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04D15A3">
      <w:pPr>
        <w:spacing w:line="360" w:lineRule="auto"/>
        <w:jc w:val="right"/>
        <w:rPr>
          <w:rFonts w:ascii="宋体" w:hAnsi="宋体" w:cs="仿宋"/>
          <w:b/>
          <w:bCs/>
          <w:sz w:val="28"/>
          <w:szCs w:val="28"/>
          <w:highlight w:val="none"/>
        </w:rPr>
      </w:pPr>
      <w:r>
        <w:rPr>
          <w:rFonts w:hint="eastAsia" w:ascii="宋体" w:hAnsi="宋体" w:cs="仿宋"/>
          <w:b/>
          <w:bCs/>
          <w:sz w:val="28"/>
          <w:szCs w:val="28"/>
          <w:highlight w:val="none"/>
          <w:lang w:val="en-US" w:eastAsia="zh-CN"/>
        </w:rPr>
        <w:t>项目编号：</w:t>
      </w:r>
      <w:r>
        <w:rPr>
          <w:rFonts w:hint="eastAsia" w:ascii="宋体" w:hAnsi="宋体" w:cs="仿宋"/>
          <w:b/>
          <w:bCs/>
          <w:sz w:val="28"/>
          <w:szCs w:val="28"/>
          <w:highlight w:val="none"/>
        </w:rPr>
        <w:t>金采招字[2025]XJJZC-037</w:t>
      </w:r>
    </w:p>
    <w:p w14:paraId="1A9495E5">
      <w:pPr>
        <w:pStyle w:val="31"/>
        <w:rPr>
          <w:highlight w:val="none"/>
        </w:rPr>
      </w:pPr>
    </w:p>
    <w:p w14:paraId="3866247C">
      <w:pPr>
        <w:pStyle w:val="31"/>
        <w:rPr>
          <w:highlight w:val="none"/>
        </w:rPr>
      </w:pPr>
    </w:p>
    <w:p w14:paraId="408F3D8E">
      <w:pPr>
        <w:pStyle w:val="31"/>
        <w:rPr>
          <w:highlight w:val="none"/>
        </w:rPr>
      </w:pPr>
    </w:p>
    <w:p w14:paraId="548A61D5">
      <w:pPr>
        <w:pStyle w:val="31"/>
        <w:rPr>
          <w:highlight w:val="none"/>
        </w:rPr>
      </w:pPr>
    </w:p>
    <w:p w14:paraId="463566DB">
      <w:pPr>
        <w:spacing w:line="600" w:lineRule="exact"/>
        <w:jc w:val="center"/>
        <w:rPr>
          <w:rFonts w:hint="eastAsia" w:ascii="宋体" w:hAnsi="宋体" w:eastAsia="宋体"/>
          <w:sz w:val="44"/>
          <w:szCs w:val="44"/>
          <w:highlight w:val="none"/>
          <w:lang w:eastAsia="zh-CN"/>
        </w:rPr>
      </w:pPr>
      <w:r>
        <w:rPr>
          <w:rFonts w:hint="eastAsia" w:ascii="宋体" w:hAnsi="宋体"/>
          <w:sz w:val="44"/>
          <w:szCs w:val="44"/>
          <w:highlight w:val="none"/>
          <w:lang w:eastAsia="zh-CN"/>
        </w:rPr>
        <w:t>沙依巴克区马料地街至九家湾片区给排水管线维修改造工程项目</w:t>
      </w:r>
    </w:p>
    <w:p w14:paraId="0E87ADE2">
      <w:pPr>
        <w:spacing w:line="600" w:lineRule="exact"/>
        <w:jc w:val="center"/>
        <w:rPr>
          <w:rFonts w:ascii="宋体" w:hAnsi="宋体"/>
          <w:sz w:val="44"/>
          <w:szCs w:val="44"/>
          <w:highlight w:val="none"/>
        </w:rPr>
      </w:pPr>
    </w:p>
    <w:p w14:paraId="61E70D58">
      <w:pPr>
        <w:spacing w:line="600" w:lineRule="exact"/>
        <w:jc w:val="center"/>
        <w:rPr>
          <w:rFonts w:ascii="宋体" w:hAnsi="宋体"/>
          <w:sz w:val="44"/>
          <w:szCs w:val="44"/>
          <w:highlight w:val="none"/>
        </w:rPr>
      </w:pPr>
    </w:p>
    <w:p w14:paraId="702461B5">
      <w:pPr>
        <w:spacing w:line="600" w:lineRule="exact"/>
        <w:jc w:val="center"/>
        <w:rPr>
          <w:rFonts w:ascii="宋体" w:hAnsi="宋体"/>
          <w:sz w:val="44"/>
          <w:szCs w:val="44"/>
          <w:highlight w:val="none"/>
        </w:rPr>
      </w:pPr>
    </w:p>
    <w:p w14:paraId="1D69C801">
      <w:pPr>
        <w:spacing w:line="600" w:lineRule="exact"/>
        <w:jc w:val="center"/>
        <w:rPr>
          <w:rFonts w:ascii="宋体" w:hAnsi="宋体"/>
          <w:sz w:val="44"/>
          <w:szCs w:val="44"/>
          <w:highlight w:val="none"/>
        </w:rPr>
      </w:pPr>
    </w:p>
    <w:p w14:paraId="5E35E0FF">
      <w:pPr>
        <w:spacing w:line="600" w:lineRule="exact"/>
        <w:jc w:val="center"/>
        <w:rPr>
          <w:rFonts w:ascii="宋体" w:hAnsi="宋体" w:cs="仿宋"/>
          <w:b/>
          <w:bCs/>
          <w:sz w:val="52"/>
          <w:szCs w:val="52"/>
          <w:highlight w:val="none"/>
        </w:rPr>
      </w:pPr>
      <w:r>
        <w:rPr>
          <w:rFonts w:hint="eastAsia" w:ascii="宋体" w:hAnsi="宋体" w:cs="仿宋"/>
          <w:b/>
          <w:bCs/>
          <w:sz w:val="52"/>
          <w:szCs w:val="52"/>
          <w:highlight w:val="none"/>
        </w:rPr>
        <w:t>磋商文件</w:t>
      </w:r>
    </w:p>
    <w:p w14:paraId="54720B85">
      <w:pPr>
        <w:spacing w:line="600" w:lineRule="exact"/>
        <w:jc w:val="center"/>
        <w:rPr>
          <w:rFonts w:ascii="宋体" w:hAnsi="宋体" w:cs="仿宋"/>
          <w:b/>
          <w:bCs/>
          <w:sz w:val="44"/>
          <w:szCs w:val="52"/>
          <w:highlight w:val="none"/>
        </w:rPr>
      </w:pPr>
    </w:p>
    <w:p w14:paraId="43490313">
      <w:pPr>
        <w:spacing w:line="360" w:lineRule="auto"/>
        <w:ind w:firstLine="600"/>
        <w:rPr>
          <w:rFonts w:ascii="宋体" w:hAnsi="宋体" w:cs="仿宋"/>
          <w:b/>
          <w:bCs/>
          <w:sz w:val="30"/>
          <w:highlight w:val="none"/>
        </w:rPr>
      </w:pPr>
    </w:p>
    <w:p w14:paraId="613146A1">
      <w:pPr>
        <w:spacing w:line="360" w:lineRule="auto"/>
        <w:ind w:firstLine="600"/>
        <w:rPr>
          <w:rFonts w:ascii="宋体" w:hAnsi="宋体" w:cs="仿宋"/>
          <w:b/>
          <w:bCs/>
          <w:sz w:val="30"/>
          <w:highlight w:val="none"/>
        </w:rPr>
      </w:pPr>
    </w:p>
    <w:p w14:paraId="24F57226">
      <w:pPr>
        <w:spacing w:line="360" w:lineRule="auto"/>
        <w:ind w:firstLine="600"/>
        <w:rPr>
          <w:rFonts w:hint="eastAsia" w:ascii="宋体" w:hAnsi="宋体" w:eastAsia="宋体" w:cs="仿宋"/>
          <w:sz w:val="32"/>
          <w:szCs w:val="32"/>
          <w:highlight w:val="none"/>
          <w:lang w:eastAsia="zh-CN"/>
        </w:rPr>
      </w:pPr>
      <w:r>
        <w:rPr>
          <w:rFonts w:hint="eastAsia" w:ascii="宋体" w:hAnsi="宋体" w:cs="仿宋"/>
          <w:sz w:val="32"/>
          <w:szCs w:val="32"/>
          <w:highlight w:val="none"/>
        </w:rPr>
        <w:t>采购人：</w:t>
      </w:r>
      <w:r>
        <w:rPr>
          <w:rFonts w:hint="eastAsia" w:ascii="宋体" w:hAnsi="宋体" w:cs="仿宋"/>
          <w:sz w:val="32"/>
          <w:szCs w:val="32"/>
          <w:highlight w:val="none"/>
          <w:lang w:eastAsia="zh-CN"/>
        </w:rPr>
        <w:t>乌鲁木齐市沙依巴克区建设局（交通局、水务局）</w:t>
      </w:r>
    </w:p>
    <w:p w14:paraId="565D247E">
      <w:pPr>
        <w:spacing w:line="360" w:lineRule="auto"/>
        <w:rPr>
          <w:rFonts w:ascii="宋体" w:hAnsi="宋体" w:cs="仿宋"/>
          <w:sz w:val="32"/>
          <w:szCs w:val="32"/>
          <w:highlight w:val="none"/>
        </w:rPr>
      </w:pPr>
    </w:p>
    <w:p w14:paraId="3A6EFB7A">
      <w:pPr>
        <w:spacing w:line="360" w:lineRule="auto"/>
        <w:ind w:firstLine="600"/>
        <w:rPr>
          <w:rFonts w:ascii="宋体" w:hAnsi="宋体" w:cs="仿宋"/>
          <w:sz w:val="32"/>
          <w:szCs w:val="32"/>
          <w:highlight w:val="none"/>
        </w:rPr>
      </w:pPr>
      <w:r>
        <w:rPr>
          <w:rFonts w:hint="eastAsia" w:ascii="宋体" w:hAnsi="宋体" w:cs="仿宋"/>
          <w:sz w:val="32"/>
          <w:szCs w:val="32"/>
          <w:highlight w:val="none"/>
        </w:rPr>
        <w:t>采购代理机构：新疆金正建设工程管理有限公司</w:t>
      </w:r>
    </w:p>
    <w:p w14:paraId="156FB940">
      <w:pPr>
        <w:spacing w:line="360" w:lineRule="auto"/>
        <w:ind w:firstLine="600"/>
        <w:rPr>
          <w:rFonts w:ascii="宋体" w:hAnsi="宋体" w:cs="仿宋"/>
          <w:sz w:val="32"/>
          <w:szCs w:val="32"/>
          <w:highlight w:val="none"/>
        </w:rPr>
      </w:pPr>
    </w:p>
    <w:p w14:paraId="0DC08ACD">
      <w:pPr>
        <w:autoSpaceDE w:val="0"/>
        <w:autoSpaceDN w:val="0"/>
        <w:adjustRightInd w:val="0"/>
        <w:spacing w:line="400" w:lineRule="exact"/>
        <w:ind w:firstLine="627" w:firstLineChars="196"/>
        <w:jc w:val="center"/>
        <w:rPr>
          <w:rFonts w:ascii="宋体" w:hAnsi="宋体" w:cs="仿宋"/>
          <w:sz w:val="32"/>
          <w:szCs w:val="32"/>
          <w:highlight w:val="none"/>
        </w:rPr>
      </w:pPr>
      <w:r>
        <w:rPr>
          <w:rFonts w:hint="eastAsia" w:ascii="宋体" w:hAnsi="宋体" w:cs="仿宋"/>
          <w:sz w:val="32"/>
          <w:szCs w:val="32"/>
          <w:highlight w:val="none"/>
        </w:rPr>
        <w:t>202</w:t>
      </w:r>
      <w:r>
        <w:rPr>
          <w:rFonts w:hint="eastAsia" w:ascii="宋体" w:hAnsi="宋体" w:cs="仿宋"/>
          <w:sz w:val="32"/>
          <w:szCs w:val="32"/>
          <w:highlight w:val="none"/>
          <w:lang w:val="en-US" w:eastAsia="zh-CN"/>
        </w:rPr>
        <w:t>5</w:t>
      </w:r>
      <w:r>
        <w:rPr>
          <w:rFonts w:hint="eastAsia" w:ascii="宋体" w:hAnsi="宋体" w:cs="仿宋"/>
          <w:sz w:val="32"/>
          <w:szCs w:val="32"/>
          <w:highlight w:val="none"/>
        </w:rPr>
        <w:t>年4月</w:t>
      </w:r>
    </w:p>
    <w:p w14:paraId="323BDB5B">
      <w:pPr>
        <w:spacing w:line="400" w:lineRule="exact"/>
        <w:ind w:firstLine="480" w:firstLineChars="200"/>
        <w:rPr>
          <w:sz w:val="24"/>
          <w:szCs w:val="24"/>
          <w:highlight w:val="none"/>
        </w:rPr>
      </w:pPr>
    </w:p>
    <w:p w14:paraId="07997DD9">
      <w:pPr>
        <w:spacing w:line="400" w:lineRule="exact"/>
        <w:ind w:firstLine="480" w:firstLineChars="200"/>
        <w:rPr>
          <w:sz w:val="24"/>
          <w:szCs w:val="24"/>
          <w:highlight w:val="none"/>
        </w:rPr>
      </w:pPr>
    </w:p>
    <w:p w14:paraId="04DA47B1">
      <w:pPr>
        <w:spacing w:line="400" w:lineRule="exact"/>
        <w:ind w:firstLine="480" w:firstLineChars="200"/>
        <w:rPr>
          <w:rFonts w:ascii="宋体" w:hAnsi="宋体"/>
          <w:sz w:val="24"/>
          <w:szCs w:val="24"/>
          <w:highlight w:val="none"/>
        </w:rPr>
        <w:sectPr>
          <w:headerReference r:id="rId3" w:type="default"/>
          <w:footerReference r:id="rId4" w:type="default"/>
          <w:pgSz w:w="11906" w:h="16838"/>
          <w:pgMar w:top="1440" w:right="1800" w:bottom="1440" w:left="1800" w:header="851" w:footer="992" w:gutter="0"/>
          <w:cols w:space="720" w:num="1"/>
          <w:docGrid w:type="lines" w:linePitch="312" w:charSpace="0"/>
        </w:sectPr>
      </w:pPr>
    </w:p>
    <w:p w14:paraId="3C127588">
      <w:pPr>
        <w:pStyle w:val="40"/>
        <w:jc w:val="center"/>
        <w:rPr>
          <w:rFonts w:hAnsi="宋体" w:cs="宋体"/>
          <w:sz w:val="28"/>
          <w:szCs w:val="28"/>
          <w:highlight w:val="none"/>
        </w:rPr>
      </w:pPr>
      <w:r>
        <w:rPr>
          <w:rFonts w:hint="eastAsia"/>
          <w:b/>
          <w:bCs/>
          <w:sz w:val="28"/>
          <w:szCs w:val="32"/>
          <w:highlight w:val="none"/>
        </w:rPr>
        <w:t>目　录</w:t>
      </w:r>
      <w:r>
        <w:rPr>
          <w:rFonts w:hint="eastAsia" w:hAnsi="宋体" w:cs="宋体"/>
          <w:sz w:val="28"/>
          <w:szCs w:val="28"/>
          <w:highlight w:val="none"/>
        </w:rPr>
        <w:fldChar w:fldCharType="begin"/>
      </w:r>
      <w:r>
        <w:rPr>
          <w:rFonts w:hint="eastAsia" w:hAnsi="宋体" w:cs="宋体"/>
          <w:sz w:val="28"/>
          <w:szCs w:val="28"/>
          <w:highlight w:val="none"/>
        </w:rPr>
        <w:instrText xml:space="preserve">TOC \o "1-4" \h \u </w:instrText>
      </w:r>
      <w:r>
        <w:rPr>
          <w:rFonts w:hint="eastAsia" w:hAnsi="宋体" w:cs="宋体"/>
          <w:sz w:val="28"/>
          <w:szCs w:val="28"/>
          <w:highlight w:val="none"/>
        </w:rPr>
        <w:fldChar w:fldCharType="separate"/>
      </w:r>
    </w:p>
    <w:p w14:paraId="282416E3">
      <w:pPr>
        <w:pStyle w:val="51"/>
        <w:tabs>
          <w:tab w:val="right" w:leader="dot" w:pos="8306"/>
          <w:tab w:val="clear" w:pos="8296"/>
        </w:tabs>
        <w:rPr>
          <w:rFonts w:hAnsi="宋体" w:eastAsia="宋体" w:cs="宋体"/>
          <w:szCs w:val="28"/>
          <w:highlight w:val="none"/>
        </w:rPr>
      </w:pPr>
      <w:r>
        <w:rPr>
          <w:highlight w:val="none"/>
        </w:rPr>
        <w:fldChar w:fldCharType="begin"/>
      </w:r>
      <w:r>
        <w:rPr>
          <w:highlight w:val="none"/>
        </w:rPr>
        <w:instrText xml:space="preserve"> HYPERLINK \l "_Toc4458" </w:instrText>
      </w:r>
      <w:r>
        <w:rPr>
          <w:highlight w:val="none"/>
        </w:rPr>
        <w:fldChar w:fldCharType="separate"/>
      </w:r>
      <w:r>
        <w:rPr>
          <w:rFonts w:hint="eastAsia" w:hAnsi="宋体" w:eastAsia="宋体" w:cs="宋体"/>
          <w:szCs w:val="28"/>
          <w:highlight w:val="none"/>
        </w:rPr>
        <w:t>第一部分　商务部分</w:t>
      </w:r>
      <w:r>
        <w:rPr>
          <w:rFonts w:hint="eastAsia" w:hAnsi="宋体" w:eastAsia="宋体" w:cs="宋体"/>
          <w:szCs w:val="28"/>
          <w:highlight w:val="none"/>
        </w:rPr>
        <w:tab/>
      </w:r>
      <w:r>
        <w:rPr>
          <w:rFonts w:hint="eastAsia" w:hAnsi="宋体" w:eastAsia="宋体" w:cs="宋体"/>
          <w:szCs w:val="28"/>
          <w:highlight w:val="none"/>
        </w:rPr>
        <w:fldChar w:fldCharType="begin"/>
      </w:r>
      <w:r>
        <w:rPr>
          <w:rFonts w:hint="eastAsia" w:hAnsi="宋体" w:eastAsia="宋体" w:cs="宋体"/>
          <w:szCs w:val="28"/>
          <w:highlight w:val="none"/>
        </w:rPr>
        <w:instrText xml:space="preserve"> PAGEREF _Toc4458 \h </w:instrText>
      </w:r>
      <w:r>
        <w:rPr>
          <w:rFonts w:hint="eastAsia" w:hAnsi="宋体" w:eastAsia="宋体" w:cs="宋体"/>
          <w:szCs w:val="28"/>
          <w:highlight w:val="none"/>
        </w:rPr>
        <w:fldChar w:fldCharType="separate"/>
      </w:r>
      <w:r>
        <w:rPr>
          <w:rFonts w:hAnsi="宋体" w:eastAsia="宋体" w:cs="宋体"/>
          <w:szCs w:val="28"/>
          <w:highlight w:val="none"/>
        </w:rPr>
        <w:t>1</w:t>
      </w:r>
      <w:r>
        <w:rPr>
          <w:rFonts w:hint="eastAsia" w:hAnsi="宋体" w:eastAsia="宋体" w:cs="宋体"/>
          <w:szCs w:val="28"/>
          <w:highlight w:val="none"/>
        </w:rPr>
        <w:fldChar w:fldCharType="end"/>
      </w:r>
      <w:r>
        <w:rPr>
          <w:rFonts w:hint="eastAsia" w:hAnsi="宋体" w:eastAsia="宋体" w:cs="宋体"/>
          <w:szCs w:val="28"/>
          <w:highlight w:val="none"/>
        </w:rPr>
        <w:fldChar w:fldCharType="end"/>
      </w:r>
    </w:p>
    <w:p w14:paraId="2F2F549F">
      <w:pPr>
        <w:pStyle w:val="64"/>
        <w:tabs>
          <w:tab w:val="right" w:leader="dot" w:pos="8306"/>
        </w:tabs>
        <w:ind w:left="0" w:leftChars="0"/>
        <w:rPr>
          <w:rFonts w:hAnsi="宋体" w:cs="宋体"/>
          <w:szCs w:val="28"/>
          <w:highlight w:val="none"/>
        </w:rPr>
      </w:pPr>
      <w:r>
        <w:rPr>
          <w:highlight w:val="none"/>
        </w:rPr>
        <w:fldChar w:fldCharType="begin"/>
      </w:r>
      <w:r>
        <w:rPr>
          <w:highlight w:val="none"/>
        </w:rPr>
        <w:instrText xml:space="preserve"> HYPERLINK \l "_Toc14803" </w:instrText>
      </w:r>
      <w:r>
        <w:rPr>
          <w:highlight w:val="none"/>
        </w:rPr>
        <w:fldChar w:fldCharType="separate"/>
      </w:r>
      <w:r>
        <w:rPr>
          <w:rFonts w:hint="eastAsia" w:hAnsi="宋体" w:cs="宋体"/>
          <w:szCs w:val="28"/>
          <w:highlight w:val="none"/>
        </w:rPr>
        <w:t>第一章　</w:t>
      </w:r>
      <w:r>
        <w:rPr>
          <w:rFonts w:hint="eastAsia" w:hAnsi="宋体" w:cs="宋体"/>
          <w:szCs w:val="28"/>
          <w:highlight w:val="none"/>
          <w:lang w:eastAsia="zh-CN"/>
        </w:rPr>
        <w:t>采购邀请</w:t>
      </w:r>
      <w:r>
        <w:rPr>
          <w:rFonts w:hint="eastAsia" w:hAnsi="宋体" w:cs="宋体"/>
          <w:szCs w:val="28"/>
          <w:highlight w:val="none"/>
        </w:rPr>
        <w:tab/>
      </w:r>
      <w:r>
        <w:rPr>
          <w:rFonts w:hint="eastAsia" w:hAnsi="宋体" w:cs="宋体"/>
          <w:szCs w:val="28"/>
          <w:highlight w:val="none"/>
        </w:rPr>
        <w:fldChar w:fldCharType="begin"/>
      </w:r>
      <w:r>
        <w:rPr>
          <w:rFonts w:hint="eastAsia" w:hAnsi="宋体" w:cs="宋体"/>
          <w:szCs w:val="28"/>
          <w:highlight w:val="none"/>
        </w:rPr>
        <w:instrText xml:space="preserve"> PAGEREF _Toc14803 \h </w:instrText>
      </w:r>
      <w:r>
        <w:rPr>
          <w:rFonts w:hint="eastAsia" w:hAnsi="宋体" w:cs="宋体"/>
          <w:szCs w:val="28"/>
          <w:highlight w:val="none"/>
        </w:rPr>
        <w:fldChar w:fldCharType="separate"/>
      </w:r>
      <w:r>
        <w:rPr>
          <w:rFonts w:hAnsi="宋体" w:cs="宋体"/>
          <w:szCs w:val="28"/>
          <w:highlight w:val="none"/>
        </w:rPr>
        <w:t>1</w:t>
      </w:r>
      <w:r>
        <w:rPr>
          <w:rFonts w:hint="eastAsia" w:hAnsi="宋体" w:cs="宋体"/>
          <w:szCs w:val="28"/>
          <w:highlight w:val="none"/>
        </w:rPr>
        <w:fldChar w:fldCharType="end"/>
      </w:r>
      <w:r>
        <w:rPr>
          <w:rFonts w:hint="eastAsia" w:hAnsi="宋体" w:cs="宋体"/>
          <w:szCs w:val="28"/>
          <w:highlight w:val="none"/>
        </w:rPr>
        <w:fldChar w:fldCharType="end"/>
      </w:r>
    </w:p>
    <w:p w14:paraId="4A6FF373">
      <w:pPr>
        <w:pStyle w:val="64"/>
        <w:tabs>
          <w:tab w:val="right" w:leader="dot" w:pos="8306"/>
        </w:tabs>
        <w:ind w:left="0" w:leftChars="0"/>
        <w:rPr>
          <w:rFonts w:hAnsi="宋体" w:cs="宋体"/>
          <w:szCs w:val="28"/>
          <w:highlight w:val="none"/>
        </w:rPr>
      </w:pPr>
      <w:r>
        <w:rPr>
          <w:highlight w:val="none"/>
        </w:rPr>
        <w:fldChar w:fldCharType="begin"/>
      </w:r>
      <w:r>
        <w:rPr>
          <w:highlight w:val="none"/>
        </w:rPr>
        <w:instrText xml:space="preserve"> HYPERLINK \l "_Toc14320" </w:instrText>
      </w:r>
      <w:r>
        <w:rPr>
          <w:highlight w:val="none"/>
        </w:rPr>
        <w:fldChar w:fldCharType="separate"/>
      </w:r>
      <w:r>
        <w:rPr>
          <w:rFonts w:hint="eastAsia" w:hAnsi="宋体" w:cs="宋体"/>
          <w:szCs w:val="28"/>
          <w:highlight w:val="none"/>
        </w:rPr>
        <w:t>第二章　磋商须知</w:t>
      </w:r>
      <w:r>
        <w:rPr>
          <w:rFonts w:hint="eastAsia" w:hAnsi="宋体" w:cs="宋体"/>
          <w:szCs w:val="28"/>
          <w:highlight w:val="none"/>
        </w:rPr>
        <w:tab/>
      </w:r>
      <w:r>
        <w:rPr>
          <w:rFonts w:hint="eastAsia" w:hAnsi="宋体" w:cs="宋体"/>
          <w:szCs w:val="28"/>
          <w:highlight w:val="none"/>
        </w:rPr>
        <w:fldChar w:fldCharType="begin"/>
      </w:r>
      <w:r>
        <w:rPr>
          <w:rFonts w:hint="eastAsia" w:hAnsi="宋体" w:cs="宋体"/>
          <w:szCs w:val="28"/>
          <w:highlight w:val="none"/>
        </w:rPr>
        <w:instrText xml:space="preserve"> PAGEREF _Toc14320 \h </w:instrText>
      </w:r>
      <w:r>
        <w:rPr>
          <w:rFonts w:hint="eastAsia" w:hAnsi="宋体" w:cs="宋体"/>
          <w:szCs w:val="28"/>
          <w:highlight w:val="none"/>
        </w:rPr>
        <w:fldChar w:fldCharType="separate"/>
      </w:r>
      <w:r>
        <w:rPr>
          <w:rFonts w:hAnsi="宋体" w:cs="宋体"/>
          <w:szCs w:val="28"/>
          <w:highlight w:val="none"/>
        </w:rPr>
        <w:t>5</w:t>
      </w:r>
      <w:r>
        <w:rPr>
          <w:rFonts w:hint="eastAsia" w:hAnsi="宋体" w:cs="宋体"/>
          <w:szCs w:val="28"/>
          <w:highlight w:val="none"/>
        </w:rPr>
        <w:fldChar w:fldCharType="end"/>
      </w:r>
      <w:r>
        <w:rPr>
          <w:rFonts w:hint="eastAsia" w:hAnsi="宋体" w:cs="宋体"/>
          <w:szCs w:val="28"/>
          <w:highlight w:val="none"/>
        </w:rPr>
        <w:fldChar w:fldCharType="end"/>
      </w:r>
    </w:p>
    <w:p w14:paraId="4A701215">
      <w:pPr>
        <w:pStyle w:val="51"/>
        <w:tabs>
          <w:tab w:val="right" w:leader="dot" w:pos="8306"/>
          <w:tab w:val="clear" w:pos="8296"/>
        </w:tabs>
        <w:rPr>
          <w:rFonts w:hAnsi="宋体" w:eastAsia="宋体" w:cs="宋体"/>
          <w:szCs w:val="28"/>
          <w:highlight w:val="none"/>
        </w:rPr>
      </w:pPr>
      <w:r>
        <w:rPr>
          <w:highlight w:val="none"/>
        </w:rPr>
        <w:fldChar w:fldCharType="begin"/>
      </w:r>
      <w:r>
        <w:rPr>
          <w:highlight w:val="none"/>
        </w:rPr>
        <w:instrText xml:space="preserve"> HYPERLINK \l "_Toc1951" </w:instrText>
      </w:r>
      <w:r>
        <w:rPr>
          <w:highlight w:val="none"/>
        </w:rPr>
        <w:fldChar w:fldCharType="separate"/>
      </w:r>
      <w:r>
        <w:rPr>
          <w:rFonts w:hint="eastAsia" w:hAnsi="宋体" w:eastAsia="宋体" w:cs="宋体"/>
          <w:szCs w:val="28"/>
          <w:highlight w:val="none"/>
        </w:rPr>
        <w:t>第三章　评审方法及标准</w:t>
      </w:r>
      <w:r>
        <w:rPr>
          <w:rFonts w:hint="eastAsia" w:hAnsi="宋体" w:eastAsia="宋体" w:cs="宋体"/>
          <w:szCs w:val="28"/>
          <w:highlight w:val="none"/>
        </w:rPr>
        <w:tab/>
      </w:r>
      <w:r>
        <w:rPr>
          <w:rFonts w:hint="eastAsia" w:hAnsi="宋体" w:eastAsia="宋体" w:cs="宋体"/>
          <w:szCs w:val="28"/>
          <w:highlight w:val="none"/>
        </w:rPr>
        <w:fldChar w:fldCharType="begin"/>
      </w:r>
      <w:r>
        <w:rPr>
          <w:rFonts w:hint="eastAsia" w:hAnsi="宋体" w:eastAsia="宋体" w:cs="宋体"/>
          <w:szCs w:val="28"/>
          <w:highlight w:val="none"/>
        </w:rPr>
        <w:instrText xml:space="preserve"> PAGEREF _Toc1951 \h </w:instrText>
      </w:r>
      <w:r>
        <w:rPr>
          <w:rFonts w:hint="eastAsia" w:hAnsi="宋体" w:eastAsia="宋体" w:cs="宋体"/>
          <w:szCs w:val="28"/>
          <w:highlight w:val="none"/>
        </w:rPr>
        <w:fldChar w:fldCharType="separate"/>
      </w:r>
      <w:r>
        <w:rPr>
          <w:rFonts w:hAnsi="宋体" w:eastAsia="宋体" w:cs="宋体"/>
          <w:szCs w:val="28"/>
          <w:highlight w:val="none"/>
        </w:rPr>
        <w:t>24</w:t>
      </w:r>
      <w:r>
        <w:rPr>
          <w:rFonts w:hint="eastAsia" w:hAnsi="宋体" w:eastAsia="宋体" w:cs="宋体"/>
          <w:szCs w:val="28"/>
          <w:highlight w:val="none"/>
        </w:rPr>
        <w:fldChar w:fldCharType="end"/>
      </w:r>
      <w:r>
        <w:rPr>
          <w:rFonts w:hint="eastAsia" w:hAnsi="宋体" w:eastAsia="宋体" w:cs="宋体"/>
          <w:szCs w:val="28"/>
          <w:highlight w:val="none"/>
        </w:rPr>
        <w:fldChar w:fldCharType="end"/>
      </w:r>
    </w:p>
    <w:p w14:paraId="62E48AA0">
      <w:pPr>
        <w:pStyle w:val="51"/>
        <w:tabs>
          <w:tab w:val="right" w:leader="dot" w:pos="8306"/>
          <w:tab w:val="clear" w:pos="8296"/>
        </w:tabs>
        <w:rPr>
          <w:rFonts w:hAnsi="宋体" w:eastAsia="宋体" w:cs="宋体"/>
          <w:szCs w:val="28"/>
          <w:highlight w:val="none"/>
        </w:rPr>
      </w:pPr>
      <w:r>
        <w:rPr>
          <w:highlight w:val="none"/>
        </w:rPr>
        <w:fldChar w:fldCharType="begin"/>
      </w:r>
      <w:r>
        <w:rPr>
          <w:highlight w:val="none"/>
        </w:rPr>
        <w:instrText xml:space="preserve"> HYPERLINK \l "_Toc23765" </w:instrText>
      </w:r>
      <w:r>
        <w:rPr>
          <w:highlight w:val="none"/>
        </w:rPr>
        <w:fldChar w:fldCharType="separate"/>
      </w:r>
      <w:r>
        <w:rPr>
          <w:rFonts w:hint="eastAsia" w:hAnsi="宋体" w:eastAsia="宋体" w:cs="宋体"/>
          <w:szCs w:val="28"/>
          <w:highlight w:val="none"/>
        </w:rPr>
        <w:t>第四章　合同草案条款</w:t>
      </w:r>
      <w:r>
        <w:rPr>
          <w:rFonts w:hint="eastAsia" w:hAnsi="宋体" w:eastAsia="宋体" w:cs="宋体"/>
          <w:szCs w:val="28"/>
          <w:highlight w:val="none"/>
        </w:rPr>
        <w:tab/>
      </w:r>
      <w:r>
        <w:rPr>
          <w:rFonts w:hint="eastAsia" w:hAnsi="宋体" w:eastAsia="宋体" w:cs="宋体"/>
          <w:szCs w:val="28"/>
          <w:highlight w:val="none"/>
        </w:rPr>
        <w:fldChar w:fldCharType="begin"/>
      </w:r>
      <w:r>
        <w:rPr>
          <w:rFonts w:hint="eastAsia" w:hAnsi="宋体" w:eastAsia="宋体" w:cs="宋体"/>
          <w:szCs w:val="28"/>
          <w:highlight w:val="none"/>
        </w:rPr>
        <w:instrText xml:space="preserve"> PAGEREF _Toc23765 \h </w:instrText>
      </w:r>
      <w:r>
        <w:rPr>
          <w:rFonts w:hint="eastAsia" w:hAnsi="宋体" w:eastAsia="宋体" w:cs="宋体"/>
          <w:szCs w:val="28"/>
          <w:highlight w:val="none"/>
        </w:rPr>
        <w:fldChar w:fldCharType="separate"/>
      </w:r>
      <w:r>
        <w:rPr>
          <w:rFonts w:hAnsi="宋体" w:eastAsia="宋体" w:cs="宋体"/>
          <w:szCs w:val="28"/>
          <w:highlight w:val="none"/>
        </w:rPr>
        <w:t>31</w:t>
      </w:r>
      <w:r>
        <w:rPr>
          <w:rFonts w:hint="eastAsia" w:hAnsi="宋体" w:eastAsia="宋体" w:cs="宋体"/>
          <w:szCs w:val="28"/>
          <w:highlight w:val="none"/>
        </w:rPr>
        <w:fldChar w:fldCharType="end"/>
      </w:r>
      <w:r>
        <w:rPr>
          <w:rFonts w:hint="eastAsia" w:hAnsi="宋体" w:eastAsia="宋体" w:cs="宋体"/>
          <w:szCs w:val="28"/>
          <w:highlight w:val="none"/>
        </w:rPr>
        <w:fldChar w:fldCharType="end"/>
      </w:r>
    </w:p>
    <w:p w14:paraId="1CFC1AB2">
      <w:pPr>
        <w:pStyle w:val="51"/>
        <w:tabs>
          <w:tab w:val="right" w:leader="dot" w:pos="8306"/>
          <w:tab w:val="clear" w:pos="8296"/>
        </w:tabs>
        <w:rPr>
          <w:rFonts w:hAnsi="宋体" w:eastAsia="宋体" w:cs="宋体"/>
          <w:szCs w:val="28"/>
          <w:highlight w:val="none"/>
        </w:rPr>
      </w:pPr>
      <w:r>
        <w:rPr>
          <w:highlight w:val="none"/>
        </w:rPr>
        <w:fldChar w:fldCharType="begin"/>
      </w:r>
      <w:r>
        <w:rPr>
          <w:highlight w:val="none"/>
        </w:rPr>
        <w:instrText xml:space="preserve"> HYPERLINK \l "_Toc559" </w:instrText>
      </w:r>
      <w:r>
        <w:rPr>
          <w:highlight w:val="none"/>
        </w:rPr>
        <w:fldChar w:fldCharType="separate"/>
      </w:r>
      <w:r>
        <w:rPr>
          <w:rFonts w:hint="eastAsia" w:hAnsi="宋体" w:eastAsia="宋体" w:cs="宋体"/>
          <w:szCs w:val="28"/>
          <w:highlight w:val="none"/>
        </w:rPr>
        <w:t>第五章　响应文件组成</w:t>
      </w:r>
      <w:r>
        <w:rPr>
          <w:rFonts w:hint="eastAsia" w:hAnsi="宋体" w:eastAsia="宋体" w:cs="宋体"/>
          <w:szCs w:val="28"/>
          <w:highlight w:val="none"/>
        </w:rPr>
        <w:tab/>
      </w:r>
      <w:r>
        <w:rPr>
          <w:rFonts w:hint="eastAsia" w:hAnsi="宋体" w:eastAsia="宋体" w:cs="宋体"/>
          <w:szCs w:val="28"/>
          <w:highlight w:val="none"/>
        </w:rPr>
        <w:fldChar w:fldCharType="begin"/>
      </w:r>
      <w:r>
        <w:rPr>
          <w:rFonts w:hint="eastAsia" w:hAnsi="宋体" w:eastAsia="宋体" w:cs="宋体"/>
          <w:szCs w:val="28"/>
          <w:highlight w:val="none"/>
        </w:rPr>
        <w:instrText xml:space="preserve"> PAGEREF _Toc559 \h </w:instrText>
      </w:r>
      <w:r>
        <w:rPr>
          <w:rFonts w:hint="eastAsia" w:hAnsi="宋体" w:eastAsia="宋体" w:cs="宋体"/>
          <w:szCs w:val="28"/>
          <w:highlight w:val="none"/>
        </w:rPr>
        <w:fldChar w:fldCharType="separate"/>
      </w:r>
      <w:r>
        <w:rPr>
          <w:rFonts w:hAnsi="宋体" w:eastAsia="宋体" w:cs="宋体"/>
          <w:szCs w:val="28"/>
          <w:highlight w:val="none"/>
        </w:rPr>
        <w:t>66</w:t>
      </w:r>
      <w:r>
        <w:rPr>
          <w:rFonts w:hint="eastAsia" w:hAnsi="宋体" w:eastAsia="宋体" w:cs="宋体"/>
          <w:szCs w:val="28"/>
          <w:highlight w:val="none"/>
        </w:rPr>
        <w:fldChar w:fldCharType="end"/>
      </w:r>
      <w:r>
        <w:rPr>
          <w:rFonts w:hint="eastAsia" w:hAnsi="宋体" w:eastAsia="宋体" w:cs="宋体"/>
          <w:szCs w:val="28"/>
          <w:highlight w:val="none"/>
        </w:rPr>
        <w:fldChar w:fldCharType="end"/>
      </w:r>
    </w:p>
    <w:p w14:paraId="4B2D9BC7">
      <w:pPr>
        <w:pStyle w:val="64"/>
        <w:tabs>
          <w:tab w:val="right" w:leader="dot" w:pos="8306"/>
        </w:tabs>
        <w:ind w:left="0" w:leftChars="0"/>
        <w:rPr>
          <w:rFonts w:hAnsi="宋体" w:cs="宋体"/>
          <w:szCs w:val="28"/>
          <w:highlight w:val="none"/>
        </w:rPr>
      </w:pPr>
      <w:r>
        <w:rPr>
          <w:highlight w:val="none"/>
        </w:rPr>
        <w:fldChar w:fldCharType="begin"/>
      </w:r>
      <w:r>
        <w:rPr>
          <w:highlight w:val="none"/>
        </w:rPr>
        <w:instrText xml:space="preserve"> HYPERLINK \l "_Toc11011" </w:instrText>
      </w:r>
      <w:r>
        <w:rPr>
          <w:highlight w:val="none"/>
        </w:rPr>
        <w:fldChar w:fldCharType="separate"/>
      </w:r>
      <w:r>
        <w:rPr>
          <w:rFonts w:hint="eastAsia" w:hAnsi="宋体" w:cs="宋体"/>
          <w:szCs w:val="28"/>
          <w:highlight w:val="none"/>
        </w:rPr>
        <w:t>第六章　项目采购需求</w:t>
      </w:r>
      <w:r>
        <w:rPr>
          <w:rFonts w:hint="eastAsia" w:hAnsi="宋体" w:cs="宋体"/>
          <w:szCs w:val="28"/>
          <w:highlight w:val="none"/>
        </w:rPr>
        <w:tab/>
      </w:r>
      <w:r>
        <w:rPr>
          <w:rFonts w:hint="eastAsia" w:hAnsi="宋体" w:cs="宋体"/>
          <w:szCs w:val="28"/>
          <w:highlight w:val="none"/>
        </w:rPr>
        <w:fldChar w:fldCharType="begin"/>
      </w:r>
      <w:r>
        <w:rPr>
          <w:rFonts w:hint="eastAsia" w:hAnsi="宋体" w:cs="宋体"/>
          <w:szCs w:val="28"/>
          <w:highlight w:val="none"/>
        </w:rPr>
        <w:instrText xml:space="preserve"> PAGEREF _Toc11011 \h </w:instrText>
      </w:r>
      <w:r>
        <w:rPr>
          <w:rFonts w:hint="eastAsia" w:hAnsi="宋体" w:cs="宋体"/>
          <w:szCs w:val="28"/>
          <w:highlight w:val="none"/>
        </w:rPr>
        <w:fldChar w:fldCharType="separate"/>
      </w:r>
      <w:r>
        <w:rPr>
          <w:rFonts w:hAnsi="宋体" w:cs="宋体"/>
          <w:szCs w:val="28"/>
          <w:highlight w:val="none"/>
        </w:rPr>
        <w:t>110</w:t>
      </w:r>
      <w:r>
        <w:rPr>
          <w:rFonts w:hint="eastAsia" w:hAnsi="宋体" w:cs="宋体"/>
          <w:szCs w:val="28"/>
          <w:highlight w:val="none"/>
        </w:rPr>
        <w:fldChar w:fldCharType="end"/>
      </w:r>
      <w:r>
        <w:rPr>
          <w:rFonts w:hint="eastAsia" w:hAnsi="宋体" w:cs="宋体"/>
          <w:szCs w:val="28"/>
          <w:highlight w:val="none"/>
        </w:rPr>
        <w:fldChar w:fldCharType="end"/>
      </w:r>
    </w:p>
    <w:p w14:paraId="4466786E">
      <w:pPr>
        <w:ind w:firstLine="560" w:firstLineChars="200"/>
        <w:jc w:val="center"/>
        <w:rPr>
          <w:rFonts w:ascii="宋体" w:hAnsi="宋体" w:cs="宋体"/>
          <w:sz w:val="28"/>
          <w:szCs w:val="28"/>
          <w:highlight w:val="none"/>
        </w:rPr>
      </w:pPr>
      <w:r>
        <w:rPr>
          <w:rFonts w:hint="eastAsia" w:ascii="宋体" w:hAnsi="宋体" w:cs="宋体"/>
          <w:sz w:val="28"/>
          <w:szCs w:val="28"/>
          <w:highlight w:val="none"/>
        </w:rPr>
        <w:fldChar w:fldCharType="end"/>
      </w:r>
    </w:p>
    <w:p w14:paraId="05E45638">
      <w:pPr>
        <w:pStyle w:val="40"/>
        <w:spacing w:line="360" w:lineRule="auto"/>
        <w:ind w:firstLine="480" w:firstLineChars="200"/>
        <w:rPr>
          <w:rFonts w:ascii="Times New Roman" w:hAnsi="Times New Roman"/>
          <w:sz w:val="24"/>
          <w:szCs w:val="24"/>
          <w:highlight w:val="none"/>
        </w:rPr>
      </w:pPr>
    </w:p>
    <w:p w14:paraId="4CECF9BA">
      <w:pPr>
        <w:pStyle w:val="40"/>
        <w:ind w:firstLine="400" w:firstLineChars="200"/>
        <w:rPr>
          <w:rFonts w:ascii="Times New Roman" w:hAnsi="Times New Roman"/>
          <w:highlight w:val="none"/>
        </w:rPr>
      </w:pPr>
    </w:p>
    <w:p w14:paraId="4F02403B">
      <w:pPr>
        <w:pStyle w:val="40"/>
        <w:ind w:firstLine="400" w:firstLineChars="200"/>
        <w:rPr>
          <w:rFonts w:ascii="Times New Roman" w:hAnsi="Times New Roman"/>
          <w:highlight w:val="none"/>
        </w:rPr>
      </w:pPr>
    </w:p>
    <w:p w14:paraId="1AF11902">
      <w:pPr>
        <w:pStyle w:val="40"/>
        <w:ind w:firstLine="400" w:firstLineChars="200"/>
        <w:rPr>
          <w:rFonts w:ascii="Times New Roman" w:hAnsi="Times New Roman"/>
          <w:highlight w:val="none"/>
        </w:rPr>
      </w:pPr>
    </w:p>
    <w:p w14:paraId="2BECBBA6">
      <w:pPr>
        <w:pStyle w:val="40"/>
        <w:ind w:firstLine="400" w:firstLineChars="200"/>
        <w:rPr>
          <w:rFonts w:ascii="Times New Roman" w:hAnsi="Times New Roman"/>
          <w:highlight w:val="none"/>
        </w:rPr>
      </w:pPr>
    </w:p>
    <w:p w14:paraId="556FEFE4">
      <w:pPr>
        <w:pStyle w:val="40"/>
        <w:ind w:firstLine="400" w:firstLineChars="200"/>
        <w:rPr>
          <w:rFonts w:ascii="Times New Roman" w:hAnsi="Times New Roman"/>
          <w:highlight w:val="none"/>
        </w:rPr>
        <w:sectPr>
          <w:footerReference r:id="rId6" w:type="first"/>
          <w:headerReference r:id="rId5" w:type="default"/>
          <w:pgSz w:w="11906" w:h="16838"/>
          <w:pgMar w:top="1440" w:right="1800" w:bottom="1440" w:left="1800" w:header="851" w:footer="992" w:gutter="0"/>
          <w:pgNumType w:start="1"/>
          <w:cols w:space="720" w:num="1"/>
          <w:docGrid w:type="lines" w:linePitch="312" w:charSpace="0"/>
        </w:sectPr>
      </w:pPr>
    </w:p>
    <w:p w14:paraId="7D252AAB">
      <w:pPr>
        <w:pStyle w:val="2"/>
        <w:spacing w:line="579" w:lineRule="auto"/>
        <w:jc w:val="center"/>
        <w:rPr>
          <w:highlight w:val="none"/>
        </w:rPr>
      </w:pPr>
      <w:bookmarkStart w:id="0" w:name="_Toc25497"/>
      <w:bookmarkStart w:id="1" w:name="_Toc4458"/>
      <w:bookmarkStart w:id="2" w:name="_Toc22758"/>
      <w:bookmarkStart w:id="3" w:name="_Toc9885"/>
      <w:bookmarkStart w:id="4" w:name="_Toc18805"/>
      <w:r>
        <w:rPr>
          <w:rFonts w:hint="eastAsia"/>
          <w:highlight w:val="none"/>
        </w:rPr>
        <w:t>第一部分　商务部分</w:t>
      </w:r>
      <w:bookmarkEnd w:id="0"/>
      <w:bookmarkEnd w:id="1"/>
      <w:bookmarkEnd w:id="2"/>
      <w:bookmarkEnd w:id="3"/>
      <w:bookmarkEnd w:id="4"/>
    </w:p>
    <w:p w14:paraId="064A4BDC">
      <w:pPr>
        <w:pStyle w:val="3"/>
        <w:jc w:val="center"/>
        <w:rPr>
          <w:rFonts w:hint="eastAsia" w:eastAsia="宋体"/>
          <w:highlight w:val="none"/>
          <w:lang w:eastAsia="zh-CN"/>
        </w:rPr>
      </w:pPr>
      <w:bookmarkStart w:id="5" w:name="_Toc32606"/>
      <w:bookmarkStart w:id="6" w:name="_Toc25821"/>
      <w:bookmarkStart w:id="7" w:name="_Toc14803"/>
      <w:bookmarkStart w:id="8" w:name="_Toc26344"/>
      <w:r>
        <w:rPr>
          <w:rFonts w:hint="eastAsia"/>
          <w:highlight w:val="none"/>
        </w:rPr>
        <w:t>第一章　</w:t>
      </w:r>
      <w:bookmarkEnd w:id="5"/>
      <w:bookmarkEnd w:id="6"/>
      <w:bookmarkEnd w:id="7"/>
      <w:bookmarkEnd w:id="8"/>
      <w:r>
        <w:rPr>
          <w:rFonts w:hint="eastAsia"/>
          <w:highlight w:val="none"/>
          <w:lang w:eastAsia="zh-CN"/>
        </w:rPr>
        <w:t>采购邀请</w:t>
      </w:r>
    </w:p>
    <w:p w14:paraId="2EF51C1C">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项目概况</w:t>
      </w:r>
    </w:p>
    <w:p w14:paraId="2A603BE9">
      <w:pPr>
        <w:widowControl/>
        <w:shd w:val="clear" w:color="auto" w:fill="FFFFFF"/>
        <w:spacing w:line="360" w:lineRule="auto"/>
        <w:jc w:val="left"/>
        <w:textAlignment w:val="baseline"/>
        <w:rPr>
          <w:rFonts w:hint="eastAsia" w:ascii="宋体" w:hAnsi="宋体" w:cs="宋体"/>
          <w:kern w:val="0"/>
          <w:sz w:val="24"/>
          <w:szCs w:val="24"/>
          <w:highlight w:val="none"/>
        </w:rPr>
      </w:pPr>
      <w:r>
        <w:rPr>
          <w:rFonts w:hint="eastAsia" w:ascii="宋体" w:hAnsi="宋体" w:cs="宋体"/>
          <w:kern w:val="0"/>
          <w:sz w:val="24"/>
          <w:szCs w:val="24"/>
          <w:highlight w:val="none"/>
          <w:lang w:eastAsia="zh-CN"/>
        </w:rPr>
        <w:t>沙依巴克区马料地街至九家湾片区给排水管线维修改造工程项目</w:t>
      </w:r>
      <w:r>
        <w:rPr>
          <w:rFonts w:hint="eastAsia" w:ascii="宋体" w:hAnsi="宋体" w:cs="宋体"/>
          <w:kern w:val="0"/>
          <w:sz w:val="24"/>
          <w:szCs w:val="24"/>
          <w:highlight w:val="none"/>
        </w:rPr>
        <w:t>的潜在供应商应在</w:t>
      </w:r>
      <w:r>
        <w:rPr>
          <w:rFonts w:hint="eastAsia" w:ascii="宋体" w:hAnsi="宋体" w:cs="宋体"/>
          <w:sz w:val="24"/>
          <w:szCs w:val="24"/>
          <w:highlight w:val="none"/>
        </w:rPr>
        <w:t>政采云（https://www.zcygov.cn/）</w:t>
      </w:r>
      <w:r>
        <w:rPr>
          <w:rFonts w:hint="eastAsia" w:ascii="宋体" w:hAnsi="宋体" w:cs="宋体"/>
          <w:kern w:val="0"/>
          <w:sz w:val="24"/>
          <w:szCs w:val="24"/>
          <w:highlight w:val="none"/>
        </w:rPr>
        <w:t>获取采购文件，并于</w:t>
      </w:r>
      <w:r>
        <w:rPr>
          <w:rFonts w:hint="eastAsia" w:ascii="宋体" w:hAnsi="宋体" w:cs="宋体"/>
          <w:kern w:val="0"/>
          <w:sz w:val="24"/>
          <w:szCs w:val="24"/>
          <w:highlight w:val="none"/>
          <w:lang w:eastAsia="zh-CN"/>
        </w:rPr>
        <w:t>2025年4月</w:t>
      </w:r>
      <w:r>
        <w:rPr>
          <w:rFonts w:hint="eastAsia" w:ascii="宋体" w:hAnsi="宋体" w:cs="宋体"/>
          <w:kern w:val="0"/>
          <w:sz w:val="24"/>
          <w:szCs w:val="24"/>
          <w:highlight w:val="none"/>
          <w:lang w:val="en-US" w:eastAsia="zh-CN"/>
        </w:rPr>
        <w:t>21</w:t>
      </w:r>
      <w:r>
        <w:rPr>
          <w:rFonts w:hint="eastAsia" w:ascii="宋体" w:hAnsi="宋体" w:cs="宋体"/>
          <w:kern w:val="0"/>
          <w:sz w:val="24"/>
          <w:szCs w:val="24"/>
          <w:highlight w:val="none"/>
          <w:lang w:eastAsia="zh-CN"/>
        </w:rPr>
        <w:t>日</w:t>
      </w:r>
      <w:r>
        <w:rPr>
          <w:rFonts w:hint="eastAsia" w:ascii="宋体" w:hAnsi="宋体" w:cs="宋体"/>
          <w:kern w:val="0"/>
          <w:sz w:val="24"/>
          <w:szCs w:val="24"/>
          <w:highlight w:val="none"/>
        </w:rPr>
        <w:t>16:00时（北京时间）前递交响应文件。</w:t>
      </w:r>
    </w:p>
    <w:p w14:paraId="394F4E0D">
      <w:pPr>
        <w:widowControl/>
        <w:shd w:val="clear" w:color="auto" w:fill="FFFFFF"/>
        <w:spacing w:line="360" w:lineRule="auto"/>
        <w:jc w:val="left"/>
        <w:textAlignment w:val="baseline"/>
        <w:rPr>
          <w:rFonts w:hint="eastAsia" w:ascii="宋体" w:hAnsi="宋体" w:cs="宋体"/>
          <w:kern w:val="0"/>
          <w:sz w:val="24"/>
          <w:szCs w:val="24"/>
          <w:highlight w:val="none"/>
        </w:rPr>
      </w:pPr>
    </w:p>
    <w:p w14:paraId="7ADEAE9E">
      <w:pPr>
        <w:widowControl/>
        <w:shd w:val="clear" w:color="auto" w:fill="FFFFFF"/>
        <w:spacing w:line="360" w:lineRule="auto"/>
        <w:jc w:val="left"/>
        <w:textAlignment w:val="baseline"/>
        <w:rPr>
          <w:rFonts w:ascii="宋体" w:hAnsi="宋体" w:cs="宋体"/>
          <w:kern w:val="0"/>
          <w:sz w:val="24"/>
          <w:szCs w:val="24"/>
          <w:highlight w:val="none"/>
        </w:rPr>
      </w:pPr>
      <w:r>
        <w:rPr>
          <w:rFonts w:ascii="宋体" w:hAnsi="宋体" w:cs="宋体"/>
          <w:b/>
          <w:bCs/>
          <w:kern w:val="0"/>
          <w:sz w:val="24"/>
          <w:szCs w:val="24"/>
          <w:highlight w:val="none"/>
        </w:rPr>
        <w:t>一、项目基本情况</w:t>
      </w:r>
    </w:p>
    <w:p w14:paraId="02265B21">
      <w:pPr>
        <w:widowControl/>
        <w:shd w:val="clear" w:color="auto" w:fill="FFFFFF"/>
        <w:spacing w:line="360" w:lineRule="auto"/>
        <w:jc w:val="left"/>
        <w:textAlignment w:val="baseline"/>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项目编号：</w:t>
      </w:r>
      <w:r>
        <w:rPr>
          <w:rFonts w:hint="eastAsia" w:ascii="宋体" w:hAnsi="宋体" w:cs="宋体"/>
          <w:kern w:val="0"/>
          <w:sz w:val="24"/>
          <w:szCs w:val="24"/>
          <w:highlight w:val="none"/>
          <w:lang w:eastAsia="zh-CN"/>
        </w:rPr>
        <w:t>金采招字[2025]XJJZC-037</w:t>
      </w:r>
    </w:p>
    <w:p w14:paraId="5481BC1F">
      <w:pPr>
        <w:widowControl/>
        <w:shd w:val="clear" w:color="auto" w:fill="FFFFFF"/>
        <w:spacing w:line="360" w:lineRule="auto"/>
        <w:jc w:val="left"/>
        <w:textAlignment w:val="baseline"/>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项目名称：</w:t>
      </w:r>
      <w:r>
        <w:rPr>
          <w:rFonts w:hint="eastAsia" w:ascii="宋体" w:hAnsi="宋体" w:cs="宋体"/>
          <w:kern w:val="0"/>
          <w:sz w:val="24"/>
          <w:szCs w:val="24"/>
          <w:highlight w:val="none"/>
          <w:lang w:eastAsia="zh-CN"/>
        </w:rPr>
        <w:t>沙依巴克区马料地街至九家湾片区给排水管线维修改造工程项目</w:t>
      </w:r>
    </w:p>
    <w:p w14:paraId="5CC52847">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采购方式：竞争性磋商</w:t>
      </w:r>
    </w:p>
    <w:p w14:paraId="2A97F5A6">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预算金额（元）：</w:t>
      </w:r>
      <w:r>
        <w:rPr>
          <w:rFonts w:hint="eastAsia" w:ascii="宋体" w:hAnsi="宋体" w:cs="宋体"/>
          <w:kern w:val="0"/>
          <w:sz w:val="24"/>
          <w:szCs w:val="24"/>
          <w:highlight w:val="none"/>
          <w:lang w:val="en-US" w:eastAsia="zh-CN"/>
        </w:rPr>
        <w:t>3700000</w:t>
      </w:r>
      <w:r>
        <w:rPr>
          <w:rFonts w:hint="eastAsia" w:ascii="宋体" w:hAnsi="宋体" w:cs="宋体"/>
          <w:kern w:val="0"/>
          <w:sz w:val="24"/>
          <w:szCs w:val="24"/>
          <w:highlight w:val="none"/>
        </w:rPr>
        <w:t>.00</w:t>
      </w:r>
    </w:p>
    <w:p w14:paraId="5F5DEE1E">
      <w:pPr>
        <w:widowControl/>
        <w:shd w:val="clear" w:color="auto" w:fill="FFFFFF"/>
        <w:spacing w:line="360" w:lineRule="auto"/>
        <w:jc w:val="left"/>
        <w:textAlignment w:val="baseline"/>
        <w:rPr>
          <w:rFonts w:hint="eastAsia" w:ascii="宋体" w:hAnsi="宋体" w:cs="宋体"/>
          <w:kern w:val="0"/>
          <w:sz w:val="24"/>
          <w:szCs w:val="24"/>
          <w:highlight w:val="none"/>
          <w:lang w:val="en-US" w:eastAsia="zh-CN"/>
        </w:rPr>
      </w:pPr>
      <w:r>
        <w:rPr>
          <w:rFonts w:hint="eastAsia" w:ascii="宋体" w:hAnsi="宋体" w:cs="宋体"/>
          <w:kern w:val="0"/>
          <w:sz w:val="24"/>
          <w:szCs w:val="24"/>
          <w:highlight w:val="none"/>
        </w:rPr>
        <w:t>最高限价（元）：</w:t>
      </w:r>
      <w:r>
        <w:rPr>
          <w:rFonts w:hint="eastAsia" w:ascii="宋体" w:hAnsi="宋体" w:cs="宋体"/>
          <w:kern w:val="0"/>
          <w:sz w:val="24"/>
          <w:szCs w:val="24"/>
          <w:highlight w:val="none"/>
          <w:lang w:val="en-US" w:eastAsia="zh-CN"/>
        </w:rPr>
        <w:t>3421138.39</w:t>
      </w:r>
    </w:p>
    <w:p w14:paraId="694CD5FF">
      <w:pPr>
        <w:widowControl/>
        <w:shd w:val="clear" w:color="auto" w:fill="FFFFFF"/>
        <w:spacing w:line="360" w:lineRule="auto"/>
        <w:jc w:val="left"/>
        <w:textAlignment w:val="baseline"/>
        <w:rPr>
          <w:rFonts w:hint="default" w:hAnsi="宋体"/>
          <w:sz w:val="24"/>
          <w:szCs w:val="24"/>
          <w:highlight w:val="none"/>
          <w:lang w:val="en-US"/>
        </w:rPr>
      </w:pPr>
      <w:r>
        <w:rPr>
          <w:rFonts w:hint="eastAsia" w:ascii="宋体" w:hAnsi="宋体" w:cs="宋体"/>
          <w:kern w:val="0"/>
          <w:sz w:val="24"/>
          <w:szCs w:val="24"/>
          <w:highlight w:val="none"/>
        </w:rPr>
        <w:t>采购需求：</w:t>
      </w:r>
      <w:r>
        <w:rPr>
          <w:rFonts w:hint="eastAsia" w:ascii="宋体" w:hAnsi="宋体" w:cs="宋体"/>
          <w:kern w:val="0"/>
          <w:sz w:val="24"/>
          <w:szCs w:val="24"/>
          <w:highlight w:val="none"/>
          <w:lang w:eastAsia="zh-CN"/>
        </w:rPr>
        <w:t>沙依巴克区马料地街至九家湾片区给排水管线维修改造工程项目</w:t>
      </w:r>
      <w:r>
        <w:rPr>
          <w:rFonts w:hint="eastAsia" w:ascii="宋体" w:hAnsi="宋体" w:cs="宋体"/>
          <w:kern w:val="0"/>
          <w:sz w:val="24"/>
          <w:szCs w:val="24"/>
          <w:highlight w:val="none"/>
          <w:lang w:val="en-US" w:eastAsia="zh-CN"/>
        </w:rPr>
        <w:t>详见招标文件及工程量清单。</w:t>
      </w:r>
    </w:p>
    <w:p w14:paraId="2304DA65">
      <w:pPr>
        <w:pStyle w:val="40"/>
        <w:spacing w:line="360" w:lineRule="auto"/>
        <w:rPr>
          <w:rFonts w:hAnsi="宋体"/>
          <w:sz w:val="24"/>
          <w:szCs w:val="24"/>
          <w:highlight w:val="none"/>
        </w:rPr>
      </w:pPr>
      <w:r>
        <w:rPr>
          <w:rFonts w:hint="eastAsia" w:hAnsi="宋体"/>
          <w:sz w:val="24"/>
          <w:szCs w:val="24"/>
          <w:highlight w:val="none"/>
        </w:rPr>
        <w:t>标项名称:</w:t>
      </w:r>
      <w:r>
        <w:rPr>
          <w:rFonts w:hint="eastAsia" w:hAnsi="宋体"/>
          <w:sz w:val="24"/>
          <w:szCs w:val="24"/>
          <w:highlight w:val="none"/>
          <w:lang w:eastAsia="zh-CN"/>
        </w:rPr>
        <w:t>沙依巴克区马料地街至九家湾片区给排水管线维修改造工程项目</w:t>
      </w:r>
      <w:r>
        <w:rPr>
          <w:rFonts w:hAnsi="宋体"/>
          <w:sz w:val="24"/>
          <w:szCs w:val="24"/>
          <w:highlight w:val="none"/>
        </w:rPr>
        <w:br w:type="textWrapping"/>
      </w:r>
      <w:r>
        <w:rPr>
          <w:rFonts w:hAnsi="宋体"/>
          <w:sz w:val="24"/>
          <w:szCs w:val="24"/>
          <w:highlight w:val="none"/>
        </w:rPr>
        <w:t>数量：1</w:t>
      </w:r>
    </w:p>
    <w:p w14:paraId="306205BC">
      <w:pPr>
        <w:pStyle w:val="40"/>
        <w:spacing w:line="360" w:lineRule="auto"/>
        <w:rPr>
          <w:rFonts w:hAnsi="宋体"/>
          <w:sz w:val="24"/>
          <w:szCs w:val="24"/>
          <w:highlight w:val="none"/>
        </w:rPr>
      </w:pPr>
      <w:r>
        <w:rPr>
          <w:rFonts w:hAnsi="宋体"/>
          <w:sz w:val="24"/>
          <w:szCs w:val="24"/>
          <w:highlight w:val="none"/>
        </w:rPr>
        <w:t>预算金额（元）：</w:t>
      </w:r>
      <w:r>
        <w:rPr>
          <w:rFonts w:hint="eastAsia" w:hAnsi="宋体" w:cs="宋体"/>
          <w:sz w:val="24"/>
          <w:szCs w:val="24"/>
          <w:highlight w:val="none"/>
          <w:lang w:val="en-US" w:eastAsia="zh-CN"/>
        </w:rPr>
        <w:t>3700000</w:t>
      </w:r>
      <w:r>
        <w:rPr>
          <w:rFonts w:hint="eastAsia" w:hAnsi="宋体" w:cs="宋体"/>
          <w:sz w:val="24"/>
          <w:szCs w:val="24"/>
          <w:highlight w:val="none"/>
        </w:rPr>
        <w:t>.00</w:t>
      </w:r>
    </w:p>
    <w:p w14:paraId="65D6A4F6">
      <w:pPr>
        <w:pStyle w:val="40"/>
        <w:spacing w:line="360" w:lineRule="auto"/>
        <w:rPr>
          <w:rFonts w:hAnsi="宋体"/>
          <w:sz w:val="24"/>
          <w:szCs w:val="24"/>
          <w:highlight w:val="none"/>
        </w:rPr>
      </w:pPr>
      <w:r>
        <w:rPr>
          <w:rFonts w:hAnsi="宋体"/>
          <w:sz w:val="24"/>
          <w:szCs w:val="24"/>
          <w:highlight w:val="none"/>
        </w:rPr>
        <w:t>单位：</w:t>
      </w:r>
      <w:r>
        <w:rPr>
          <w:rFonts w:hint="eastAsia" w:hAnsi="宋体"/>
          <w:sz w:val="24"/>
          <w:szCs w:val="24"/>
          <w:highlight w:val="none"/>
        </w:rPr>
        <w:t>批</w:t>
      </w:r>
    </w:p>
    <w:p w14:paraId="4F754517">
      <w:pPr>
        <w:widowControl/>
        <w:shd w:val="clear" w:color="auto" w:fill="FFFFFF"/>
        <w:spacing w:line="360" w:lineRule="auto"/>
        <w:jc w:val="left"/>
        <w:textAlignment w:val="baseline"/>
        <w:rPr>
          <w:rFonts w:hAnsi="宋体"/>
          <w:sz w:val="24"/>
          <w:szCs w:val="24"/>
          <w:highlight w:val="none"/>
        </w:rPr>
      </w:pPr>
      <w:r>
        <w:rPr>
          <w:rFonts w:hAnsi="宋体"/>
          <w:sz w:val="24"/>
          <w:szCs w:val="24"/>
          <w:highlight w:val="none"/>
        </w:rPr>
        <w:t>简要规格描述</w:t>
      </w:r>
      <w:r>
        <w:rPr>
          <w:rFonts w:hint="eastAsia" w:hAnsi="宋体"/>
          <w:sz w:val="24"/>
          <w:szCs w:val="24"/>
          <w:highlight w:val="none"/>
        </w:rPr>
        <w:t>：</w:t>
      </w:r>
      <w:r>
        <w:rPr>
          <w:rFonts w:hint="eastAsia" w:hAnsi="宋体"/>
          <w:sz w:val="24"/>
          <w:szCs w:val="24"/>
          <w:highlight w:val="none"/>
          <w:lang w:eastAsia="zh-CN"/>
        </w:rPr>
        <w:t>沙依巴克区马料地街至九家湾片区给排水管线维修改造工程，本工程地点位于乌鲁木齐市沙依巴克区,主要目的为排出地下水。含有压排水管道及重力流排水管道,有压管线长度为370m,管径为DN800，管材采用球墨铸铁管。重力流排水管线长度920m,管径为D800,管材采用钢筋混凝土管。重力流排水管共1800X1100矩形直线钢筋混凝土排水检查井24座。压力流排水管共有2600X1800预制钢筋混凝土阀门井7座。以及道路恢复工程、绿化恢复等配套设施。</w:t>
      </w:r>
      <w:r>
        <w:rPr>
          <w:rFonts w:hint="eastAsia" w:hAnsi="宋体" w:eastAsia="宋体" w:cs="Times New Roman"/>
          <w:sz w:val="24"/>
          <w:szCs w:val="24"/>
          <w:highlight w:val="none"/>
          <w:lang w:eastAsia="zh-CN"/>
        </w:rPr>
        <w:t>工程承包范围：本工程施工图纸及工程量清单范围内的全部工作内容（包括招标文件、设计变更、答疑及招标文件补充等内容）。</w:t>
      </w:r>
    </w:p>
    <w:p w14:paraId="2C66AB76">
      <w:pPr>
        <w:widowControl/>
        <w:shd w:val="clear" w:color="auto" w:fill="FFFFFF"/>
        <w:spacing w:line="360" w:lineRule="auto"/>
        <w:jc w:val="left"/>
        <w:textAlignment w:val="baseline"/>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合同履行期限：</w:t>
      </w:r>
      <w:r>
        <w:rPr>
          <w:rFonts w:hint="eastAsia" w:hAnsi="宋体"/>
          <w:sz w:val="24"/>
          <w:szCs w:val="24"/>
          <w:highlight w:val="none"/>
          <w:lang w:eastAsia="zh-CN"/>
        </w:rPr>
        <w:t>自合同签订之日起60日</w:t>
      </w:r>
    </w:p>
    <w:p w14:paraId="44642FF1">
      <w:pPr>
        <w:widowControl/>
        <w:shd w:val="clear" w:color="auto" w:fill="FFFFFF"/>
        <w:spacing w:line="360" w:lineRule="auto"/>
        <w:jc w:val="left"/>
        <w:textAlignment w:val="baseline"/>
        <w:rPr>
          <w:rFonts w:ascii="宋体" w:hAnsi="宋体" w:cs="宋体"/>
          <w:kern w:val="0"/>
          <w:sz w:val="24"/>
          <w:szCs w:val="24"/>
          <w:highlight w:val="none"/>
        </w:rPr>
      </w:pPr>
      <w:r>
        <w:rPr>
          <w:rFonts w:ascii="宋体" w:hAnsi="宋体" w:cs="宋体"/>
          <w:kern w:val="0"/>
          <w:sz w:val="24"/>
          <w:szCs w:val="24"/>
          <w:highlight w:val="none"/>
        </w:rPr>
        <w:t>本项目</w:t>
      </w:r>
      <w:r>
        <w:rPr>
          <w:rFonts w:hint="eastAsia" w:ascii="宋体" w:hAnsi="宋体" w:cs="宋体"/>
          <w:kern w:val="0"/>
          <w:sz w:val="24"/>
          <w:szCs w:val="24"/>
          <w:highlight w:val="none"/>
        </w:rPr>
        <w:t>不</w:t>
      </w:r>
      <w:r>
        <w:rPr>
          <w:rFonts w:ascii="宋体" w:hAnsi="宋体" w:cs="宋体"/>
          <w:kern w:val="0"/>
          <w:sz w:val="24"/>
          <w:szCs w:val="24"/>
          <w:highlight w:val="none"/>
        </w:rPr>
        <w:t>接受联合体投标。</w:t>
      </w:r>
    </w:p>
    <w:p w14:paraId="2C210037">
      <w:pPr>
        <w:widowControl/>
        <w:shd w:val="clear" w:color="auto" w:fill="FFFFFF"/>
        <w:spacing w:line="360" w:lineRule="auto"/>
        <w:jc w:val="left"/>
        <w:textAlignment w:val="baseline"/>
        <w:rPr>
          <w:rFonts w:ascii="宋体" w:hAnsi="宋体" w:cs="宋体"/>
          <w:kern w:val="0"/>
          <w:sz w:val="24"/>
          <w:szCs w:val="24"/>
          <w:highlight w:val="none"/>
        </w:rPr>
      </w:pPr>
      <w:r>
        <w:rPr>
          <w:rFonts w:ascii="宋体" w:hAnsi="宋体" w:cs="宋体"/>
          <w:b/>
          <w:bCs/>
          <w:kern w:val="0"/>
          <w:sz w:val="24"/>
          <w:szCs w:val="24"/>
          <w:highlight w:val="none"/>
        </w:rPr>
        <w:t>二、申请人的资格要求：</w:t>
      </w:r>
    </w:p>
    <w:p w14:paraId="694C6B74">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1.满足《中华人民共和国政府采购法》第二十二条规定；</w:t>
      </w:r>
    </w:p>
    <w:p w14:paraId="2E001462">
      <w:pPr>
        <w:widowControl/>
        <w:shd w:val="clear" w:color="auto" w:fill="FFFFFF"/>
        <w:spacing w:line="360" w:lineRule="auto"/>
        <w:jc w:val="left"/>
        <w:textAlignment w:val="baseline"/>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2.落实政府采购政策需满足的资格要求：</w:t>
      </w:r>
      <w:r>
        <w:rPr>
          <w:rFonts w:hint="eastAsia" w:ascii="宋体" w:hAnsi="宋体" w:cs="宋体"/>
          <w:kern w:val="0"/>
          <w:sz w:val="24"/>
          <w:szCs w:val="24"/>
          <w:highlight w:val="none"/>
          <w:lang w:eastAsia="zh-CN"/>
        </w:rPr>
        <w:t>本项目专门面向中小企业采购（含中型、小型、微型企业）监狱企业或残疾人福利企业视为小型、微型企业；</w:t>
      </w:r>
    </w:p>
    <w:p w14:paraId="422C57A8">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3.本项目的特定资格要求：</w:t>
      </w:r>
    </w:p>
    <w:p w14:paraId="299D6737">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1</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rPr>
        <w:t>在中华人民共和国境内注册，具有有效的营业执照，有能力提供本项目全部磋商内容及服务能力的供应商；</w:t>
      </w:r>
    </w:p>
    <w:p w14:paraId="6B7B6AFA">
      <w:pPr>
        <w:spacing w:line="360" w:lineRule="auto"/>
        <w:rPr>
          <w:highlight w:val="none"/>
        </w:rPr>
      </w:pP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2</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rPr>
        <w:t>凡拟参加本次磋商项目的供应商须具有良好的信誉，未在“信用中国”网站（www.creditchina.gov.cn）被列入重大税收违法失信主体、政府采购严重违法失信名单的（尚在处罚期内的）、未在“中国执行信息公开网”（http://zxgk.court.gov.cn/）网站被列入失信被执行人、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磋商活动；</w:t>
      </w:r>
    </w:p>
    <w:p w14:paraId="04C42C07">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3</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rPr>
        <w:t>供应商须具备有效的资质证书，且具备</w:t>
      </w:r>
      <w:r>
        <w:rPr>
          <w:rFonts w:hint="eastAsia" w:hAnsi="宋体"/>
          <w:sz w:val="24"/>
          <w:szCs w:val="24"/>
          <w:highlight w:val="none"/>
          <w:lang w:eastAsia="zh-CN"/>
        </w:rPr>
        <w:t>市政公用工程</w:t>
      </w:r>
      <w:r>
        <w:rPr>
          <w:rFonts w:hint="eastAsia" w:hAnsi="宋体"/>
          <w:sz w:val="24"/>
          <w:szCs w:val="24"/>
          <w:highlight w:val="none"/>
        </w:rPr>
        <w:t>施工总承包三级及以上资质</w:t>
      </w:r>
      <w:r>
        <w:rPr>
          <w:rFonts w:hint="eastAsia" w:ascii="宋体" w:hAnsi="宋体" w:cs="宋体"/>
          <w:kern w:val="0"/>
          <w:sz w:val="24"/>
          <w:szCs w:val="24"/>
          <w:highlight w:val="none"/>
        </w:rPr>
        <w:t>；</w:t>
      </w:r>
    </w:p>
    <w:p w14:paraId="31049197">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4</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rPr>
        <w:t>供应商须具备有效的安全生产许可证；</w:t>
      </w:r>
    </w:p>
    <w:p w14:paraId="4BBFFE41">
      <w:pPr>
        <w:widowControl/>
        <w:shd w:val="clear" w:color="auto" w:fill="FFFFFF"/>
        <w:spacing w:line="360" w:lineRule="auto"/>
        <w:jc w:val="left"/>
        <w:textAlignment w:val="baseline"/>
        <w:rPr>
          <w:rFonts w:hint="eastAsia" w:ascii="宋体" w:hAnsi="宋体" w:cs="宋体"/>
          <w:kern w:val="0"/>
          <w:sz w:val="24"/>
          <w:szCs w:val="24"/>
          <w:highlight w:val="none"/>
          <w:lang w:eastAsia="zh-CN"/>
        </w:rPr>
      </w:pP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5</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rPr>
        <w:t>供应商项目负责人要求：</w:t>
      </w:r>
      <w:r>
        <w:rPr>
          <w:rFonts w:hint="eastAsia" w:ascii="宋体" w:hAnsi="宋体" w:cs="宋体"/>
          <w:kern w:val="0"/>
          <w:sz w:val="24"/>
          <w:szCs w:val="24"/>
          <w:highlight w:val="none"/>
          <w:lang w:eastAsia="zh-CN"/>
        </w:rPr>
        <w:t>二级及以上注册建造师（市政公用工程专业）</w:t>
      </w:r>
      <w:r>
        <w:rPr>
          <w:rFonts w:hint="eastAsia" w:ascii="宋体" w:hAnsi="宋体" w:cs="宋体"/>
          <w:kern w:val="0"/>
          <w:sz w:val="24"/>
          <w:szCs w:val="24"/>
          <w:highlight w:val="none"/>
        </w:rPr>
        <w:t>、本单位注册</w:t>
      </w:r>
      <w:r>
        <w:rPr>
          <w:rFonts w:hint="eastAsia" w:ascii="宋体" w:hAnsi="宋体" w:cs="宋体"/>
          <w:kern w:val="0"/>
          <w:sz w:val="24"/>
          <w:szCs w:val="24"/>
          <w:highlight w:val="none"/>
          <w:lang w:eastAsia="zh-CN"/>
        </w:rPr>
        <w:t>。</w:t>
      </w:r>
    </w:p>
    <w:p w14:paraId="4D75071B">
      <w:pPr>
        <w:widowControl/>
        <w:shd w:val="clear" w:color="auto" w:fill="FFFFFF"/>
        <w:spacing w:line="360" w:lineRule="auto"/>
        <w:jc w:val="left"/>
        <w:textAlignment w:val="baseline"/>
        <w:rPr>
          <w:rFonts w:hint="eastAsia" w:ascii="宋体" w:hAnsi="宋体" w:cs="宋体"/>
          <w:kern w:val="0"/>
          <w:sz w:val="24"/>
          <w:szCs w:val="24"/>
          <w:highlight w:val="none"/>
          <w:lang w:eastAsia="zh-CN"/>
        </w:rPr>
      </w:pPr>
    </w:p>
    <w:p w14:paraId="64F1B7C6">
      <w:pPr>
        <w:widowControl/>
        <w:shd w:val="clear" w:color="auto" w:fill="FFFFFF"/>
        <w:spacing w:line="360" w:lineRule="auto"/>
        <w:jc w:val="left"/>
        <w:textAlignment w:val="baseline"/>
        <w:rPr>
          <w:rFonts w:ascii="宋体" w:hAnsi="宋体" w:cs="宋体"/>
          <w:kern w:val="0"/>
          <w:sz w:val="24"/>
          <w:szCs w:val="24"/>
          <w:highlight w:val="none"/>
        </w:rPr>
      </w:pPr>
      <w:r>
        <w:rPr>
          <w:rFonts w:ascii="宋体" w:hAnsi="宋体" w:cs="宋体"/>
          <w:b/>
          <w:bCs/>
          <w:kern w:val="0"/>
          <w:sz w:val="24"/>
          <w:szCs w:val="24"/>
          <w:highlight w:val="none"/>
        </w:rPr>
        <w:t>三、获取采购文件</w:t>
      </w:r>
    </w:p>
    <w:p w14:paraId="1F907F59">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时间：202</w:t>
      </w:r>
      <w:r>
        <w:rPr>
          <w:rFonts w:hint="eastAsia" w:ascii="宋体" w:hAnsi="宋体" w:cs="宋体"/>
          <w:kern w:val="0"/>
          <w:sz w:val="24"/>
          <w:szCs w:val="24"/>
          <w:highlight w:val="none"/>
          <w:lang w:val="en-US" w:eastAsia="zh-CN"/>
        </w:rPr>
        <w:t>5</w:t>
      </w:r>
      <w:r>
        <w:rPr>
          <w:rFonts w:hint="eastAsia" w:ascii="宋体" w:hAnsi="宋体" w:cs="宋体"/>
          <w:kern w:val="0"/>
          <w:sz w:val="24"/>
          <w:szCs w:val="24"/>
          <w:highlight w:val="none"/>
        </w:rPr>
        <w:t>年</w:t>
      </w:r>
      <w:r>
        <w:rPr>
          <w:rFonts w:hint="eastAsia" w:ascii="宋体" w:hAnsi="宋体" w:cs="宋体"/>
          <w:kern w:val="0"/>
          <w:sz w:val="24"/>
          <w:szCs w:val="24"/>
          <w:highlight w:val="none"/>
          <w:lang w:val="en-US" w:eastAsia="zh-CN"/>
        </w:rPr>
        <w:t>4</w:t>
      </w:r>
      <w:r>
        <w:rPr>
          <w:rFonts w:hint="eastAsia" w:ascii="宋体" w:hAnsi="宋体" w:cs="宋体"/>
          <w:kern w:val="0"/>
          <w:sz w:val="24"/>
          <w:szCs w:val="24"/>
          <w:highlight w:val="none"/>
        </w:rPr>
        <w:t>月</w:t>
      </w:r>
      <w:r>
        <w:rPr>
          <w:rFonts w:hint="eastAsia" w:ascii="宋体" w:hAnsi="宋体" w:cs="宋体"/>
          <w:kern w:val="0"/>
          <w:sz w:val="24"/>
          <w:szCs w:val="24"/>
          <w:highlight w:val="none"/>
          <w:lang w:val="en-US" w:eastAsia="zh-CN"/>
        </w:rPr>
        <w:t>10</w:t>
      </w:r>
      <w:r>
        <w:rPr>
          <w:rFonts w:hint="eastAsia" w:ascii="宋体" w:hAnsi="宋体" w:cs="宋体"/>
          <w:kern w:val="0"/>
          <w:sz w:val="24"/>
          <w:szCs w:val="24"/>
          <w:highlight w:val="none"/>
        </w:rPr>
        <w:t>日至2024年4月</w:t>
      </w:r>
      <w:r>
        <w:rPr>
          <w:rFonts w:hint="eastAsia" w:ascii="宋体" w:hAnsi="宋体" w:cs="宋体"/>
          <w:kern w:val="0"/>
          <w:sz w:val="24"/>
          <w:szCs w:val="24"/>
          <w:highlight w:val="none"/>
          <w:lang w:val="en-US" w:eastAsia="zh-CN"/>
        </w:rPr>
        <w:t>17</w:t>
      </w:r>
      <w:r>
        <w:rPr>
          <w:rFonts w:hint="eastAsia" w:ascii="宋体" w:hAnsi="宋体" w:cs="宋体"/>
          <w:kern w:val="0"/>
          <w:sz w:val="24"/>
          <w:szCs w:val="24"/>
          <w:highlight w:val="none"/>
        </w:rPr>
        <w:t>日，每天上午00:00至</w:t>
      </w:r>
      <w:r>
        <w:rPr>
          <w:rFonts w:hint="eastAsia" w:ascii="宋体" w:hAnsi="宋体" w:cs="宋体"/>
          <w:kern w:val="0"/>
          <w:sz w:val="24"/>
          <w:szCs w:val="24"/>
          <w:highlight w:val="none"/>
          <w:lang w:val="en-US" w:eastAsia="zh-CN"/>
        </w:rPr>
        <w:t>14</w:t>
      </w:r>
      <w:r>
        <w:rPr>
          <w:rFonts w:hint="eastAsia" w:ascii="宋体" w:hAnsi="宋体" w:cs="宋体"/>
          <w:kern w:val="0"/>
          <w:sz w:val="24"/>
          <w:szCs w:val="24"/>
          <w:highlight w:val="none"/>
        </w:rPr>
        <w:t>:00，下午</w:t>
      </w:r>
      <w:r>
        <w:rPr>
          <w:rFonts w:hint="eastAsia" w:ascii="宋体" w:hAnsi="宋体" w:cs="宋体"/>
          <w:kern w:val="0"/>
          <w:sz w:val="24"/>
          <w:szCs w:val="24"/>
          <w:highlight w:val="none"/>
          <w:lang w:val="en-US" w:eastAsia="zh-CN"/>
        </w:rPr>
        <w:t>14</w:t>
      </w:r>
      <w:r>
        <w:rPr>
          <w:rFonts w:hint="eastAsia" w:ascii="宋体" w:hAnsi="宋体" w:cs="宋体"/>
          <w:kern w:val="0"/>
          <w:sz w:val="24"/>
          <w:szCs w:val="24"/>
          <w:highlight w:val="none"/>
        </w:rPr>
        <w:t>:00至23:59。（北京时间，法定节假日除外）</w:t>
      </w:r>
    </w:p>
    <w:p w14:paraId="13F29551">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地点：新疆政府采购网政采云平台：（http://www.ccgp-xinjiang.gov.cn/）</w:t>
      </w:r>
    </w:p>
    <w:p w14:paraId="6A700198">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方式：供应商登录新疆政府采购网政采云平台（http://www.ccgp-xinjiang.gov.cn/）在线申请获取磋商文件（进入“项目采购”应用，在获取磋商文件菜单中选择项目，申请获取磋商文件）</w:t>
      </w:r>
    </w:p>
    <w:p w14:paraId="407B2D9F">
      <w:pPr>
        <w:widowControl/>
        <w:shd w:val="clear" w:color="auto" w:fill="FFFFFF"/>
        <w:spacing w:line="360" w:lineRule="auto"/>
        <w:jc w:val="left"/>
        <w:textAlignment w:val="baseline"/>
        <w:rPr>
          <w:rFonts w:hint="eastAsia" w:ascii="宋体" w:hAnsi="宋体" w:cs="宋体"/>
          <w:kern w:val="0"/>
          <w:sz w:val="24"/>
          <w:szCs w:val="24"/>
          <w:highlight w:val="none"/>
        </w:rPr>
      </w:pPr>
      <w:r>
        <w:rPr>
          <w:rFonts w:hint="eastAsia" w:ascii="宋体" w:hAnsi="宋体" w:cs="宋体"/>
          <w:kern w:val="0"/>
          <w:sz w:val="24"/>
          <w:szCs w:val="24"/>
          <w:highlight w:val="none"/>
        </w:rPr>
        <w:t>售价：（0元）</w:t>
      </w:r>
    </w:p>
    <w:p w14:paraId="5465D03E">
      <w:pPr>
        <w:widowControl/>
        <w:shd w:val="clear" w:color="auto" w:fill="FFFFFF"/>
        <w:spacing w:line="360" w:lineRule="auto"/>
        <w:jc w:val="left"/>
        <w:textAlignment w:val="baseline"/>
        <w:rPr>
          <w:rFonts w:hint="eastAsia" w:ascii="宋体" w:hAnsi="宋体" w:cs="宋体"/>
          <w:kern w:val="0"/>
          <w:sz w:val="24"/>
          <w:szCs w:val="24"/>
          <w:highlight w:val="none"/>
        </w:rPr>
      </w:pPr>
    </w:p>
    <w:p w14:paraId="78B4645C">
      <w:pPr>
        <w:widowControl/>
        <w:shd w:val="clear" w:color="auto" w:fill="FFFFFF"/>
        <w:spacing w:line="360" w:lineRule="auto"/>
        <w:jc w:val="left"/>
        <w:textAlignment w:val="baseline"/>
        <w:rPr>
          <w:rFonts w:ascii="宋体" w:hAnsi="宋体" w:cs="宋体"/>
          <w:kern w:val="0"/>
          <w:sz w:val="24"/>
          <w:szCs w:val="24"/>
          <w:highlight w:val="none"/>
        </w:rPr>
      </w:pPr>
      <w:r>
        <w:rPr>
          <w:rFonts w:ascii="宋体" w:hAnsi="宋体" w:cs="宋体"/>
          <w:b/>
          <w:bCs/>
          <w:kern w:val="0"/>
          <w:sz w:val="24"/>
          <w:szCs w:val="24"/>
          <w:highlight w:val="none"/>
        </w:rPr>
        <w:t>四、响应文件提交</w:t>
      </w:r>
    </w:p>
    <w:p w14:paraId="6AEC4504">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截止时间：</w:t>
      </w:r>
      <w:r>
        <w:rPr>
          <w:rFonts w:hint="eastAsia" w:ascii="宋体" w:hAnsi="宋体" w:cs="宋体"/>
          <w:kern w:val="0"/>
          <w:sz w:val="24"/>
          <w:szCs w:val="24"/>
          <w:highlight w:val="none"/>
          <w:lang w:eastAsia="zh-CN"/>
        </w:rPr>
        <w:t>2025年4月</w:t>
      </w:r>
      <w:r>
        <w:rPr>
          <w:rFonts w:hint="eastAsia" w:ascii="宋体" w:hAnsi="宋体" w:cs="宋体"/>
          <w:kern w:val="0"/>
          <w:sz w:val="24"/>
          <w:szCs w:val="24"/>
          <w:highlight w:val="none"/>
          <w:lang w:val="en-US" w:eastAsia="zh-CN"/>
        </w:rPr>
        <w:t>21</w:t>
      </w:r>
      <w:r>
        <w:rPr>
          <w:rFonts w:hint="eastAsia" w:ascii="宋体" w:hAnsi="宋体" w:cs="宋体"/>
          <w:kern w:val="0"/>
          <w:sz w:val="24"/>
          <w:szCs w:val="24"/>
          <w:highlight w:val="none"/>
          <w:lang w:eastAsia="zh-CN"/>
        </w:rPr>
        <w:t>日</w:t>
      </w:r>
      <w:r>
        <w:rPr>
          <w:rFonts w:hint="eastAsia" w:ascii="宋体" w:hAnsi="宋体" w:cs="宋体"/>
          <w:kern w:val="0"/>
          <w:sz w:val="24"/>
          <w:szCs w:val="24"/>
          <w:highlight w:val="none"/>
        </w:rPr>
        <w:t>16点00分（北京时间）</w:t>
      </w:r>
    </w:p>
    <w:p w14:paraId="0BBF3A74">
      <w:pPr>
        <w:widowControl/>
        <w:shd w:val="clear" w:color="auto" w:fill="FFFFFF"/>
        <w:spacing w:line="360" w:lineRule="auto"/>
        <w:jc w:val="left"/>
        <w:textAlignment w:val="baseline"/>
        <w:rPr>
          <w:rFonts w:hint="eastAsia" w:ascii="宋体" w:hAnsi="宋体" w:cs="Courier New"/>
          <w:sz w:val="24"/>
          <w:szCs w:val="24"/>
          <w:highlight w:val="none"/>
        </w:rPr>
      </w:pPr>
      <w:r>
        <w:rPr>
          <w:rFonts w:hint="eastAsia" w:ascii="宋体" w:hAnsi="宋体" w:cs="宋体"/>
          <w:kern w:val="0"/>
          <w:sz w:val="24"/>
          <w:szCs w:val="24"/>
          <w:highlight w:val="none"/>
        </w:rPr>
        <w:t>地点：</w:t>
      </w:r>
      <w:r>
        <w:rPr>
          <w:rFonts w:hint="eastAsia" w:ascii="宋体" w:hAnsi="宋体" w:cs="Courier New"/>
          <w:sz w:val="24"/>
          <w:szCs w:val="24"/>
          <w:highlight w:val="none"/>
        </w:rPr>
        <w:t>新疆政府采购网政采云平台（http://www.ccgp-xinjiang.gov.cn/）</w:t>
      </w:r>
    </w:p>
    <w:p w14:paraId="60FABCC6">
      <w:pPr>
        <w:widowControl/>
        <w:shd w:val="clear" w:color="auto" w:fill="FFFFFF"/>
        <w:spacing w:line="360" w:lineRule="auto"/>
        <w:jc w:val="left"/>
        <w:textAlignment w:val="baseline"/>
        <w:rPr>
          <w:rFonts w:hint="eastAsia" w:ascii="宋体" w:hAnsi="宋体" w:cs="Courier New"/>
          <w:sz w:val="24"/>
          <w:szCs w:val="24"/>
          <w:highlight w:val="none"/>
        </w:rPr>
      </w:pPr>
    </w:p>
    <w:p w14:paraId="36D334D7">
      <w:pPr>
        <w:widowControl/>
        <w:shd w:val="clear" w:color="auto" w:fill="FFFFFF"/>
        <w:spacing w:line="360" w:lineRule="auto"/>
        <w:jc w:val="left"/>
        <w:textAlignment w:val="baseline"/>
        <w:rPr>
          <w:rFonts w:ascii="宋体" w:hAnsi="宋体" w:cs="宋体"/>
          <w:kern w:val="0"/>
          <w:sz w:val="24"/>
          <w:szCs w:val="24"/>
          <w:highlight w:val="none"/>
        </w:rPr>
      </w:pPr>
      <w:r>
        <w:rPr>
          <w:rFonts w:ascii="宋体" w:hAnsi="宋体" w:cs="宋体"/>
          <w:b/>
          <w:bCs/>
          <w:kern w:val="0"/>
          <w:sz w:val="24"/>
          <w:szCs w:val="24"/>
          <w:highlight w:val="none"/>
        </w:rPr>
        <w:t>五、</w:t>
      </w:r>
      <w:r>
        <w:rPr>
          <w:rFonts w:hint="eastAsia" w:ascii="宋体" w:hAnsi="宋体" w:cs="宋体"/>
          <w:b/>
          <w:bCs/>
          <w:kern w:val="0"/>
          <w:sz w:val="24"/>
          <w:szCs w:val="24"/>
          <w:highlight w:val="none"/>
        </w:rPr>
        <w:t>响应文件</w:t>
      </w:r>
      <w:r>
        <w:rPr>
          <w:rFonts w:ascii="宋体" w:hAnsi="宋体" w:cs="宋体"/>
          <w:b/>
          <w:bCs/>
          <w:kern w:val="0"/>
          <w:sz w:val="24"/>
          <w:szCs w:val="24"/>
          <w:highlight w:val="none"/>
        </w:rPr>
        <w:t>开启</w:t>
      </w:r>
    </w:p>
    <w:p w14:paraId="13BDA62F">
      <w:pPr>
        <w:widowControl/>
        <w:shd w:val="clear" w:color="auto" w:fill="FFFFFF"/>
        <w:spacing w:line="360" w:lineRule="auto"/>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时间：</w:t>
      </w:r>
      <w:r>
        <w:rPr>
          <w:rFonts w:hint="eastAsia" w:ascii="宋体" w:hAnsi="宋体" w:cs="宋体"/>
          <w:kern w:val="0"/>
          <w:sz w:val="24"/>
          <w:szCs w:val="24"/>
          <w:highlight w:val="none"/>
          <w:lang w:eastAsia="zh-CN"/>
        </w:rPr>
        <w:t>2025年4月</w:t>
      </w:r>
      <w:r>
        <w:rPr>
          <w:rFonts w:hint="eastAsia" w:ascii="宋体" w:hAnsi="宋体" w:cs="宋体"/>
          <w:kern w:val="0"/>
          <w:sz w:val="24"/>
          <w:szCs w:val="24"/>
          <w:highlight w:val="none"/>
          <w:lang w:val="en-US" w:eastAsia="zh-CN"/>
        </w:rPr>
        <w:t>21</w:t>
      </w:r>
      <w:r>
        <w:rPr>
          <w:rFonts w:hint="eastAsia" w:ascii="宋体" w:hAnsi="宋体" w:cs="宋体"/>
          <w:kern w:val="0"/>
          <w:sz w:val="24"/>
          <w:szCs w:val="24"/>
          <w:highlight w:val="none"/>
          <w:lang w:eastAsia="zh-CN"/>
        </w:rPr>
        <w:t>日</w:t>
      </w:r>
      <w:r>
        <w:rPr>
          <w:rFonts w:hint="eastAsia" w:ascii="宋体" w:hAnsi="宋体" w:cs="宋体"/>
          <w:kern w:val="0"/>
          <w:sz w:val="24"/>
          <w:szCs w:val="24"/>
          <w:highlight w:val="none"/>
        </w:rPr>
        <w:t>16点00分（北京时间）</w:t>
      </w:r>
    </w:p>
    <w:p w14:paraId="67F58261">
      <w:pPr>
        <w:widowControl/>
        <w:shd w:val="clear" w:color="auto" w:fill="FFFFFF"/>
        <w:spacing w:line="360" w:lineRule="auto"/>
        <w:jc w:val="left"/>
        <w:textAlignment w:val="baseline"/>
        <w:rPr>
          <w:rFonts w:hint="eastAsia" w:ascii="宋体" w:hAnsi="宋体" w:cs="宋体"/>
          <w:kern w:val="0"/>
          <w:sz w:val="24"/>
          <w:szCs w:val="24"/>
          <w:highlight w:val="none"/>
        </w:rPr>
      </w:pPr>
      <w:r>
        <w:rPr>
          <w:rFonts w:hint="eastAsia" w:ascii="宋体" w:hAnsi="宋体" w:cs="宋体"/>
          <w:kern w:val="0"/>
          <w:sz w:val="24"/>
          <w:szCs w:val="24"/>
          <w:highlight w:val="none"/>
        </w:rPr>
        <w:t>地点：新疆政府采购网政采云平台不见面开标大厅（本项目采用远程不见面交易的模式。采购当日，供应商无需到达采购现场，仅需在任意地点登录政采云平台（http://www.ccgp-xinjiang.gov.cn/）不见面开标系统（进入“项目采购”应用，在开标评标菜单中选择进入开标大厅）</w:t>
      </w:r>
    </w:p>
    <w:p w14:paraId="391BD8E6">
      <w:pPr>
        <w:widowControl/>
        <w:shd w:val="clear" w:color="auto" w:fill="FFFFFF"/>
        <w:spacing w:line="360" w:lineRule="auto"/>
        <w:jc w:val="left"/>
        <w:textAlignment w:val="baseline"/>
        <w:rPr>
          <w:rFonts w:hint="eastAsia" w:ascii="宋体" w:hAnsi="宋体" w:cs="宋体"/>
          <w:kern w:val="0"/>
          <w:sz w:val="24"/>
          <w:szCs w:val="24"/>
          <w:highlight w:val="none"/>
        </w:rPr>
      </w:pPr>
    </w:p>
    <w:p w14:paraId="161207E1">
      <w:pPr>
        <w:widowControl/>
        <w:shd w:val="clear" w:color="auto" w:fill="FFFFFF"/>
        <w:spacing w:line="360" w:lineRule="auto"/>
        <w:jc w:val="left"/>
        <w:textAlignment w:val="baseline"/>
        <w:rPr>
          <w:rFonts w:ascii="宋体" w:hAnsi="宋体" w:cs="宋体"/>
          <w:kern w:val="0"/>
          <w:sz w:val="24"/>
          <w:szCs w:val="24"/>
          <w:highlight w:val="none"/>
        </w:rPr>
      </w:pPr>
      <w:r>
        <w:rPr>
          <w:rFonts w:ascii="宋体" w:hAnsi="宋体" w:cs="宋体"/>
          <w:b/>
          <w:bCs/>
          <w:kern w:val="0"/>
          <w:sz w:val="24"/>
          <w:szCs w:val="24"/>
          <w:highlight w:val="none"/>
        </w:rPr>
        <w:t>六、公告期限</w:t>
      </w:r>
    </w:p>
    <w:p w14:paraId="740F663A">
      <w:pPr>
        <w:widowControl/>
        <w:shd w:val="clear" w:color="auto" w:fill="FFFFFF"/>
        <w:spacing w:line="360" w:lineRule="auto"/>
        <w:jc w:val="left"/>
        <w:textAlignment w:val="baseline"/>
        <w:rPr>
          <w:rFonts w:hint="eastAsia" w:ascii="宋体" w:hAnsi="宋体" w:cs="宋体"/>
          <w:kern w:val="0"/>
          <w:sz w:val="24"/>
          <w:szCs w:val="24"/>
          <w:highlight w:val="none"/>
        </w:rPr>
      </w:pPr>
      <w:r>
        <w:rPr>
          <w:rFonts w:hint="eastAsia" w:ascii="宋体" w:hAnsi="宋体" w:cs="宋体"/>
          <w:kern w:val="0"/>
          <w:sz w:val="24"/>
          <w:szCs w:val="24"/>
          <w:highlight w:val="none"/>
        </w:rPr>
        <w:t>自本公告发布之日起3个工作日。</w:t>
      </w:r>
    </w:p>
    <w:p w14:paraId="407564E5">
      <w:pPr>
        <w:widowControl/>
        <w:shd w:val="clear" w:color="auto" w:fill="FFFFFF"/>
        <w:spacing w:line="360" w:lineRule="auto"/>
        <w:jc w:val="left"/>
        <w:textAlignment w:val="baseline"/>
        <w:rPr>
          <w:rFonts w:hint="eastAsia" w:ascii="宋体" w:hAnsi="宋体" w:cs="宋体"/>
          <w:kern w:val="0"/>
          <w:sz w:val="24"/>
          <w:szCs w:val="24"/>
          <w:highlight w:val="none"/>
        </w:rPr>
      </w:pPr>
    </w:p>
    <w:p w14:paraId="6D0E0BE0">
      <w:pPr>
        <w:widowControl/>
        <w:shd w:val="clear" w:color="auto" w:fill="FFFFFF"/>
        <w:spacing w:line="360" w:lineRule="auto"/>
        <w:jc w:val="left"/>
        <w:textAlignment w:val="baseline"/>
        <w:rPr>
          <w:rFonts w:ascii="宋体" w:hAnsi="宋体" w:cs="宋体"/>
          <w:kern w:val="0"/>
          <w:sz w:val="24"/>
          <w:szCs w:val="24"/>
          <w:highlight w:val="none"/>
        </w:rPr>
      </w:pPr>
      <w:r>
        <w:rPr>
          <w:rFonts w:ascii="宋体" w:hAnsi="宋体" w:cs="宋体"/>
          <w:b/>
          <w:bCs/>
          <w:kern w:val="0"/>
          <w:sz w:val="24"/>
          <w:szCs w:val="24"/>
          <w:highlight w:val="none"/>
        </w:rPr>
        <w:t>七、其他补充事宜</w:t>
      </w:r>
    </w:p>
    <w:p w14:paraId="2FCD657C">
      <w:pPr>
        <w:widowControl/>
        <w:shd w:val="clear" w:color="auto" w:fill="FFFFFF"/>
        <w:spacing w:line="360" w:lineRule="auto"/>
        <w:ind w:firstLine="480"/>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1、请投标单位随时关注本项目的澄清、答疑、变更事项。</w:t>
      </w:r>
    </w:p>
    <w:p w14:paraId="310CAB0A">
      <w:pPr>
        <w:widowControl/>
        <w:shd w:val="clear" w:color="auto" w:fill="FFFFFF"/>
        <w:spacing w:line="360" w:lineRule="auto"/>
        <w:ind w:firstLine="480"/>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2、本项目实行电子招投标，供应商须登录政采云平台申请获取磋商文件，并通过政采云电子投标客户端制作响应文件，同时自行承担与投标有关的一切费用。</w:t>
      </w:r>
    </w:p>
    <w:p w14:paraId="33ADC393">
      <w:pPr>
        <w:widowControl/>
        <w:shd w:val="clear" w:color="auto" w:fill="FFFFFF"/>
        <w:spacing w:line="360" w:lineRule="auto"/>
        <w:ind w:firstLine="480"/>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3、各供应商应在开标前应确保成为政采云平台供应商，并完成CA数字证书(符合国密标准)申领。因未注册入库、未办理CA数字证书等原因造成无法投标或投标失败等后果由供应商自行承担。</w:t>
      </w:r>
    </w:p>
    <w:p w14:paraId="288160B8">
      <w:pPr>
        <w:widowControl/>
        <w:shd w:val="clear" w:color="auto" w:fill="FFFFFF"/>
        <w:spacing w:line="360" w:lineRule="auto"/>
        <w:ind w:firstLine="480"/>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4、供应商可前往新疆政府采购网(http://www.ccgp-xinjiang.gov.cn/) 下载专区，下载政采云电子投标客户端，安装完成后，可通过账号密码或CA登录客户端进行响应文件制作。在使用政采云电子投标客户端时，建议使用WIN7及以上操作系统。如需咨询，请联系CA服务热线 0991-2819290。</w:t>
      </w:r>
    </w:p>
    <w:p w14:paraId="2E51E82D">
      <w:pPr>
        <w:widowControl/>
        <w:shd w:val="clear" w:color="auto" w:fill="FFFFFF"/>
        <w:spacing w:line="360" w:lineRule="auto"/>
        <w:ind w:firstLine="480"/>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5、本项目采用不见面开标，供应商须在投标截止时间前通过CA在政采云平台上传加密的电子响应文件。供应商对不见面开评标系统的技术操作咨询，可通过 https://edu.zcygov.cn/luban/xinjiang-e-biding 自助查询，也可在政采云帮助中心常见问题解答和操作流程讲解视频中自助查询，网址为：https://service.zcygov.cn/#/help，“项目采购”—“操作流程-电子招投标”— “政府采购项目电子交易管理操作指南-供应商”版面获取操作指南，同时对自助查询无法解决的问题可通过钉钉群及政采云在线客服获取服务支持。</w:t>
      </w:r>
    </w:p>
    <w:p w14:paraId="26ACF6FC">
      <w:pPr>
        <w:widowControl/>
        <w:shd w:val="clear" w:color="auto" w:fill="FFFFFF"/>
        <w:spacing w:line="360" w:lineRule="auto"/>
        <w:ind w:firstLine="480"/>
        <w:jc w:val="left"/>
        <w:textAlignment w:val="baseline"/>
        <w:rPr>
          <w:rFonts w:ascii="宋体" w:hAnsi="宋体" w:cs="宋体"/>
          <w:kern w:val="0"/>
          <w:sz w:val="24"/>
          <w:szCs w:val="24"/>
          <w:highlight w:val="none"/>
        </w:rPr>
      </w:pPr>
      <w:r>
        <w:rPr>
          <w:rFonts w:hint="eastAsia" w:ascii="宋体" w:hAnsi="宋体" w:cs="宋体"/>
          <w:kern w:val="0"/>
          <w:sz w:val="24"/>
          <w:szCs w:val="24"/>
          <w:highlight w:val="none"/>
        </w:rPr>
        <w:t>6、供应商在开标前须提前配置好电脑浏览器(建议使用360浏览器或谷歌浏览器) ，开标时请使用制作加密电子响应文件的CA锁进行解密及报价确认。本项目响应文件解密时间定为30分钟，如因自身原因导致无法正常解密，后果由供应商自行承担。</w:t>
      </w:r>
    </w:p>
    <w:p w14:paraId="715CD806">
      <w:pPr>
        <w:widowControl/>
        <w:shd w:val="clear" w:color="auto" w:fill="FFFFFF"/>
        <w:spacing w:line="360" w:lineRule="auto"/>
        <w:ind w:firstLine="480"/>
        <w:jc w:val="left"/>
        <w:textAlignment w:val="baseline"/>
        <w:rPr>
          <w:rFonts w:hint="eastAsia" w:ascii="宋体" w:hAnsi="宋体" w:cs="宋体"/>
          <w:kern w:val="0"/>
          <w:sz w:val="24"/>
          <w:szCs w:val="24"/>
          <w:highlight w:val="none"/>
        </w:rPr>
      </w:pPr>
      <w:r>
        <w:rPr>
          <w:rFonts w:hint="eastAsia" w:ascii="宋体" w:hAnsi="宋体" w:cs="宋体"/>
          <w:kern w:val="0"/>
          <w:sz w:val="24"/>
          <w:szCs w:val="24"/>
          <w:highlight w:val="none"/>
        </w:rPr>
        <w:t>7、本工程不分标段，不分包，不接受联合体投标。中标单位不得将工程转包或分包，否则磋商单位有权终止施工合同，施工单位向磋商单位支付违约金，金额为合同额的20%；</w:t>
      </w:r>
    </w:p>
    <w:p w14:paraId="2E783F86">
      <w:pPr>
        <w:widowControl/>
        <w:shd w:val="clear" w:color="auto" w:fill="FFFFFF"/>
        <w:spacing w:line="360" w:lineRule="auto"/>
        <w:ind w:firstLine="480"/>
        <w:jc w:val="left"/>
        <w:textAlignment w:val="baseline"/>
        <w:rPr>
          <w:rFonts w:hint="eastAsia" w:ascii="宋体" w:hAnsi="宋体" w:cs="宋体"/>
          <w:kern w:val="0"/>
          <w:sz w:val="24"/>
          <w:szCs w:val="24"/>
          <w:highlight w:val="none"/>
        </w:rPr>
      </w:pPr>
    </w:p>
    <w:p w14:paraId="1E265B9F">
      <w:pPr>
        <w:spacing w:line="360" w:lineRule="auto"/>
        <w:rPr>
          <w:rFonts w:ascii="宋体" w:hAnsi="宋体" w:cs="Arial"/>
          <w:kern w:val="0"/>
          <w:sz w:val="24"/>
          <w:szCs w:val="24"/>
          <w:highlight w:val="none"/>
        </w:rPr>
      </w:pPr>
      <w:r>
        <w:rPr>
          <w:rFonts w:hint="eastAsia" w:ascii="宋体" w:hAnsi="宋体" w:cs="Arial"/>
          <w:kern w:val="0"/>
          <w:sz w:val="24"/>
          <w:szCs w:val="24"/>
          <w:highlight w:val="none"/>
        </w:rPr>
        <w:t xml:space="preserve">特别提示： </w:t>
      </w:r>
    </w:p>
    <w:p w14:paraId="18F7F28E">
      <w:pPr>
        <w:spacing w:line="360" w:lineRule="auto"/>
        <w:rPr>
          <w:rFonts w:ascii="宋体" w:hAnsi="宋体" w:cs="Arial"/>
          <w:kern w:val="0"/>
          <w:sz w:val="24"/>
          <w:szCs w:val="24"/>
          <w:highlight w:val="none"/>
        </w:rPr>
      </w:pPr>
      <w:r>
        <w:rPr>
          <w:rFonts w:hint="eastAsia" w:ascii="宋体" w:hAnsi="宋体" w:cs="Arial"/>
          <w:kern w:val="0"/>
          <w:sz w:val="24"/>
          <w:szCs w:val="24"/>
          <w:highlight w:val="none"/>
        </w:rPr>
        <w:t xml:space="preserve">1、超过200万元的货物和服务采购项目、超过400万元的工程采购项目中适宜由中小企业提供的，预留该部分采购项目预算总额的30%以上专门面向中小企业采购，其中预留给小微企业的比例不低于60%。 </w:t>
      </w:r>
    </w:p>
    <w:p w14:paraId="5B6BE369">
      <w:pPr>
        <w:spacing w:line="360" w:lineRule="auto"/>
        <w:rPr>
          <w:rFonts w:ascii="宋体" w:hAnsi="宋体" w:cs="Arial"/>
          <w:kern w:val="0"/>
          <w:sz w:val="24"/>
          <w:szCs w:val="24"/>
          <w:highlight w:val="none"/>
        </w:rPr>
      </w:pPr>
      <w:r>
        <w:rPr>
          <w:rFonts w:hint="eastAsia" w:ascii="宋体" w:hAnsi="宋体" w:cs="Arial"/>
          <w:kern w:val="0"/>
          <w:sz w:val="24"/>
          <w:szCs w:val="24"/>
          <w:highlight w:val="none"/>
        </w:rPr>
        <w:t xml:space="preserve">2、对于未预留份额专门面向中小企业的采购项目，以及预留份额项目中的非预留部分采购包，采购人、采购代理机构应当对符合规定的小微企业报价给予10%~20%（工程项目为3%~5%）的扣除，用扣除后的价格参加评审。适用磋商投标法的政府采购工程建设项目，采用综合评估法但未采用低价优先法计算价格分的，评标时应当在采用原报价进行评分的基础上增加其价格得分的3%~5%作为其价格分。 </w:t>
      </w:r>
    </w:p>
    <w:p w14:paraId="1D85889C">
      <w:pPr>
        <w:spacing w:line="360" w:lineRule="auto"/>
        <w:rPr>
          <w:rFonts w:ascii="宋体" w:hAnsi="宋体" w:cs="Arial"/>
          <w:kern w:val="0"/>
          <w:sz w:val="24"/>
          <w:szCs w:val="24"/>
          <w:highlight w:val="none"/>
        </w:rPr>
      </w:pPr>
      <w:r>
        <w:rPr>
          <w:rFonts w:hint="eastAsia" w:ascii="宋体" w:hAnsi="宋体" w:cs="Arial"/>
          <w:kern w:val="0"/>
          <w:sz w:val="24"/>
          <w:szCs w:val="24"/>
          <w:highlight w:val="none"/>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磋商投标法的政府采购工程建设项目，采用综合评估法但未采用低价优先法计算价格分的，评标时应当在采用原报价进行评分的基础上增加其价格得分的1%~2%作为其价格分。</w:t>
      </w:r>
    </w:p>
    <w:p w14:paraId="521AB473">
      <w:pPr>
        <w:rPr>
          <w:highlight w:val="none"/>
        </w:rPr>
      </w:pPr>
    </w:p>
    <w:p w14:paraId="71EC32BE">
      <w:pPr>
        <w:widowControl/>
        <w:shd w:val="clear" w:color="auto" w:fill="FFFFFF"/>
        <w:spacing w:line="360" w:lineRule="auto"/>
        <w:jc w:val="left"/>
        <w:textAlignment w:val="baseline"/>
        <w:rPr>
          <w:rFonts w:ascii="宋体" w:hAnsi="宋体" w:cs="宋体"/>
          <w:kern w:val="0"/>
          <w:sz w:val="24"/>
          <w:szCs w:val="24"/>
          <w:highlight w:val="none"/>
        </w:rPr>
      </w:pPr>
      <w:r>
        <w:rPr>
          <w:rFonts w:ascii="宋体" w:hAnsi="宋体" w:cs="宋体"/>
          <w:b/>
          <w:bCs/>
          <w:kern w:val="0"/>
          <w:sz w:val="24"/>
          <w:szCs w:val="24"/>
          <w:highlight w:val="none"/>
        </w:rPr>
        <w:t>八、凡对本次采购提出询问，请按以下方式联系。</w:t>
      </w:r>
    </w:p>
    <w:p w14:paraId="6ECC7F4C">
      <w:pPr>
        <w:widowControl/>
        <w:spacing w:line="360" w:lineRule="auto"/>
        <w:jc w:val="left"/>
        <w:rPr>
          <w:rFonts w:ascii="宋体" w:hAnsi="宋体" w:cs="Courier New"/>
          <w:sz w:val="24"/>
          <w:szCs w:val="24"/>
          <w:highlight w:val="none"/>
        </w:rPr>
      </w:pPr>
      <w:r>
        <w:rPr>
          <w:rFonts w:ascii="宋体" w:hAnsi="宋体" w:cs="Courier New"/>
          <w:sz w:val="24"/>
          <w:szCs w:val="24"/>
          <w:highlight w:val="none"/>
        </w:rPr>
        <w:t>1.采购人信息</w:t>
      </w:r>
    </w:p>
    <w:p w14:paraId="3E3814CD">
      <w:pPr>
        <w:widowControl/>
        <w:spacing w:line="360" w:lineRule="auto"/>
        <w:jc w:val="left"/>
        <w:rPr>
          <w:rFonts w:hint="eastAsia" w:ascii="宋体" w:hAnsi="宋体" w:eastAsia="宋体" w:cs="Courier New"/>
          <w:sz w:val="24"/>
          <w:szCs w:val="24"/>
          <w:highlight w:val="none"/>
          <w:lang w:eastAsia="zh-CN"/>
        </w:rPr>
      </w:pPr>
      <w:r>
        <w:rPr>
          <w:rFonts w:hint="eastAsia" w:ascii="宋体" w:hAnsi="宋体" w:cs="Courier New"/>
          <w:sz w:val="24"/>
          <w:szCs w:val="24"/>
          <w:highlight w:val="none"/>
        </w:rPr>
        <w:t>名称：</w:t>
      </w:r>
      <w:r>
        <w:rPr>
          <w:rFonts w:hint="eastAsia" w:ascii="宋体" w:hAnsi="宋体" w:cs="Courier New"/>
          <w:sz w:val="24"/>
          <w:szCs w:val="24"/>
          <w:highlight w:val="none"/>
          <w:lang w:eastAsia="zh-CN"/>
        </w:rPr>
        <w:t>乌鲁木齐市沙依巴克区建设局（交通局、水务局）</w:t>
      </w:r>
    </w:p>
    <w:p w14:paraId="1F481A84">
      <w:pPr>
        <w:widowControl/>
        <w:spacing w:line="360" w:lineRule="auto"/>
        <w:jc w:val="left"/>
        <w:rPr>
          <w:rFonts w:hint="eastAsia" w:ascii="宋体" w:hAnsi="宋体" w:eastAsia="宋体" w:cs="Courier New"/>
          <w:sz w:val="24"/>
          <w:szCs w:val="24"/>
          <w:highlight w:val="none"/>
          <w:lang w:eastAsia="zh-CN"/>
        </w:rPr>
      </w:pPr>
      <w:r>
        <w:rPr>
          <w:rFonts w:hint="eastAsia" w:ascii="宋体" w:hAnsi="宋体" w:cs="Courier New"/>
          <w:sz w:val="24"/>
          <w:szCs w:val="24"/>
          <w:highlight w:val="none"/>
        </w:rPr>
        <w:t>地址：</w:t>
      </w:r>
      <w:r>
        <w:rPr>
          <w:rFonts w:hint="eastAsia" w:ascii="宋体" w:hAnsi="宋体" w:cs="Courier New"/>
          <w:sz w:val="24"/>
          <w:szCs w:val="24"/>
          <w:highlight w:val="none"/>
          <w:lang w:eastAsia="zh-CN"/>
        </w:rPr>
        <w:t>乌鲁木齐市克拉玛依西路652号</w:t>
      </w:r>
    </w:p>
    <w:p w14:paraId="70621459">
      <w:pPr>
        <w:widowControl/>
        <w:spacing w:line="360" w:lineRule="auto"/>
        <w:jc w:val="left"/>
        <w:rPr>
          <w:rFonts w:hint="eastAsia" w:ascii="宋体" w:hAnsi="宋体" w:eastAsia="宋体" w:cs="Courier New"/>
          <w:sz w:val="24"/>
          <w:szCs w:val="24"/>
          <w:highlight w:val="none"/>
          <w:lang w:eastAsia="zh-CN"/>
        </w:rPr>
      </w:pPr>
      <w:r>
        <w:rPr>
          <w:rFonts w:hint="eastAsia" w:ascii="宋体" w:hAnsi="宋体" w:cs="Courier New"/>
          <w:sz w:val="24"/>
          <w:szCs w:val="24"/>
          <w:highlight w:val="none"/>
        </w:rPr>
        <w:t>联系人：</w:t>
      </w:r>
      <w:r>
        <w:rPr>
          <w:rFonts w:hint="eastAsia" w:ascii="宋体" w:hAnsi="宋体" w:cs="Courier New"/>
          <w:sz w:val="24"/>
          <w:szCs w:val="24"/>
          <w:highlight w:val="none"/>
          <w:lang w:eastAsia="zh-CN"/>
        </w:rPr>
        <w:t>范工</w:t>
      </w:r>
    </w:p>
    <w:p w14:paraId="399793F6">
      <w:pPr>
        <w:widowControl/>
        <w:spacing w:line="360" w:lineRule="auto"/>
        <w:jc w:val="left"/>
        <w:rPr>
          <w:rFonts w:ascii="宋体" w:hAnsi="宋体" w:cs="Courier New"/>
          <w:sz w:val="24"/>
          <w:szCs w:val="24"/>
          <w:highlight w:val="none"/>
        </w:rPr>
      </w:pPr>
      <w:r>
        <w:rPr>
          <w:rFonts w:hint="eastAsia" w:ascii="宋体" w:hAnsi="宋体" w:cs="Courier New"/>
          <w:sz w:val="24"/>
          <w:szCs w:val="24"/>
          <w:highlight w:val="none"/>
        </w:rPr>
        <w:t>联系方式：</w:t>
      </w:r>
      <w:r>
        <w:rPr>
          <w:rFonts w:hint="eastAsia" w:ascii="宋体" w:hAnsi="宋体" w:cs="Courier New"/>
          <w:sz w:val="24"/>
          <w:szCs w:val="24"/>
          <w:highlight w:val="none"/>
          <w:lang w:eastAsia="zh-CN"/>
        </w:rPr>
        <w:t>0991-4814511</w:t>
      </w:r>
      <w:r>
        <w:rPr>
          <w:rFonts w:hint="eastAsia" w:ascii="MS Mincho" w:hAnsi="MS Mincho" w:eastAsia="MS Mincho" w:cs="MS Mincho"/>
          <w:sz w:val="24"/>
          <w:szCs w:val="24"/>
          <w:highlight w:val="none"/>
        </w:rPr>
        <w:t> </w:t>
      </w:r>
    </w:p>
    <w:p w14:paraId="4DEB21DC">
      <w:pPr>
        <w:spacing w:line="360" w:lineRule="auto"/>
        <w:rPr>
          <w:rFonts w:ascii="宋体" w:hAnsi="宋体" w:cs="Arial"/>
          <w:sz w:val="24"/>
          <w:szCs w:val="24"/>
          <w:highlight w:val="none"/>
        </w:rPr>
      </w:pPr>
      <w:r>
        <w:rPr>
          <w:rFonts w:hint="eastAsia" w:ascii="宋体" w:hAnsi="宋体" w:cs="Arial"/>
          <w:sz w:val="24"/>
          <w:szCs w:val="24"/>
          <w:highlight w:val="none"/>
        </w:rPr>
        <w:t>2.采购代理机构信息</w:t>
      </w:r>
    </w:p>
    <w:p w14:paraId="4CD4C547">
      <w:pPr>
        <w:spacing w:line="360" w:lineRule="auto"/>
        <w:rPr>
          <w:rFonts w:ascii="宋体" w:hAnsi="宋体" w:cs="Arial"/>
          <w:sz w:val="24"/>
          <w:szCs w:val="24"/>
          <w:highlight w:val="none"/>
        </w:rPr>
      </w:pPr>
      <w:r>
        <w:rPr>
          <w:rFonts w:hint="eastAsia" w:ascii="宋体" w:hAnsi="宋体" w:cs="Arial"/>
          <w:sz w:val="24"/>
          <w:szCs w:val="24"/>
          <w:highlight w:val="none"/>
        </w:rPr>
        <w:t>名 称：新疆金正建设工程管理有限公司</w:t>
      </w:r>
    </w:p>
    <w:p w14:paraId="31D72B68">
      <w:pPr>
        <w:spacing w:line="360" w:lineRule="auto"/>
        <w:rPr>
          <w:rFonts w:hint="eastAsia" w:ascii="宋体" w:hAnsi="宋体" w:eastAsia="宋体" w:cs="Arial"/>
          <w:sz w:val="24"/>
          <w:szCs w:val="24"/>
          <w:highlight w:val="none"/>
          <w:lang w:eastAsia="zh-CN"/>
        </w:rPr>
      </w:pPr>
      <w:r>
        <w:rPr>
          <w:rFonts w:hint="eastAsia" w:ascii="宋体" w:hAnsi="宋体" w:cs="Arial"/>
          <w:sz w:val="24"/>
          <w:szCs w:val="24"/>
          <w:highlight w:val="none"/>
        </w:rPr>
        <w:t>地 址：</w:t>
      </w:r>
      <w:r>
        <w:rPr>
          <w:rFonts w:hint="eastAsia" w:ascii="宋体" w:hAnsi="宋体" w:cs="Arial"/>
          <w:sz w:val="24"/>
          <w:szCs w:val="24"/>
          <w:highlight w:val="none"/>
          <w:lang w:eastAsia="zh-CN"/>
        </w:rPr>
        <w:t>乌鲁木齐市水磨沟区南湖南路66号水清木华A座6层</w:t>
      </w:r>
    </w:p>
    <w:p w14:paraId="292FFAEA">
      <w:pPr>
        <w:spacing w:line="360" w:lineRule="auto"/>
        <w:rPr>
          <w:rFonts w:hint="eastAsia" w:ascii="宋体" w:hAnsi="宋体" w:eastAsia="宋体" w:cs="仿宋_GB2312"/>
          <w:sz w:val="24"/>
          <w:szCs w:val="24"/>
          <w:highlight w:val="none"/>
          <w:lang w:eastAsia="zh-CN"/>
        </w:rPr>
      </w:pPr>
      <w:r>
        <w:rPr>
          <w:rFonts w:hint="eastAsia" w:ascii="宋体" w:hAnsi="宋体" w:cs="Arial"/>
          <w:sz w:val="24"/>
          <w:szCs w:val="24"/>
          <w:highlight w:val="none"/>
        </w:rPr>
        <w:t>项目联系人：</w:t>
      </w:r>
      <w:r>
        <w:rPr>
          <w:rFonts w:hint="eastAsia" w:ascii="宋体" w:hAnsi="宋体" w:cs="Arial"/>
          <w:sz w:val="24"/>
          <w:szCs w:val="24"/>
          <w:highlight w:val="none"/>
          <w:lang w:val="en-US" w:eastAsia="zh-CN"/>
        </w:rPr>
        <w:t>金枭宇</w:t>
      </w:r>
      <w:r>
        <w:rPr>
          <w:rFonts w:hint="eastAsia" w:ascii="宋体" w:hAnsi="宋体" w:cs="仿宋_GB2312"/>
          <w:sz w:val="24"/>
          <w:szCs w:val="24"/>
          <w:highlight w:val="none"/>
          <w:lang w:eastAsia="zh-CN"/>
        </w:rPr>
        <w:t>、</w:t>
      </w:r>
      <w:r>
        <w:rPr>
          <w:rFonts w:hint="eastAsia" w:ascii="宋体" w:hAnsi="宋体" w:cs="仿宋_GB2312"/>
          <w:sz w:val="24"/>
          <w:szCs w:val="24"/>
          <w:highlight w:val="none"/>
          <w:lang w:val="en-US" w:eastAsia="zh-CN"/>
        </w:rPr>
        <w:t>肖甜甜、</w:t>
      </w:r>
      <w:r>
        <w:rPr>
          <w:rFonts w:hint="eastAsia" w:ascii="宋体" w:hAnsi="宋体" w:cs="仿宋_GB2312"/>
          <w:sz w:val="24"/>
          <w:szCs w:val="24"/>
          <w:highlight w:val="none"/>
          <w:lang w:eastAsia="zh-CN"/>
        </w:rPr>
        <w:t>牛晓娟</w:t>
      </w:r>
    </w:p>
    <w:p w14:paraId="7D964D1F">
      <w:pPr>
        <w:spacing w:line="360" w:lineRule="auto"/>
        <w:rPr>
          <w:rFonts w:hint="default" w:ascii="宋体" w:hAnsi="宋体" w:eastAsia="宋体" w:cs="仿宋_GB2312"/>
          <w:sz w:val="24"/>
          <w:szCs w:val="24"/>
          <w:highlight w:val="none"/>
          <w:lang w:val="en-US" w:eastAsia="zh-CN"/>
        </w:rPr>
      </w:pPr>
      <w:r>
        <w:rPr>
          <w:rFonts w:hint="eastAsia" w:ascii="宋体" w:hAnsi="宋体" w:cs="仿宋_GB2312"/>
          <w:sz w:val="24"/>
          <w:szCs w:val="24"/>
          <w:highlight w:val="none"/>
        </w:rPr>
        <w:t>电话：</w:t>
      </w:r>
      <w:r>
        <w:rPr>
          <w:rFonts w:hint="eastAsia" w:ascii="宋体" w:hAnsi="宋体" w:cs="仿宋_GB2312"/>
          <w:sz w:val="24"/>
          <w:szCs w:val="24"/>
          <w:highlight w:val="none"/>
          <w:lang w:eastAsia="zh-CN"/>
        </w:rPr>
        <w:t>0991-4508367、</w:t>
      </w:r>
      <w:r>
        <w:rPr>
          <w:rFonts w:hint="eastAsia" w:ascii="宋体" w:hAnsi="宋体" w:cs="仿宋_GB2312"/>
          <w:sz w:val="24"/>
          <w:szCs w:val="24"/>
          <w:highlight w:val="none"/>
          <w:lang w:val="en-US" w:eastAsia="zh-CN"/>
        </w:rPr>
        <w:t>15299055508</w:t>
      </w:r>
    </w:p>
    <w:p w14:paraId="123FFE8A">
      <w:pPr>
        <w:pStyle w:val="3"/>
        <w:jc w:val="center"/>
        <w:rPr>
          <w:highlight w:val="none"/>
        </w:rPr>
      </w:pPr>
      <w:bookmarkStart w:id="9" w:name="_Toc3523"/>
      <w:bookmarkStart w:id="10" w:name="_Toc18957"/>
      <w:bookmarkStart w:id="11" w:name="_Toc15410"/>
      <w:r>
        <w:rPr>
          <w:rFonts w:hint="eastAsia"/>
          <w:highlight w:val="none"/>
        </w:rPr>
        <w:br w:type="page"/>
      </w:r>
      <w:bookmarkStart w:id="12" w:name="_Toc14320"/>
      <w:r>
        <w:rPr>
          <w:rFonts w:hint="eastAsia"/>
          <w:highlight w:val="none"/>
        </w:rPr>
        <w:t>第二章　磋商须知</w:t>
      </w:r>
      <w:bookmarkEnd w:id="9"/>
      <w:bookmarkEnd w:id="10"/>
      <w:bookmarkEnd w:id="11"/>
      <w:bookmarkEnd w:id="12"/>
    </w:p>
    <w:p w14:paraId="311A507D">
      <w:pPr>
        <w:pStyle w:val="4"/>
        <w:jc w:val="center"/>
        <w:rPr>
          <w:highlight w:val="none"/>
        </w:rPr>
      </w:pPr>
      <w:bookmarkStart w:id="13" w:name="_Toc16252"/>
      <w:r>
        <w:rPr>
          <w:rFonts w:hint="eastAsia"/>
          <w:highlight w:val="none"/>
        </w:rPr>
        <w:t>（一）磋商须知前附表</w:t>
      </w:r>
      <w:bookmarkEnd w:id="13"/>
    </w:p>
    <w:tbl>
      <w:tblPr>
        <w:tblStyle w:val="78"/>
        <w:tblW w:w="101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
        <w:gridCol w:w="872"/>
        <w:gridCol w:w="3119"/>
        <w:gridCol w:w="6106"/>
      </w:tblGrid>
      <w:tr w14:paraId="20969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jc w:val="center"/>
        </w:trPr>
        <w:tc>
          <w:tcPr>
            <w:tcW w:w="872" w:type="dxa"/>
            <w:vAlign w:val="center"/>
          </w:tcPr>
          <w:p w14:paraId="2142B3DF">
            <w:pPr>
              <w:pStyle w:val="40"/>
              <w:spacing w:line="400" w:lineRule="exact"/>
              <w:rPr>
                <w:rFonts w:hAnsi="宋体"/>
                <w:kern w:val="2"/>
                <w:sz w:val="24"/>
                <w:szCs w:val="24"/>
                <w:highlight w:val="none"/>
              </w:rPr>
            </w:pPr>
            <w:r>
              <w:rPr>
                <w:rFonts w:hint="eastAsia" w:hAnsi="宋体"/>
                <w:kern w:val="2"/>
                <w:sz w:val="24"/>
                <w:szCs w:val="24"/>
                <w:highlight w:val="none"/>
              </w:rPr>
              <w:t>序号</w:t>
            </w:r>
          </w:p>
        </w:tc>
        <w:tc>
          <w:tcPr>
            <w:tcW w:w="3119" w:type="dxa"/>
            <w:vAlign w:val="center"/>
          </w:tcPr>
          <w:p w14:paraId="5DD23EDB">
            <w:pPr>
              <w:pStyle w:val="40"/>
              <w:spacing w:line="400" w:lineRule="exact"/>
              <w:rPr>
                <w:rFonts w:hAnsi="宋体"/>
                <w:kern w:val="2"/>
                <w:sz w:val="24"/>
                <w:szCs w:val="24"/>
                <w:highlight w:val="none"/>
              </w:rPr>
            </w:pPr>
            <w:r>
              <w:rPr>
                <w:rFonts w:hint="eastAsia" w:hAnsi="宋体"/>
                <w:kern w:val="2"/>
                <w:sz w:val="24"/>
                <w:szCs w:val="24"/>
                <w:highlight w:val="none"/>
              </w:rPr>
              <w:t>名称</w:t>
            </w:r>
          </w:p>
        </w:tc>
        <w:tc>
          <w:tcPr>
            <w:tcW w:w="6106" w:type="dxa"/>
            <w:vAlign w:val="center"/>
          </w:tcPr>
          <w:p w14:paraId="75441823">
            <w:pPr>
              <w:pStyle w:val="40"/>
              <w:spacing w:line="400" w:lineRule="exact"/>
              <w:rPr>
                <w:rFonts w:hAnsi="宋体" w:cs="MingLiU_HKSCS"/>
                <w:kern w:val="2"/>
                <w:sz w:val="24"/>
                <w:szCs w:val="24"/>
                <w:highlight w:val="none"/>
              </w:rPr>
            </w:pPr>
            <w:r>
              <w:rPr>
                <w:rFonts w:hint="eastAsia" w:hAnsi="宋体"/>
                <w:kern w:val="2"/>
                <w:sz w:val="24"/>
                <w:szCs w:val="24"/>
                <w:highlight w:val="none"/>
              </w:rPr>
              <w:t>具体内容和要求</w:t>
            </w:r>
          </w:p>
        </w:tc>
      </w:tr>
      <w:tr w14:paraId="3B766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555" w:hRule="atLeast"/>
          <w:jc w:val="center"/>
        </w:trPr>
        <w:tc>
          <w:tcPr>
            <w:tcW w:w="872" w:type="dxa"/>
            <w:vMerge w:val="restart"/>
            <w:vAlign w:val="center"/>
          </w:tcPr>
          <w:p w14:paraId="5927231E">
            <w:pPr>
              <w:pStyle w:val="40"/>
              <w:spacing w:line="400" w:lineRule="exact"/>
              <w:jc w:val="center"/>
              <w:rPr>
                <w:rFonts w:hAnsi="宋体"/>
                <w:kern w:val="2"/>
                <w:sz w:val="24"/>
                <w:szCs w:val="24"/>
                <w:highlight w:val="none"/>
              </w:rPr>
            </w:pPr>
            <w:r>
              <w:rPr>
                <w:rFonts w:hAnsi="宋体"/>
                <w:kern w:val="2"/>
                <w:sz w:val="24"/>
                <w:szCs w:val="24"/>
                <w:highlight w:val="none"/>
              </w:rPr>
              <w:t>1</w:t>
            </w:r>
          </w:p>
        </w:tc>
        <w:tc>
          <w:tcPr>
            <w:tcW w:w="3119" w:type="dxa"/>
            <w:vAlign w:val="center"/>
          </w:tcPr>
          <w:p w14:paraId="31D639B8">
            <w:pPr>
              <w:pStyle w:val="40"/>
              <w:spacing w:line="400" w:lineRule="exact"/>
              <w:rPr>
                <w:rFonts w:hAnsi="宋体"/>
                <w:kern w:val="2"/>
                <w:sz w:val="24"/>
                <w:szCs w:val="24"/>
                <w:highlight w:val="none"/>
              </w:rPr>
            </w:pPr>
            <w:r>
              <w:rPr>
                <w:rFonts w:hint="eastAsia" w:hAnsi="宋体"/>
                <w:kern w:val="2"/>
                <w:sz w:val="24"/>
                <w:szCs w:val="24"/>
                <w:highlight w:val="none"/>
              </w:rPr>
              <w:t>采购项目</w:t>
            </w:r>
          </w:p>
        </w:tc>
        <w:tc>
          <w:tcPr>
            <w:tcW w:w="6106" w:type="dxa"/>
            <w:vAlign w:val="center"/>
          </w:tcPr>
          <w:p w14:paraId="0501F5DE">
            <w:pPr>
              <w:pStyle w:val="40"/>
              <w:spacing w:line="400" w:lineRule="exact"/>
              <w:rPr>
                <w:rFonts w:hint="eastAsia" w:hAnsi="宋体" w:eastAsia="宋体" w:cs="MingLiU_HKSCS"/>
                <w:kern w:val="2"/>
                <w:sz w:val="24"/>
                <w:szCs w:val="24"/>
                <w:highlight w:val="none"/>
                <w:lang w:eastAsia="zh-CN"/>
              </w:rPr>
            </w:pPr>
            <w:r>
              <w:rPr>
                <w:rFonts w:hint="eastAsia" w:hAnsi="宋体"/>
                <w:kern w:val="2"/>
                <w:sz w:val="24"/>
                <w:szCs w:val="24"/>
                <w:highlight w:val="none"/>
                <w:lang w:eastAsia="zh-CN"/>
              </w:rPr>
              <w:t>沙依巴克区马料地街至九家湾片区给排水管线维修改造工程项目</w:t>
            </w:r>
          </w:p>
        </w:tc>
      </w:tr>
      <w:tr w14:paraId="0076C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jc w:val="center"/>
        </w:trPr>
        <w:tc>
          <w:tcPr>
            <w:tcW w:w="872" w:type="dxa"/>
            <w:vMerge w:val="continue"/>
            <w:vAlign w:val="center"/>
          </w:tcPr>
          <w:p w14:paraId="24FF2F4F">
            <w:pPr>
              <w:pStyle w:val="40"/>
              <w:spacing w:line="400" w:lineRule="exact"/>
              <w:jc w:val="center"/>
              <w:rPr>
                <w:rFonts w:hAnsi="宋体"/>
                <w:kern w:val="2"/>
                <w:sz w:val="24"/>
                <w:szCs w:val="24"/>
                <w:highlight w:val="none"/>
              </w:rPr>
            </w:pPr>
          </w:p>
        </w:tc>
        <w:tc>
          <w:tcPr>
            <w:tcW w:w="3119" w:type="dxa"/>
            <w:vAlign w:val="center"/>
          </w:tcPr>
          <w:p w14:paraId="3B761210">
            <w:pPr>
              <w:pStyle w:val="40"/>
              <w:spacing w:line="400" w:lineRule="exact"/>
              <w:rPr>
                <w:rFonts w:hAnsi="宋体"/>
                <w:kern w:val="2"/>
                <w:sz w:val="24"/>
                <w:szCs w:val="24"/>
                <w:highlight w:val="none"/>
              </w:rPr>
            </w:pPr>
            <w:r>
              <w:rPr>
                <w:rFonts w:hint="eastAsia" w:hAnsi="宋体"/>
                <w:kern w:val="2"/>
                <w:sz w:val="24"/>
                <w:szCs w:val="24"/>
                <w:highlight w:val="none"/>
              </w:rPr>
              <w:t>采购预算</w:t>
            </w:r>
          </w:p>
        </w:tc>
        <w:tc>
          <w:tcPr>
            <w:tcW w:w="6106" w:type="dxa"/>
            <w:vAlign w:val="center"/>
          </w:tcPr>
          <w:p w14:paraId="15B5CA93">
            <w:pPr>
              <w:pStyle w:val="40"/>
              <w:spacing w:line="400" w:lineRule="exact"/>
              <w:rPr>
                <w:rFonts w:hAnsi="宋体"/>
                <w:kern w:val="2"/>
                <w:sz w:val="24"/>
                <w:szCs w:val="24"/>
                <w:highlight w:val="none"/>
              </w:rPr>
            </w:pPr>
            <w:r>
              <w:rPr>
                <w:rFonts w:hint="eastAsia" w:hAnsi="宋体"/>
                <w:kern w:val="2"/>
                <w:sz w:val="24"/>
                <w:szCs w:val="24"/>
                <w:highlight w:val="none"/>
                <w:lang w:val="en-US" w:eastAsia="zh-CN"/>
              </w:rPr>
              <w:t>3700000.00</w:t>
            </w:r>
            <w:r>
              <w:rPr>
                <w:rFonts w:hint="eastAsia" w:hAnsi="宋体"/>
                <w:kern w:val="2"/>
                <w:sz w:val="24"/>
                <w:szCs w:val="24"/>
                <w:highlight w:val="none"/>
              </w:rPr>
              <w:t>元</w:t>
            </w:r>
          </w:p>
        </w:tc>
      </w:tr>
      <w:tr w14:paraId="1A49A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427" w:hRule="atLeast"/>
          <w:jc w:val="center"/>
        </w:trPr>
        <w:tc>
          <w:tcPr>
            <w:tcW w:w="872" w:type="dxa"/>
            <w:vMerge w:val="continue"/>
            <w:vAlign w:val="center"/>
          </w:tcPr>
          <w:p w14:paraId="246AB39B">
            <w:pPr>
              <w:pStyle w:val="40"/>
              <w:spacing w:line="400" w:lineRule="exact"/>
              <w:jc w:val="center"/>
              <w:rPr>
                <w:rFonts w:hAnsi="宋体"/>
                <w:kern w:val="2"/>
                <w:sz w:val="24"/>
                <w:szCs w:val="24"/>
                <w:highlight w:val="none"/>
              </w:rPr>
            </w:pPr>
          </w:p>
        </w:tc>
        <w:tc>
          <w:tcPr>
            <w:tcW w:w="3119" w:type="dxa"/>
            <w:vAlign w:val="center"/>
          </w:tcPr>
          <w:p w14:paraId="24C5F781">
            <w:pPr>
              <w:pStyle w:val="40"/>
              <w:spacing w:line="400" w:lineRule="exact"/>
              <w:rPr>
                <w:rFonts w:hAnsi="宋体"/>
                <w:kern w:val="2"/>
                <w:sz w:val="24"/>
                <w:szCs w:val="24"/>
                <w:highlight w:val="none"/>
              </w:rPr>
            </w:pPr>
            <w:r>
              <w:rPr>
                <w:rFonts w:hint="eastAsia" w:hAnsi="宋体"/>
                <w:kern w:val="2"/>
                <w:sz w:val="24"/>
                <w:szCs w:val="24"/>
                <w:highlight w:val="none"/>
              </w:rPr>
              <w:t>最高限价</w:t>
            </w:r>
          </w:p>
        </w:tc>
        <w:tc>
          <w:tcPr>
            <w:tcW w:w="6106" w:type="dxa"/>
            <w:vAlign w:val="center"/>
          </w:tcPr>
          <w:p w14:paraId="085100F1">
            <w:pPr>
              <w:pStyle w:val="40"/>
              <w:spacing w:line="400" w:lineRule="exact"/>
              <w:rPr>
                <w:rFonts w:hAnsi="宋体"/>
                <w:kern w:val="2"/>
                <w:sz w:val="24"/>
                <w:szCs w:val="24"/>
                <w:highlight w:val="none"/>
              </w:rPr>
            </w:pPr>
            <w:r>
              <w:rPr>
                <w:rFonts w:hint="eastAsia" w:hAnsi="宋体" w:cs="宋体"/>
                <w:kern w:val="0"/>
                <w:sz w:val="24"/>
                <w:szCs w:val="24"/>
                <w:highlight w:val="none"/>
                <w:lang w:val="en-US" w:eastAsia="zh-CN"/>
              </w:rPr>
              <w:t>3421138.39</w:t>
            </w:r>
            <w:r>
              <w:rPr>
                <w:rFonts w:hint="eastAsia" w:hAnsi="宋体" w:cs="仿宋_GB2312"/>
                <w:bCs/>
                <w:kern w:val="2"/>
                <w:sz w:val="24"/>
                <w:szCs w:val="24"/>
                <w:highlight w:val="none"/>
              </w:rPr>
              <w:t>元</w:t>
            </w:r>
          </w:p>
        </w:tc>
      </w:tr>
      <w:tr w14:paraId="099C0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427" w:hRule="atLeast"/>
          <w:jc w:val="center"/>
        </w:trPr>
        <w:tc>
          <w:tcPr>
            <w:tcW w:w="872" w:type="dxa"/>
            <w:vMerge w:val="continue"/>
            <w:vAlign w:val="center"/>
          </w:tcPr>
          <w:p w14:paraId="7874E1C6">
            <w:pPr>
              <w:pStyle w:val="40"/>
              <w:spacing w:line="400" w:lineRule="exact"/>
              <w:jc w:val="center"/>
              <w:rPr>
                <w:rFonts w:hAnsi="宋体"/>
                <w:kern w:val="2"/>
                <w:sz w:val="24"/>
                <w:szCs w:val="24"/>
                <w:highlight w:val="none"/>
              </w:rPr>
            </w:pPr>
          </w:p>
        </w:tc>
        <w:tc>
          <w:tcPr>
            <w:tcW w:w="3119" w:type="dxa"/>
            <w:vAlign w:val="center"/>
          </w:tcPr>
          <w:p w14:paraId="6F841B44">
            <w:pPr>
              <w:pStyle w:val="40"/>
              <w:spacing w:line="400" w:lineRule="exact"/>
              <w:rPr>
                <w:rFonts w:hAnsi="宋体" w:cs="MingLiU_HKSCS"/>
                <w:kern w:val="2"/>
                <w:sz w:val="24"/>
                <w:szCs w:val="24"/>
                <w:highlight w:val="none"/>
              </w:rPr>
            </w:pPr>
            <w:r>
              <w:rPr>
                <w:rFonts w:hint="eastAsia" w:hAnsi="宋体"/>
                <w:kern w:val="2"/>
                <w:sz w:val="24"/>
                <w:szCs w:val="24"/>
                <w:highlight w:val="none"/>
              </w:rPr>
              <w:t>公告媒体</w:t>
            </w:r>
          </w:p>
        </w:tc>
        <w:tc>
          <w:tcPr>
            <w:tcW w:w="6106" w:type="dxa"/>
            <w:vAlign w:val="center"/>
          </w:tcPr>
          <w:p w14:paraId="0B5186B8">
            <w:pPr>
              <w:pStyle w:val="40"/>
              <w:spacing w:line="400" w:lineRule="exact"/>
              <w:rPr>
                <w:rFonts w:hAnsi="宋体"/>
                <w:kern w:val="2"/>
                <w:sz w:val="24"/>
                <w:szCs w:val="24"/>
                <w:highlight w:val="none"/>
              </w:rPr>
            </w:pPr>
            <w:r>
              <w:rPr>
                <w:rFonts w:hint="eastAsia" w:hAnsi="宋体"/>
                <w:kern w:val="2"/>
                <w:sz w:val="24"/>
                <w:szCs w:val="24"/>
                <w:highlight w:val="none"/>
              </w:rPr>
              <w:t>新疆政府采购网</w:t>
            </w:r>
          </w:p>
        </w:tc>
      </w:tr>
      <w:tr w14:paraId="05936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1455" w:hRule="atLeast"/>
          <w:jc w:val="center"/>
        </w:trPr>
        <w:tc>
          <w:tcPr>
            <w:tcW w:w="872" w:type="dxa"/>
            <w:vAlign w:val="center"/>
          </w:tcPr>
          <w:p w14:paraId="7EF75598">
            <w:pPr>
              <w:pStyle w:val="40"/>
              <w:spacing w:line="400" w:lineRule="exact"/>
              <w:jc w:val="center"/>
              <w:rPr>
                <w:rFonts w:hAnsi="宋体"/>
                <w:kern w:val="2"/>
                <w:sz w:val="24"/>
                <w:szCs w:val="24"/>
                <w:highlight w:val="none"/>
              </w:rPr>
            </w:pPr>
            <w:r>
              <w:rPr>
                <w:rFonts w:hAnsi="宋体"/>
                <w:kern w:val="2"/>
                <w:sz w:val="24"/>
                <w:szCs w:val="24"/>
                <w:highlight w:val="none"/>
              </w:rPr>
              <w:t>2</w:t>
            </w:r>
          </w:p>
        </w:tc>
        <w:tc>
          <w:tcPr>
            <w:tcW w:w="3119" w:type="dxa"/>
            <w:vAlign w:val="center"/>
          </w:tcPr>
          <w:p w14:paraId="37ADA14E">
            <w:pPr>
              <w:pStyle w:val="40"/>
              <w:spacing w:line="400" w:lineRule="exact"/>
              <w:rPr>
                <w:rFonts w:hAnsi="宋体"/>
                <w:kern w:val="2"/>
                <w:sz w:val="24"/>
                <w:szCs w:val="24"/>
                <w:highlight w:val="none"/>
              </w:rPr>
            </w:pPr>
            <w:r>
              <w:rPr>
                <w:rFonts w:hint="eastAsia" w:hAnsi="宋体"/>
                <w:kern w:val="2"/>
                <w:sz w:val="24"/>
                <w:szCs w:val="24"/>
                <w:highlight w:val="none"/>
              </w:rPr>
              <w:t>采购人</w:t>
            </w:r>
          </w:p>
        </w:tc>
        <w:tc>
          <w:tcPr>
            <w:tcW w:w="6106" w:type="dxa"/>
            <w:vAlign w:val="center"/>
          </w:tcPr>
          <w:p w14:paraId="5D7D5369">
            <w:pPr>
              <w:pStyle w:val="40"/>
              <w:spacing w:line="400" w:lineRule="exact"/>
              <w:rPr>
                <w:rFonts w:hint="eastAsia" w:hAnsi="宋体" w:eastAsia="宋体"/>
                <w:kern w:val="2"/>
                <w:sz w:val="24"/>
                <w:szCs w:val="24"/>
                <w:highlight w:val="none"/>
                <w:lang w:eastAsia="zh-CN"/>
              </w:rPr>
            </w:pPr>
            <w:r>
              <w:rPr>
                <w:rFonts w:hint="eastAsia" w:hAnsi="宋体"/>
                <w:kern w:val="2"/>
                <w:sz w:val="24"/>
                <w:szCs w:val="24"/>
                <w:highlight w:val="none"/>
              </w:rPr>
              <w:t>名称：</w:t>
            </w:r>
            <w:r>
              <w:rPr>
                <w:rFonts w:hint="eastAsia" w:hAnsi="宋体"/>
                <w:kern w:val="2"/>
                <w:sz w:val="24"/>
                <w:szCs w:val="24"/>
                <w:highlight w:val="none"/>
                <w:lang w:eastAsia="zh-CN"/>
              </w:rPr>
              <w:t>乌鲁木齐市沙依巴克区建设局（交通局、水务局）</w:t>
            </w:r>
          </w:p>
          <w:p w14:paraId="70E474A4">
            <w:pPr>
              <w:pStyle w:val="40"/>
              <w:spacing w:line="400" w:lineRule="exact"/>
              <w:rPr>
                <w:rFonts w:hint="eastAsia" w:hAnsi="宋体" w:eastAsia="宋体"/>
                <w:kern w:val="2"/>
                <w:sz w:val="24"/>
                <w:szCs w:val="24"/>
                <w:highlight w:val="none"/>
                <w:lang w:eastAsia="zh-CN"/>
              </w:rPr>
            </w:pPr>
            <w:r>
              <w:rPr>
                <w:rFonts w:hint="eastAsia" w:hAnsi="宋体"/>
                <w:kern w:val="2"/>
                <w:sz w:val="24"/>
                <w:szCs w:val="24"/>
                <w:highlight w:val="none"/>
              </w:rPr>
              <w:t>地址：</w:t>
            </w:r>
            <w:r>
              <w:rPr>
                <w:rFonts w:hint="eastAsia" w:hAnsi="宋体"/>
                <w:kern w:val="2"/>
                <w:sz w:val="24"/>
                <w:szCs w:val="24"/>
                <w:highlight w:val="none"/>
                <w:lang w:eastAsia="zh-CN"/>
              </w:rPr>
              <w:t>乌鲁木齐市克拉玛依西路652号</w:t>
            </w:r>
          </w:p>
          <w:p w14:paraId="2DEDD4C9">
            <w:pPr>
              <w:pStyle w:val="40"/>
              <w:spacing w:line="400" w:lineRule="exact"/>
              <w:rPr>
                <w:rFonts w:hint="eastAsia" w:hAnsi="宋体" w:eastAsia="宋体"/>
                <w:kern w:val="2"/>
                <w:sz w:val="24"/>
                <w:szCs w:val="24"/>
                <w:highlight w:val="none"/>
                <w:lang w:eastAsia="zh-CN"/>
              </w:rPr>
            </w:pPr>
            <w:r>
              <w:rPr>
                <w:rFonts w:hint="eastAsia" w:hAnsi="宋体"/>
                <w:kern w:val="2"/>
                <w:sz w:val="24"/>
                <w:szCs w:val="24"/>
                <w:highlight w:val="none"/>
              </w:rPr>
              <w:t>电话：</w:t>
            </w:r>
            <w:r>
              <w:rPr>
                <w:rFonts w:hint="eastAsia" w:hAnsi="宋体"/>
                <w:kern w:val="2"/>
                <w:sz w:val="24"/>
                <w:szCs w:val="24"/>
                <w:highlight w:val="none"/>
                <w:lang w:eastAsia="zh-CN"/>
              </w:rPr>
              <w:t>0991-4814511</w:t>
            </w:r>
          </w:p>
          <w:p w14:paraId="54AC2109">
            <w:pPr>
              <w:pStyle w:val="40"/>
              <w:spacing w:line="400" w:lineRule="exact"/>
              <w:rPr>
                <w:rFonts w:hint="eastAsia" w:hAnsi="宋体" w:eastAsia="宋体"/>
                <w:kern w:val="2"/>
                <w:sz w:val="24"/>
                <w:szCs w:val="24"/>
                <w:highlight w:val="none"/>
                <w:lang w:eastAsia="zh-CN"/>
              </w:rPr>
            </w:pPr>
            <w:r>
              <w:rPr>
                <w:rFonts w:hint="eastAsia" w:hAnsi="宋体"/>
                <w:kern w:val="2"/>
                <w:sz w:val="24"/>
                <w:szCs w:val="24"/>
                <w:highlight w:val="none"/>
              </w:rPr>
              <w:t>联系人：</w:t>
            </w:r>
            <w:r>
              <w:rPr>
                <w:rFonts w:hint="eastAsia" w:hAnsi="宋体"/>
                <w:kern w:val="2"/>
                <w:sz w:val="24"/>
                <w:szCs w:val="24"/>
                <w:highlight w:val="none"/>
                <w:lang w:eastAsia="zh-CN"/>
              </w:rPr>
              <w:t>范工</w:t>
            </w:r>
          </w:p>
        </w:tc>
      </w:tr>
      <w:tr w14:paraId="115CB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1278" w:hRule="atLeast"/>
          <w:jc w:val="center"/>
        </w:trPr>
        <w:tc>
          <w:tcPr>
            <w:tcW w:w="872" w:type="dxa"/>
            <w:vAlign w:val="center"/>
          </w:tcPr>
          <w:p w14:paraId="6D01D212">
            <w:pPr>
              <w:pStyle w:val="40"/>
              <w:spacing w:line="400" w:lineRule="exact"/>
              <w:jc w:val="center"/>
              <w:rPr>
                <w:rFonts w:hAnsi="宋体"/>
                <w:kern w:val="2"/>
                <w:sz w:val="24"/>
                <w:szCs w:val="24"/>
                <w:highlight w:val="none"/>
              </w:rPr>
            </w:pPr>
            <w:r>
              <w:rPr>
                <w:rFonts w:hAnsi="宋体"/>
                <w:kern w:val="2"/>
                <w:sz w:val="24"/>
                <w:szCs w:val="24"/>
                <w:highlight w:val="none"/>
              </w:rPr>
              <w:t>3</w:t>
            </w:r>
          </w:p>
        </w:tc>
        <w:tc>
          <w:tcPr>
            <w:tcW w:w="3119" w:type="dxa"/>
            <w:vAlign w:val="center"/>
          </w:tcPr>
          <w:p w14:paraId="736EB041">
            <w:pPr>
              <w:pStyle w:val="40"/>
              <w:spacing w:line="400" w:lineRule="exact"/>
              <w:rPr>
                <w:rFonts w:hAnsi="宋体"/>
                <w:kern w:val="2"/>
                <w:sz w:val="24"/>
                <w:szCs w:val="24"/>
                <w:highlight w:val="none"/>
              </w:rPr>
            </w:pPr>
            <w:r>
              <w:rPr>
                <w:rFonts w:hint="eastAsia" w:hAnsi="宋体"/>
                <w:kern w:val="2"/>
                <w:sz w:val="24"/>
                <w:szCs w:val="24"/>
                <w:highlight w:val="none"/>
              </w:rPr>
              <w:t>采购代理机构</w:t>
            </w:r>
          </w:p>
        </w:tc>
        <w:tc>
          <w:tcPr>
            <w:tcW w:w="6106" w:type="dxa"/>
            <w:vAlign w:val="center"/>
          </w:tcPr>
          <w:p w14:paraId="75B6C407">
            <w:pPr>
              <w:pStyle w:val="40"/>
              <w:spacing w:line="400" w:lineRule="exact"/>
              <w:rPr>
                <w:rFonts w:hAnsi="宋体"/>
                <w:kern w:val="2"/>
                <w:sz w:val="24"/>
                <w:szCs w:val="24"/>
                <w:highlight w:val="none"/>
              </w:rPr>
            </w:pPr>
            <w:r>
              <w:rPr>
                <w:rFonts w:hint="eastAsia" w:hAnsi="宋体"/>
                <w:kern w:val="2"/>
                <w:sz w:val="24"/>
                <w:szCs w:val="24"/>
                <w:highlight w:val="none"/>
              </w:rPr>
              <w:t>名称：新疆金正建设工程管理有限公司</w:t>
            </w:r>
          </w:p>
          <w:p w14:paraId="71E77524">
            <w:pPr>
              <w:pStyle w:val="40"/>
              <w:spacing w:line="400" w:lineRule="exact"/>
              <w:rPr>
                <w:rFonts w:hint="eastAsia" w:hAnsi="宋体" w:eastAsia="宋体"/>
                <w:kern w:val="2"/>
                <w:sz w:val="24"/>
                <w:szCs w:val="24"/>
                <w:highlight w:val="none"/>
                <w:lang w:eastAsia="zh-CN"/>
              </w:rPr>
            </w:pPr>
            <w:r>
              <w:rPr>
                <w:rFonts w:hint="eastAsia" w:hAnsi="宋体"/>
                <w:kern w:val="2"/>
                <w:sz w:val="24"/>
                <w:szCs w:val="24"/>
                <w:highlight w:val="none"/>
              </w:rPr>
              <w:t>地址：</w:t>
            </w:r>
            <w:r>
              <w:rPr>
                <w:rFonts w:hint="eastAsia" w:hAnsi="宋体"/>
                <w:kern w:val="2"/>
                <w:sz w:val="24"/>
                <w:szCs w:val="24"/>
                <w:highlight w:val="none"/>
                <w:lang w:eastAsia="zh-CN"/>
              </w:rPr>
              <w:t>乌鲁木齐市水磨沟区南湖南路66号水清木华A座6层</w:t>
            </w:r>
          </w:p>
          <w:p w14:paraId="2020C66F">
            <w:pPr>
              <w:pStyle w:val="40"/>
              <w:spacing w:line="400" w:lineRule="exact"/>
              <w:rPr>
                <w:rFonts w:hint="eastAsia" w:hAnsi="宋体" w:eastAsia="宋体"/>
                <w:kern w:val="2"/>
                <w:sz w:val="24"/>
                <w:szCs w:val="24"/>
                <w:highlight w:val="none"/>
                <w:lang w:eastAsia="zh-CN"/>
              </w:rPr>
            </w:pPr>
            <w:r>
              <w:rPr>
                <w:rFonts w:hint="eastAsia" w:hAnsi="宋体"/>
                <w:kern w:val="2"/>
                <w:sz w:val="24"/>
                <w:szCs w:val="24"/>
                <w:highlight w:val="none"/>
              </w:rPr>
              <w:t>电话：</w:t>
            </w:r>
            <w:r>
              <w:rPr>
                <w:rFonts w:hint="eastAsia" w:hAnsi="宋体"/>
                <w:kern w:val="2"/>
                <w:sz w:val="24"/>
                <w:szCs w:val="24"/>
                <w:highlight w:val="none"/>
                <w:lang w:eastAsia="zh-CN"/>
              </w:rPr>
              <w:t>0991-4508367、15299055508</w:t>
            </w:r>
          </w:p>
          <w:p w14:paraId="5B8CFE92">
            <w:pPr>
              <w:pStyle w:val="40"/>
              <w:spacing w:line="400" w:lineRule="exact"/>
              <w:rPr>
                <w:rFonts w:hint="eastAsia" w:hAnsi="宋体" w:eastAsia="宋体"/>
                <w:kern w:val="2"/>
                <w:sz w:val="24"/>
                <w:szCs w:val="24"/>
                <w:highlight w:val="none"/>
                <w:lang w:eastAsia="zh-CN"/>
              </w:rPr>
            </w:pPr>
            <w:r>
              <w:rPr>
                <w:rFonts w:hint="eastAsia" w:hAnsi="宋体"/>
                <w:kern w:val="2"/>
                <w:sz w:val="24"/>
                <w:szCs w:val="24"/>
                <w:highlight w:val="none"/>
              </w:rPr>
              <w:t>联系人：</w:t>
            </w:r>
            <w:r>
              <w:rPr>
                <w:rFonts w:hint="eastAsia" w:hAnsi="宋体"/>
                <w:kern w:val="2"/>
                <w:sz w:val="24"/>
                <w:szCs w:val="24"/>
                <w:highlight w:val="none"/>
                <w:lang w:val="en-US" w:eastAsia="zh-CN"/>
              </w:rPr>
              <w:t>金枭宇、</w:t>
            </w:r>
            <w:r>
              <w:rPr>
                <w:rFonts w:hint="eastAsia" w:hAnsi="宋体"/>
                <w:kern w:val="2"/>
                <w:sz w:val="24"/>
                <w:szCs w:val="24"/>
                <w:highlight w:val="none"/>
                <w:lang w:eastAsia="zh-CN"/>
              </w:rPr>
              <w:t>肖甜甜</w:t>
            </w:r>
            <w:r>
              <w:rPr>
                <w:rFonts w:hint="eastAsia" w:hAnsi="宋体"/>
                <w:kern w:val="2"/>
                <w:sz w:val="24"/>
                <w:szCs w:val="24"/>
                <w:highlight w:val="none"/>
              </w:rPr>
              <w:t>、</w:t>
            </w:r>
            <w:r>
              <w:rPr>
                <w:rFonts w:hint="eastAsia" w:hAnsi="宋体"/>
                <w:kern w:val="2"/>
                <w:sz w:val="24"/>
                <w:szCs w:val="24"/>
                <w:highlight w:val="none"/>
                <w:lang w:eastAsia="zh-CN"/>
              </w:rPr>
              <w:t>牛晓娟</w:t>
            </w:r>
          </w:p>
        </w:tc>
      </w:tr>
      <w:tr w14:paraId="32E2F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956" w:hRule="atLeast"/>
          <w:jc w:val="center"/>
        </w:trPr>
        <w:tc>
          <w:tcPr>
            <w:tcW w:w="872" w:type="dxa"/>
            <w:vAlign w:val="center"/>
          </w:tcPr>
          <w:p w14:paraId="57305E40">
            <w:pPr>
              <w:pStyle w:val="40"/>
              <w:spacing w:line="400" w:lineRule="exact"/>
              <w:jc w:val="center"/>
              <w:rPr>
                <w:rFonts w:hAnsi="宋体"/>
                <w:kern w:val="2"/>
                <w:sz w:val="24"/>
                <w:szCs w:val="24"/>
                <w:highlight w:val="none"/>
              </w:rPr>
            </w:pPr>
            <w:r>
              <w:rPr>
                <w:rFonts w:hAnsi="宋体"/>
                <w:kern w:val="2"/>
                <w:sz w:val="24"/>
                <w:szCs w:val="24"/>
                <w:highlight w:val="none"/>
              </w:rPr>
              <w:t>4</w:t>
            </w:r>
          </w:p>
        </w:tc>
        <w:tc>
          <w:tcPr>
            <w:tcW w:w="3119" w:type="dxa"/>
            <w:vAlign w:val="center"/>
          </w:tcPr>
          <w:p w14:paraId="76184C11">
            <w:pPr>
              <w:pStyle w:val="40"/>
              <w:spacing w:line="400" w:lineRule="exact"/>
              <w:rPr>
                <w:rFonts w:hAnsi="宋体"/>
                <w:kern w:val="2"/>
                <w:sz w:val="24"/>
                <w:szCs w:val="24"/>
                <w:highlight w:val="none"/>
              </w:rPr>
            </w:pPr>
            <w:r>
              <w:rPr>
                <w:rFonts w:hint="eastAsia" w:hAnsi="宋体"/>
                <w:kern w:val="2"/>
                <w:sz w:val="24"/>
                <w:szCs w:val="24"/>
                <w:highlight w:val="none"/>
              </w:rPr>
              <w:t>供应商产生方法</w:t>
            </w:r>
          </w:p>
        </w:tc>
        <w:tc>
          <w:tcPr>
            <w:tcW w:w="6106" w:type="dxa"/>
            <w:vAlign w:val="center"/>
          </w:tcPr>
          <w:p w14:paraId="63A0280F">
            <w:pPr>
              <w:pStyle w:val="40"/>
              <w:spacing w:line="400" w:lineRule="exact"/>
              <w:rPr>
                <w:rFonts w:hAnsi="宋体"/>
                <w:kern w:val="2"/>
                <w:sz w:val="24"/>
                <w:szCs w:val="24"/>
                <w:highlight w:val="none"/>
              </w:rPr>
            </w:pPr>
            <w:r>
              <w:rPr>
                <w:rFonts w:hAnsi="宋体" w:cs="Courier New"/>
                <w:kern w:val="2"/>
                <w:sz w:val="24"/>
                <w:szCs w:val="24"/>
                <w:highlight w:val="none"/>
              </w:rPr>
              <w:fldChar w:fldCharType="begin"/>
            </w:r>
            <w:r>
              <w:rPr>
                <w:rFonts w:hint="eastAsia" w:hAnsi="宋体" w:cs="Courier New"/>
                <w:kern w:val="2"/>
                <w:sz w:val="24"/>
                <w:szCs w:val="24"/>
                <w:highlight w:val="none"/>
              </w:rPr>
              <w:instrText xml:space="preserve">eq \o\ac(□,√)</w:instrText>
            </w:r>
            <w:r>
              <w:rPr>
                <w:rFonts w:hAnsi="宋体" w:cs="Courier New"/>
                <w:kern w:val="2"/>
                <w:sz w:val="24"/>
                <w:szCs w:val="24"/>
                <w:highlight w:val="none"/>
              </w:rPr>
              <w:fldChar w:fldCharType="end"/>
            </w:r>
            <w:r>
              <w:rPr>
                <w:rFonts w:hint="eastAsia" w:hAnsi="宋体"/>
                <w:kern w:val="2"/>
                <w:sz w:val="24"/>
                <w:szCs w:val="24"/>
                <w:highlight w:val="none"/>
              </w:rPr>
              <w:t>公告</w:t>
            </w:r>
          </w:p>
          <w:p w14:paraId="21D63BBC">
            <w:pPr>
              <w:pStyle w:val="40"/>
              <w:spacing w:line="400" w:lineRule="exact"/>
              <w:rPr>
                <w:rFonts w:hAnsi="宋体"/>
                <w:kern w:val="2"/>
                <w:sz w:val="24"/>
                <w:szCs w:val="24"/>
                <w:highlight w:val="none"/>
              </w:rPr>
            </w:pPr>
            <w:r>
              <w:rPr>
                <w:rFonts w:hint="eastAsia" w:hAnsi="宋体"/>
                <w:kern w:val="2"/>
                <w:sz w:val="24"/>
                <w:szCs w:val="24"/>
                <w:highlight w:val="none"/>
              </w:rPr>
              <w:t>□供应商库抽取</w:t>
            </w:r>
          </w:p>
          <w:p w14:paraId="01899B67">
            <w:pPr>
              <w:pStyle w:val="40"/>
              <w:spacing w:line="400" w:lineRule="exact"/>
              <w:rPr>
                <w:rFonts w:hAnsi="宋体"/>
                <w:kern w:val="2"/>
                <w:sz w:val="24"/>
                <w:szCs w:val="24"/>
                <w:highlight w:val="none"/>
              </w:rPr>
            </w:pPr>
            <w:r>
              <w:rPr>
                <w:rFonts w:hint="eastAsia" w:hAnsi="宋体"/>
                <w:kern w:val="2"/>
                <w:sz w:val="24"/>
                <w:szCs w:val="24"/>
                <w:highlight w:val="none"/>
              </w:rPr>
              <w:t>□专家和采购人推荐</w:t>
            </w:r>
          </w:p>
        </w:tc>
      </w:tr>
      <w:tr w14:paraId="4AFAB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1872" w:hRule="atLeast"/>
          <w:jc w:val="center"/>
        </w:trPr>
        <w:tc>
          <w:tcPr>
            <w:tcW w:w="872" w:type="dxa"/>
            <w:vAlign w:val="center"/>
          </w:tcPr>
          <w:p w14:paraId="2AD58418">
            <w:pPr>
              <w:pStyle w:val="40"/>
              <w:spacing w:line="400" w:lineRule="exact"/>
              <w:jc w:val="center"/>
              <w:rPr>
                <w:rFonts w:hAnsi="宋体"/>
                <w:kern w:val="2"/>
                <w:sz w:val="24"/>
                <w:szCs w:val="24"/>
                <w:highlight w:val="none"/>
              </w:rPr>
            </w:pPr>
            <w:r>
              <w:rPr>
                <w:rFonts w:hAnsi="宋体"/>
                <w:kern w:val="2"/>
                <w:sz w:val="24"/>
                <w:szCs w:val="24"/>
                <w:highlight w:val="none"/>
              </w:rPr>
              <w:t>5</w:t>
            </w:r>
          </w:p>
        </w:tc>
        <w:tc>
          <w:tcPr>
            <w:tcW w:w="3119" w:type="dxa"/>
            <w:vAlign w:val="center"/>
          </w:tcPr>
          <w:p w14:paraId="41540CD0">
            <w:pPr>
              <w:pStyle w:val="40"/>
              <w:spacing w:line="400" w:lineRule="exact"/>
              <w:rPr>
                <w:rFonts w:hAnsi="宋体"/>
                <w:kern w:val="2"/>
                <w:sz w:val="24"/>
                <w:szCs w:val="24"/>
                <w:highlight w:val="none"/>
              </w:rPr>
            </w:pPr>
            <w:r>
              <w:rPr>
                <w:rFonts w:hint="eastAsia" w:hAnsi="宋体"/>
                <w:kern w:val="2"/>
                <w:sz w:val="24"/>
                <w:szCs w:val="24"/>
                <w:highlight w:val="none"/>
              </w:rPr>
              <w:t>供应商资格条件</w:t>
            </w:r>
          </w:p>
        </w:tc>
        <w:tc>
          <w:tcPr>
            <w:tcW w:w="6106" w:type="dxa"/>
            <w:vAlign w:val="center"/>
          </w:tcPr>
          <w:p w14:paraId="03B64BE9">
            <w:pPr>
              <w:spacing w:line="360" w:lineRule="auto"/>
              <w:rPr>
                <w:rFonts w:ascii="宋体" w:hAnsi="宋体" w:cs="仿宋_GB2312"/>
                <w:sz w:val="24"/>
                <w:szCs w:val="24"/>
                <w:highlight w:val="none"/>
              </w:rPr>
            </w:pPr>
            <w:r>
              <w:rPr>
                <w:rFonts w:hint="eastAsia" w:ascii="宋体" w:hAnsi="宋体" w:cs="仿宋_GB2312"/>
                <w:sz w:val="24"/>
                <w:szCs w:val="24"/>
                <w:highlight w:val="none"/>
              </w:rPr>
              <w:t>1.满足《中华人民共和国政府采购法》第二十二条规定；</w:t>
            </w:r>
          </w:p>
          <w:p w14:paraId="4F9EEAF6">
            <w:pPr>
              <w:spacing w:line="360" w:lineRule="auto"/>
              <w:rPr>
                <w:rFonts w:hint="eastAsia" w:ascii="宋体" w:hAnsi="宋体" w:eastAsia="宋体" w:cs="仿宋_GB2312"/>
                <w:sz w:val="24"/>
                <w:szCs w:val="24"/>
                <w:highlight w:val="none"/>
                <w:lang w:eastAsia="zh-CN"/>
              </w:rPr>
            </w:pPr>
            <w:r>
              <w:rPr>
                <w:rFonts w:hint="eastAsia" w:ascii="宋体" w:hAnsi="宋体" w:cs="仿宋_GB2312"/>
                <w:sz w:val="24"/>
                <w:szCs w:val="24"/>
                <w:highlight w:val="none"/>
              </w:rPr>
              <w:t>2.落实政府采购政策需满足的资格要求：</w:t>
            </w:r>
            <w:r>
              <w:rPr>
                <w:rFonts w:hint="eastAsia" w:ascii="宋体" w:hAnsi="宋体" w:cs="仿宋_GB2312"/>
                <w:sz w:val="24"/>
                <w:szCs w:val="24"/>
                <w:highlight w:val="none"/>
                <w:lang w:eastAsia="zh-CN"/>
              </w:rPr>
              <w:t>本项目专门面向中小企业采购（含中型、小型、微型企业）监狱企业或残疾人福利企业视为小型、微型企业；；</w:t>
            </w:r>
          </w:p>
          <w:p w14:paraId="6AE66C6A">
            <w:pPr>
              <w:spacing w:line="360" w:lineRule="auto"/>
              <w:rPr>
                <w:rFonts w:ascii="宋体" w:hAnsi="宋体" w:cs="仿宋_GB2312"/>
                <w:sz w:val="24"/>
                <w:szCs w:val="24"/>
                <w:highlight w:val="none"/>
              </w:rPr>
            </w:pPr>
            <w:r>
              <w:rPr>
                <w:rFonts w:hint="eastAsia" w:ascii="宋体" w:hAnsi="宋体" w:cs="仿宋_GB2312"/>
                <w:sz w:val="24"/>
                <w:szCs w:val="24"/>
                <w:highlight w:val="none"/>
              </w:rPr>
              <w:t>3.本项目的特定资格要求：</w:t>
            </w:r>
          </w:p>
          <w:p w14:paraId="1BC8B9FA">
            <w:pPr>
              <w:pStyle w:val="40"/>
              <w:spacing w:line="400" w:lineRule="exact"/>
              <w:rPr>
                <w:rFonts w:hint="eastAsia" w:hAnsi="宋体"/>
                <w:kern w:val="2"/>
                <w:sz w:val="24"/>
                <w:szCs w:val="24"/>
                <w:highlight w:val="none"/>
              </w:rPr>
            </w:pPr>
            <w:r>
              <w:rPr>
                <w:rFonts w:hint="eastAsia" w:hAnsi="宋体"/>
                <w:kern w:val="2"/>
                <w:sz w:val="24"/>
                <w:szCs w:val="24"/>
                <w:highlight w:val="none"/>
              </w:rPr>
              <w:t>（1）在中华人民共和国境内注册，具有有效的营业执照，有能力提供本项目全部磋商内容及服务能力的供应商；</w:t>
            </w:r>
          </w:p>
          <w:p w14:paraId="35C21944">
            <w:pPr>
              <w:pStyle w:val="40"/>
              <w:spacing w:line="400" w:lineRule="exact"/>
              <w:rPr>
                <w:rFonts w:hint="eastAsia" w:hAnsi="宋体"/>
                <w:kern w:val="2"/>
                <w:sz w:val="24"/>
                <w:szCs w:val="24"/>
                <w:highlight w:val="none"/>
              </w:rPr>
            </w:pPr>
            <w:r>
              <w:rPr>
                <w:rFonts w:hint="eastAsia" w:hAnsi="宋体"/>
                <w:kern w:val="2"/>
                <w:sz w:val="24"/>
                <w:szCs w:val="24"/>
                <w:highlight w:val="none"/>
              </w:rPr>
              <w:t>（2）凡拟参加本次磋商项目的供应商须具有良好的信誉，未在“信用中国”网站（www.creditchina.gov.cn）被列入重大税收违法失信主体、政府采购严重违法失信名单的（尚在处罚期内的）、未在“中国执行信息公开网”（http://zxgk.court.gov.cn/）网站被列入失信被执行人、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磋商活动；</w:t>
            </w:r>
          </w:p>
          <w:p w14:paraId="179A0450">
            <w:pPr>
              <w:pStyle w:val="40"/>
              <w:spacing w:line="400" w:lineRule="exact"/>
              <w:rPr>
                <w:rFonts w:hint="eastAsia" w:hAnsi="宋体"/>
                <w:kern w:val="2"/>
                <w:sz w:val="24"/>
                <w:szCs w:val="24"/>
                <w:highlight w:val="none"/>
              </w:rPr>
            </w:pPr>
            <w:r>
              <w:rPr>
                <w:rFonts w:hint="eastAsia" w:hAnsi="宋体"/>
                <w:kern w:val="2"/>
                <w:sz w:val="24"/>
                <w:szCs w:val="24"/>
                <w:highlight w:val="none"/>
              </w:rPr>
              <w:t>（3）供应商须具备有效的资质证书，且具备市政公用工程施工总承包三级及以上资质；</w:t>
            </w:r>
          </w:p>
          <w:p w14:paraId="5AA43FD0">
            <w:pPr>
              <w:pStyle w:val="40"/>
              <w:spacing w:line="400" w:lineRule="exact"/>
              <w:rPr>
                <w:rFonts w:hint="eastAsia" w:hAnsi="宋体"/>
                <w:kern w:val="2"/>
                <w:sz w:val="24"/>
                <w:szCs w:val="24"/>
                <w:highlight w:val="none"/>
              </w:rPr>
            </w:pPr>
            <w:r>
              <w:rPr>
                <w:rFonts w:hint="eastAsia" w:hAnsi="宋体"/>
                <w:kern w:val="2"/>
                <w:sz w:val="24"/>
                <w:szCs w:val="24"/>
                <w:highlight w:val="none"/>
              </w:rPr>
              <w:t>（4）供应商须具备有效的安全生产许可证；</w:t>
            </w:r>
          </w:p>
          <w:p w14:paraId="45BCA038">
            <w:pPr>
              <w:pStyle w:val="40"/>
              <w:spacing w:line="400" w:lineRule="exact"/>
              <w:rPr>
                <w:rFonts w:hAnsi="宋体"/>
                <w:kern w:val="2"/>
                <w:sz w:val="24"/>
                <w:szCs w:val="24"/>
                <w:highlight w:val="none"/>
              </w:rPr>
            </w:pPr>
            <w:r>
              <w:rPr>
                <w:rFonts w:hint="eastAsia" w:hAnsi="宋体"/>
                <w:kern w:val="2"/>
                <w:sz w:val="24"/>
                <w:szCs w:val="24"/>
                <w:highlight w:val="none"/>
              </w:rPr>
              <w:t>（5）供应商项目负责人要求：</w:t>
            </w:r>
            <w:r>
              <w:rPr>
                <w:rFonts w:hint="eastAsia" w:hAnsi="宋体"/>
                <w:kern w:val="2"/>
                <w:sz w:val="24"/>
                <w:szCs w:val="24"/>
                <w:highlight w:val="none"/>
                <w:lang w:eastAsia="zh-CN"/>
              </w:rPr>
              <w:t>二级及以上注册建造师（市政公用工程专业）</w:t>
            </w:r>
            <w:r>
              <w:rPr>
                <w:rFonts w:hint="eastAsia" w:hAnsi="宋体"/>
                <w:kern w:val="2"/>
                <w:sz w:val="24"/>
                <w:szCs w:val="24"/>
                <w:highlight w:val="none"/>
              </w:rPr>
              <w:t>、本单位注册。</w:t>
            </w:r>
          </w:p>
        </w:tc>
      </w:tr>
      <w:tr w14:paraId="3C5AF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634" w:hRule="atLeast"/>
          <w:jc w:val="center"/>
        </w:trPr>
        <w:tc>
          <w:tcPr>
            <w:tcW w:w="872" w:type="dxa"/>
            <w:vAlign w:val="center"/>
          </w:tcPr>
          <w:p w14:paraId="5BE1737B">
            <w:pPr>
              <w:pStyle w:val="40"/>
              <w:spacing w:line="400" w:lineRule="exact"/>
              <w:jc w:val="center"/>
              <w:rPr>
                <w:rFonts w:hAnsi="宋体"/>
                <w:kern w:val="2"/>
                <w:sz w:val="24"/>
                <w:szCs w:val="24"/>
                <w:highlight w:val="none"/>
              </w:rPr>
            </w:pPr>
            <w:r>
              <w:rPr>
                <w:rFonts w:hAnsi="宋体"/>
                <w:kern w:val="2"/>
                <w:sz w:val="24"/>
                <w:szCs w:val="24"/>
                <w:highlight w:val="none"/>
              </w:rPr>
              <w:t>6</w:t>
            </w:r>
          </w:p>
        </w:tc>
        <w:tc>
          <w:tcPr>
            <w:tcW w:w="3119" w:type="dxa"/>
            <w:vAlign w:val="center"/>
          </w:tcPr>
          <w:p w14:paraId="08890CCB">
            <w:pPr>
              <w:pStyle w:val="40"/>
              <w:spacing w:line="400" w:lineRule="exact"/>
              <w:rPr>
                <w:rFonts w:hAnsi="宋体"/>
                <w:kern w:val="2"/>
                <w:sz w:val="24"/>
                <w:szCs w:val="24"/>
                <w:highlight w:val="none"/>
              </w:rPr>
            </w:pPr>
            <w:r>
              <w:rPr>
                <w:rFonts w:hint="eastAsia" w:hAnsi="宋体"/>
                <w:kern w:val="2"/>
                <w:sz w:val="24"/>
                <w:szCs w:val="24"/>
                <w:highlight w:val="none"/>
              </w:rPr>
              <w:t>项目现场勘察</w:t>
            </w:r>
          </w:p>
        </w:tc>
        <w:tc>
          <w:tcPr>
            <w:tcW w:w="6106" w:type="dxa"/>
            <w:vAlign w:val="center"/>
          </w:tcPr>
          <w:p w14:paraId="079BC9B2">
            <w:pPr>
              <w:pStyle w:val="40"/>
              <w:spacing w:line="400" w:lineRule="exact"/>
              <w:rPr>
                <w:rFonts w:hAnsi="宋体"/>
                <w:kern w:val="2"/>
                <w:sz w:val="24"/>
                <w:szCs w:val="24"/>
                <w:highlight w:val="none"/>
              </w:rPr>
            </w:pPr>
            <w:r>
              <w:rPr>
                <w:rFonts w:hAnsi="宋体" w:cs="Courier New"/>
                <w:kern w:val="2"/>
                <w:sz w:val="24"/>
                <w:szCs w:val="24"/>
                <w:highlight w:val="none"/>
              </w:rPr>
              <w:fldChar w:fldCharType="begin"/>
            </w:r>
            <w:r>
              <w:rPr>
                <w:rFonts w:hint="eastAsia" w:hAnsi="宋体" w:cs="Courier New"/>
                <w:kern w:val="2"/>
                <w:sz w:val="24"/>
                <w:szCs w:val="24"/>
                <w:highlight w:val="none"/>
              </w:rPr>
              <w:instrText xml:space="preserve">eq \o\ac(□,√)</w:instrText>
            </w:r>
            <w:r>
              <w:rPr>
                <w:rFonts w:hAnsi="宋体" w:cs="Courier New"/>
                <w:kern w:val="2"/>
                <w:sz w:val="24"/>
                <w:szCs w:val="24"/>
                <w:highlight w:val="none"/>
              </w:rPr>
              <w:fldChar w:fldCharType="end"/>
            </w:r>
            <w:r>
              <w:rPr>
                <w:rFonts w:hint="eastAsia" w:hAnsi="宋体"/>
                <w:kern w:val="2"/>
                <w:sz w:val="24"/>
                <w:szCs w:val="24"/>
                <w:highlight w:val="none"/>
              </w:rPr>
              <w:t>不组织</w:t>
            </w:r>
          </w:p>
          <w:p w14:paraId="0EA4AFE7">
            <w:pPr>
              <w:pStyle w:val="40"/>
              <w:spacing w:line="400" w:lineRule="exact"/>
              <w:rPr>
                <w:rFonts w:hAnsi="宋体"/>
                <w:kern w:val="2"/>
                <w:sz w:val="24"/>
                <w:szCs w:val="24"/>
                <w:highlight w:val="none"/>
              </w:rPr>
            </w:pPr>
            <w:r>
              <w:rPr>
                <w:rFonts w:hint="eastAsia" w:hAnsi="宋体"/>
                <w:kern w:val="2"/>
                <w:sz w:val="24"/>
                <w:szCs w:val="24"/>
                <w:highlight w:val="none"/>
              </w:rPr>
              <w:t>□组织</w:t>
            </w:r>
          </w:p>
        </w:tc>
      </w:tr>
      <w:tr w14:paraId="0D851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634" w:hRule="atLeast"/>
          <w:jc w:val="center"/>
        </w:trPr>
        <w:tc>
          <w:tcPr>
            <w:tcW w:w="872" w:type="dxa"/>
            <w:vAlign w:val="center"/>
          </w:tcPr>
          <w:p w14:paraId="40BFEA36">
            <w:pPr>
              <w:pStyle w:val="40"/>
              <w:spacing w:line="400" w:lineRule="exact"/>
              <w:jc w:val="center"/>
              <w:rPr>
                <w:rFonts w:hAnsi="宋体"/>
                <w:kern w:val="2"/>
                <w:sz w:val="24"/>
                <w:szCs w:val="24"/>
                <w:highlight w:val="none"/>
              </w:rPr>
            </w:pPr>
            <w:r>
              <w:rPr>
                <w:rFonts w:hint="eastAsia" w:hAnsi="宋体"/>
                <w:kern w:val="2"/>
                <w:sz w:val="24"/>
                <w:szCs w:val="24"/>
                <w:highlight w:val="none"/>
              </w:rPr>
              <w:t>7</w:t>
            </w:r>
          </w:p>
        </w:tc>
        <w:tc>
          <w:tcPr>
            <w:tcW w:w="3119" w:type="dxa"/>
            <w:vAlign w:val="center"/>
          </w:tcPr>
          <w:p w14:paraId="76B871A3">
            <w:pPr>
              <w:pStyle w:val="40"/>
              <w:spacing w:line="400" w:lineRule="exact"/>
              <w:rPr>
                <w:rFonts w:hAnsi="宋体"/>
                <w:kern w:val="2"/>
                <w:sz w:val="24"/>
                <w:szCs w:val="24"/>
                <w:highlight w:val="none"/>
              </w:rPr>
            </w:pPr>
            <w:r>
              <w:rPr>
                <w:rFonts w:hint="eastAsia" w:hAnsi="宋体"/>
                <w:kern w:val="2"/>
                <w:sz w:val="24"/>
                <w:szCs w:val="24"/>
                <w:highlight w:val="none"/>
              </w:rPr>
              <w:t>联合体</w:t>
            </w:r>
          </w:p>
        </w:tc>
        <w:tc>
          <w:tcPr>
            <w:tcW w:w="6106" w:type="dxa"/>
            <w:vAlign w:val="center"/>
          </w:tcPr>
          <w:p w14:paraId="3118651F">
            <w:pPr>
              <w:pStyle w:val="40"/>
              <w:spacing w:line="400" w:lineRule="exact"/>
              <w:rPr>
                <w:rFonts w:hAnsi="宋体"/>
                <w:kern w:val="2"/>
                <w:sz w:val="24"/>
                <w:szCs w:val="24"/>
                <w:highlight w:val="none"/>
              </w:rPr>
            </w:pPr>
            <w:r>
              <w:rPr>
                <w:rFonts w:hAnsi="宋体" w:cs="Courier New"/>
                <w:kern w:val="2"/>
                <w:sz w:val="24"/>
                <w:szCs w:val="24"/>
                <w:highlight w:val="none"/>
              </w:rPr>
              <w:fldChar w:fldCharType="begin"/>
            </w:r>
            <w:r>
              <w:rPr>
                <w:rFonts w:hint="eastAsia" w:hAnsi="宋体" w:cs="Courier New"/>
                <w:kern w:val="2"/>
                <w:sz w:val="24"/>
                <w:szCs w:val="24"/>
                <w:highlight w:val="none"/>
              </w:rPr>
              <w:instrText xml:space="preserve">eq \o\ac(□,√)</w:instrText>
            </w:r>
            <w:r>
              <w:rPr>
                <w:rFonts w:hAnsi="宋体" w:cs="Courier New"/>
                <w:kern w:val="2"/>
                <w:sz w:val="24"/>
                <w:szCs w:val="24"/>
                <w:highlight w:val="none"/>
              </w:rPr>
              <w:fldChar w:fldCharType="end"/>
            </w:r>
            <w:r>
              <w:rPr>
                <w:rFonts w:hint="eastAsia" w:hAnsi="宋体"/>
                <w:kern w:val="2"/>
                <w:sz w:val="24"/>
                <w:szCs w:val="24"/>
                <w:highlight w:val="none"/>
              </w:rPr>
              <w:t>不接受</w:t>
            </w:r>
          </w:p>
          <w:p w14:paraId="0D63B5B6">
            <w:pPr>
              <w:pStyle w:val="40"/>
              <w:spacing w:line="400" w:lineRule="exact"/>
              <w:rPr>
                <w:rFonts w:hAnsi="宋体"/>
                <w:kern w:val="2"/>
                <w:sz w:val="24"/>
                <w:szCs w:val="24"/>
                <w:highlight w:val="none"/>
              </w:rPr>
            </w:pPr>
            <w:r>
              <w:rPr>
                <w:rFonts w:hint="eastAsia" w:hAnsi="宋体"/>
                <w:kern w:val="2"/>
                <w:sz w:val="24"/>
                <w:szCs w:val="24"/>
                <w:highlight w:val="none"/>
              </w:rPr>
              <w:t>□接受</w:t>
            </w:r>
          </w:p>
          <w:p w14:paraId="3DAA3F60">
            <w:pPr>
              <w:pStyle w:val="40"/>
              <w:spacing w:line="400" w:lineRule="exact"/>
              <w:rPr>
                <w:rFonts w:hAnsi="宋体"/>
                <w:kern w:val="2"/>
                <w:sz w:val="24"/>
                <w:szCs w:val="24"/>
                <w:highlight w:val="none"/>
              </w:rPr>
            </w:pPr>
            <w:r>
              <w:rPr>
                <w:rFonts w:hint="eastAsia" w:hAnsi="宋体"/>
                <w:b/>
                <w:sz w:val="24"/>
                <w:szCs w:val="24"/>
                <w:highlight w:val="none"/>
              </w:rPr>
              <w:t>注:</w:t>
            </w:r>
            <w:r>
              <w:rPr>
                <w:rFonts w:hint="eastAsia" w:cs="Courier New"/>
                <w:b/>
                <w:sz w:val="24"/>
                <w:szCs w:val="24"/>
                <w:highlight w:val="none"/>
              </w:rPr>
              <w:t>本</w:t>
            </w:r>
            <w:r>
              <w:rPr>
                <w:rFonts w:hint="eastAsia" w:hAnsi="宋体"/>
                <w:b/>
                <w:sz w:val="24"/>
                <w:szCs w:val="24"/>
                <w:highlight w:val="none"/>
              </w:rPr>
              <w:t>项目不得分包、不得转包</w:t>
            </w:r>
          </w:p>
        </w:tc>
      </w:tr>
      <w:tr w14:paraId="45FD4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634" w:hRule="atLeast"/>
          <w:jc w:val="center"/>
        </w:trPr>
        <w:tc>
          <w:tcPr>
            <w:tcW w:w="872" w:type="dxa"/>
            <w:vAlign w:val="center"/>
          </w:tcPr>
          <w:p w14:paraId="4982A1CC">
            <w:pPr>
              <w:pStyle w:val="40"/>
              <w:spacing w:line="400" w:lineRule="exact"/>
              <w:jc w:val="center"/>
              <w:rPr>
                <w:rFonts w:hAnsi="宋体"/>
                <w:kern w:val="2"/>
                <w:sz w:val="24"/>
                <w:szCs w:val="24"/>
                <w:highlight w:val="none"/>
              </w:rPr>
            </w:pPr>
            <w:r>
              <w:rPr>
                <w:rFonts w:hint="eastAsia" w:hAnsi="宋体"/>
                <w:kern w:val="2"/>
                <w:sz w:val="24"/>
                <w:szCs w:val="24"/>
                <w:highlight w:val="none"/>
              </w:rPr>
              <w:t>8</w:t>
            </w:r>
          </w:p>
        </w:tc>
        <w:tc>
          <w:tcPr>
            <w:tcW w:w="3119" w:type="dxa"/>
            <w:vAlign w:val="center"/>
          </w:tcPr>
          <w:p w14:paraId="6141305E">
            <w:pPr>
              <w:pStyle w:val="40"/>
              <w:spacing w:line="400" w:lineRule="exact"/>
              <w:rPr>
                <w:rFonts w:hAnsi="宋体"/>
                <w:kern w:val="2"/>
                <w:sz w:val="24"/>
                <w:szCs w:val="24"/>
                <w:highlight w:val="none"/>
              </w:rPr>
            </w:pPr>
            <w:r>
              <w:rPr>
                <w:rFonts w:hint="eastAsia" w:hAnsi="宋体" w:cs="Courier New"/>
                <w:kern w:val="2"/>
                <w:sz w:val="24"/>
                <w:szCs w:val="24"/>
                <w:highlight w:val="none"/>
              </w:rPr>
              <w:t>政府采购政策支持</w:t>
            </w:r>
          </w:p>
        </w:tc>
        <w:tc>
          <w:tcPr>
            <w:tcW w:w="6106" w:type="dxa"/>
            <w:vAlign w:val="center"/>
          </w:tcPr>
          <w:p w14:paraId="30D83BE3">
            <w:pPr>
              <w:pStyle w:val="40"/>
              <w:spacing w:line="400" w:lineRule="exact"/>
              <w:rPr>
                <w:rFonts w:hAnsi="宋体" w:cs="Courier New"/>
                <w:kern w:val="2"/>
                <w:sz w:val="24"/>
                <w:szCs w:val="24"/>
                <w:highlight w:val="none"/>
              </w:rPr>
            </w:pPr>
            <w:r>
              <w:rPr>
                <w:rFonts w:hint="eastAsia" w:hAnsi="宋体" w:cs="Courier New"/>
                <w:kern w:val="2"/>
                <w:sz w:val="24"/>
                <w:szCs w:val="24"/>
                <w:highlight w:val="none"/>
              </w:rPr>
              <w:t>本项目为专门面向</w:t>
            </w:r>
            <w:r>
              <w:rPr>
                <w:rFonts w:hint="eastAsia" w:hAnsi="宋体" w:cs="Courier New"/>
                <w:kern w:val="2"/>
                <w:sz w:val="24"/>
                <w:szCs w:val="24"/>
                <w:highlight w:val="none"/>
                <w:lang w:val="en-US" w:eastAsia="zh-CN"/>
              </w:rPr>
              <w:t>中</w:t>
            </w:r>
            <w:r>
              <w:rPr>
                <w:rFonts w:hint="eastAsia" w:hAnsi="宋体" w:cs="Courier New"/>
                <w:kern w:val="2"/>
                <w:sz w:val="24"/>
                <w:szCs w:val="24"/>
                <w:highlight w:val="none"/>
              </w:rPr>
              <w:t>小企业（</w:t>
            </w:r>
            <w:r>
              <w:rPr>
                <w:rFonts w:hint="eastAsia" w:hAnsi="宋体" w:cs="Courier New"/>
                <w:kern w:val="2"/>
                <w:sz w:val="24"/>
                <w:szCs w:val="24"/>
                <w:highlight w:val="none"/>
                <w:lang w:val="en-US" w:eastAsia="zh-CN"/>
              </w:rPr>
              <w:t>中型、</w:t>
            </w:r>
            <w:r>
              <w:rPr>
                <w:rFonts w:hint="eastAsia" w:hAnsi="宋体" w:cs="Courier New"/>
                <w:kern w:val="2"/>
                <w:sz w:val="24"/>
                <w:szCs w:val="24"/>
                <w:highlight w:val="none"/>
              </w:rPr>
              <w:t>小型、微型企业）采购项目</w:t>
            </w:r>
            <w:r>
              <w:rPr>
                <w:rFonts w:hint="eastAsia" w:hAnsi="宋体" w:cs="Courier New"/>
                <w:kern w:val="2"/>
                <w:sz w:val="24"/>
                <w:szCs w:val="24"/>
                <w:highlight w:val="none"/>
              </w:rPr>
              <w:t>，根据《政府采购促进中小企业发展管理办法》（财库[2020]46号）及《关于进一步加大政府采购支持中小企业力度的通知》（财库〔2022〕19号）的规定，不再执行价格评审优惠的扶持政策；监狱企业、残疾人福利性单位视同为中小企业。</w:t>
            </w:r>
          </w:p>
          <w:p w14:paraId="499341A4">
            <w:pPr>
              <w:pStyle w:val="40"/>
              <w:spacing w:line="400" w:lineRule="exact"/>
              <w:rPr>
                <w:rFonts w:hAnsi="宋体" w:cs="Courier New"/>
                <w:kern w:val="2"/>
                <w:sz w:val="24"/>
                <w:szCs w:val="24"/>
                <w:highlight w:val="none"/>
              </w:rPr>
            </w:pPr>
            <w:r>
              <w:rPr>
                <w:rFonts w:hint="eastAsia" w:hAnsi="宋体" w:cs="Courier New"/>
                <w:kern w:val="2"/>
                <w:sz w:val="24"/>
                <w:szCs w:val="24"/>
                <w:highlight w:val="none"/>
              </w:rPr>
              <w:t>本项目采购标的对应的中小企业划分标准所属行业大类为</w:t>
            </w:r>
            <w:r>
              <w:rPr>
                <w:rFonts w:hint="eastAsia" w:hAnsi="宋体" w:cs="Courier New"/>
                <w:b/>
                <w:kern w:val="2"/>
                <w:sz w:val="24"/>
                <w:szCs w:val="24"/>
                <w:highlight w:val="none"/>
                <w:u w:val="single"/>
              </w:rPr>
              <w:t>建筑业</w:t>
            </w:r>
            <w:r>
              <w:rPr>
                <w:rFonts w:hint="eastAsia" w:hAnsi="宋体" w:cs="Courier New"/>
                <w:kern w:val="2"/>
                <w:sz w:val="24"/>
                <w:szCs w:val="24"/>
                <w:highlight w:val="none"/>
              </w:rPr>
              <w:t>（行业划分）。</w:t>
            </w:r>
          </w:p>
        </w:tc>
      </w:tr>
      <w:tr w14:paraId="78847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887" w:type="dxa"/>
            <w:gridSpan w:val="2"/>
            <w:vAlign w:val="center"/>
          </w:tcPr>
          <w:p w14:paraId="732A0073">
            <w:pPr>
              <w:pStyle w:val="40"/>
              <w:spacing w:line="400" w:lineRule="exact"/>
              <w:jc w:val="center"/>
              <w:rPr>
                <w:rFonts w:hAnsi="宋体"/>
                <w:kern w:val="2"/>
                <w:sz w:val="24"/>
                <w:szCs w:val="24"/>
                <w:highlight w:val="none"/>
              </w:rPr>
            </w:pPr>
            <w:r>
              <w:rPr>
                <w:rFonts w:hint="eastAsia" w:hAnsi="宋体"/>
                <w:kern w:val="2"/>
                <w:sz w:val="24"/>
                <w:szCs w:val="24"/>
                <w:highlight w:val="none"/>
              </w:rPr>
              <w:t>9</w:t>
            </w:r>
          </w:p>
        </w:tc>
        <w:tc>
          <w:tcPr>
            <w:tcW w:w="3119" w:type="dxa"/>
            <w:vAlign w:val="center"/>
          </w:tcPr>
          <w:p w14:paraId="60A6154F">
            <w:pPr>
              <w:pStyle w:val="40"/>
              <w:spacing w:line="400" w:lineRule="exact"/>
              <w:rPr>
                <w:rFonts w:cs="Courier New"/>
                <w:kern w:val="2"/>
                <w:sz w:val="24"/>
                <w:szCs w:val="24"/>
                <w:highlight w:val="none"/>
              </w:rPr>
            </w:pPr>
            <w:r>
              <w:rPr>
                <w:rFonts w:hint="eastAsia" w:cs="Courier New"/>
                <w:kern w:val="2"/>
                <w:sz w:val="24"/>
                <w:szCs w:val="24"/>
                <w:highlight w:val="none"/>
              </w:rPr>
              <w:t>报价计价方式</w:t>
            </w:r>
          </w:p>
        </w:tc>
        <w:tc>
          <w:tcPr>
            <w:tcW w:w="6106" w:type="dxa"/>
            <w:vAlign w:val="center"/>
          </w:tcPr>
          <w:p w14:paraId="1A0E59F7">
            <w:pPr>
              <w:pStyle w:val="40"/>
              <w:spacing w:line="400" w:lineRule="exact"/>
              <w:rPr>
                <w:rFonts w:hAnsi="宋体"/>
                <w:kern w:val="2"/>
                <w:sz w:val="24"/>
                <w:szCs w:val="24"/>
                <w:highlight w:val="none"/>
              </w:rPr>
            </w:pPr>
            <w:bookmarkStart w:id="14" w:name="D1计价方式"/>
            <w:r>
              <w:rPr>
                <w:rFonts w:hint="eastAsia" w:hAnsi="宋体"/>
                <w:kern w:val="2"/>
                <w:sz w:val="24"/>
                <w:szCs w:val="24"/>
                <w:highlight w:val="none"/>
              </w:rPr>
              <w:t>工程量清单计价</w:t>
            </w:r>
            <w:bookmarkEnd w:id="14"/>
          </w:p>
        </w:tc>
      </w:tr>
      <w:tr w14:paraId="44C52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7" w:type="dxa"/>
            <w:gridSpan w:val="2"/>
            <w:vAlign w:val="center"/>
          </w:tcPr>
          <w:p w14:paraId="02BD4CCE">
            <w:pPr>
              <w:pStyle w:val="40"/>
              <w:spacing w:line="400" w:lineRule="exact"/>
              <w:jc w:val="center"/>
              <w:rPr>
                <w:rFonts w:hAnsi="宋体"/>
                <w:kern w:val="2"/>
                <w:sz w:val="24"/>
                <w:szCs w:val="24"/>
                <w:highlight w:val="none"/>
              </w:rPr>
            </w:pPr>
            <w:r>
              <w:rPr>
                <w:rFonts w:hint="eastAsia" w:hAnsi="宋体"/>
                <w:kern w:val="2"/>
                <w:sz w:val="24"/>
                <w:szCs w:val="24"/>
                <w:highlight w:val="none"/>
              </w:rPr>
              <w:t>10</w:t>
            </w:r>
          </w:p>
        </w:tc>
        <w:tc>
          <w:tcPr>
            <w:tcW w:w="3119" w:type="dxa"/>
            <w:vAlign w:val="center"/>
          </w:tcPr>
          <w:p w14:paraId="13ECF80F">
            <w:pPr>
              <w:pStyle w:val="40"/>
              <w:spacing w:line="400" w:lineRule="exact"/>
              <w:rPr>
                <w:rFonts w:hAnsi="宋体"/>
                <w:kern w:val="2"/>
                <w:sz w:val="24"/>
                <w:szCs w:val="24"/>
                <w:highlight w:val="none"/>
              </w:rPr>
            </w:pPr>
            <w:r>
              <w:rPr>
                <w:rFonts w:hint="eastAsia" w:hAnsi="宋体"/>
                <w:kern w:val="2"/>
                <w:sz w:val="24"/>
                <w:szCs w:val="24"/>
                <w:highlight w:val="none"/>
              </w:rPr>
              <w:t>澄清或者修改时间</w:t>
            </w:r>
          </w:p>
        </w:tc>
        <w:tc>
          <w:tcPr>
            <w:tcW w:w="6106" w:type="dxa"/>
            <w:vAlign w:val="center"/>
          </w:tcPr>
          <w:p w14:paraId="5859D312">
            <w:pPr>
              <w:pStyle w:val="40"/>
              <w:spacing w:line="400" w:lineRule="exact"/>
              <w:rPr>
                <w:rFonts w:hAnsi="宋体"/>
                <w:kern w:val="2"/>
                <w:sz w:val="24"/>
                <w:szCs w:val="24"/>
                <w:highlight w:val="none"/>
              </w:rPr>
            </w:pPr>
            <w:r>
              <w:rPr>
                <w:rFonts w:hint="eastAsia" w:cs="Courier New"/>
                <w:kern w:val="2"/>
                <w:sz w:val="24"/>
                <w:szCs w:val="24"/>
                <w:highlight w:val="none"/>
              </w:rPr>
              <w:t>提交首次响应文件截止之日</w:t>
            </w:r>
            <w:r>
              <w:rPr>
                <w:rFonts w:cs="Courier New"/>
                <w:kern w:val="2"/>
                <w:sz w:val="24"/>
                <w:szCs w:val="24"/>
                <w:highlight w:val="none"/>
              </w:rPr>
              <w:t>5</w:t>
            </w:r>
            <w:r>
              <w:rPr>
                <w:rFonts w:hint="eastAsia" w:cs="Courier New"/>
                <w:kern w:val="2"/>
                <w:sz w:val="24"/>
                <w:szCs w:val="24"/>
                <w:highlight w:val="none"/>
              </w:rPr>
              <w:t>日前</w:t>
            </w:r>
          </w:p>
        </w:tc>
      </w:tr>
      <w:tr w14:paraId="4A2C5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887" w:type="dxa"/>
            <w:gridSpan w:val="2"/>
            <w:vAlign w:val="center"/>
          </w:tcPr>
          <w:p w14:paraId="54600CA4">
            <w:pPr>
              <w:pStyle w:val="40"/>
              <w:spacing w:line="400" w:lineRule="exact"/>
              <w:jc w:val="center"/>
              <w:rPr>
                <w:rFonts w:hAnsi="宋体"/>
                <w:kern w:val="2"/>
                <w:sz w:val="24"/>
                <w:szCs w:val="24"/>
                <w:highlight w:val="none"/>
              </w:rPr>
            </w:pPr>
            <w:r>
              <w:rPr>
                <w:rFonts w:hint="eastAsia" w:hAnsi="宋体"/>
                <w:kern w:val="2"/>
                <w:sz w:val="24"/>
                <w:szCs w:val="24"/>
                <w:highlight w:val="none"/>
              </w:rPr>
              <w:t>11</w:t>
            </w:r>
          </w:p>
        </w:tc>
        <w:tc>
          <w:tcPr>
            <w:tcW w:w="3119" w:type="dxa"/>
            <w:vAlign w:val="center"/>
          </w:tcPr>
          <w:p w14:paraId="0C68F576">
            <w:pPr>
              <w:pStyle w:val="40"/>
              <w:spacing w:line="400" w:lineRule="exact"/>
              <w:rPr>
                <w:rFonts w:hAnsi="宋体"/>
                <w:kern w:val="2"/>
                <w:sz w:val="24"/>
                <w:szCs w:val="24"/>
                <w:highlight w:val="none"/>
              </w:rPr>
            </w:pPr>
            <w:r>
              <w:rPr>
                <w:rFonts w:hint="eastAsia" w:hAnsi="宋体"/>
                <w:kern w:val="2"/>
                <w:sz w:val="24"/>
                <w:szCs w:val="24"/>
                <w:highlight w:val="none"/>
              </w:rPr>
              <w:t>递交磋商响应文件的截止时间和地点</w:t>
            </w:r>
          </w:p>
        </w:tc>
        <w:tc>
          <w:tcPr>
            <w:tcW w:w="6106" w:type="dxa"/>
            <w:vAlign w:val="center"/>
          </w:tcPr>
          <w:p w14:paraId="09CD74EE">
            <w:pPr>
              <w:pStyle w:val="40"/>
              <w:spacing w:line="400" w:lineRule="exact"/>
              <w:rPr>
                <w:rFonts w:hAnsi="宋体"/>
                <w:kern w:val="2"/>
                <w:sz w:val="24"/>
                <w:szCs w:val="24"/>
                <w:highlight w:val="none"/>
              </w:rPr>
            </w:pPr>
            <w:r>
              <w:rPr>
                <w:rFonts w:hint="eastAsia" w:hAnsi="宋体"/>
                <w:kern w:val="2"/>
                <w:sz w:val="24"/>
                <w:szCs w:val="24"/>
                <w:highlight w:val="none"/>
              </w:rPr>
              <w:t>时间：</w:t>
            </w:r>
            <w:r>
              <w:rPr>
                <w:rFonts w:hint="eastAsia" w:hAnsi="宋体"/>
                <w:kern w:val="2"/>
                <w:sz w:val="24"/>
                <w:szCs w:val="24"/>
                <w:highlight w:val="none"/>
                <w:lang w:eastAsia="zh-CN"/>
              </w:rPr>
              <w:t>2025年4月</w:t>
            </w:r>
            <w:r>
              <w:rPr>
                <w:rFonts w:hint="eastAsia" w:hAnsi="宋体"/>
                <w:kern w:val="2"/>
                <w:sz w:val="24"/>
                <w:szCs w:val="24"/>
                <w:highlight w:val="none"/>
                <w:lang w:val="en-US" w:eastAsia="zh-CN"/>
              </w:rPr>
              <w:t>21</w:t>
            </w:r>
            <w:r>
              <w:rPr>
                <w:rFonts w:hint="eastAsia" w:hAnsi="宋体"/>
                <w:kern w:val="2"/>
                <w:sz w:val="24"/>
                <w:szCs w:val="24"/>
                <w:highlight w:val="none"/>
                <w:lang w:eastAsia="zh-CN"/>
              </w:rPr>
              <w:t>日</w:t>
            </w:r>
            <w:r>
              <w:rPr>
                <w:rFonts w:hint="eastAsia" w:hAnsi="宋体"/>
                <w:kern w:val="2"/>
                <w:sz w:val="24"/>
                <w:szCs w:val="24"/>
                <w:highlight w:val="none"/>
              </w:rPr>
              <w:t>16时00分</w:t>
            </w:r>
            <w:r>
              <w:rPr>
                <w:rFonts w:hAnsi="宋体"/>
                <w:kern w:val="2"/>
                <w:sz w:val="24"/>
                <w:szCs w:val="24"/>
                <w:highlight w:val="none"/>
              </w:rPr>
              <w:t>(</w:t>
            </w:r>
            <w:r>
              <w:rPr>
                <w:rFonts w:hint="eastAsia" w:hAnsi="宋体"/>
                <w:kern w:val="2"/>
                <w:sz w:val="24"/>
                <w:szCs w:val="24"/>
                <w:highlight w:val="none"/>
              </w:rPr>
              <w:t>北京时间</w:t>
            </w:r>
            <w:r>
              <w:rPr>
                <w:rFonts w:hAnsi="宋体"/>
                <w:kern w:val="2"/>
                <w:sz w:val="24"/>
                <w:szCs w:val="24"/>
                <w:highlight w:val="none"/>
              </w:rPr>
              <w:t>)</w:t>
            </w:r>
          </w:p>
          <w:p w14:paraId="7860FCC4">
            <w:pPr>
              <w:pStyle w:val="40"/>
              <w:spacing w:line="400" w:lineRule="exact"/>
              <w:rPr>
                <w:rFonts w:hAnsi="宋体"/>
                <w:kern w:val="2"/>
                <w:sz w:val="24"/>
                <w:szCs w:val="24"/>
                <w:highlight w:val="none"/>
              </w:rPr>
            </w:pPr>
            <w:r>
              <w:rPr>
                <w:rFonts w:hint="eastAsia" w:hAnsi="宋体"/>
                <w:kern w:val="2"/>
                <w:sz w:val="24"/>
                <w:szCs w:val="24"/>
                <w:highlight w:val="none"/>
              </w:rPr>
              <w:t>地点：</w:t>
            </w:r>
            <w:r>
              <w:rPr>
                <w:rFonts w:hint="eastAsia" w:hAnsi="宋体" w:cs="宋体"/>
                <w:sz w:val="24"/>
                <w:szCs w:val="24"/>
                <w:highlight w:val="none"/>
              </w:rPr>
              <w:t>地点：新疆政府采购网政采云平台（http://www.ccgp-xinjiang.gov.cn/）</w:t>
            </w:r>
          </w:p>
        </w:tc>
      </w:tr>
      <w:tr w14:paraId="4C9D2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8" w:hRule="atLeast"/>
          <w:jc w:val="center"/>
        </w:trPr>
        <w:tc>
          <w:tcPr>
            <w:tcW w:w="887" w:type="dxa"/>
            <w:gridSpan w:val="2"/>
            <w:vAlign w:val="center"/>
          </w:tcPr>
          <w:p w14:paraId="25950B69">
            <w:pPr>
              <w:pStyle w:val="40"/>
              <w:spacing w:line="400" w:lineRule="exact"/>
              <w:jc w:val="center"/>
              <w:rPr>
                <w:rFonts w:hAnsi="宋体"/>
                <w:kern w:val="2"/>
                <w:sz w:val="24"/>
                <w:szCs w:val="24"/>
                <w:highlight w:val="none"/>
              </w:rPr>
            </w:pPr>
            <w:r>
              <w:rPr>
                <w:rFonts w:hint="eastAsia" w:hAnsi="宋体"/>
                <w:kern w:val="2"/>
                <w:sz w:val="24"/>
                <w:szCs w:val="24"/>
                <w:highlight w:val="none"/>
              </w:rPr>
              <w:t>12</w:t>
            </w:r>
          </w:p>
        </w:tc>
        <w:tc>
          <w:tcPr>
            <w:tcW w:w="3119" w:type="dxa"/>
            <w:vAlign w:val="center"/>
          </w:tcPr>
          <w:p w14:paraId="4A3ABBE0">
            <w:pPr>
              <w:pStyle w:val="40"/>
              <w:spacing w:line="400" w:lineRule="exact"/>
              <w:rPr>
                <w:rFonts w:hAnsi="宋体"/>
                <w:kern w:val="2"/>
                <w:sz w:val="24"/>
                <w:szCs w:val="24"/>
                <w:highlight w:val="none"/>
              </w:rPr>
            </w:pPr>
            <w:r>
              <w:rPr>
                <w:rFonts w:hint="eastAsia" w:hAnsi="宋体"/>
                <w:kern w:val="2"/>
                <w:sz w:val="24"/>
                <w:szCs w:val="24"/>
                <w:highlight w:val="none"/>
              </w:rPr>
              <w:t>磋商响应文件开启时间和地点</w:t>
            </w:r>
          </w:p>
        </w:tc>
        <w:tc>
          <w:tcPr>
            <w:tcW w:w="6106" w:type="dxa"/>
            <w:vAlign w:val="center"/>
          </w:tcPr>
          <w:p w14:paraId="3AF096D6">
            <w:pPr>
              <w:pStyle w:val="40"/>
              <w:spacing w:line="400" w:lineRule="exact"/>
              <w:rPr>
                <w:rFonts w:hAnsi="宋体"/>
                <w:kern w:val="2"/>
                <w:sz w:val="24"/>
                <w:szCs w:val="24"/>
                <w:highlight w:val="none"/>
              </w:rPr>
            </w:pPr>
            <w:r>
              <w:rPr>
                <w:rFonts w:hint="eastAsia" w:hAnsi="宋体"/>
                <w:kern w:val="2"/>
                <w:sz w:val="24"/>
                <w:szCs w:val="24"/>
                <w:highlight w:val="none"/>
              </w:rPr>
              <w:t>时间：</w:t>
            </w:r>
            <w:r>
              <w:rPr>
                <w:rFonts w:hint="eastAsia" w:hAnsi="宋体"/>
                <w:kern w:val="2"/>
                <w:sz w:val="24"/>
                <w:szCs w:val="24"/>
                <w:highlight w:val="none"/>
                <w:lang w:eastAsia="zh-CN"/>
              </w:rPr>
              <w:t>2025年4月</w:t>
            </w:r>
            <w:r>
              <w:rPr>
                <w:rFonts w:hint="eastAsia" w:hAnsi="宋体"/>
                <w:kern w:val="2"/>
                <w:sz w:val="24"/>
                <w:szCs w:val="24"/>
                <w:highlight w:val="none"/>
                <w:lang w:val="en-US" w:eastAsia="zh-CN"/>
              </w:rPr>
              <w:t>21</w:t>
            </w:r>
            <w:r>
              <w:rPr>
                <w:rFonts w:hint="eastAsia" w:hAnsi="宋体"/>
                <w:kern w:val="2"/>
                <w:sz w:val="24"/>
                <w:szCs w:val="24"/>
                <w:highlight w:val="none"/>
                <w:lang w:eastAsia="zh-CN"/>
              </w:rPr>
              <w:t>日</w:t>
            </w:r>
            <w:r>
              <w:rPr>
                <w:rFonts w:hint="eastAsia" w:hAnsi="宋体"/>
                <w:kern w:val="2"/>
                <w:sz w:val="24"/>
                <w:szCs w:val="24"/>
                <w:highlight w:val="none"/>
              </w:rPr>
              <w:t>16时00分</w:t>
            </w:r>
            <w:r>
              <w:rPr>
                <w:rFonts w:hAnsi="宋体"/>
                <w:kern w:val="2"/>
                <w:sz w:val="24"/>
                <w:szCs w:val="24"/>
                <w:highlight w:val="none"/>
              </w:rPr>
              <w:t>(</w:t>
            </w:r>
            <w:r>
              <w:rPr>
                <w:rFonts w:hint="eastAsia" w:hAnsi="宋体"/>
                <w:kern w:val="2"/>
                <w:sz w:val="24"/>
                <w:szCs w:val="24"/>
                <w:highlight w:val="none"/>
              </w:rPr>
              <w:t>北京时间</w:t>
            </w:r>
            <w:r>
              <w:rPr>
                <w:rFonts w:hAnsi="宋体"/>
                <w:kern w:val="2"/>
                <w:sz w:val="24"/>
                <w:szCs w:val="24"/>
                <w:highlight w:val="none"/>
              </w:rPr>
              <w:t>)</w:t>
            </w:r>
          </w:p>
          <w:p w14:paraId="7B0682A1">
            <w:pPr>
              <w:pStyle w:val="40"/>
              <w:spacing w:line="400" w:lineRule="exact"/>
              <w:rPr>
                <w:rFonts w:hAnsi="宋体"/>
                <w:kern w:val="2"/>
                <w:sz w:val="24"/>
                <w:szCs w:val="24"/>
                <w:highlight w:val="none"/>
              </w:rPr>
            </w:pPr>
            <w:r>
              <w:rPr>
                <w:rFonts w:hint="eastAsia" w:hAnsi="宋体"/>
                <w:kern w:val="2"/>
                <w:sz w:val="24"/>
                <w:szCs w:val="24"/>
                <w:highlight w:val="none"/>
              </w:rPr>
              <w:t>地点：</w:t>
            </w:r>
            <w:r>
              <w:rPr>
                <w:rFonts w:hint="eastAsia" w:hAnsi="宋体" w:cs="宋体"/>
                <w:sz w:val="24"/>
                <w:szCs w:val="24"/>
                <w:highlight w:val="none"/>
              </w:rPr>
              <w:t>新疆政府采购网政采云平台不见面开标大厅（本项目采用远程不见面交易的模式。采购当日，供应商无需到达采购现场，仅需在任意地点登录新疆政府采购网政采云平台（http://www.ccgp-xinjiang.gov.cn/）不见面开标系统（进入“项目采购”应用，在开标评标菜单中选择进入开标大厅）</w:t>
            </w:r>
          </w:p>
        </w:tc>
      </w:tr>
      <w:tr w14:paraId="6EB57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6" w:hRule="atLeast"/>
          <w:jc w:val="center"/>
        </w:trPr>
        <w:tc>
          <w:tcPr>
            <w:tcW w:w="887" w:type="dxa"/>
            <w:gridSpan w:val="2"/>
            <w:vAlign w:val="center"/>
          </w:tcPr>
          <w:p w14:paraId="2AECE139">
            <w:pPr>
              <w:pStyle w:val="40"/>
              <w:spacing w:line="400" w:lineRule="exact"/>
              <w:jc w:val="center"/>
              <w:rPr>
                <w:rFonts w:hAnsi="宋体"/>
                <w:kern w:val="2"/>
                <w:sz w:val="24"/>
                <w:szCs w:val="24"/>
                <w:highlight w:val="none"/>
              </w:rPr>
            </w:pPr>
            <w:r>
              <w:rPr>
                <w:rFonts w:hAnsi="宋体"/>
                <w:kern w:val="2"/>
                <w:sz w:val="24"/>
                <w:szCs w:val="24"/>
                <w:highlight w:val="none"/>
              </w:rPr>
              <w:t>1</w:t>
            </w:r>
            <w:r>
              <w:rPr>
                <w:rFonts w:hint="eastAsia" w:hAnsi="宋体"/>
                <w:kern w:val="2"/>
                <w:sz w:val="24"/>
                <w:szCs w:val="24"/>
                <w:highlight w:val="none"/>
              </w:rPr>
              <w:t>4</w:t>
            </w:r>
          </w:p>
        </w:tc>
        <w:tc>
          <w:tcPr>
            <w:tcW w:w="3119" w:type="dxa"/>
            <w:vAlign w:val="center"/>
          </w:tcPr>
          <w:p w14:paraId="464C770D">
            <w:pPr>
              <w:pStyle w:val="40"/>
              <w:spacing w:line="400" w:lineRule="exact"/>
              <w:rPr>
                <w:rFonts w:hAnsi="宋体"/>
                <w:kern w:val="2"/>
                <w:sz w:val="24"/>
                <w:szCs w:val="24"/>
                <w:highlight w:val="none"/>
              </w:rPr>
            </w:pPr>
            <w:r>
              <w:rPr>
                <w:rFonts w:hint="eastAsia" w:hAnsi="宋体"/>
                <w:kern w:val="2"/>
                <w:sz w:val="24"/>
                <w:szCs w:val="24"/>
                <w:highlight w:val="none"/>
              </w:rPr>
              <w:t>磋商保证金</w:t>
            </w:r>
          </w:p>
        </w:tc>
        <w:tc>
          <w:tcPr>
            <w:tcW w:w="6106" w:type="dxa"/>
            <w:vAlign w:val="center"/>
          </w:tcPr>
          <w:p w14:paraId="27BA30E2">
            <w:pPr>
              <w:pStyle w:val="40"/>
              <w:spacing w:line="400" w:lineRule="exact"/>
              <w:rPr>
                <w:rFonts w:ascii="Times New Roman" w:hAnsi="Times New Roman" w:eastAsia="MingLiU_HKSCS"/>
                <w:kern w:val="2"/>
                <w:sz w:val="24"/>
                <w:szCs w:val="24"/>
                <w:highlight w:val="none"/>
              </w:rPr>
            </w:pPr>
            <w:r>
              <w:rPr>
                <w:rFonts w:hint="eastAsia" w:hAnsi="宋体"/>
                <w:kern w:val="2"/>
                <w:sz w:val="24"/>
                <w:szCs w:val="24"/>
                <w:highlight w:val="none"/>
              </w:rPr>
              <w:t>□</w:t>
            </w:r>
            <w:r>
              <w:rPr>
                <w:rFonts w:hint="eastAsia" w:ascii="Times New Roman" w:hAnsi="Times New Roman"/>
                <w:kern w:val="2"/>
                <w:sz w:val="24"/>
                <w:szCs w:val="24"/>
                <w:highlight w:val="none"/>
              </w:rPr>
              <w:t>不要求提供</w:t>
            </w:r>
          </w:p>
          <w:p w14:paraId="656D138D">
            <w:pPr>
              <w:spacing w:line="400" w:lineRule="exact"/>
              <w:rPr>
                <w:rFonts w:ascii="Times New Roman" w:hAnsi="Times New Roman"/>
                <w:sz w:val="24"/>
                <w:szCs w:val="24"/>
                <w:highlight w:val="none"/>
              </w:rPr>
            </w:pPr>
            <w:r>
              <w:rPr>
                <w:sz w:val="24"/>
                <w:szCs w:val="24"/>
                <w:highlight w:val="none"/>
              </w:rPr>
              <w:fldChar w:fldCharType="begin"/>
            </w:r>
            <w:r>
              <w:rPr>
                <w:rFonts w:hint="eastAsia"/>
                <w:sz w:val="24"/>
                <w:szCs w:val="24"/>
                <w:highlight w:val="none"/>
              </w:rPr>
              <w:instrText xml:space="preserve">eq \o\ac(□,√)</w:instrText>
            </w:r>
            <w:r>
              <w:rPr>
                <w:sz w:val="24"/>
                <w:szCs w:val="24"/>
                <w:highlight w:val="none"/>
              </w:rPr>
              <w:fldChar w:fldCharType="end"/>
            </w:r>
            <w:r>
              <w:rPr>
                <w:rFonts w:hint="eastAsia" w:ascii="Times New Roman" w:hAnsi="Times New Roman"/>
                <w:sz w:val="24"/>
                <w:szCs w:val="24"/>
                <w:highlight w:val="none"/>
              </w:rPr>
              <w:t>要求提供</w:t>
            </w:r>
          </w:p>
          <w:p w14:paraId="14F4ED1B">
            <w:pPr>
              <w:spacing w:line="400" w:lineRule="exact"/>
              <w:rPr>
                <w:rFonts w:ascii="宋体" w:hAnsi="Courier New" w:cs="Courier New"/>
                <w:sz w:val="24"/>
                <w:szCs w:val="24"/>
                <w:highlight w:val="none"/>
              </w:rPr>
            </w:pPr>
            <w:r>
              <w:rPr>
                <w:rFonts w:ascii="宋体" w:hAnsi="Courier New" w:cs="Courier New"/>
                <w:sz w:val="24"/>
                <w:szCs w:val="24"/>
                <w:highlight w:val="none"/>
              </w:rPr>
              <w:t>1</w:t>
            </w:r>
            <w:r>
              <w:rPr>
                <w:rFonts w:hint="eastAsia" w:ascii="宋体" w:hAnsi="Courier New" w:cs="Courier New"/>
                <w:sz w:val="24"/>
                <w:szCs w:val="24"/>
                <w:highlight w:val="none"/>
              </w:rPr>
              <w:t>、</w:t>
            </w:r>
            <w:r>
              <w:rPr>
                <w:rFonts w:hint="eastAsia" w:ascii="Times New Roman" w:hAnsi="Times New Roman"/>
                <w:sz w:val="24"/>
                <w:szCs w:val="24"/>
                <w:highlight w:val="none"/>
              </w:rPr>
              <w:t>磋商</w:t>
            </w:r>
            <w:r>
              <w:rPr>
                <w:rFonts w:hint="eastAsia" w:ascii="宋体" w:hAnsi="Courier New" w:cs="Courier New"/>
                <w:sz w:val="24"/>
                <w:szCs w:val="24"/>
                <w:highlight w:val="none"/>
              </w:rPr>
              <w:t>保证金金额：</w:t>
            </w:r>
            <w:r>
              <w:rPr>
                <w:rFonts w:hint="eastAsia" w:ascii="宋体" w:hAnsi="Courier New" w:cs="Courier New"/>
                <w:sz w:val="24"/>
                <w:szCs w:val="24"/>
                <w:highlight w:val="none"/>
                <w:lang w:val="en-US" w:eastAsia="zh-CN"/>
              </w:rPr>
              <w:t>60</w:t>
            </w:r>
            <w:r>
              <w:rPr>
                <w:rFonts w:hint="eastAsia" w:ascii="宋体" w:hAnsi="Courier New" w:cs="Courier New"/>
                <w:sz w:val="24"/>
                <w:szCs w:val="24"/>
                <w:highlight w:val="none"/>
              </w:rPr>
              <w:t>000元（</w:t>
            </w:r>
            <w:r>
              <w:rPr>
                <w:rFonts w:hint="eastAsia" w:ascii="宋体" w:hAnsi="Courier New" w:cs="Courier New"/>
                <w:sz w:val="24"/>
                <w:szCs w:val="24"/>
                <w:highlight w:val="none"/>
                <w:lang w:val="en-US" w:eastAsia="zh-CN"/>
              </w:rPr>
              <w:t>陆</w:t>
            </w:r>
            <w:r>
              <w:rPr>
                <w:rFonts w:hint="eastAsia" w:ascii="宋体" w:hAnsi="Courier New" w:cs="Courier New"/>
                <w:sz w:val="24"/>
                <w:szCs w:val="24"/>
                <w:highlight w:val="none"/>
              </w:rPr>
              <w:t>万元整）</w:t>
            </w:r>
          </w:p>
          <w:p w14:paraId="66B56135">
            <w:pPr>
              <w:spacing w:line="400" w:lineRule="exact"/>
              <w:rPr>
                <w:rFonts w:ascii="宋体" w:hAnsi="Courier New" w:cs="Courier New"/>
                <w:sz w:val="24"/>
                <w:szCs w:val="24"/>
                <w:highlight w:val="none"/>
              </w:rPr>
            </w:pPr>
            <w:r>
              <w:rPr>
                <w:rFonts w:ascii="宋体" w:hAnsi="Courier New" w:cs="Courier New"/>
                <w:sz w:val="24"/>
                <w:szCs w:val="24"/>
                <w:highlight w:val="none"/>
              </w:rPr>
              <w:t>2</w:t>
            </w:r>
            <w:r>
              <w:rPr>
                <w:rFonts w:hint="eastAsia" w:ascii="宋体" w:hAnsi="Courier New" w:cs="Courier New"/>
                <w:sz w:val="24"/>
                <w:szCs w:val="24"/>
                <w:highlight w:val="none"/>
              </w:rPr>
              <w:t>、</w:t>
            </w:r>
            <w:r>
              <w:rPr>
                <w:rFonts w:hint="eastAsia" w:ascii="Times New Roman" w:hAnsi="Times New Roman"/>
                <w:sz w:val="24"/>
                <w:szCs w:val="24"/>
                <w:highlight w:val="none"/>
              </w:rPr>
              <w:t>磋商</w:t>
            </w:r>
            <w:r>
              <w:rPr>
                <w:rFonts w:hint="eastAsia" w:ascii="宋体" w:hAnsi="Courier New" w:cs="Courier New"/>
                <w:sz w:val="24"/>
                <w:szCs w:val="24"/>
                <w:highlight w:val="none"/>
              </w:rPr>
              <w:t>保证金到账截止时间：同响应文件递交截止时间</w:t>
            </w:r>
          </w:p>
          <w:p w14:paraId="6D784E47">
            <w:pPr>
              <w:spacing w:line="400" w:lineRule="exact"/>
              <w:rPr>
                <w:rFonts w:ascii="宋体" w:hAnsi="Courier New" w:cs="Courier New"/>
                <w:sz w:val="24"/>
                <w:szCs w:val="24"/>
                <w:highlight w:val="none"/>
              </w:rPr>
            </w:pPr>
            <w:r>
              <w:rPr>
                <w:rFonts w:ascii="宋体" w:hAnsi="Courier New" w:cs="Courier New"/>
                <w:sz w:val="24"/>
                <w:szCs w:val="24"/>
                <w:highlight w:val="none"/>
              </w:rPr>
              <w:t>3</w:t>
            </w:r>
            <w:r>
              <w:rPr>
                <w:rFonts w:hint="eastAsia" w:ascii="宋体" w:hAnsi="Courier New" w:cs="Courier New"/>
                <w:sz w:val="24"/>
                <w:szCs w:val="24"/>
                <w:highlight w:val="none"/>
              </w:rPr>
              <w:t>、提交方式：须从供应商账户网银转出或电汇等非现金形式缴纳。</w:t>
            </w:r>
          </w:p>
          <w:p w14:paraId="1E9246F9">
            <w:pPr>
              <w:autoSpaceDE w:val="0"/>
              <w:autoSpaceDN w:val="0"/>
              <w:spacing w:line="400" w:lineRule="exact"/>
              <w:rPr>
                <w:rFonts w:ascii="宋体" w:hAnsi="Courier New" w:cs="Courier New"/>
                <w:sz w:val="24"/>
                <w:szCs w:val="24"/>
                <w:highlight w:val="none"/>
              </w:rPr>
            </w:pPr>
            <w:r>
              <w:rPr>
                <w:rFonts w:hint="eastAsia" w:ascii="宋体" w:hAnsi="Courier New" w:cs="Courier New"/>
                <w:sz w:val="24"/>
                <w:szCs w:val="24"/>
                <w:highlight w:val="none"/>
              </w:rPr>
              <w:t>4、账户信息：</w:t>
            </w:r>
          </w:p>
          <w:p w14:paraId="4F0618C2">
            <w:pPr>
              <w:autoSpaceDE w:val="0"/>
              <w:autoSpaceDN w:val="0"/>
              <w:spacing w:line="400" w:lineRule="exact"/>
              <w:rPr>
                <w:rFonts w:ascii="宋体" w:hAnsi="Courier New" w:cs="Courier New"/>
                <w:sz w:val="24"/>
                <w:szCs w:val="24"/>
                <w:highlight w:val="none"/>
              </w:rPr>
            </w:pPr>
            <w:r>
              <w:rPr>
                <w:rFonts w:hint="eastAsia" w:ascii="宋体" w:hAnsi="Courier New" w:cs="Courier New"/>
                <w:sz w:val="24"/>
                <w:szCs w:val="24"/>
                <w:highlight w:val="none"/>
              </w:rPr>
              <w:t>开户单位名称：新疆金正建设工程管理有限公司</w:t>
            </w:r>
          </w:p>
          <w:p w14:paraId="68F142CF">
            <w:pPr>
              <w:autoSpaceDE w:val="0"/>
              <w:autoSpaceDN w:val="0"/>
              <w:spacing w:line="400" w:lineRule="exact"/>
              <w:ind w:left="1135" w:hanging="1135" w:hangingChars="473"/>
              <w:rPr>
                <w:rFonts w:ascii="宋体" w:hAnsi="Courier New" w:cs="Courier New"/>
                <w:sz w:val="24"/>
                <w:szCs w:val="24"/>
                <w:highlight w:val="none"/>
              </w:rPr>
            </w:pPr>
            <w:r>
              <w:rPr>
                <w:rFonts w:hint="eastAsia" w:ascii="宋体" w:hAnsi="Courier New" w:cs="Courier New"/>
                <w:sz w:val="24"/>
                <w:szCs w:val="24"/>
                <w:highlight w:val="none"/>
              </w:rPr>
              <w:t>开 户 行：中行乌鲁木齐市友好南路支行</w:t>
            </w:r>
          </w:p>
          <w:p w14:paraId="0E320278">
            <w:pPr>
              <w:pStyle w:val="40"/>
              <w:spacing w:line="400" w:lineRule="exact"/>
              <w:rPr>
                <w:rFonts w:cs="Courier New"/>
                <w:kern w:val="2"/>
                <w:sz w:val="24"/>
                <w:szCs w:val="24"/>
                <w:highlight w:val="none"/>
              </w:rPr>
            </w:pPr>
            <w:r>
              <w:rPr>
                <w:rFonts w:cs="Courier New"/>
                <w:kern w:val="2"/>
                <w:sz w:val="24"/>
                <w:szCs w:val="24"/>
                <w:highlight w:val="none"/>
              </w:rPr>
              <w:t>开户行号</w:t>
            </w:r>
            <w:r>
              <w:rPr>
                <w:rFonts w:hint="eastAsia" w:cs="Courier New"/>
                <w:kern w:val="2"/>
                <w:sz w:val="24"/>
                <w:szCs w:val="24"/>
                <w:highlight w:val="none"/>
              </w:rPr>
              <w:t>：</w:t>
            </w:r>
            <w:r>
              <w:rPr>
                <w:rFonts w:cs="Courier New"/>
                <w:kern w:val="2"/>
                <w:sz w:val="24"/>
                <w:szCs w:val="24"/>
                <w:highlight w:val="none"/>
              </w:rPr>
              <w:t>104881005062</w:t>
            </w:r>
          </w:p>
          <w:p w14:paraId="3EA8297A">
            <w:pPr>
              <w:pStyle w:val="40"/>
              <w:spacing w:line="400" w:lineRule="exact"/>
              <w:rPr>
                <w:rFonts w:cs="Courier New"/>
                <w:kern w:val="2"/>
                <w:sz w:val="24"/>
                <w:szCs w:val="24"/>
                <w:highlight w:val="none"/>
              </w:rPr>
            </w:pPr>
            <w:r>
              <w:rPr>
                <w:rFonts w:hint="eastAsia" w:cs="Courier New"/>
                <w:kern w:val="2"/>
                <w:sz w:val="24"/>
                <w:szCs w:val="24"/>
                <w:highlight w:val="none"/>
              </w:rPr>
              <w:t>银行帐号：107601654453</w:t>
            </w:r>
          </w:p>
          <w:p w14:paraId="2D9C4DE2">
            <w:pPr>
              <w:autoSpaceDE w:val="0"/>
              <w:autoSpaceDN w:val="0"/>
              <w:spacing w:line="400" w:lineRule="exact"/>
              <w:ind w:left="1135" w:hanging="1135" w:hangingChars="473"/>
              <w:rPr>
                <w:rFonts w:ascii="宋体" w:hAnsi="Courier New" w:cs="Courier New"/>
                <w:sz w:val="24"/>
                <w:szCs w:val="24"/>
                <w:highlight w:val="none"/>
              </w:rPr>
            </w:pPr>
            <w:r>
              <w:rPr>
                <w:rFonts w:hint="eastAsia" w:ascii="宋体" w:hAnsi="Courier New" w:cs="Courier New"/>
                <w:sz w:val="24"/>
                <w:szCs w:val="24"/>
                <w:highlight w:val="none"/>
              </w:rPr>
              <w:t>联系人：杜香</w:t>
            </w:r>
          </w:p>
          <w:p w14:paraId="3359EAFB">
            <w:pPr>
              <w:spacing w:line="400" w:lineRule="exact"/>
              <w:rPr>
                <w:rFonts w:ascii="宋体" w:hAnsi="Courier New" w:cs="Courier New"/>
                <w:sz w:val="24"/>
                <w:szCs w:val="24"/>
                <w:highlight w:val="none"/>
              </w:rPr>
            </w:pPr>
            <w:r>
              <w:rPr>
                <w:rFonts w:hint="eastAsia" w:ascii="宋体" w:hAnsi="Courier New" w:cs="Courier New"/>
                <w:sz w:val="24"/>
                <w:szCs w:val="24"/>
                <w:highlight w:val="none"/>
              </w:rPr>
              <w:t>电话：0991-4508736</w:t>
            </w:r>
          </w:p>
          <w:p w14:paraId="62CD8236">
            <w:pPr>
              <w:pStyle w:val="40"/>
              <w:spacing w:line="400" w:lineRule="exact"/>
              <w:rPr>
                <w:rFonts w:ascii="Times New Roman" w:hAnsi="Times New Roman" w:eastAsia="MingLiU_HKSCS"/>
                <w:kern w:val="2"/>
                <w:sz w:val="24"/>
                <w:szCs w:val="24"/>
                <w:highlight w:val="none"/>
              </w:rPr>
            </w:pPr>
            <w:r>
              <w:rPr>
                <w:rFonts w:hint="eastAsia" w:ascii="Times New Roman" w:hAnsi="Times New Roman"/>
                <w:kern w:val="2"/>
                <w:sz w:val="24"/>
                <w:szCs w:val="24"/>
                <w:highlight w:val="none"/>
              </w:rPr>
              <w:t>注：递交磋商保证金须在电汇凭据附言栏中写明采购项目编号、包号及用途</w:t>
            </w:r>
            <w:r>
              <w:rPr>
                <w:rFonts w:ascii="Times New Roman" w:hAnsi="Times New Roman"/>
                <w:kern w:val="2"/>
                <w:sz w:val="24"/>
                <w:szCs w:val="24"/>
                <w:highlight w:val="none"/>
              </w:rPr>
              <w:t>(</w:t>
            </w:r>
            <w:r>
              <w:rPr>
                <w:rFonts w:hint="eastAsia" w:ascii="Times New Roman" w:hAnsi="Times New Roman" w:cs="Courier New"/>
                <w:kern w:val="2"/>
                <w:sz w:val="24"/>
                <w:szCs w:val="24"/>
                <w:highlight w:val="none"/>
              </w:rPr>
              <w:t>磋商</w:t>
            </w:r>
            <w:r>
              <w:rPr>
                <w:rFonts w:hint="eastAsia" w:ascii="Times New Roman" w:hAnsi="Times New Roman"/>
                <w:kern w:val="2"/>
                <w:sz w:val="24"/>
                <w:szCs w:val="24"/>
                <w:highlight w:val="none"/>
              </w:rPr>
              <w:t>保证金</w:t>
            </w:r>
            <w:r>
              <w:rPr>
                <w:rFonts w:ascii="Times New Roman" w:hAnsi="Times New Roman"/>
                <w:kern w:val="2"/>
                <w:sz w:val="24"/>
                <w:szCs w:val="24"/>
                <w:highlight w:val="none"/>
              </w:rPr>
              <w:t>)</w:t>
            </w:r>
            <w:r>
              <w:rPr>
                <w:rFonts w:hint="eastAsia" w:ascii="Times New Roman" w:hAnsi="Times New Roman"/>
                <w:kern w:val="2"/>
                <w:sz w:val="24"/>
                <w:szCs w:val="24"/>
                <w:highlight w:val="none"/>
              </w:rPr>
              <w:t>。</w:t>
            </w:r>
          </w:p>
        </w:tc>
      </w:tr>
      <w:tr w14:paraId="3DE03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87" w:type="dxa"/>
            <w:gridSpan w:val="2"/>
            <w:vAlign w:val="center"/>
          </w:tcPr>
          <w:p w14:paraId="57A7596D">
            <w:pPr>
              <w:pStyle w:val="40"/>
              <w:spacing w:line="400" w:lineRule="exact"/>
              <w:jc w:val="center"/>
              <w:rPr>
                <w:rFonts w:hAnsi="宋体"/>
                <w:kern w:val="2"/>
                <w:sz w:val="24"/>
                <w:szCs w:val="24"/>
                <w:highlight w:val="none"/>
              </w:rPr>
            </w:pPr>
            <w:r>
              <w:rPr>
                <w:rFonts w:hint="eastAsia" w:hAnsi="宋体"/>
                <w:kern w:val="2"/>
                <w:sz w:val="24"/>
                <w:szCs w:val="24"/>
                <w:highlight w:val="none"/>
              </w:rPr>
              <w:t>15</w:t>
            </w:r>
          </w:p>
        </w:tc>
        <w:tc>
          <w:tcPr>
            <w:tcW w:w="3119" w:type="dxa"/>
            <w:vAlign w:val="center"/>
          </w:tcPr>
          <w:p w14:paraId="600B5B55">
            <w:pPr>
              <w:pStyle w:val="40"/>
              <w:spacing w:line="400" w:lineRule="exact"/>
              <w:rPr>
                <w:rFonts w:hAnsi="宋体"/>
                <w:kern w:val="2"/>
                <w:sz w:val="24"/>
                <w:szCs w:val="24"/>
                <w:highlight w:val="none"/>
              </w:rPr>
            </w:pPr>
            <w:r>
              <w:rPr>
                <w:rFonts w:hint="eastAsia" w:hAnsi="宋体"/>
                <w:kern w:val="2"/>
                <w:sz w:val="24"/>
                <w:szCs w:val="24"/>
                <w:highlight w:val="none"/>
              </w:rPr>
              <w:t>磋商响应有效期</w:t>
            </w:r>
          </w:p>
        </w:tc>
        <w:tc>
          <w:tcPr>
            <w:tcW w:w="6106" w:type="dxa"/>
            <w:vAlign w:val="center"/>
          </w:tcPr>
          <w:p w14:paraId="6BC7E843">
            <w:pPr>
              <w:pStyle w:val="40"/>
              <w:spacing w:line="400" w:lineRule="exact"/>
              <w:rPr>
                <w:rFonts w:hAnsi="宋体" w:cs="MingLiU_HKSCS"/>
                <w:kern w:val="2"/>
                <w:sz w:val="24"/>
                <w:szCs w:val="24"/>
                <w:highlight w:val="none"/>
              </w:rPr>
            </w:pPr>
            <w:r>
              <w:rPr>
                <w:rFonts w:hint="eastAsia" w:hAnsi="宋体"/>
                <w:kern w:val="2"/>
                <w:sz w:val="24"/>
                <w:szCs w:val="24"/>
                <w:highlight w:val="none"/>
              </w:rPr>
              <w:t>提交首次响应文件截止时间后90日（日历日）</w:t>
            </w:r>
          </w:p>
        </w:tc>
      </w:tr>
      <w:tr w14:paraId="1EB80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887" w:type="dxa"/>
            <w:gridSpan w:val="2"/>
            <w:vAlign w:val="center"/>
          </w:tcPr>
          <w:p w14:paraId="45883FA9">
            <w:pPr>
              <w:pStyle w:val="40"/>
              <w:spacing w:line="400" w:lineRule="exact"/>
              <w:jc w:val="center"/>
              <w:rPr>
                <w:rFonts w:hAnsi="宋体"/>
                <w:kern w:val="2"/>
                <w:sz w:val="24"/>
                <w:szCs w:val="24"/>
                <w:highlight w:val="none"/>
              </w:rPr>
            </w:pPr>
            <w:r>
              <w:rPr>
                <w:rFonts w:hint="eastAsia" w:hAnsi="宋体"/>
                <w:kern w:val="2"/>
                <w:sz w:val="24"/>
                <w:szCs w:val="24"/>
                <w:highlight w:val="none"/>
              </w:rPr>
              <w:t>16</w:t>
            </w:r>
          </w:p>
        </w:tc>
        <w:tc>
          <w:tcPr>
            <w:tcW w:w="3119" w:type="dxa"/>
            <w:vAlign w:val="center"/>
          </w:tcPr>
          <w:p w14:paraId="20DD1423">
            <w:pPr>
              <w:pStyle w:val="40"/>
              <w:spacing w:line="400" w:lineRule="exact"/>
              <w:rPr>
                <w:rFonts w:hAnsi="宋体"/>
                <w:kern w:val="2"/>
                <w:sz w:val="24"/>
                <w:szCs w:val="24"/>
                <w:highlight w:val="none"/>
              </w:rPr>
            </w:pPr>
            <w:r>
              <w:rPr>
                <w:rFonts w:hint="eastAsia" w:hAnsi="宋体"/>
                <w:kern w:val="2"/>
                <w:sz w:val="24"/>
                <w:szCs w:val="24"/>
                <w:highlight w:val="none"/>
              </w:rPr>
              <w:t>响应文件份数</w:t>
            </w:r>
          </w:p>
        </w:tc>
        <w:tc>
          <w:tcPr>
            <w:tcW w:w="6106" w:type="dxa"/>
            <w:vAlign w:val="center"/>
          </w:tcPr>
          <w:p w14:paraId="0E5903C7">
            <w:pPr>
              <w:adjustRightInd w:val="0"/>
              <w:snapToGrid w:val="0"/>
              <w:spacing w:line="400" w:lineRule="exact"/>
              <w:rPr>
                <w:rFonts w:ascii="宋体" w:hAnsi="宋体" w:cs="宋体"/>
                <w:sz w:val="24"/>
                <w:szCs w:val="24"/>
                <w:highlight w:val="none"/>
                <w:u w:val="single"/>
              </w:rPr>
            </w:pPr>
            <w:r>
              <w:rPr>
                <w:rFonts w:hint="eastAsia" w:ascii="宋体" w:hAnsi="宋体" w:cs="宋体"/>
                <w:sz w:val="24"/>
                <w:szCs w:val="24"/>
                <w:highlight w:val="none"/>
                <w:u w:val="single"/>
              </w:rPr>
              <w:t>□采用见面开标</w:t>
            </w:r>
          </w:p>
          <w:p w14:paraId="4851483D">
            <w:pPr>
              <w:adjustRightInd w:val="0"/>
              <w:snapToGrid w:val="0"/>
              <w:spacing w:line="400" w:lineRule="exact"/>
              <w:rPr>
                <w:rFonts w:ascii="宋体" w:hAnsi="宋体" w:cs="宋体"/>
                <w:sz w:val="24"/>
                <w:szCs w:val="24"/>
                <w:highlight w:val="none"/>
                <w:u w:val="single"/>
              </w:rPr>
            </w:pPr>
            <w:r>
              <w:rPr>
                <w:rFonts w:hint="eastAsia" w:ascii="宋体" w:hAnsi="宋体" w:cs="宋体"/>
                <w:sz w:val="24"/>
                <w:szCs w:val="24"/>
                <w:highlight w:val="none"/>
                <w:u w:val="single"/>
              </w:rPr>
              <w:t>响应文件包括：</w:t>
            </w:r>
          </w:p>
          <w:p w14:paraId="081E2670">
            <w:pPr>
              <w:adjustRightInd w:val="0"/>
              <w:snapToGrid w:val="0"/>
              <w:spacing w:line="400" w:lineRule="exact"/>
              <w:rPr>
                <w:rFonts w:ascii="宋体" w:hAnsi="宋体" w:cs="宋体"/>
                <w:sz w:val="24"/>
                <w:szCs w:val="24"/>
                <w:highlight w:val="none"/>
                <w:u w:val="single"/>
              </w:rPr>
            </w:pPr>
            <w:r>
              <w:rPr>
                <w:rFonts w:hint="eastAsia" w:ascii="MS Mincho" w:hAnsi="MS Mincho" w:eastAsia="MS Mincho" w:cs="MS Mincho"/>
                <w:sz w:val="24"/>
                <w:szCs w:val="24"/>
                <w:highlight w:val="none"/>
                <w:u w:val="single"/>
              </w:rPr>
              <w:t>☑</w:t>
            </w:r>
            <w:r>
              <w:rPr>
                <w:rFonts w:hint="eastAsia" w:ascii="宋体" w:hAnsi="宋体" w:cs="宋体"/>
                <w:sz w:val="24"/>
                <w:szCs w:val="24"/>
                <w:highlight w:val="none"/>
                <w:u w:val="single"/>
              </w:rPr>
              <w:t xml:space="preserve"> 采用不见面开标：</w:t>
            </w:r>
          </w:p>
          <w:p w14:paraId="361F1BA0">
            <w:pPr>
              <w:adjustRightInd w:val="0"/>
              <w:snapToGrid w:val="0"/>
              <w:spacing w:line="400" w:lineRule="exact"/>
              <w:rPr>
                <w:rFonts w:ascii="宋体" w:hAnsi="宋体" w:cs="宋体"/>
                <w:sz w:val="24"/>
                <w:szCs w:val="24"/>
                <w:highlight w:val="none"/>
                <w:u w:val="single"/>
              </w:rPr>
            </w:pPr>
            <w:r>
              <w:rPr>
                <w:rFonts w:hint="eastAsia" w:ascii="宋体" w:hAnsi="宋体" w:cs="宋体"/>
                <w:sz w:val="24"/>
                <w:szCs w:val="24"/>
                <w:highlight w:val="none"/>
                <w:u w:val="single"/>
              </w:rPr>
              <w:t>1．本项目采用不见面开标、供应商需要递交电子响应文件，加密的电子响应文件，在投标截止时间前通过政采云平台上传到指定位置。无需递交纸质文件。</w:t>
            </w:r>
          </w:p>
          <w:p w14:paraId="692F7BF7">
            <w:pPr>
              <w:adjustRightInd w:val="0"/>
              <w:snapToGrid w:val="0"/>
              <w:spacing w:line="400" w:lineRule="exact"/>
              <w:rPr>
                <w:rFonts w:ascii="宋体" w:hAnsi="宋体" w:cs="宋体"/>
                <w:sz w:val="24"/>
                <w:szCs w:val="24"/>
                <w:highlight w:val="none"/>
                <w:u w:val="single"/>
              </w:rPr>
            </w:pPr>
            <w:r>
              <w:rPr>
                <w:rFonts w:hint="eastAsia" w:ascii="宋体" w:hAnsi="宋体" w:cs="宋体"/>
                <w:sz w:val="24"/>
                <w:szCs w:val="24"/>
                <w:highlight w:val="none"/>
                <w:u w:val="single"/>
              </w:rPr>
              <w:t>2.本项目采用远程不见面交易的模式。磋商当日，供应商无需到达开标现场，仅需在任意地点通过政采云平台完成响应文件递交截止时间前签到、开标过程中远程解密、提疑澄清、开标、结果公布等交互环节。供应商必须使用能正确解密响应文件的“CA锁”在规定的时间内完成远程解密，因供应商原因未能解密、解密失败或解密超时，视为供应商撤销其响应文件，系统内响应文件将被退回；</w:t>
            </w:r>
          </w:p>
          <w:p w14:paraId="64B31DAF">
            <w:pPr>
              <w:adjustRightInd w:val="0"/>
              <w:snapToGrid w:val="0"/>
              <w:spacing w:line="400" w:lineRule="exact"/>
              <w:rPr>
                <w:rFonts w:ascii="宋体" w:hAnsi="宋体" w:cs="宋体"/>
                <w:sz w:val="24"/>
                <w:szCs w:val="24"/>
                <w:highlight w:val="none"/>
                <w:u w:val="single"/>
              </w:rPr>
            </w:pPr>
            <w:r>
              <w:rPr>
                <w:rFonts w:hint="eastAsia" w:ascii="宋体" w:hAnsi="宋体" w:cs="宋体"/>
                <w:sz w:val="24"/>
                <w:szCs w:val="24"/>
                <w:highlight w:val="none"/>
                <w:u w:val="single"/>
              </w:rPr>
              <w:t>解密时长：30分钟。</w:t>
            </w:r>
          </w:p>
          <w:p w14:paraId="5F763CFC">
            <w:pPr>
              <w:adjustRightInd w:val="0"/>
              <w:snapToGrid w:val="0"/>
              <w:spacing w:line="400" w:lineRule="exact"/>
              <w:rPr>
                <w:rFonts w:ascii="宋体" w:hAnsi="宋体" w:cs="宋体"/>
                <w:sz w:val="24"/>
                <w:szCs w:val="24"/>
                <w:highlight w:val="none"/>
                <w:u w:val="single"/>
              </w:rPr>
            </w:pPr>
            <w:r>
              <w:rPr>
                <w:rFonts w:hint="eastAsia" w:ascii="宋体" w:hAnsi="宋体" w:cs="宋体"/>
                <w:sz w:val="24"/>
                <w:szCs w:val="24"/>
                <w:highlight w:val="none"/>
                <w:u w:val="single"/>
              </w:rPr>
              <w:t>二次报价（最终报价）时长：30分钟。（二次报价必须填报，未填报二次报价将造成废标，供应商自行承担未填报二次报价所导致的一切后果。）</w:t>
            </w:r>
          </w:p>
          <w:p w14:paraId="2E2BA652">
            <w:pPr>
              <w:adjustRightInd w:val="0"/>
              <w:snapToGrid w:val="0"/>
              <w:spacing w:line="400" w:lineRule="exact"/>
              <w:rPr>
                <w:rFonts w:ascii="宋体" w:hAnsi="宋体" w:cs="宋体"/>
                <w:sz w:val="24"/>
                <w:szCs w:val="24"/>
                <w:highlight w:val="none"/>
                <w:u w:val="single"/>
              </w:rPr>
            </w:pPr>
            <w:r>
              <w:rPr>
                <w:rFonts w:hint="eastAsia" w:ascii="宋体" w:hAnsi="宋体" w:cs="宋体"/>
                <w:sz w:val="24"/>
                <w:szCs w:val="24"/>
                <w:highlight w:val="none"/>
                <w:u w:val="single"/>
              </w:rPr>
              <w:t>3. 参与“不见面”开标的采购人或其委托采购代理机构、供应商等各交易主体，应当按照规定使用CA数字证书及电子签章。各方主体在系统中所有操作均具有法律效力，并承担法律责任。</w:t>
            </w:r>
          </w:p>
          <w:p w14:paraId="51DBA047">
            <w:pPr>
              <w:adjustRightInd w:val="0"/>
              <w:snapToGrid w:val="0"/>
              <w:spacing w:line="400" w:lineRule="exact"/>
              <w:rPr>
                <w:rFonts w:ascii="宋体" w:hAnsi="宋体" w:cs="宋体"/>
                <w:sz w:val="24"/>
                <w:szCs w:val="24"/>
                <w:highlight w:val="none"/>
                <w:u w:val="single"/>
              </w:rPr>
            </w:pPr>
            <w:r>
              <w:rPr>
                <w:rFonts w:hint="eastAsia" w:ascii="宋体" w:hAnsi="宋体" w:cs="宋体"/>
                <w:sz w:val="24"/>
                <w:szCs w:val="24"/>
                <w:highlight w:val="none"/>
                <w:u w:val="single"/>
              </w:rPr>
              <w:t>4.供应商（供应商）由于数字证书遗失、损坏、更换、续期等情况导致响应文件无法解密，由供应商（供应商）自行承担责任。</w:t>
            </w:r>
          </w:p>
          <w:p w14:paraId="0BA8E064">
            <w:pPr>
              <w:adjustRightInd w:val="0"/>
              <w:snapToGrid w:val="0"/>
              <w:spacing w:line="400" w:lineRule="exact"/>
              <w:rPr>
                <w:rFonts w:ascii="宋体" w:hAnsi="宋体" w:cs="宋体"/>
                <w:sz w:val="24"/>
                <w:szCs w:val="24"/>
                <w:highlight w:val="none"/>
                <w:u w:val="single"/>
              </w:rPr>
            </w:pPr>
            <w:r>
              <w:rPr>
                <w:rFonts w:hint="eastAsia" w:ascii="宋体" w:hAnsi="宋体" w:cs="宋体"/>
                <w:sz w:val="24"/>
                <w:szCs w:val="24"/>
                <w:highlight w:val="none"/>
                <w:u w:val="single"/>
              </w:rPr>
              <w:t>5.各供应商（供应商）在项目开标、评标（审）期间应随时保持在线状态，及时查阅消息，并根据消息提醒进行响应文件在线解密等操作。随时通过交易系统接受评标（审）委员会发出的询标信息，并在规定时间内作出答复，未能按时答复的，评标（审）委员会将视同其放弃澄清。</w:t>
            </w:r>
          </w:p>
          <w:p w14:paraId="3F5A8E51">
            <w:pPr>
              <w:pStyle w:val="40"/>
              <w:spacing w:line="400" w:lineRule="exact"/>
              <w:rPr>
                <w:rFonts w:hAnsi="宋体"/>
                <w:kern w:val="2"/>
                <w:sz w:val="24"/>
                <w:szCs w:val="24"/>
                <w:highlight w:val="none"/>
              </w:rPr>
            </w:pPr>
            <w:r>
              <w:rPr>
                <w:rFonts w:hint="eastAsia" w:hAnsi="宋体" w:cs="宋体"/>
                <w:sz w:val="24"/>
                <w:szCs w:val="24"/>
                <w:highlight w:val="none"/>
                <w:u w:val="single"/>
              </w:rPr>
              <w:t>6.开标、评标过程中，供应商（供应商）参与远程音视频交互（以下简称“交互”）的法定代表人或授权委托人应始终为同一人，中途不得更换，并保持签到的通讯畅通。供应商端口操作人员均被视为供应商法定代表人或授权委托人，供应商自行承担随意更换人员所导致的一切后果。</w:t>
            </w:r>
          </w:p>
        </w:tc>
      </w:tr>
      <w:tr w14:paraId="08912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34" w:hRule="atLeast"/>
          <w:jc w:val="center"/>
        </w:trPr>
        <w:tc>
          <w:tcPr>
            <w:tcW w:w="887" w:type="dxa"/>
            <w:gridSpan w:val="2"/>
            <w:vAlign w:val="center"/>
          </w:tcPr>
          <w:p w14:paraId="25EE7CDF">
            <w:pPr>
              <w:pStyle w:val="40"/>
              <w:spacing w:line="400" w:lineRule="exact"/>
              <w:jc w:val="center"/>
              <w:rPr>
                <w:rFonts w:hAnsi="宋体"/>
                <w:kern w:val="2"/>
                <w:sz w:val="24"/>
                <w:szCs w:val="24"/>
                <w:highlight w:val="none"/>
              </w:rPr>
            </w:pPr>
            <w:r>
              <w:rPr>
                <w:rFonts w:hint="eastAsia" w:hAnsi="宋体"/>
                <w:kern w:val="2"/>
                <w:sz w:val="24"/>
                <w:szCs w:val="24"/>
                <w:highlight w:val="none"/>
              </w:rPr>
              <w:t>17</w:t>
            </w:r>
          </w:p>
        </w:tc>
        <w:tc>
          <w:tcPr>
            <w:tcW w:w="3119" w:type="dxa"/>
            <w:vAlign w:val="center"/>
          </w:tcPr>
          <w:p w14:paraId="7D106436">
            <w:pPr>
              <w:pStyle w:val="40"/>
              <w:spacing w:line="400" w:lineRule="exact"/>
              <w:rPr>
                <w:rFonts w:hAnsi="宋体"/>
                <w:kern w:val="2"/>
                <w:sz w:val="24"/>
                <w:szCs w:val="24"/>
                <w:highlight w:val="none"/>
              </w:rPr>
            </w:pPr>
            <w:r>
              <w:rPr>
                <w:rFonts w:hint="eastAsia" w:hAnsi="宋体"/>
                <w:kern w:val="2"/>
                <w:sz w:val="24"/>
                <w:szCs w:val="24"/>
                <w:highlight w:val="none"/>
              </w:rPr>
              <w:t>信用查询</w:t>
            </w:r>
          </w:p>
        </w:tc>
        <w:tc>
          <w:tcPr>
            <w:tcW w:w="6106" w:type="dxa"/>
            <w:vAlign w:val="center"/>
          </w:tcPr>
          <w:p w14:paraId="73062447">
            <w:pPr>
              <w:pStyle w:val="40"/>
              <w:spacing w:line="440" w:lineRule="exact"/>
              <w:jc w:val="left"/>
              <w:rPr>
                <w:rFonts w:hAnsi="宋体"/>
                <w:kern w:val="2"/>
                <w:sz w:val="24"/>
                <w:szCs w:val="24"/>
                <w:highlight w:val="none"/>
              </w:rPr>
            </w:pPr>
            <w:r>
              <w:rPr>
                <w:rFonts w:hAnsi="宋体" w:cs="Courier New"/>
                <w:kern w:val="2"/>
                <w:sz w:val="24"/>
                <w:szCs w:val="24"/>
                <w:highlight w:val="none"/>
              </w:rPr>
              <w:fldChar w:fldCharType="begin"/>
            </w:r>
            <w:r>
              <w:rPr>
                <w:rFonts w:hint="eastAsia" w:hAnsi="宋体" w:cs="Courier New"/>
                <w:kern w:val="2"/>
                <w:sz w:val="24"/>
                <w:szCs w:val="24"/>
                <w:highlight w:val="none"/>
              </w:rPr>
              <w:instrText xml:space="preserve">eq \o\ac(□,√)</w:instrText>
            </w:r>
            <w:r>
              <w:rPr>
                <w:rFonts w:hAnsi="宋体" w:cs="Courier New"/>
                <w:kern w:val="2"/>
                <w:sz w:val="24"/>
                <w:szCs w:val="24"/>
                <w:highlight w:val="none"/>
              </w:rPr>
              <w:fldChar w:fldCharType="end"/>
            </w:r>
            <w:r>
              <w:rPr>
                <w:rFonts w:hint="eastAsia" w:hAnsi="宋体"/>
                <w:kern w:val="2"/>
                <w:sz w:val="24"/>
                <w:szCs w:val="24"/>
                <w:highlight w:val="none"/>
              </w:rPr>
              <w:t>采购人或采购代理机构将通过“信用中国”（www.creditchina.gov.cn）、中国执行信息公开网”（http://zxgk.court.gov.cn/）、</w:t>
            </w:r>
            <w:r>
              <w:rPr>
                <w:rFonts w:hint="eastAsia" w:hAnsi="宋体" w:cs="Courier New"/>
                <w:kern w:val="2"/>
                <w:sz w:val="24"/>
                <w:szCs w:val="24"/>
                <w:highlight w:val="none"/>
              </w:rPr>
              <w:t>中国政府采购网”（www.ccgp.gov.cn）</w:t>
            </w:r>
            <w:r>
              <w:rPr>
                <w:rFonts w:hint="eastAsia" w:hAnsi="宋体"/>
                <w:kern w:val="2"/>
                <w:sz w:val="24"/>
                <w:szCs w:val="24"/>
                <w:highlight w:val="none"/>
              </w:rPr>
              <w:t>查询相关主体信用记录。本项目信用记录查询截止时点为</w:t>
            </w:r>
            <w:r>
              <w:rPr>
                <w:rFonts w:hint="eastAsia" w:hAnsi="宋体" w:cs="Courier New"/>
                <w:kern w:val="2"/>
                <w:sz w:val="24"/>
                <w:szCs w:val="24"/>
                <w:highlight w:val="none"/>
                <w:u w:val="single"/>
              </w:rPr>
              <w:t>开标截止时间</w:t>
            </w:r>
          </w:p>
          <w:p w14:paraId="075B2F6C">
            <w:pPr>
              <w:pStyle w:val="40"/>
              <w:spacing w:line="440" w:lineRule="exact"/>
              <w:jc w:val="left"/>
              <w:rPr>
                <w:rFonts w:hAnsi="宋体"/>
                <w:kern w:val="2"/>
                <w:sz w:val="24"/>
                <w:szCs w:val="24"/>
                <w:highlight w:val="none"/>
              </w:rPr>
            </w:pPr>
            <w:r>
              <w:rPr>
                <w:rFonts w:hint="eastAsia" w:hAnsi="宋体"/>
                <w:kern w:val="2"/>
                <w:sz w:val="24"/>
                <w:szCs w:val="24"/>
                <w:highlight w:val="none"/>
              </w:rPr>
              <w:t>□供应商自行查询上述记录，如实提供无不良信用记录承诺并加盖供应商公章。本项目信用记录查询截止时点为</w:t>
            </w:r>
            <w:r>
              <w:rPr>
                <w:rFonts w:hint="eastAsia" w:hAnsi="宋体" w:cs="Courier New"/>
                <w:kern w:val="2"/>
                <w:sz w:val="24"/>
                <w:szCs w:val="24"/>
                <w:highlight w:val="none"/>
                <w:u w:val="single"/>
              </w:rPr>
              <w:t>/</w:t>
            </w:r>
          </w:p>
        </w:tc>
      </w:tr>
      <w:tr w14:paraId="6C165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696" w:hRule="atLeast"/>
          <w:jc w:val="center"/>
        </w:trPr>
        <w:tc>
          <w:tcPr>
            <w:tcW w:w="872" w:type="dxa"/>
            <w:vAlign w:val="center"/>
          </w:tcPr>
          <w:p w14:paraId="7633448B">
            <w:pPr>
              <w:pStyle w:val="40"/>
              <w:spacing w:line="400" w:lineRule="exact"/>
              <w:jc w:val="center"/>
              <w:rPr>
                <w:rFonts w:hAnsi="宋体"/>
                <w:kern w:val="2"/>
                <w:sz w:val="24"/>
                <w:szCs w:val="24"/>
                <w:highlight w:val="none"/>
              </w:rPr>
            </w:pPr>
            <w:r>
              <w:rPr>
                <w:rFonts w:hint="eastAsia" w:hAnsi="宋体"/>
                <w:kern w:val="2"/>
                <w:sz w:val="24"/>
                <w:szCs w:val="24"/>
                <w:highlight w:val="none"/>
              </w:rPr>
              <w:t>18</w:t>
            </w:r>
          </w:p>
        </w:tc>
        <w:tc>
          <w:tcPr>
            <w:tcW w:w="3119" w:type="dxa"/>
            <w:vAlign w:val="center"/>
          </w:tcPr>
          <w:p w14:paraId="2A829D67">
            <w:pPr>
              <w:pStyle w:val="40"/>
              <w:spacing w:line="400" w:lineRule="exact"/>
              <w:rPr>
                <w:rFonts w:hAnsi="宋体"/>
                <w:kern w:val="2"/>
                <w:sz w:val="24"/>
                <w:szCs w:val="24"/>
                <w:highlight w:val="none"/>
              </w:rPr>
            </w:pPr>
            <w:r>
              <w:rPr>
                <w:rFonts w:hint="eastAsia" w:hAnsi="宋体"/>
                <w:kern w:val="2"/>
                <w:sz w:val="24"/>
                <w:szCs w:val="24"/>
                <w:highlight w:val="none"/>
              </w:rPr>
              <w:t>工期</w:t>
            </w:r>
          </w:p>
        </w:tc>
        <w:tc>
          <w:tcPr>
            <w:tcW w:w="6106" w:type="dxa"/>
            <w:vAlign w:val="center"/>
          </w:tcPr>
          <w:p w14:paraId="34D031DC">
            <w:pPr>
              <w:rPr>
                <w:rFonts w:hint="eastAsia" w:ascii="宋体" w:hAnsi="宋体" w:eastAsia="宋体"/>
                <w:sz w:val="24"/>
                <w:szCs w:val="24"/>
                <w:highlight w:val="none"/>
                <w:lang w:eastAsia="zh-CN"/>
              </w:rPr>
            </w:pPr>
            <w:r>
              <w:rPr>
                <w:rFonts w:hint="eastAsia" w:hAnsi="宋体"/>
                <w:sz w:val="24"/>
                <w:szCs w:val="24"/>
                <w:highlight w:val="none"/>
                <w:lang w:eastAsia="zh-CN"/>
              </w:rPr>
              <w:t>自合同签订之日起60日</w:t>
            </w:r>
          </w:p>
        </w:tc>
      </w:tr>
      <w:tr w14:paraId="580F7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409" w:hRule="atLeast"/>
          <w:jc w:val="center"/>
        </w:trPr>
        <w:tc>
          <w:tcPr>
            <w:tcW w:w="872" w:type="dxa"/>
            <w:vAlign w:val="center"/>
          </w:tcPr>
          <w:p w14:paraId="13264307">
            <w:pPr>
              <w:pStyle w:val="40"/>
              <w:spacing w:line="400" w:lineRule="exact"/>
              <w:jc w:val="center"/>
              <w:rPr>
                <w:rFonts w:hAnsi="宋体"/>
                <w:kern w:val="2"/>
                <w:sz w:val="24"/>
                <w:szCs w:val="24"/>
                <w:highlight w:val="none"/>
              </w:rPr>
            </w:pPr>
            <w:r>
              <w:rPr>
                <w:rFonts w:hint="eastAsia" w:hAnsi="宋体"/>
                <w:kern w:val="2"/>
                <w:sz w:val="24"/>
                <w:szCs w:val="24"/>
                <w:highlight w:val="none"/>
              </w:rPr>
              <w:t>19</w:t>
            </w:r>
          </w:p>
        </w:tc>
        <w:tc>
          <w:tcPr>
            <w:tcW w:w="3119" w:type="dxa"/>
            <w:vAlign w:val="center"/>
          </w:tcPr>
          <w:p w14:paraId="465A019E">
            <w:pPr>
              <w:pStyle w:val="40"/>
              <w:spacing w:line="400" w:lineRule="exact"/>
              <w:rPr>
                <w:rFonts w:hAnsi="宋体"/>
                <w:kern w:val="2"/>
                <w:sz w:val="24"/>
                <w:szCs w:val="24"/>
                <w:highlight w:val="none"/>
              </w:rPr>
            </w:pPr>
            <w:r>
              <w:rPr>
                <w:rFonts w:hint="eastAsia" w:hAnsi="宋体"/>
                <w:kern w:val="2"/>
                <w:sz w:val="24"/>
                <w:szCs w:val="24"/>
                <w:highlight w:val="none"/>
              </w:rPr>
              <w:t>质量</w:t>
            </w:r>
          </w:p>
        </w:tc>
        <w:tc>
          <w:tcPr>
            <w:tcW w:w="6106" w:type="dxa"/>
            <w:vAlign w:val="center"/>
          </w:tcPr>
          <w:p w14:paraId="327EFF49">
            <w:pPr>
              <w:pStyle w:val="40"/>
              <w:spacing w:line="400" w:lineRule="exact"/>
              <w:rPr>
                <w:rFonts w:hAnsi="宋体"/>
                <w:kern w:val="2"/>
                <w:sz w:val="24"/>
                <w:szCs w:val="24"/>
                <w:highlight w:val="none"/>
              </w:rPr>
            </w:pPr>
            <w:r>
              <w:rPr>
                <w:rFonts w:hint="eastAsia" w:hAnsi="宋体"/>
                <w:kern w:val="2"/>
                <w:sz w:val="24"/>
                <w:szCs w:val="24"/>
                <w:highlight w:val="none"/>
              </w:rPr>
              <w:t>合格</w:t>
            </w:r>
          </w:p>
        </w:tc>
      </w:tr>
      <w:tr w14:paraId="050F2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409" w:hRule="atLeast"/>
          <w:jc w:val="center"/>
        </w:trPr>
        <w:tc>
          <w:tcPr>
            <w:tcW w:w="872" w:type="dxa"/>
            <w:vAlign w:val="center"/>
          </w:tcPr>
          <w:p w14:paraId="30339E2C">
            <w:pPr>
              <w:pStyle w:val="40"/>
              <w:spacing w:line="400" w:lineRule="exact"/>
              <w:jc w:val="center"/>
              <w:rPr>
                <w:rFonts w:hint="default" w:hAnsi="宋体" w:eastAsia="宋体"/>
                <w:kern w:val="2"/>
                <w:sz w:val="24"/>
                <w:szCs w:val="24"/>
                <w:highlight w:val="none"/>
                <w:lang w:val="en-US" w:eastAsia="zh-CN"/>
              </w:rPr>
            </w:pPr>
            <w:r>
              <w:rPr>
                <w:rFonts w:hint="eastAsia" w:hAnsi="宋体"/>
                <w:kern w:val="2"/>
                <w:sz w:val="24"/>
                <w:szCs w:val="24"/>
                <w:highlight w:val="none"/>
                <w:lang w:val="en-US" w:eastAsia="zh-CN"/>
              </w:rPr>
              <w:t>20</w:t>
            </w:r>
          </w:p>
        </w:tc>
        <w:tc>
          <w:tcPr>
            <w:tcW w:w="3119" w:type="dxa"/>
            <w:vAlign w:val="center"/>
          </w:tcPr>
          <w:p w14:paraId="48A67F09">
            <w:pPr>
              <w:pStyle w:val="40"/>
              <w:spacing w:line="400" w:lineRule="exact"/>
              <w:rPr>
                <w:rFonts w:hint="eastAsia" w:hAnsi="宋体"/>
                <w:kern w:val="2"/>
                <w:sz w:val="24"/>
                <w:szCs w:val="24"/>
                <w:highlight w:val="none"/>
              </w:rPr>
            </w:pPr>
            <w:r>
              <w:rPr>
                <w:rFonts w:hint="eastAsia" w:hAnsi="宋体"/>
                <w:kern w:val="2"/>
                <w:sz w:val="24"/>
                <w:szCs w:val="24"/>
                <w:highlight w:val="none"/>
              </w:rPr>
              <w:t>工程承包范围</w:t>
            </w:r>
          </w:p>
        </w:tc>
        <w:tc>
          <w:tcPr>
            <w:tcW w:w="6106" w:type="dxa"/>
            <w:vAlign w:val="center"/>
          </w:tcPr>
          <w:p w14:paraId="38D682C7">
            <w:pPr>
              <w:pStyle w:val="40"/>
              <w:spacing w:line="400" w:lineRule="exact"/>
              <w:rPr>
                <w:rFonts w:hint="eastAsia" w:hAnsi="宋体"/>
                <w:kern w:val="2"/>
                <w:sz w:val="24"/>
                <w:szCs w:val="24"/>
                <w:highlight w:val="none"/>
              </w:rPr>
            </w:pPr>
            <w:r>
              <w:rPr>
                <w:rFonts w:hint="eastAsia" w:hAnsi="宋体"/>
                <w:kern w:val="2"/>
                <w:sz w:val="24"/>
                <w:szCs w:val="24"/>
                <w:highlight w:val="none"/>
              </w:rPr>
              <w:t>本工程施工图纸及工程量清单范围内的全部工作内容（包括招标文件、设计变更、答疑及招标文件补充等内容）。</w:t>
            </w:r>
          </w:p>
        </w:tc>
      </w:tr>
      <w:tr w14:paraId="6E184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2369" w:hRule="atLeast"/>
          <w:jc w:val="center"/>
        </w:trPr>
        <w:tc>
          <w:tcPr>
            <w:tcW w:w="872" w:type="dxa"/>
            <w:vAlign w:val="center"/>
          </w:tcPr>
          <w:p w14:paraId="08DF9DE7">
            <w:pPr>
              <w:pStyle w:val="40"/>
              <w:spacing w:line="400" w:lineRule="exact"/>
              <w:jc w:val="center"/>
              <w:rPr>
                <w:rFonts w:hint="eastAsia" w:hAnsi="宋体" w:eastAsia="宋体"/>
                <w:kern w:val="2"/>
                <w:sz w:val="24"/>
                <w:szCs w:val="24"/>
                <w:highlight w:val="none"/>
                <w:lang w:eastAsia="zh-CN"/>
              </w:rPr>
            </w:pPr>
            <w:r>
              <w:rPr>
                <w:rFonts w:hAnsi="宋体"/>
                <w:kern w:val="2"/>
                <w:sz w:val="24"/>
                <w:szCs w:val="24"/>
                <w:highlight w:val="none"/>
              </w:rPr>
              <w:t>2</w:t>
            </w:r>
            <w:r>
              <w:rPr>
                <w:rFonts w:hint="eastAsia" w:hAnsi="宋体"/>
                <w:kern w:val="2"/>
                <w:sz w:val="24"/>
                <w:szCs w:val="24"/>
                <w:highlight w:val="none"/>
                <w:lang w:val="en-US" w:eastAsia="zh-CN"/>
              </w:rPr>
              <w:t>1</w:t>
            </w:r>
          </w:p>
        </w:tc>
        <w:tc>
          <w:tcPr>
            <w:tcW w:w="3119" w:type="dxa"/>
            <w:vAlign w:val="center"/>
          </w:tcPr>
          <w:p w14:paraId="41C594AE">
            <w:pPr>
              <w:pStyle w:val="40"/>
              <w:spacing w:line="400" w:lineRule="exact"/>
              <w:rPr>
                <w:rFonts w:hAnsi="宋体" w:cs="Courier New"/>
                <w:b/>
                <w:bCs/>
                <w:kern w:val="2"/>
                <w:sz w:val="24"/>
                <w:szCs w:val="24"/>
                <w:highlight w:val="none"/>
              </w:rPr>
            </w:pPr>
            <w:r>
              <w:rPr>
                <w:rFonts w:hint="eastAsia" w:hAnsi="宋体" w:cs="Courier New"/>
                <w:b/>
                <w:bCs/>
                <w:kern w:val="2"/>
                <w:sz w:val="24"/>
                <w:szCs w:val="24"/>
                <w:highlight w:val="none"/>
              </w:rPr>
              <w:t>采购资金的支付方式和时间</w:t>
            </w:r>
          </w:p>
        </w:tc>
        <w:tc>
          <w:tcPr>
            <w:tcW w:w="6106" w:type="dxa"/>
            <w:vAlign w:val="center"/>
          </w:tcPr>
          <w:p w14:paraId="3FB28BF0">
            <w:pPr>
              <w:spacing w:line="420" w:lineRule="exact"/>
              <w:rPr>
                <w:rFonts w:ascii="宋体" w:hAnsi="宋体"/>
                <w:b/>
                <w:bCs/>
                <w:sz w:val="24"/>
                <w:szCs w:val="24"/>
                <w:highlight w:val="none"/>
              </w:rPr>
            </w:pPr>
            <w:r>
              <w:rPr>
                <w:rFonts w:hint="eastAsia" w:ascii="宋体" w:hAnsi="宋体"/>
                <w:kern w:val="0"/>
                <w:sz w:val="24"/>
                <w:szCs w:val="24"/>
                <w:highlight w:val="none"/>
              </w:rPr>
              <w:t>合同支付：工程开工支付预付款30%（不含暂列金），工程竣工验收合格后甲方支付至合同价的80%（不含暂列金），工程决算审核后支付到审核价的97%，留结算价的3%，在工程完工，经过甲方竣工验收合格两年后无质量问题一次性无息付清。</w:t>
            </w:r>
          </w:p>
        </w:tc>
      </w:tr>
      <w:tr w14:paraId="74B96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1377" w:hRule="atLeast"/>
          <w:jc w:val="center"/>
        </w:trPr>
        <w:tc>
          <w:tcPr>
            <w:tcW w:w="872" w:type="dxa"/>
            <w:vAlign w:val="center"/>
          </w:tcPr>
          <w:p w14:paraId="345E3BB0">
            <w:pPr>
              <w:pStyle w:val="40"/>
              <w:spacing w:line="400" w:lineRule="exact"/>
              <w:jc w:val="center"/>
              <w:rPr>
                <w:rFonts w:hint="eastAsia" w:hAnsi="宋体" w:eastAsia="宋体"/>
                <w:kern w:val="2"/>
                <w:sz w:val="24"/>
                <w:szCs w:val="24"/>
                <w:highlight w:val="none"/>
                <w:lang w:eastAsia="zh-CN"/>
              </w:rPr>
            </w:pPr>
            <w:r>
              <w:rPr>
                <w:rFonts w:hint="eastAsia" w:hAnsi="宋体"/>
                <w:kern w:val="2"/>
                <w:sz w:val="24"/>
                <w:szCs w:val="24"/>
                <w:highlight w:val="none"/>
              </w:rPr>
              <w:t>2</w:t>
            </w:r>
            <w:r>
              <w:rPr>
                <w:rFonts w:hint="eastAsia" w:hAnsi="宋体"/>
                <w:kern w:val="2"/>
                <w:sz w:val="24"/>
                <w:szCs w:val="24"/>
                <w:highlight w:val="none"/>
                <w:lang w:val="en-US" w:eastAsia="zh-CN"/>
              </w:rPr>
              <w:t>2</w:t>
            </w:r>
          </w:p>
        </w:tc>
        <w:tc>
          <w:tcPr>
            <w:tcW w:w="3119" w:type="dxa"/>
            <w:vAlign w:val="center"/>
          </w:tcPr>
          <w:p w14:paraId="5DCAC558">
            <w:pPr>
              <w:pStyle w:val="40"/>
              <w:spacing w:line="400" w:lineRule="exact"/>
              <w:rPr>
                <w:rFonts w:hAnsi="宋体"/>
                <w:kern w:val="2"/>
                <w:sz w:val="24"/>
                <w:szCs w:val="24"/>
                <w:highlight w:val="none"/>
              </w:rPr>
            </w:pPr>
            <w:r>
              <w:rPr>
                <w:rFonts w:hint="eastAsia" w:hAnsi="宋体"/>
                <w:kern w:val="2"/>
                <w:sz w:val="24"/>
                <w:szCs w:val="24"/>
                <w:highlight w:val="none"/>
              </w:rPr>
              <w:t>履约保证金</w:t>
            </w:r>
          </w:p>
        </w:tc>
        <w:tc>
          <w:tcPr>
            <w:tcW w:w="6106" w:type="dxa"/>
            <w:vAlign w:val="center"/>
          </w:tcPr>
          <w:p w14:paraId="298A494A">
            <w:pPr>
              <w:pStyle w:val="40"/>
              <w:spacing w:line="400" w:lineRule="exact"/>
              <w:rPr>
                <w:rFonts w:hAnsi="宋体"/>
                <w:kern w:val="2"/>
                <w:sz w:val="24"/>
                <w:szCs w:val="24"/>
                <w:highlight w:val="none"/>
              </w:rPr>
            </w:pPr>
            <w:r>
              <w:rPr>
                <w:rFonts w:cs="Courier New"/>
                <w:kern w:val="2"/>
                <w:sz w:val="24"/>
                <w:szCs w:val="24"/>
                <w:highlight w:val="none"/>
              </w:rPr>
              <w:fldChar w:fldCharType="begin"/>
            </w:r>
            <w:r>
              <w:rPr>
                <w:rFonts w:hint="eastAsia" w:cs="Courier New"/>
                <w:kern w:val="2"/>
                <w:sz w:val="24"/>
                <w:szCs w:val="24"/>
                <w:highlight w:val="none"/>
              </w:rPr>
              <w:instrText xml:space="preserve">eq \o\ac(□)</w:instrText>
            </w:r>
            <w:r>
              <w:rPr>
                <w:rFonts w:cs="Courier New"/>
                <w:kern w:val="2"/>
                <w:sz w:val="24"/>
                <w:szCs w:val="24"/>
                <w:highlight w:val="none"/>
              </w:rPr>
              <w:fldChar w:fldCharType="end"/>
            </w:r>
            <w:r>
              <w:rPr>
                <w:rFonts w:hint="eastAsia" w:hAnsi="宋体"/>
                <w:kern w:val="2"/>
                <w:sz w:val="24"/>
                <w:szCs w:val="24"/>
                <w:highlight w:val="none"/>
              </w:rPr>
              <w:t>不要求提供</w:t>
            </w:r>
          </w:p>
          <w:p w14:paraId="7FC78DEF">
            <w:pPr>
              <w:pStyle w:val="40"/>
              <w:spacing w:line="400" w:lineRule="exact"/>
              <w:rPr>
                <w:rFonts w:hint="eastAsia" w:hAnsi="宋体"/>
                <w:kern w:val="2"/>
                <w:sz w:val="24"/>
                <w:szCs w:val="24"/>
                <w:highlight w:val="none"/>
              </w:rPr>
            </w:pPr>
            <w:r>
              <w:rPr>
                <w:rFonts w:hint="eastAsia" w:hAnsi="宋体"/>
                <w:kern w:val="2"/>
                <w:sz w:val="24"/>
                <w:szCs w:val="24"/>
                <w:highlight w:val="none"/>
                <w:lang w:eastAsia="zh-CN"/>
              </w:rPr>
              <w:t>☑</w:t>
            </w:r>
            <w:r>
              <w:rPr>
                <w:rFonts w:hint="eastAsia" w:hAnsi="宋体"/>
                <w:kern w:val="2"/>
                <w:sz w:val="24"/>
                <w:szCs w:val="24"/>
                <w:highlight w:val="none"/>
              </w:rPr>
              <w:t>要求提供</w:t>
            </w:r>
          </w:p>
          <w:p w14:paraId="4B6A35F2">
            <w:pPr>
              <w:pStyle w:val="40"/>
              <w:spacing w:line="400" w:lineRule="exact"/>
              <w:rPr>
                <w:rFonts w:hint="default" w:hAnsi="宋体" w:eastAsia="宋体"/>
                <w:kern w:val="2"/>
                <w:sz w:val="24"/>
                <w:szCs w:val="24"/>
                <w:highlight w:val="none"/>
                <w:lang w:val="en-US" w:eastAsia="zh-CN"/>
              </w:rPr>
            </w:pPr>
            <w:r>
              <w:rPr>
                <w:rFonts w:hint="eastAsia" w:hAnsi="宋体"/>
                <w:kern w:val="2"/>
                <w:sz w:val="24"/>
                <w:szCs w:val="24"/>
                <w:highlight w:val="none"/>
                <w:lang w:val="en-US" w:eastAsia="zh-CN"/>
              </w:rPr>
              <w:t>缴纳方式：支票、现金、保函</w:t>
            </w:r>
          </w:p>
        </w:tc>
      </w:tr>
      <w:tr w14:paraId="149A0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1377" w:hRule="atLeast"/>
          <w:jc w:val="center"/>
        </w:trPr>
        <w:tc>
          <w:tcPr>
            <w:tcW w:w="872" w:type="dxa"/>
            <w:vAlign w:val="center"/>
          </w:tcPr>
          <w:p w14:paraId="2F381CF1">
            <w:pPr>
              <w:pStyle w:val="40"/>
              <w:spacing w:line="400" w:lineRule="exact"/>
              <w:jc w:val="center"/>
              <w:rPr>
                <w:rFonts w:hint="eastAsia" w:hAnsi="宋体" w:eastAsia="宋体"/>
                <w:kern w:val="2"/>
                <w:sz w:val="24"/>
                <w:szCs w:val="24"/>
                <w:highlight w:val="none"/>
                <w:lang w:eastAsia="zh-CN"/>
              </w:rPr>
            </w:pPr>
            <w:r>
              <w:rPr>
                <w:rFonts w:hAnsi="宋体"/>
                <w:kern w:val="2"/>
                <w:sz w:val="24"/>
                <w:szCs w:val="24"/>
                <w:highlight w:val="none"/>
              </w:rPr>
              <w:t>2</w:t>
            </w:r>
            <w:r>
              <w:rPr>
                <w:rFonts w:hint="eastAsia" w:hAnsi="宋体"/>
                <w:kern w:val="2"/>
                <w:sz w:val="24"/>
                <w:szCs w:val="24"/>
                <w:highlight w:val="none"/>
                <w:lang w:val="en-US" w:eastAsia="zh-CN"/>
              </w:rPr>
              <w:t>3</w:t>
            </w:r>
          </w:p>
        </w:tc>
        <w:tc>
          <w:tcPr>
            <w:tcW w:w="3119" w:type="dxa"/>
            <w:vAlign w:val="center"/>
          </w:tcPr>
          <w:p w14:paraId="2C2678EB">
            <w:pPr>
              <w:pStyle w:val="40"/>
              <w:spacing w:line="480" w:lineRule="exact"/>
              <w:jc w:val="center"/>
              <w:rPr>
                <w:rFonts w:hAnsi="宋体"/>
                <w:sz w:val="24"/>
                <w:szCs w:val="24"/>
                <w:highlight w:val="none"/>
              </w:rPr>
            </w:pPr>
            <w:r>
              <w:rPr>
                <w:rFonts w:hint="eastAsia" w:hAnsi="宋体"/>
                <w:sz w:val="24"/>
                <w:szCs w:val="24"/>
                <w:highlight w:val="none"/>
              </w:rPr>
              <w:t>竞争性磋商文件的澄清或修改</w:t>
            </w:r>
          </w:p>
        </w:tc>
        <w:tc>
          <w:tcPr>
            <w:tcW w:w="6106" w:type="dxa"/>
            <w:vAlign w:val="center"/>
          </w:tcPr>
          <w:p w14:paraId="0497E3ED">
            <w:pPr>
              <w:pStyle w:val="177"/>
              <w:spacing w:line="360" w:lineRule="auto"/>
              <w:rPr>
                <w:rFonts w:ascii="宋体" w:hAnsi="宋体"/>
                <w:kern w:val="0"/>
                <w:sz w:val="24"/>
                <w:szCs w:val="24"/>
                <w:highlight w:val="none"/>
              </w:rPr>
            </w:pPr>
            <w:r>
              <w:rPr>
                <w:rFonts w:hint="eastAsia" w:ascii="宋体" w:hAnsi="宋体"/>
                <w:kern w:val="0"/>
                <w:sz w:val="24"/>
                <w:szCs w:val="24"/>
                <w:highlight w:val="none"/>
              </w:rPr>
              <w:t>供应商若对竞争性磋商文件内容质疑，须按以下要求提出：</w:t>
            </w:r>
          </w:p>
          <w:p w14:paraId="697B80AF">
            <w:pPr>
              <w:pStyle w:val="177"/>
              <w:spacing w:line="360" w:lineRule="auto"/>
              <w:rPr>
                <w:rFonts w:ascii="宋体" w:hAnsi="宋体"/>
                <w:kern w:val="0"/>
                <w:sz w:val="24"/>
                <w:szCs w:val="24"/>
                <w:highlight w:val="none"/>
              </w:rPr>
            </w:pPr>
            <w:r>
              <w:rPr>
                <w:rFonts w:hint="eastAsia" w:ascii="宋体" w:hAnsi="宋体"/>
                <w:kern w:val="0"/>
                <w:sz w:val="24"/>
                <w:szCs w:val="24"/>
                <w:highlight w:val="none"/>
              </w:rPr>
              <w:t>①质疑函应以书面形式通知采购代理机构。采购代理机构将在收到质疑函后3个工作日内作出答复，并通知质疑供应商和其他有关供应商，供应商应留意政采云平台采购项目通知。</w:t>
            </w:r>
          </w:p>
          <w:p w14:paraId="17D57388">
            <w:pPr>
              <w:pStyle w:val="177"/>
              <w:spacing w:line="360" w:lineRule="auto"/>
              <w:rPr>
                <w:rFonts w:ascii="宋体" w:hAnsi="宋体"/>
                <w:kern w:val="0"/>
                <w:sz w:val="24"/>
                <w:szCs w:val="24"/>
                <w:highlight w:val="none"/>
              </w:rPr>
            </w:pPr>
            <w:r>
              <w:rPr>
                <w:rFonts w:hint="eastAsia" w:ascii="宋体" w:hAnsi="宋体"/>
                <w:kern w:val="0"/>
                <w:sz w:val="24"/>
                <w:szCs w:val="24"/>
                <w:highlight w:val="none"/>
              </w:rPr>
              <w:t>②供应商应在法定质疑期内一次性提出所有质疑内容。</w:t>
            </w:r>
          </w:p>
          <w:p w14:paraId="664B21C0">
            <w:pPr>
              <w:pStyle w:val="177"/>
              <w:spacing w:line="360" w:lineRule="auto"/>
              <w:rPr>
                <w:rFonts w:ascii="宋体" w:hAnsi="宋体"/>
                <w:kern w:val="0"/>
                <w:sz w:val="24"/>
                <w:szCs w:val="24"/>
                <w:highlight w:val="none"/>
              </w:rPr>
            </w:pPr>
            <w:r>
              <w:rPr>
                <w:rFonts w:hint="eastAsia" w:ascii="宋体" w:hAnsi="宋体"/>
                <w:kern w:val="0"/>
                <w:sz w:val="24"/>
                <w:szCs w:val="24"/>
                <w:highlight w:val="none"/>
              </w:rPr>
              <w:t>③联系部门：新疆金正建设工程项目管理有限公司</w:t>
            </w:r>
          </w:p>
          <w:p w14:paraId="62F7FE67">
            <w:pPr>
              <w:pStyle w:val="177"/>
              <w:spacing w:line="360" w:lineRule="auto"/>
              <w:rPr>
                <w:rFonts w:hint="eastAsia" w:ascii="宋体" w:hAnsi="宋体" w:eastAsia="宋体"/>
                <w:kern w:val="0"/>
                <w:sz w:val="24"/>
                <w:szCs w:val="24"/>
                <w:highlight w:val="none"/>
                <w:lang w:eastAsia="zh-CN"/>
              </w:rPr>
            </w:pPr>
            <w:r>
              <w:rPr>
                <w:rFonts w:hint="eastAsia" w:ascii="宋体" w:hAnsi="宋体"/>
                <w:kern w:val="0"/>
                <w:sz w:val="24"/>
                <w:szCs w:val="24"/>
                <w:highlight w:val="none"/>
              </w:rPr>
              <w:t>④联系电话：</w:t>
            </w:r>
            <w:r>
              <w:rPr>
                <w:rFonts w:hint="eastAsia" w:ascii="宋体" w:hAnsi="宋体"/>
                <w:sz w:val="24"/>
                <w:szCs w:val="24"/>
                <w:highlight w:val="none"/>
                <w:lang w:eastAsia="zh-CN"/>
              </w:rPr>
              <w:t>0991-4508367、15299055508</w:t>
            </w:r>
          </w:p>
          <w:p w14:paraId="46C8C07E">
            <w:pPr>
              <w:pStyle w:val="40"/>
              <w:spacing w:line="480" w:lineRule="exact"/>
              <w:jc w:val="left"/>
              <w:rPr>
                <w:rFonts w:cs="Courier New"/>
                <w:sz w:val="24"/>
                <w:szCs w:val="24"/>
                <w:highlight w:val="none"/>
              </w:rPr>
            </w:pPr>
            <w:r>
              <w:rPr>
                <w:rFonts w:hint="eastAsia" w:hAnsi="宋体"/>
                <w:sz w:val="24"/>
                <w:szCs w:val="24"/>
                <w:highlight w:val="none"/>
              </w:rPr>
              <w:t>在响应文件递交截止期前的任何时候，无论出于何种原因，采购人均可主动地或在解答供应商提出的澄清问题时对竞争性磋商文件进行修改。</w:t>
            </w:r>
          </w:p>
        </w:tc>
      </w:tr>
      <w:tr w14:paraId="2AF77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trHeight w:val="563" w:hRule="atLeast"/>
          <w:jc w:val="center"/>
        </w:trPr>
        <w:tc>
          <w:tcPr>
            <w:tcW w:w="872" w:type="dxa"/>
            <w:vAlign w:val="center"/>
          </w:tcPr>
          <w:p w14:paraId="09328187">
            <w:pPr>
              <w:pStyle w:val="40"/>
              <w:spacing w:line="400" w:lineRule="exact"/>
              <w:jc w:val="center"/>
              <w:rPr>
                <w:rFonts w:hint="eastAsia" w:hAnsi="宋体" w:eastAsia="宋体"/>
                <w:kern w:val="2"/>
                <w:sz w:val="24"/>
                <w:szCs w:val="24"/>
                <w:highlight w:val="none"/>
                <w:lang w:eastAsia="zh-CN"/>
              </w:rPr>
            </w:pPr>
            <w:r>
              <w:rPr>
                <w:rFonts w:hint="eastAsia" w:hAnsi="宋体"/>
                <w:kern w:val="2"/>
                <w:sz w:val="24"/>
                <w:szCs w:val="24"/>
                <w:highlight w:val="none"/>
              </w:rPr>
              <w:t>2</w:t>
            </w:r>
            <w:r>
              <w:rPr>
                <w:rFonts w:hint="eastAsia" w:hAnsi="宋体"/>
                <w:kern w:val="2"/>
                <w:sz w:val="24"/>
                <w:szCs w:val="24"/>
                <w:highlight w:val="none"/>
                <w:lang w:val="en-US" w:eastAsia="zh-CN"/>
              </w:rPr>
              <w:t>4</w:t>
            </w:r>
          </w:p>
        </w:tc>
        <w:tc>
          <w:tcPr>
            <w:tcW w:w="3119" w:type="dxa"/>
            <w:vAlign w:val="center"/>
          </w:tcPr>
          <w:p w14:paraId="3D84E22E">
            <w:pPr>
              <w:pStyle w:val="40"/>
              <w:spacing w:line="480" w:lineRule="exact"/>
              <w:jc w:val="center"/>
              <w:rPr>
                <w:rFonts w:hAnsi="宋体"/>
                <w:sz w:val="24"/>
                <w:szCs w:val="24"/>
                <w:highlight w:val="none"/>
              </w:rPr>
            </w:pPr>
            <w:r>
              <w:rPr>
                <w:rFonts w:hint="eastAsia" w:hAnsi="宋体"/>
                <w:sz w:val="24"/>
                <w:szCs w:val="24"/>
                <w:highlight w:val="none"/>
              </w:rPr>
              <w:t>报价说明</w:t>
            </w:r>
          </w:p>
        </w:tc>
        <w:tc>
          <w:tcPr>
            <w:tcW w:w="6106" w:type="dxa"/>
            <w:vAlign w:val="center"/>
          </w:tcPr>
          <w:p w14:paraId="52390BC5">
            <w:pPr>
              <w:pStyle w:val="40"/>
              <w:spacing w:line="480" w:lineRule="exact"/>
              <w:jc w:val="left"/>
              <w:rPr>
                <w:rFonts w:hAnsi="宋体"/>
                <w:sz w:val="24"/>
                <w:szCs w:val="24"/>
                <w:highlight w:val="none"/>
              </w:rPr>
            </w:pPr>
            <w:r>
              <w:rPr>
                <w:rFonts w:hint="eastAsia" w:hAnsi="宋体"/>
                <w:sz w:val="24"/>
                <w:szCs w:val="24"/>
                <w:highlight w:val="none"/>
                <w:u w:val="single"/>
              </w:rPr>
              <w:t>本项目采取二次报价：磋商结束后，参加磋商的供应商均须根据磋商小组的要求在规定的时间内按本文件要求提交第二次报价。二次报价为最终报价（第二次报价不得高于其第一次报价，且该报价只允许有一个报价，任何有选择性的报价都将被拒绝）。二次报价必须填报，未填报二次报价将造成废标，供应商自行承担未填报二次报价所导致的一切后果。</w:t>
            </w:r>
          </w:p>
        </w:tc>
      </w:tr>
      <w:tr w14:paraId="703F4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jc w:val="center"/>
        </w:trPr>
        <w:tc>
          <w:tcPr>
            <w:tcW w:w="872" w:type="dxa"/>
            <w:vAlign w:val="center"/>
          </w:tcPr>
          <w:p w14:paraId="4BC69B84">
            <w:pPr>
              <w:pStyle w:val="40"/>
              <w:spacing w:line="400" w:lineRule="exact"/>
              <w:jc w:val="center"/>
              <w:rPr>
                <w:rFonts w:hint="eastAsia" w:hAnsi="宋体" w:eastAsia="宋体"/>
                <w:kern w:val="2"/>
                <w:sz w:val="24"/>
                <w:szCs w:val="24"/>
                <w:highlight w:val="none"/>
                <w:lang w:eastAsia="zh-CN"/>
              </w:rPr>
            </w:pPr>
            <w:r>
              <w:rPr>
                <w:rFonts w:hint="eastAsia" w:hAnsi="宋体"/>
                <w:kern w:val="2"/>
                <w:sz w:val="24"/>
                <w:szCs w:val="24"/>
                <w:highlight w:val="none"/>
              </w:rPr>
              <w:t>2</w:t>
            </w:r>
            <w:r>
              <w:rPr>
                <w:rFonts w:hint="eastAsia" w:hAnsi="宋体"/>
                <w:kern w:val="2"/>
                <w:sz w:val="24"/>
                <w:szCs w:val="24"/>
                <w:highlight w:val="none"/>
                <w:lang w:val="en-US" w:eastAsia="zh-CN"/>
              </w:rPr>
              <w:t>5</w:t>
            </w:r>
          </w:p>
        </w:tc>
        <w:tc>
          <w:tcPr>
            <w:tcW w:w="3119" w:type="dxa"/>
            <w:vAlign w:val="center"/>
          </w:tcPr>
          <w:p w14:paraId="37D9346C">
            <w:pPr>
              <w:pStyle w:val="40"/>
              <w:spacing w:line="400" w:lineRule="exact"/>
              <w:rPr>
                <w:rFonts w:hAnsi="宋体"/>
                <w:kern w:val="2"/>
                <w:sz w:val="24"/>
                <w:szCs w:val="24"/>
                <w:highlight w:val="none"/>
              </w:rPr>
            </w:pPr>
            <w:r>
              <w:rPr>
                <w:rFonts w:hint="eastAsia" w:hAnsi="宋体"/>
                <w:kern w:val="2"/>
                <w:sz w:val="24"/>
                <w:szCs w:val="24"/>
                <w:highlight w:val="none"/>
              </w:rPr>
              <w:t>采购代理服务费</w:t>
            </w:r>
          </w:p>
        </w:tc>
        <w:tc>
          <w:tcPr>
            <w:tcW w:w="6106" w:type="dxa"/>
            <w:vAlign w:val="center"/>
          </w:tcPr>
          <w:p w14:paraId="538EE1DA">
            <w:pPr>
              <w:adjustRightInd w:val="0"/>
              <w:snapToGrid w:val="0"/>
              <w:spacing w:line="440" w:lineRule="exact"/>
              <w:jc w:val="left"/>
              <w:rPr>
                <w:rFonts w:ascii="宋体" w:hAnsi="宋体" w:cs="仿宋"/>
                <w:sz w:val="24"/>
                <w:szCs w:val="24"/>
                <w:highlight w:val="none"/>
              </w:rPr>
            </w:pPr>
            <w:r>
              <w:rPr>
                <w:rFonts w:hint="eastAsia" w:ascii="宋体" w:hAnsi="宋体" w:cs="仿宋"/>
                <w:sz w:val="24"/>
                <w:szCs w:val="24"/>
                <w:highlight w:val="none"/>
              </w:rPr>
              <w:t>1、代理报酬支付方式：</w:t>
            </w:r>
            <w:r>
              <w:rPr>
                <w:rFonts w:hint="eastAsia" w:ascii="宋体" w:hAnsi="宋体" w:cs="仿宋"/>
                <w:sz w:val="24"/>
                <w:szCs w:val="24"/>
                <w:highlight w:val="none"/>
                <w:u w:val="single"/>
              </w:rPr>
              <w:t>由成交供应商支付。</w:t>
            </w:r>
          </w:p>
          <w:p w14:paraId="13B98C06">
            <w:pPr>
              <w:spacing w:line="360" w:lineRule="auto"/>
              <w:jc w:val="left"/>
              <w:rPr>
                <w:rFonts w:ascii="宋体" w:hAnsi="宋体" w:cs="仿宋"/>
                <w:sz w:val="24"/>
                <w:szCs w:val="24"/>
                <w:highlight w:val="none"/>
                <w:u w:val="single"/>
              </w:rPr>
            </w:pPr>
            <w:r>
              <w:rPr>
                <w:rFonts w:hint="eastAsia" w:ascii="宋体" w:hAnsi="宋体" w:cs="仿宋"/>
                <w:sz w:val="24"/>
                <w:szCs w:val="24"/>
                <w:highlight w:val="none"/>
              </w:rPr>
              <w:t>2、代理报酬的支付时间：</w:t>
            </w:r>
            <w:r>
              <w:rPr>
                <w:rFonts w:hint="eastAsia" w:ascii="宋体" w:hAnsi="宋体" w:cs="仿宋"/>
                <w:sz w:val="24"/>
                <w:szCs w:val="24"/>
                <w:highlight w:val="none"/>
                <w:u w:val="single"/>
              </w:rPr>
              <w:t>由成交供应商领取成交通知书前支付。</w:t>
            </w:r>
          </w:p>
          <w:p w14:paraId="39A68FB6">
            <w:pPr>
              <w:pStyle w:val="40"/>
              <w:spacing w:line="400" w:lineRule="exact"/>
              <w:rPr>
                <w:rFonts w:hAnsi="宋体"/>
                <w:kern w:val="2"/>
                <w:sz w:val="24"/>
                <w:szCs w:val="24"/>
                <w:highlight w:val="none"/>
              </w:rPr>
            </w:pPr>
            <w:r>
              <w:rPr>
                <w:rFonts w:hint="eastAsia" w:ascii="Times New Roman" w:hAnsi="宋体" w:cs="仿宋"/>
                <w:kern w:val="2"/>
                <w:sz w:val="24"/>
                <w:szCs w:val="24"/>
                <w:highlight w:val="none"/>
              </w:rPr>
              <w:t>3、代理服务费收费标准：</w:t>
            </w:r>
            <w:r>
              <w:rPr>
                <w:rFonts w:hint="eastAsia" w:ascii="Times New Roman" w:hAnsi="宋体" w:cs="仿宋"/>
                <w:kern w:val="2"/>
                <w:sz w:val="24"/>
                <w:szCs w:val="24"/>
                <w:highlight w:val="none"/>
                <w:u w:val="single"/>
              </w:rPr>
              <w:t>参照计价格[2002]1980号文取费。</w:t>
            </w:r>
          </w:p>
        </w:tc>
      </w:tr>
      <w:tr w14:paraId="14EA8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5" w:type="dxa"/>
          <w:jc w:val="center"/>
        </w:trPr>
        <w:tc>
          <w:tcPr>
            <w:tcW w:w="872" w:type="dxa"/>
            <w:vAlign w:val="center"/>
          </w:tcPr>
          <w:p w14:paraId="282770EE">
            <w:pPr>
              <w:pStyle w:val="40"/>
              <w:spacing w:line="400" w:lineRule="exact"/>
              <w:jc w:val="center"/>
              <w:rPr>
                <w:rFonts w:hint="eastAsia" w:hAnsi="宋体" w:eastAsia="宋体"/>
                <w:kern w:val="2"/>
                <w:sz w:val="24"/>
                <w:szCs w:val="24"/>
                <w:highlight w:val="none"/>
                <w:lang w:eastAsia="zh-CN"/>
              </w:rPr>
            </w:pPr>
            <w:r>
              <w:rPr>
                <w:rFonts w:hint="eastAsia" w:hAnsi="宋体"/>
                <w:kern w:val="2"/>
                <w:sz w:val="24"/>
                <w:szCs w:val="24"/>
                <w:highlight w:val="none"/>
              </w:rPr>
              <w:t>2</w:t>
            </w:r>
            <w:r>
              <w:rPr>
                <w:rFonts w:hint="eastAsia" w:hAnsi="宋体"/>
                <w:kern w:val="2"/>
                <w:sz w:val="24"/>
                <w:szCs w:val="24"/>
                <w:highlight w:val="none"/>
                <w:lang w:val="en-US" w:eastAsia="zh-CN"/>
              </w:rPr>
              <w:t>6</w:t>
            </w:r>
          </w:p>
        </w:tc>
        <w:tc>
          <w:tcPr>
            <w:tcW w:w="3119" w:type="dxa"/>
            <w:vAlign w:val="center"/>
          </w:tcPr>
          <w:p w14:paraId="659E53CF">
            <w:pPr>
              <w:pStyle w:val="40"/>
              <w:spacing w:line="400" w:lineRule="exact"/>
              <w:rPr>
                <w:rFonts w:hAnsi="宋体"/>
                <w:kern w:val="2"/>
                <w:sz w:val="24"/>
                <w:szCs w:val="24"/>
                <w:highlight w:val="none"/>
              </w:rPr>
            </w:pPr>
            <w:r>
              <w:rPr>
                <w:rFonts w:hint="eastAsia" w:hAnsi="宋体"/>
                <w:kern w:val="2"/>
                <w:sz w:val="24"/>
                <w:szCs w:val="24"/>
                <w:highlight w:val="none"/>
              </w:rPr>
              <w:t>项目分包转包说明</w:t>
            </w:r>
          </w:p>
        </w:tc>
        <w:tc>
          <w:tcPr>
            <w:tcW w:w="6106" w:type="dxa"/>
            <w:vAlign w:val="center"/>
          </w:tcPr>
          <w:p w14:paraId="2D924D41">
            <w:pPr>
              <w:adjustRightInd w:val="0"/>
              <w:snapToGrid w:val="0"/>
              <w:spacing w:line="440" w:lineRule="exact"/>
              <w:jc w:val="left"/>
              <w:rPr>
                <w:rFonts w:ascii="宋体" w:hAnsi="宋体" w:cs="仿宋"/>
                <w:sz w:val="24"/>
                <w:szCs w:val="24"/>
                <w:highlight w:val="none"/>
              </w:rPr>
            </w:pPr>
            <w:r>
              <w:rPr>
                <w:rFonts w:hint="eastAsia" w:ascii="宋体" w:hAnsi="宋体" w:cs="宋体"/>
                <w:kern w:val="0"/>
                <w:sz w:val="24"/>
                <w:szCs w:val="24"/>
                <w:highlight w:val="none"/>
              </w:rPr>
              <w:t>本工程不分标段，不分包，不接受联合体投标。中标单位不得将工程转包或分包，否则磋商单位有权终止施工合同，施工单位向磋商单位支付违约金，金额为合同额的20%；</w:t>
            </w:r>
          </w:p>
        </w:tc>
      </w:tr>
    </w:tbl>
    <w:p w14:paraId="7CB7FEB9">
      <w:pPr>
        <w:rPr>
          <w:highlight w:val="none"/>
        </w:rPr>
      </w:pPr>
      <w:bookmarkStart w:id="15" w:name="_Toc26341"/>
      <w:bookmarkStart w:id="16" w:name="_Toc12559"/>
      <w:bookmarkStart w:id="17" w:name="_Toc6716"/>
    </w:p>
    <w:p w14:paraId="2118A243">
      <w:pPr>
        <w:rPr>
          <w:highlight w:val="none"/>
        </w:rPr>
      </w:pPr>
    </w:p>
    <w:p w14:paraId="0073D27F">
      <w:pPr>
        <w:rPr>
          <w:highlight w:val="none"/>
        </w:rPr>
      </w:pPr>
    </w:p>
    <w:p w14:paraId="026666F4">
      <w:pPr>
        <w:pStyle w:val="4"/>
        <w:jc w:val="center"/>
        <w:rPr>
          <w:highlight w:val="none"/>
        </w:rPr>
      </w:pPr>
      <w:r>
        <w:rPr>
          <w:rFonts w:hint="eastAsia"/>
          <w:highlight w:val="none"/>
        </w:rPr>
        <w:br w:type="page"/>
      </w:r>
      <w:bookmarkStart w:id="18" w:name="_Toc11101"/>
      <w:r>
        <w:rPr>
          <w:rFonts w:hint="eastAsia"/>
          <w:highlight w:val="none"/>
        </w:rPr>
        <w:t>（二）磋商须知正文</w:t>
      </w:r>
      <w:bookmarkEnd w:id="15"/>
      <w:bookmarkEnd w:id="16"/>
      <w:bookmarkEnd w:id="17"/>
      <w:bookmarkEnd w:id="18"/>
    </w:p>
    <w:p w14:paraId="36802ACE">
      <w:pPr>
        <w:pStyle w:val="40"/>
        <w:spacing w:line="400" w:lineRule="exact"/>
        <w:ind w:firstLine="480" w:firstLineChars="200"/>
        <w:rPr>
          <w:rFonts w:hAnsi="宋体"/>
          <w:sz w:val="24"/>
          <w:szCs w:val="24"/>
          <w:highlight w:val="none"/>
        </w:rPr>
      </w:pPr>
      <w:r>
        <w:rPr>
          <w:rFonts w:hint="eastAsia" w:hAnsi="宋体"/>
          <w:sz w:val="24"/>
          <w:szCs w:val="24"/>
          <w:highlight w:val="none"/>
        </w:rPr>
        <w:t>一、总则</w:t>
      </w:r>
    </w:p>
    <w:p w14:paraId="08536746">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定义</w:t>
      </w:r>
    </w:p>
    <w:p w14:paraId="2E3D238C">
      <w:pPr>
        <w:pStyle w:val="40"/>
        <w:spacing w:line="400" w:lineRule="exact"/>
        <w:ind w:firstLine="480" w:firstLineChars="200"/>
        <w:rPr>
          <w:rFonts w:hAnsi="宋体"/>
          <w:sz w:val="24"/>
          <w:szCs w:val="24"/>
          <w:highlight w:val="none"/>
        </w:rPr>
      </w:pPr>
      <w:r>
        <w:rPr>
          <w:rFonts w:hAnsi="宋体"/>
          <w:sz w:val="24"/>
          <w:szCs w:val="24"/>
          <w:highlight w:val="none"/>
        </w:rPr>
        <w:t>1.1</w:t>
      </w:r>
      <w:r>
        <w:rPr>
          <w:rFonts w:hint="eastAsia" w:hAnsi="宋体"/>
          <w:sz w:val="24"/>
          <w:szCs w:val="24"/>
          <w:highlight w:val="none"/>
        </w:rPr>
        <w:t>　“采购人”是指依法进行政府采购的国家机关、事业单位、团体组织。本次政府采购的采购人名称、地址、电话、联系人见磋商须知前附表。</w:t>
      </w:r>
    </w:p>
    <w:p w14:paraId="2412196A">
      <w:pPr>
        <w:pStyle w:val="40"/>
        <w:spacing w:line="400" w:lineRule="exact"/>
        <w:ind w:firstLine="480" w:firstLineChars="200"/>
        <w:rPr>
          <w:rFonts w:hAnsi="宋体"/>
          <w:sz w:val="24"/>
          <w:szCs w:val="24"/>
          <w:highlight w:val="none"/>
        </w:rPr>
      </w:pPr>
      <w:r>
        <w:rPr>
          <w:rFonts w:hAnsi="宋体"/>
          <w:sz w:val="24"/>
          <w:szCs w:val="24"/>
          <w:highlight w:val="none"/>
        </w:rPr>
        <w:t>1.2</w:t>
      </w:r>
      <w:r>
        <w:rPr>
          <w:rFonts w:hint="eastAsia" w:hAnsi="宋体"/>
          <w:sz w:val="24"/>
          <w:szCs w:val="24"/>
          <w:highlight w:val="none"/>
        </w:rPr>
        <w:t>　“采购代理机构”是指接受采购人委托，代理采购项目的集中采购机构和其他采购代理机构。本次政府采购的采购代理机构名称、地址、电话、联系人见磋商须知前附表。</w:t>
      </w:r>
    </w:p>
    <w:p w14:paraId="4F091F5C">
      <w:pPr>
        <w:pStyle w:val="40"/>
        <w:spacing w:line="400" w:lineRule="exact"/>
        <w:ind w:firstLine="480" w:firstLineChars="200"/>
        <w:rPr>
          <w:rFonts w:hAnsi="宋体"/>
          <w:sz w:val="24"/>
          <w:szCs w:val="24"/>
          <w:highlight w:val="none"/>
        </w:rPr>
      </w:pPr>
      <w:r>
        <w:rPr>
          <w:rFonts w:hAnsi="宋体"/>
          <w:sz w:val="24"/>
          <w:szCs w:val="24"/>
          <w:highlight w:val="none"/>
        </w:rPr>
        <w:t>1.3</w:t>
      </w:r>
      <w:r>
        <w:rPr>
          <w:rFonts w:hint="eastAsia" w:hAnsi="宋体"/>
          <w:sz w:val="24"/>
          <w:szCs w:val="24"/>
          <w:highlight w:val="none"/>
        </w:rPr>
        <w:t>　“供应商”是指响应磋商文件要求、参加竞争性磋商采购的法人、其他组织或者自然人。本次政府采购项目邀请的供应商通过磋商须知前附表所述方式产生。</w:t>
      </w:r>
    </w:p>
    <w:p w14:paraId="6B4857B4">
      <w:pPr>
        <w:pStyle w:val="40"/>
        <w:spacing w:line="400" w:lineRule="exact"/>
        <w:ind w:firstLine="480" w:firstLineChars="200"/>
        <w:rPr>
          <w:rFonts w:hAnsi="宋体"/>
          <w:sz w:val="24"/>
          <w:szCs w:val="24"/>
          <w:highlight w:val="none"/>
        </w:rPr>
      </w:pPr>
      <w:r>
        <w:rPr>
          <w:rFonts w:hAnsi="宋体"/>
          <w:sz w:val="24"/>
          <w:szCs w:val="24"/>
          <w:highlight w:val="none"/>
        </w:rPr>
        <w:t>1.4</w:t>
      </w:r>
      <w:r>
        <w:rPr>
          <w:rFonts w:hint="eastAsia" w:hAnsi="宋体"/>
          <w:sz w:val="24"/>
          <w:szCs w:val="24"/>
          <w:highlight w:val="none"/>
        </w:rPr>
        <w:t>　“磋商小组”是依据《政府采购竞争性磋商采购方式管理暂行办法》有关规定组建，依法履行竞争性磋商采购活动职责的</w:t>
      </w:r>
      <w:r>
        <w:rPr>
          <w:rFonts w:hAnsi="宋体"/>
          <w:sz w:val="24"/>
          <w:szCs w:val="24"/>
          <w:highlight w:val="none"/>
        </w:rPr>
        <w:t>3</w:t>
      </w:r>
      <w:r>
        <w:rPr>
          <w:rFonts w:hint="eastAsia" w:hAnsi="宋体"/>
          <w:sz w:val="24"/>
          <w:szCs w:val="24"/>
          <w:highlight w:val="none"/>
        </w:rPr>
        <w:t>人以上单数的磋商成员。</w:t>
      </w:r>
    </w:p>
    <w:p w14:paraId="25AF053F">
      <w:pPr>
        <w:pStyle w:val="40"/>
        <w:spacing w:line="400" w:lineRule="exact"/>
        <w:ind w:firstLine="480" w:firstLineChars="200"/>
        <w:rPr>
          <w:rFonts w:hAnsi="宋体"/>
          <w:sz w:val="24"/>
          <w:szCs w:val="24"/>
          <w:highlight w:val="none"/>
        </w:rPr>
      </w:pPr>
      <w:r>
        <w:rPr>
          <w:rFonts w:hAnsi="宋体"/>
          <w:sz w:val="24"/>
          <w:szCs w:val="24"/>
          <w:highlight w:val="none"/>
        </w:rPr>
        <w:t>1.5</w:t>
      </w:r>
      <w:r>
        <w:rPr>
          <w:rFonts w:hint="eastAsia" w:hAnsi="宋体"/>
          <w:sz w:val="24"/>
          <w:szCs w:val="24"/>
          <w:highlight w:val="none"/>
        </w:rPr>
        <w:t>　“货物”是指各种形态和种类的物品，包括原材料、燃料、设备、产品等。</w:t>
      </w:r>
    </w:p>
    <w:p w14:paraId="08995E4D">
      <w:pPr>
        <w:pStyle w:val="40"/>
        <w:spacing w:line="400" w:lineRule="exact"/>
        <w:ind w:firstLine="480" w:firstLineChars="200"/>
        <w:rPr>
          <w:rFonts w:hAnsi="宋体"/>
          <w:sz w:val="24"/>
          <w:szCs w:val="24"/>
          <w:highlight w:val="none"/>
        </w:rPr>
      </w:pPr>
      <w:r>
        <w:rPr>
          <w:rFonts w:hAnsi="宋体"/>
          <w:sz w:val="24"/>
          <w:szCs w:val="24"/>
          <w:highlight w:val="none"/>
        </w:rPr>
        <w:t>1.6</w:t>
      </w:r>
      <w:r>
        <w:rPr>
          <w:rFonts w:hint="eastAsia" w:hAnsi="宋体"/>
          <w:sz w:val="24"/>
          <w:szCs w:val="24"/>
          <w:highlight w:val="none"/>
        </w:rPr>
        <w:t>　“服务”是指除货物和工程以外的其他政府采购对象。</w:t>
      </w:r>
    </w:p>
    <w:p w14:paraId="68EFB4D3">
      <w:pPr>
        <w:pStyle w:val="40"/>
        <w:spacing w:line="400" w:lineRule="exact"/>
        <w:ind w:firstLine="480" w:firstLineChars="200"/>
        <w:rPr>
          <w:rFonts w:hAnsi="宋体"/>
          <w:sz w:val="24"/>
          <w:szCs w:val="24"/>
          <w:highlight w:val="none"/>
        </w:rPr>
      </w:pPr>
      <w:r>
        <w:rPr>
          <w:rFonts w:hAnsi="宋体"/>
          <w:sz w:val="24"/>
          <w:szCs w:val="24"/>
          <w:highlight w:val="none"/>
        </w:rPr>
        <w:t>1.7</w:t>
      </w:r>
      <w:r>
        <w:rPr>
          <w:rFonts w:hint="eastAsia" w:hAnsi="宋体"/>
          <w:sz w:val="24"/>
          <w:szCs w:val="24"/>
          <w:highlight w:val="none"/>
        </w:rPr>
        <w:t>　“工程”是指建设工程，包括建筑物和构筑物的新建、改建、扩建、装修、拆除、修缮等。</w:t>
      </w:r>
    </w:p>
    <w:p w14:paraId="20159F0A">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采购项目预算</w:t>
      </w:r>
    </w:p>
    <w:p w14:paraId="43F18D75">
      <w:pPr>
        <w:pStyle w:val="40"/>
        <w:spacing w:line="400" w:lineRule="exact"/>
        <w:ind w:firstLine="480" w:firstLineChars="200"/>
        <w:rPr>
          <w:rFonts w:hAnsi="宋体"/>
          <w:sz w:val="24"/>
          <w:szCs w:val="24"/>
          <w:highlight w:val="none"/>
        </w:rPr>
      </w:pPr>
      <w:r>
        <w:rPr>
          <w:rFonts w:hAnsi="宋体"/>
          <w:sz w:val="24"/>
          <w:szCs w:val="24"/>
          <w:highlight w:val="none"/>
        </w:rPr>
        <w:t>2.1</w:t>
      </w:r>
      <w:r>
        <w:rPr>
          <w:rFonts w:hint="eastAsia" w:hAnsi="宋体"/>
          <w:sz w:val="24"/>
          <w:szCs w:val="24"/>
          <w:highlight w:val="none"/>
        </w:rPr>
        <w:t>　本项目采购资金已列入政府采购预算，预算金额见磋商须知前附表。</w:t>
      </w:r>
    </w:p>
    <w:p w14:paraId="26D83804">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供应商的资格要求</w:t>
      </w:r>
    </w:p>
    <w:p w14:paraId="7A12686B">
      <w:pPr>
        <w:pStyle w:val="40"/>
        <w:spacing w:line="400" w:lineRule="exact"/>
        <w:ind w:firstLine="480" w:firstLineChars="200"/>
        <w:rPr>
          <w:rFonts w:hAnsi="宋体"/>
          <w:sz w:val="24"/>
          <w:szCs w:val="24"/>
          <w:highlight w:val="none"/>
        </w:rPr>
      </w:pPr>
      <w:r>
        <w:rPr>
          <w:rFonts w:hAnsi="宋体"/>
          <w:sz w:val="24"/>
          <w:szCs w:val="24"/>
          <w:highlight w:val="none"/>
        </w:rPr>
        <w:t>3.1</w:t>
      </w:r>
      <w:r>
        <w:rPr>
          <w:rFonts w:hint="eastAsia" w:hAnsi="宋体"/>
          <w:sz w:val="24"/>
          <w:szCs w:val="24"/>
          <w:highlight w:val="none"/>
        </w:rPr>
        <w:t>　供应商应当符合磋商须知前附表中规定的下列资格条件要求：</w:t>
      </w:r>
    </w:p>
    <w:p w14:paraId="7C2291B0">
      <w:pPr>
        <w:pStyle w:val="40"/>
        <w:spacing w:line="400" w:lineRule="exact"/>
        <w:ind w:firstLine="480" w:firstLineChars="200"/>
        <w:rPr>
          <w:rFonts w:hAnsi="宋体"/>
          <w:sz w:val="24"/>
          <w:szCs w:val="24"/>
          <w:highlight w:val="none"/>
        </w:rPr>
      </w:pPr>
      <w:r>
        <w:rPr>
          <w:rFonts w:hAnsi="宋体"/>
          <w:sz w:val="24"/>
          <w:szCs w:val="24"/>
          <w:highlight w:val="none"/>
        </w:rPr>
        <w:t>3.1.1</w:t>
      </w:r>
      <w:r>
        <w:rPr>
          <w:rFonts w:hint="eastAsia" w:hAnsi="宋体"/>
          <w:sz w:val="24"/>
          <w:szCs w:val="24"/>
          <w:highlight w:val="none"/>
        </w:rPr>
        <w:t>　符合《中华人民共和国政府采购法》第二十二条规定的供应商条件：</w:t>
      </w:r>
    </w:p>
    <w:p w14:paraId="7BC7CC4B">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具有独立承担民事责任的能力；</w:t>
      </w:r>
    </w:p>
    <w:p w14:paraId="2C0722DB">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具有良好的商业信誉和健全的财务会计制度；</w:t>
      </w:r>
    </w:p>
    <w:p w14:paraId="66D96FDD">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具有履行合同所必需的设备和专业技术能力；</w:t>
      </w:r>
    </w:p>
    <w:p w14:paraId="70088185">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有依法缴纳税收和社会保障资金的良好记录；</w:t>
      </w:r>
    </w:p>
    <w:p w14:paraId="621A0453">
      <w:pPr>
        <w:pStyle w:val="40"/>
        <w:spacing w:line="400" w:lineRule="exact"/>
        <w:ind w:firstLine="480" w:firstLineChars="200"/>
        <w:rPr>
          <w:rFonts w:hAnsi="宋体"/>
          <w:sz w:val="24"/>
          <w:szCs w:val="24"/>
          <w:highlight w:val="none"/>
        </w:rPr>
      </w:pPr>
      <w:r>
        <w:rPr>
          <w:rFonts w:hAnsi="宋体"/>
          <w:sz w:val="24"/>
          <w:szCs w:val="24"/>
          <w:highlight w:val="none"/>
        </w:rPr>
        <w:t>(5)</w:t>
      </w:r>
      <w:r>
        <w:rPr>
          <w:rFonts w:hint="eastAsia" w:hAnsi="宋体"/>
          <w:sz w:val="24"/>
          <w:szCs w:val="24"/>
          <w:highlight w:val="none"/>
        </w:rPr>
        <w:t>参加政府采购活动前三年内，在经营活动中没有重大违法记录；</w:t>
      </w:r>
    </w:p>
    <w:p w14:paraId="7309C637">
      <w:pPr>
        <w:pStyle w:val="40"/>
        <w:spacing w:line="400" w:lineRule="exact"/>
        <w:ind w:firstLine="480" w:firstLineChars="200"/>
        <w:rPr>
          <w:rFonts w:hAnsi="宋体"/>
          <w:sz w:val="24"/>
          <w:szCs w:val="24"/>
          <w:highlight w:val="none"/>
        </w:rPr>
      </w:pPr>
      <w:r>
        <w:rPr>
          <w:rFonts w:hAnsi="宋体"/>
          <w:sz w:val="24"/>
          <w:szCs w:val="24"/>
          <w:highlight w:val="none"/>
        </w:rPr>
        <w:t>(6)</w:t>
      </w:r>
      <w:r>
        <w:rPr>
          <w:rFonts w:hint="eastAsia" w:hAnsi="宋体"/>
          <w:sz w:val="24"/>
          <w:szCs w:val="24"/>
          <w:highlight w:val="none"/>
        </w:rPr>
        <w:t>中华人民共和国政府采购法律法规相关规定的其他条件。</w:t>
      </w:r>
    </w:p>
    <w:p w14:paraId="781BAC25">
      <w:pPr>
        <w:spacing w:line="360" w:lineRule="auto"/>
        <w:ind w:firstLine="480" w:firstLineChars="200"/>
        <w:rPr>
          <w:rFonts w:ascii="宋体" w:hAnsi="宋体" w:cs="仿宋_GB2312"/>
          <w:sz w:val="24"/>
          <w:szCs w:val="24"/>
          <w:highlight w:val="none"/>
        </w:rPr>
      </w:pPr>
      <w:r>
        <w:rPr>
          <w:rFonts w:ascii="宋体" w:hAnsi="宋体"/>
          <w:sz w:val="24"/>
          <w:szCs w:val="24"/>
          <w:highlight w:val="none"/>
        </w:rPr>
        <w:t>3.1.</w:t>
      </w:r>
      <w:r>
        <w:rPr>
          <w:rFonts w:hint="eastAsia" w:ascii="宋体" w:hAnsi="宋体" w:cs="仿宋_GB2312"/>
          <w:sz w:val="24"/>
          <w:szCs w:val="24"/>
          <w:highlight w:val="none"/>
        </w:rPr>
        <w:t>2落实政府采购政策需满足的资格要求：</w:t>
      </w:r>
      <w:r>
        <w:rPr>
          <w:rFonts w:hint="eastAsia" w:hAnsi="宋体"/>
          <w:sz w:val="24"/>
          <w:szCs w:val="24"/>
          <w:highlight w:val="none"/>
          <w:lang w:eastAsia="zh-CN"/>
        </w:rPr>
        <w:t>本项目专门面向中小企业采购（含中型、小型、微型企业）监狱企业或残疾人福利企业视为小型、微型企业</w:t>
      </w:r>
      <w:r>
        <w:rPr>
          <w:rFonts w:hint="eastAsia" w:hAnsi="宋体"/>
          <w:sz w:val="24"/>
          <w:szCs w:val="24"/>
          <w:highlight w:val="none"/>
        </w:rPr>
        <w:t>。</w:t>
      </w:r>
    </w:p>
    <w:p w14:paraId="778B4B62">
      <w:pPr>
        <w:pStyle w:val="40"/>
        <w:spacing w:line="400" w:lineRule="exact"/>
        <w:ind w:firstLine="480" w:firstLineChars="200"/>
        <w:rPr>
          <w:rFonts w:hAnsi="宋体" w:cs="仿宋_GB2312"/>
          <w:sz w:val="24"/>
          <w:szCs w:val="24"/>
          <w:highlight w:val="none"/>
        </w:rPr>
      </w:pPr>
      <w:r>
        <w:rPr>
          <w:rFonts w:hAnsi="宋体"/>
          <w:sz w:val="24"/>
          <w:szCs w:val="24"/>
          <w:highlight w:val="none"/>
        </w:rPr>
        <w:t>3.1.</w:t>
      </w:r>
      <w:r>
        <w:rPr>
          <w:rFonts w:hint="eastAsia" w:hAnsi="宋体" w:cs="仿宋_GB2312"/>
          <w:sz w:val="24"/>
          <w:szCs w:val="24"/>
          <w:highlight w:val="none"/>
        </w:rPr>
        <w:t>3.本项目的特定资格要求：</w:t>
      </w:r>
    </w:p>
    <w:p w14:paraId="17767B14">
      <w:pPr>
        <w:pStyle w:val="40"/>
        <w:spacing w:line="400" w:lineRule="exact"/>
        <w:ind w:firstLine="480" w:firstLineChars="200"/>
        <w:rPr>
          <w:rFonts w:hAnsi="宋体"/>
          <w:sz w:val="24"/>
          <w:szCs w:val="24"/>
          <w:highlight w:val="none"/>
        </w:rPr>
      </w:pPr>
      <w:r>
        <w:rPr>
          <w:rFonts w:hint="eastAsia" w:hAnsi="宋体"/>
          <w:sz w:val="24"/>
          <w:szCs w:val="24"/>
          <w:highlight w:val="none"/>
        </w:rPr>
        <w:t>1）在中华人民共和国境内注册，具有有效的营业执照，有能力提供本项目全部磋商内容及服务能力的供应商；</w:t>
      </w:r>
    </w:p>
    <w:p w14:paraId="2246AA95">
      <w:pPr>
        <w:pStyle w:val="40"/>
        <w:spacing w:line="400" w:lineRule="exact"/>
        <w:ind w:firstLine="480" w:firstLineChars="200"/>
        <w:rPr>
          <w:rFonts w:hAnsi="宋体"/>
          <w:sz w:val="24"/>
          <w:szCs w:val="24"/>
          <w:highlight w:val="none"/>
        </w:rPr>
      </w:pPr>
      <w:r>
        <w:rPr>
          <w:rFonts w:hint="eastAsia" w:hAnsi="宋体"/>
          <w:sz w:val="24"/>
          <w:szCs w:val="24"/>
          <w:highlight w:val="none"/>
        </w:rPr>
        <w:t>2）凡拟参加本次磋商项目的供应商须具有良好的信誉，未在“信用中国”网站（www.creditchina.gov.cn）被列入重大税收违法失信主体、政府采购严重违法失信名单的（尚在处罚期内的）、未在“中国执行信息公开网”（http://zxgk.court.gov.cn/）网站被列入失信被执行人、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磋商活动；</w:t>
      </w:r>
    </w:p>
    <w:p w14:paraId="2BCF5D22">
      <w:pPr>
        <w:pStyle w:val="40"/>
        <w:spacing w:line="400" w:lineRule="exact"/>
        <w:ind w:firstLine="480" w:firstLineChars="200"/>
        <w:rPr>
          <w:rFonts w:hAnsi="宋体"/>
          <w:sz w:val="24"/>
          <w:szCs w:val="24"/>
          <w:highlight w:val="none"/>
        </w:rPr>
      </w:pPr>
      <w:r>
        <w:rPr>
          <w:rFonts w:hint="eastAsia" w:hAnsi="宋体"/>
          <w:sz w:val="24"/>
          <w:szCs w:val="24"/>
          <w:highlight w:val="none"/>
        </w:rPr>
        <w:t>3）供应商须具备有效的资质证书，且具备</w:t>
      </w:r>
      <w:r>
        <w:rPr>
          <w:rFonts w:hint="eastAsia" w:hAnsi="宋体"/>
          <w:sz w:val="24"/>
          <w:szCs w:val="24"/>
          <w:highlight w:val="none"/>
          <w:lang w:eastAsia="zh-CN"/>
        </w:rPr>
        <w:t>市政公用工程</w:t>
      </w:r>
      <w:r>
        <w:rPr>
          <w:rFonts w:hint="eastAsia" w:hAnsi="宋体"/>
          <w:sz w:val="24"/>
          <w:szCs w:val="24"/>
          <w:highlight w:val="none"/>
        </w:rPr>
        <w:t>施工总承包三级及以上资质；</w:t>
      </w:r>
    </w:p>
    <w:p w14:paraId="54D671D6">
      <w:pPr>
        <w:pStyle w:val="40"/>
        <w:spacing w:line="400" w:lineRule="exact"/>
        <w:ind w:firstLine="480" w:firstLineChars="200"/>
        <w:rPr>
          <w:rFonts w:hAnsi="宋体"/>
          <w:sz w:val="24"/>
          <w:szCs w:val="24"/>
          <w:highlight w:val="none"/>
        </w:rPr>
      </w:pPr>
      <w:r>
        <w:rPr>
          <w:rFonts w:hint="eastAsia" w:hAnsi="宋体"/>
          <w:sz w:val="24"/>
          <w:szCs w:val="24"/>
          <w:highlight w:val="none"/>
        </w:rPr>
        <w:t>4）供应商须具备有效的安全生产许可证；</w:t>
      </w:r>
    </w:p>
    <w:p w14:paraId="2DEE3A43">
      <w:pPr>
        <w:pStyle w:val="40"/>
        <w:spacing w:line="400" w:lineRule="exact"/>
        <w:ind w:firstLine="480" w:firstLineChars="200"/>
        <w:rPr>
          <w:rFonts w:hAnsi="宋体"/>
          <w:sz w:val="24"/>
          <w:szCs w:val="24"/>
          <w:highlight w:val="none"/>
        </w:rPr>
      </w:pPr>
      <w:r>
        <w:rPr>
          <w:rFonts w:hint="eastAsia" w:hAnsi="宋体"/>
          <w:sz w:val="24"/>
          <w:szCs w:val="24"/>
          <w:highlight w:val="none"/>
        </w:rPr>
        <w:t>5）供应商项目负责人要求：</w:t>
      </w:r>
      <w:r>
        <w:rPr>
          <w:rFonts w:hint="eastAsia" w:hAnsi="宋体"/>
          <w:sz w:val="24"/>
          <w:szCs w:val="24"/>
          <w:highlight w:val="none"/>
          <w:lang w:eastAsia="zh-CN"/>
        </w:rPr>
        <w:t>二级及以上注册建造师（市政公用工程专业）</w:t>
      </w:r>
      <w:r>
        <w:rPr>
          <w:rFonts w:hint="eastAsia" w:hAnsi="宋体"/>
          <w:sz w:val="24"/>
          <w:szCs w:val="24"/>
          <w:highlight w:val="none"/>
        </w:rPr>
        <w:t>、本单位注册；</w:t>
      </w:r>
    </w:p>
    <w:p w14:paraId="55156A68">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参与磋商的费用</w:t>
      </w:r>
    </w:p>
    <w:p w14:paraId="798DC548">
      <w:pPr>
        <w:pStyle w:val="40"/>
        <w:spacing w:line="400" w:lineRule="exact"/>
        <w:ind w:firstLine="480" w:firstLineChars="200"/>
        <w:rPr>
          <w:rFonts w:hAnsi="宋体"/>
          <w:sz w:val="24"/>
          <w:szCs w:val="24"/>
          <w:highlight w:val="none"/>
        </w:rPr>
      </w:pPr>
      <w:r>
        <w:rPr>
          <w:rFonts w:hAnsi="宋体"/>
          <w:sz w:val="24"/>
          <w:szCs w:val="24"/>
          <w:highlight w:val="none"/>
        </w:rPr>
        <w:t>4.1</w:t>
      </w:r>
      <w:r>
        <w:rPr>
          <w:rFonts w:hint="eastAsia" w:hAnsi="宋体"/>
          <w:sz w:val="24"/>
          <w:szCs w:val="24"/>
          <w:highlight w:val="none"/>
        </w:rPr>
        <w:t>　无论磋商的结果如何，供应商应自行承担所有与竞争性磋商采购活动有关的全部费用。</w:t>
      </w:r>
    </w:p>
    <w:p w14:paraId="0989376C">
      <w:pPr>
        <w:pStyle w:val="40"/>
        <w:spacing w:line="400" w:lineRule="exact"/>
        <w:ind w:firstLine="480" w:firstLineChars="200"/>
        <w:rPr>
          <w:rFonts w:hAnsi="宋体"/>
          <w:sz w:val="24"/>
          <w:szCs w:val="24"/>
          <w:highlight w:val="none"/>
        </w:rPr>
      </w:pPr>
      <w:r>
        <w:rPr>
          <w:rFonts w:hint="eastAsia" w:hAnsi="宋体"/>
          <w:sz w:val="24"/>
          <w:szCs w:val="24"/>
          <w:highlight w:val="none"/>
        </w:rPr>
        <w:t>5</w:t>
      </w:r>
      <w:r>
        <w:rPr>
          <w:rFonts w:hAnsi="宋体"/>
          <w:sz w:val="24"/>
          <w:szCs w:val="24"/>
          <w:highlight w:val="none"/>
        </w:rPr>
        <w:t>.</w:t>
      </w:r>
      <w:r>
        <w:rPr>
          <w:rFonts w:hint="eastAsia" w:hAnsi="宋体"/>
          <w:sz w:val="24"/>
          <w:szCs w:val="24"/>
          <w:highlight w:val="none"/>
        </w:rPr>
        <w:t>联合体形式</w:t>
      </w:r>
    </w:p>
    <w:p w14:paraId="69065185">
      <w:pPr>
        <w:pStyle w:val="40"/>
        <w:spacing w:line="400" w:lineRule="exact"/>
        <w:ind w:firstLine="480" w:firstLineChars="200"/>
        <w:rPr>
          <w:rFonts w:hAnsi="宋体"/>
          <w:sz w:val="24"/>
          <w:szCs w:val="24"/>
          <w:highlight w:val="none"/>
        </w:rPr>
      </w:pPr>
      <w:r>
        <w:rPr>
          <w:rFonts w:hint="eastAsia" w:hAnsi="宋体"/>
          <w:sz w:val="24"/>
          <w:szCs w:val="24"/>
          <w:highlight w:val="none"/>
        </w:rPr>
        <w:t>5</w:t>
      </w:r>
      <w:r>
        <w:rPr>
          <w:rFonts w:hAnsi="宋体"/>
          <w:sz w:val="24"/>
          <w:szCs w:val="24"/>
          <w:highlight w:val="none"/>
        </w:rPr>
        <w:t>.1</w:t>
      </w:r>
      <w:r>
        <w:rPr>
          <w:rFonts w:hint="eastAsia" w:hAnsi="宋体"/>
          <w:sz w:val="24"/>
          <w:szCs w:val="24"/>
          <w:highlight w:val="none"/>
        </w:rPr>
        <w:t>　本项目是否接受联合体参与及相关要求见磋商须知前附表。</w:t>
      </w:r>
    </w:p>
    <w:p w14:paraId="789A5DA2">
      <w:pPr>
        <w:pStyle w:val="40"/>
        <w:spacing w:line="400" w:lineRule="exact"/>
        <w:ind w:firstLine="480" w:firstLineChars="200"/>
        <w:rPr>
          <w:rFonts w:hAnsi="宋体"/>
          <w:sz w:val="24"/>
          <w:szCs w:val="24"/>
          <w:highlight w:val="none"/>
        </w:rPr>
      </w:pPr>
      <w:r>
        <w:rPr>
          <w:rFonts w:hint="eastAsia" w:hAnsi="宋体"/>
          <w:sz w:val="24"/>
          <w:szCs w:val="24"/>
          <w:highlight w:val="none"/>
        </w:rPr>
        <w:t>6</w:t>
      </w:r>
      <w:r>
        <w:rPr>
          <w:rFonts w:hAnsi="宋体"/>
          <w:sz w:val="24"/>
          <w:szCs w:val="24"/>
          <w:highlight w:val="none"/>
        </w:rPr>
        <w:t>.</w:t>
      </w:r>
      <w:r>
        <w:rPr>
          <w:rFonts w:hint="eastAsia" w:hAnsi="宋体"/>
          <w:sz w:val="24"/>
          <w:szCs w:val="24"/>
          <w:highlight w:val="none"/>
        </w:rPr>
        <w:t>项目现场勘察</w:t>
      </w:r>
    </w:p>
    <w:p w14:paraId="01A54BD0">
      <w:pPr>
        <w:pStyle w:val="40"/>
        <w:spacing w:line="400" w:lineRule="exact"/>
        <w:ind w:firstLine="480" w:firstLineChars="200"/>
        <w:rPr>
          <w:rFonts w:hAnsi="宋体"/>
          <w:sz w:val="24"/>
          <w:szCs w:val="24"/>
          <w:highlight w:val="none"/>
        </w:rPr>
      </w:pPr>
      <w:r>
        <w:rPr>
          <w:rFonts w:hint="eastAsia" w:hAnsi="宋体"/>
          <w:sz w:val="24"/>
          <w:szCs w:val="24"/>
          <w:highlight w:val="none"/>
        </w:rPr>
        <w:t>6</w:t>
      </w:r>
      <w:r>
        <w:rPr>
          <w:rFonts w:hAnsi="宋体"/>
          <w:sz w:val="24"/>
          <w:szCs w:val="24"/>
          <w:highlight w:val="none"/>
        </w:rPr>
        <w:t>.1</w:t>
      </w:r>
      <w:r>
        <w:rPr>
          <w:rFonts w:hint="eastAsia" w:hAnsi="宋体"/>
          <w:sz w:val="24"/>
          <w:szCs w:val="24"/>
          <w:highlight w:val="none"/>
        </w:rPr>
        <w:t>　本项目是否组织现场勘察见磋商须知前附表。</w:t>
      </w:r>
    </w:p>
    <w:p w14:paraId="0902093E">
      <w:pPr>
        <w:pStyle w:val="40"/>
        <w:spacing w:line="400" w:lineRule="exact"/>
        <w:ind w:firstLine="480" w:firstLineChars="200"/>
        <w:rPr>
          <w:rFonts w:hAnsi="宋体"/>
          <w:sz w:val="24"/>
          <w:szCs w:val="24"/>
          <w:highlight w:val="none"/>
        </w:rPr>
      </w:pPr>
      <w:r>
        <w:rPr>
          <w:rFonts w:hint="eastAsia" w:hAnsi="宋体"/>
          <w:sz w:val="24"/>
          <w:szCs w:val="24"/>
          <w:highlight w:val="none"/>
        </w:rPr>
        <w:t>6</w:t>
      </w:r>
      <w:r>
        <w:rPr>
          <w:rFonts w:hAnsi="宋体"/>
          <w:sz w:val="24"/>
          <w:szCs w:val="24"/>
          <w:highlight w:val="none"/>
        </w:rPr>
        <w:t>.2</w:t>
      </w:r>
      <w:r>
        <w:rPr>
          <w:rFonts w:hint="eastAsia" w:hAnsi="宋体"/>
          <w:sz w:val="24"/>
          <w:szCs w:val="24"/>
          <w:highlight w:val="none"/>
        </w:rPr>
        <w:t>　供应商应按磋商须知前附表中规定对采购项目现场和周围环境的现场考察。供应商未在指定时间进行勘察的,采购人不再另行组织。</w:t>
      </w:r>
    </w:p>
    <w:p w14:paraId="0DDEAECC">
      <w:pPr>
        <w:pStyle w:val="40"/>
        <w:spacing w:line="400" w:lineRule="exact"/>
        <w:ind w:firstLine="480" w:firstLineChars="200"/>
        <w:rPr>
          <w:rFonts w:hAnsi="宋体"/>
          <w:sz w:val="24"/>
          <w:szCs w:val="24"/>
          <w:highlight w:val="none"/>
        </w:rPr>
      </w:pPr>
      <w:r>
        <w:rPr>
          <w:rFonts w:hint="eastAsia" w:hAnsi="宋体"/>
          <w:sz w:val="24"/>
          <w:szCs w:val="24"/>
          <w:highlight w:val="none"/>
        </w:rPr>
        <w:t>6</w:t>
      </w:r>
      <w:r>
        <w:rPr>
          <w:rFonts w:hAnsi="宋体"/>
          <w:sz w:val="24"/>
          <w:szCs w:val="24"/>
          <w:highlight w:val="none"/>
        </w:rPr>
        <w:t>.3</w:t>
      </w:r>
      <w:r>
        <w:rPr>
          <w:rFonts w:hint="eastAsia" w:hAnsi="宋体"/>
          <w:sz w:val="24"/>
          <w:szCs w:val="24"/>
          <w:highlight w:val="none"/>
        </w:rPr>
        <w:t>　勘察现场的费用由供应商自己承担，勘察期间所发生的人身伤害及财产损失由供应商自己负责。</w:t>
      </w:r>
    </w:p>
    <w:p w14:paraId="79FB1C71">
      <w:pPr>
        <w:pStyle w:val="40"/>
        <w:spacing w:line="400" w:lineRule="exact"/>
        <w:ind w:firstLine="480" w:firstLineChars="200"/>
        <w:rPr>
          <w:rFonts w:hAnsi="宋体"/>
          <w:sz w:val="24"/>
          <w:szCs w:val="24"/>
          <w:highlight w:val="none"/>
        </w:rPr>
      </w:pPr>
      <w:r>
        <w:rPr>
          <w:rFonts w:hint="eastAsia" w:hAnsi="宋体"/>
          <w:sz w:val="24"/>
          <w:szCs w:val="24"/>
          <w:highlight w:val="none"/>
        </w:rPr>
        <w:t>6</w:t>
      </w:r>
      <w:r>
        <w:rPr>
          <w:rFonts w:hAnsi="宋体"/>
          <w:sz w:val="24"/>
          <w:szCs w:val="24"/>
          <w:highlight w:val="none"/>
        </w:rPr>
        <w:t>.4</w:t>
      </w:r>
      <w:r>
        <w:rPr>
          <w:rFonts w:hint="eastAsia" w:hAnsi="宋体"/>
          <w:sz w:val="24"/>
          <w:szCs w:val="24"/>
          <w:highlight w:val="none"/>
        </w:rPr>
        <w:t>　采购人不对供应商据此而做出的推论、理解和结论负责。一旦成交，供应商不得以任何借口，提出额外补偿，或延长合同期限的要求。</w:t>
      </w:r>
    </w:p>
    <w:p w14:paraId="3F458544">
      <w:pPr>
        <w:spacing w:line="360" w:lineRule="auto"/>
        <w:ind w:firstLine="480" w:firstLineChars="200"/>
        <w:rPr>
          <w:rFonts w:ascii="宋体" w:hAnsi="宋体"/>
          <w:sz w:val="24"/>
          <w:szCs w:val="24"/>
          <w:highlight w:val="none"/>
        </w:rPr>
      </w:pPr>
      <w:r>
        <w:rPr>
          <w:rFonts w:hint="eastAsia" w:ascii="宋体" w:hAnsi="宋体"/>
          <w:sz w:val="24"/>
          <w:szCs w:val="24"/>
          <w:highlight w:val="none"/>
        </w:rPr>
        <w:t>7.政策与其他规定</w:t>
      </w:r>
    </w:p>
    <w:p w14:paraId="7C8FE761">
      <w:pPr>
        <w:spacing w:line="360" w:lineRule="auto"/>
        <w:ind w:firstLine="480" w:firstLineChars="200"/>
        <w:rPr>
          <w:rFonts w:ascii="宋体" w:hAnsi="宋体"/>
          <w:sz w:val="24"/>
          <w:szCs w:val="24"/>
          <w:highlight w:val="none"/>
        </w:rPr>
      </w:pPr>
      <w:r>
        <w:rPr>
          <w:rFonts w:hint="eastAsia" w:ascii="宋体" w:hAnsi="宋体"/>
          <w:sz w:val="24"/>
          <w:szCs w:val="24"/>
          <w:highlight w:val="none"/>
        </w:rPr>
        <w:t>7.1　供应商享受支持中小企业发展政策优惠。</w:t>
      </w:r>
    </w:p>
    <w:p w14:paraId="251F394B">
      <w:pPr>
        <w:pStyle w:val="40"/>
        <w:spacing w:line="400" w:lineRule="exact"/>
        <w:ind w:firstLine="480" w:firstLineChars="200"/>
        <w:rPr>
          <w:rFonts w:hAnsi="宋体"/>
          <w:sz w:val="24"/>
          <w:szCs w:val="24"/>
          <w:highlight w:val="none"/>
        </w:rPr>
      </w:pPr>
      <w:r>
        <w:rPr>
          <w:rFonts w:hint="eastAsia" w:hAnsi="宋体"/>
          <w:sz w:val="24"/>
          <w:szCs w:val="24"/>
          <w:highlight w:val="none"/>
        </w:rPr>
        <w:t>7.2　</w:t>
      </w:r>
      <w:r>
        <w:rPr>
          <w:rFonts w:hint="eastAsia" w:ascii="Calibri" w:hAnsi="宋体" w:cs="Arial"/>
          <w:sz w:val="24"/>
          <w:szCs w:val="24"/>
          <w:highlight w:val="none"/>
        </w:rPr>
        <w:t>监狱企业、残疾人福利性单位</w:t>
      </w:r>
      <w:r>
        <w:rPr>
          <w:rFonts w:hint="eastAsia" w:ascii="Times New Roman" w:hAnsi="Times New Roman"/>
          <w:sz w:val="24"/>
          <w:szCs w:val="24"/>
          <w:highlight w:val="none"/>
        </w:rPr>
        <w:t>视同小型、微型企业,享受促进中小企业发展政策优惠。</w:t>
      </w:r>
    </w:p>
    <w:p w14:paraId="5EEB4AB8">
      <w:pPr>
        <w:pStyle w:val="40"/>
        <w:spacing w:line="400" w:lineRule="exact"/>
        <w:ind w:firstLine="480" w:firstLineChars="200"/>
        <w:rPr>
          <w:rFonts w:hAnsi="宋体"/>
          <w:sz w:val="24"/>
          <w:szCs w:val="24"/>
          <w:highlight w:val="none"/>
        </w:rPr>
      </w:pPr>
      <w:r>
        <w:rPr>
          <w:rFonts w:hint="eastAsia" w:hAnsi="宋体"/>
          <w:sz w:val="24"/>
          <w:szCs w:val="24"/>
          <w:highlight w:val="none"/>
        </w:rPr>
        <w:t>二、磋商文件</w:t>
      </w:r>
    </w:p>
    <w:p w14:paraId="2F8F5F81">
      <w:pPr>
        <w:pStyle w:val="40"/>
        <w:spacing w:line="400" w:lineRule="exact"/>
        <w:ind w:firstLine="480" w:firstLineChars="200"/>
        <w:rPr>
          <w:rFonts w:hAnsi="宋体"/>
          <w:sz w:val="24"/>
          <w:szCs w:val="24"/>
          <w:highlight w:val="none"/>
        </w:rPr>
      </w:pPr>
      <w:r>
        <w:rPr>
          <w:rFonts w:hint="eastAsia" w:hAnsi="宋体"/>
          <w:sz w:val="24"/>
          <w:szCs w:val="24"/>
          <w:highlight w:val="none"/>
        </w:rPr>
        <w:t>8</w:t>
      </w:r>
      <w:r>
        <w:rPr>
          <w:rFonts w:hAnsi="宋体"/>
          <w:sz w:val="24"/>
          <w:szCs w:val="24"/>
          <w:highlight w:val="none"/>
        </w:rPr>
        <w:t>.</w:t>
      </w:r>
      <w:r>
        <w:rPr>
          <w:rFonts w:hint="eastAsia" w:hAnsi="宋体"/>
          <w:sz w:val="24"/>
          <w:szCs w:val="24"/>
          <w:highlight w:val="none"/>
        </w:rPr>
        <w:t>磋商文件的组成</w:t>
      </w:r>
    </w:p>
    <w:p w14:paraId="3566DAD6">
      <w:pPr>
        <w:pStyle w:val="40"/>
        <w:spacing w:line="400" w:lineRule="exact"/>
        <w:ind w:firstLine="480" w:firstLineChars="200"/>
        <w:rPr>
          <w:rFonts w:hAnsi="宋体"/>
          <w:sz w:val="24"/>
          <w:szCs w:val="24"/>
          <w:highlight w:val="none"/>
        </w:rPr>
      </w:pPr>
      <w:r>
        <w:rPr>
          <w:rFonts w:hint="eastAsia" w:hAnsi="宋体"/>
          <w:sz w:val="24"/>
          <w:szCs w:val="24"/>
          <w:highlight w:val="none"/>
        </w:rPr>
        <w:t>8</w:t>
      </w:r>
      <w:r>
        <w:rPr>
          <w:rFonts w:hAnsi="宋体"/>
          <w:sz w:val="24"/>
          <w:szCs w:val="24"/>
          <w:highlight w:val="none"/>
        </w:rPr>
        <w:t>.1</w:t>
      </w:r>
      <w:r>
        <w:rPr>
          <w:rFonts w:hint="eastAsia" w:hAnsi="宋体"/>
          <w:sz w:val="24"/>
          <w:szCs w:val="24"/>
          <w:highlight w:val="none"/>
        </w:rPr>
        <w:t>　磋商文件由下列文件组成：</w:t>
      </w:r>
    </w:p>
    <w:p w14:paraId="0B3EB8C8">
      <w:pPr>
        <w:pStyle w:val="40"/>
        <w:spacing w:line="400" w:lineRule="exact"/>
        <w:ind w:firstLine="480" w:firstLineChars="200"/>
        <w:rPr>
          <w:rFonts w:hAnsi="宋体"/>
          <w:sz w:val="24"/>
          <w:szCs w:val="24"/>
          <w:highlight w:val="none"/>
        </w:rPr>
      </w:pPr>
      <w:r>
        <w:rPr>
          <w:rFonts w:hint="eastAsia" w:hAnsi="宋体"/>
          <w:sz w:val="24"/>
          <w:szCs w:val="24"/>
          <w:highlight w:val="none"/>
        </w:rPr>
        <w:t>第一部分　商务部分</w:t>
      </w:r>
    </w:p>
    <w:p w14:paraId="04E0D5C7">
      <w:pPr>
        <w:pStyle w:val="40"/>
        <w:spacing w:line="400" w:lineRule="exact"/>
        <w:ind w:firstLine="480" w:firstLineChars="200"/>
        <w:rPr>
          <w:rFonts w:hint="eastAsia" w:hAnsi="宋体" w:eastAsia="宋体"/>
          <w:sz w:val="24"/>
          <w:szCs w:val="24"/>
          <w:highlight w:val="none"/>
          <w:lang w:eastAsia="zh-CN"/>
        </w:rPr>
      </w:pPr>
      <w:r>
        <w:rPr>
          <w:rFonts w:hint="eastAsia" w:hAnsi="宋体"/>
          <w:sz w:val="24"/>
          <w:szCs w:val="24"/>
          <w:highlight w:val="none"/>
        </w:rPr>
        <w:t>　第一章　</w:t>
      </w:r>
      <w:r>
        <w:rPr>
          <w:rFonts w:hint="eastAsia" w:hAnsi="宋体"/>
          <w:sz w:val="24"/>
          <w:szCs w:val="24"/>
          <w:highlight w:val="none"/>
          <w:lang w:eastAsia="zh-CN"/>
        </w:rPr>
        <w:t>采购邀请</w:t>
      </w:r>
    </w:p>
    <w:p w14:paraId="1EAA9963">
      <w:pPr>
        <w:pStyle w:val="40"/>
        <w:spacing w:line="400" w:lineRule="exact"/>
        <w:ind w:firstLine="480" w:firstLineChars="200"/>
        <w:rPr>
          <w:rFonts w:hAnsi="宋体"/>
          <w:sz w:val="24"/>
          <w:szCs w:val="24"/>
          <w:highlight w:val="none"/>
        </w:rPr>
      </w:pPr>
      <w:r>
        <w:rPr>
          <w:rFonts w:hint="eastAsia" w:hAnsi="宋体"/>
          <w:sz w:val="24"/>
          <w:szCs w:val="24"/>
          <w:highlight w:val="none"/>
        </w:rPr>
        <w:t>　第二章　磋商须知</w:t>
      </w:r>
    </w:p>
    <w:p w14:paraId="4EB554BB">
      <w:pPr>
        <w:pStyle w:val="40"/>
        <w:spacing w:line="400" w:lineRule="exact"/>
        <w:ind w:firstLine="480" w:firstLineChars="200"/>
        <w:rPr>
          <w:rFonts w:hAnsi="宋体"/>
          <w:sz w:val="24"/>
          <w:szCs w:val="24"/>
          <w:highlight w:val="none"/>
        </w:rPr>
      </w:pPr>
      <w:r>
        <w:rPr>
          <w:rFonts w:hint="eastAsia" w:hAnsi="宋体"/>
          <w:sz w:val="24"/>
          <w:szCs w:val="24"/>
          <w:highlight w:val="none"/>
        </w:rPr>
        <w:t>　第三章　评审方法及标准</w:t>
      </w:r>
    </w:p>
    <w:p w14:paraId="4C6308CF">
      <w:pPr>
        <w:pStyle w:val="40"/>
        <w:spacing w:line="400" w:lineRule="exact"/>
        <w:ind w:firstLine="480" w:firstLineChars="200"/>
        <w:rPr>
          <w:rFonts w:hAnsi="宋体"/>
          <w:sz w:val="24"/>
          <w:szCs w:val="24"/>
          <w:highlight w:val="none"/>
        </w:rPr>
      </w:pPr>
      <w:r>
        <w:rPr>
          <w:rFonts w:hint="eastAsia" w:hAnsi="宋体"/>
          <w:sz w:val="24"/>
          <w:szCs w:val="24"/>
          <w:highlight w:val="none"/>
        </w:rPr>
        <w:t>　第四章　合同草案条款</w:t>
      </w:r>
    </w:p>
    <w:p w14:paraId="0253310D">
      <w:pPr>
        <w:pStyle w:val="40"/>
        <w:spacing w:line="400" w:lineRule="exact"/>
        <w:ind w:firstLine="480" w:firstLineChars="200"/>
        <w:rPr>
          <w:rFonts w:hAnsi="宋体"/>
          <w:sz w:val="24"/>
          <w:szCs w:val="24"/>
          <w:highlight w:val="none"/>
        </w:rPr>
      </w:pPr>
      <w:r>
        <w:rPr>
          <w:rFonts w:hint="eastAsia" w:hAnsi="宋体"/>
          <w:sz w:val="24"/>
          <w:szCs w:val="24"/>
          <w:highlight w:val="none"/>
        </w:rPr>
        <w:t>　第五章　响应文件组成</w:t>
      </w:r>
    </w:p>
    <w:p w14:paraId="250D1249">
      <w:pPr>
        <w:pStyle w:val="40"/>
        <w:spacing w:line="400" w:lineRule="exact"/>
        <w:ind w:firstLine="480" w:firstLineChars="200"/>
        <w:rPr>
          <w:rFonts w:hAnsi="宋体"/>
          <w:sz w:val="24"/>
          <w:szCs w:val="24"/>
          <w:highlight w:val="none"/>
        </w:rPr>
      </w:pPr>
      <w:r>
        <w:rPr>
          <w:rFonts w:hint="eastAsia" w:hAnsi="宋体"/>
          <w:sz w:val="24"/>
          <w:szCs w:val="24"/>
          <w:highlight w:val="none"/>
        </w:rPr>
        <w:t>第二部分　技术部分</w:t>
      </w:r>
    </w:p>
    <w:p w14:paraId="3DF3DBE3">
      <w:pPr>
        <w:pStyle w:val="40"/>
        <w:spacing w:line="400" w:lineRule="exact"/>
        <w:ind w:firstLine="480" w:firstLineChars="200"/>
        <w:rPr>
          <w:rFonts w:hAnsi="宋体"/>
          <w:sz w:val="24"/>
          <w:szCs w:val="24"/>
          <w:highlight w:val="none"/>
        </w:rPr>
      </w:pPr>
      <w:r>
        <w:rPr>
          <w:rFonts w:hint="eastAsia" w:hAnsi="宋体"/>
          <w:sz w:val="24"/>
          <w:szCs w:val="24"/>
          <w:highlight w:val="none"/>
        </w:rPr>
        <w:t>　第六章　项目采购需求（磋商文件工程量清单（后附））</w:t>
      </w:r>
    </w:p>
    <w:p w14:paraId="12B693D3">
      <w:pPr>
        <w:pStyle w:val="40"/>
        <w:spacing w:line="400" w:lineRule="exact"/>
        <w:ind w:firstLine="480" w:firstLineChars="200"/>
        <w:rPr>
          <w:rFonts w:hAnsi="宋体"/>
          <w:sz w:val="24"/>
          <w:szCs w:val="24"/>
          <w:highlight w:val="none"/>
        </w:rPr>
      </w:pPr>
      <w:r>
        <w:rPr>
          <w:rFonts w:hint="eastAsia" w:hAnsi="宋体"/>
          <w:sz w:val="24"/>
          <w:szCs w:val="24"/>
          <w:highlight w:val="none"/>
        </w:rPr>
        <w:t>8</w:t>
      </w:r>
      <w:r>
        <w:rPr>
          <w:rFonts w:hAnsi="宋体"/>
          <w:sz w:val="24"/>
          <w:szCs w:val="24"/>
          <w:highlight w:val="none"/>
        </w:rPr>
        <w:t>.2</w:t>
      </w:r>
      <w:r>
        <w:rPr>
          <w:rFonts w:hint="eastAsia" w:hAnsi="宋体"/>
          <w:sz w:val="24"/>
          <w:szCs w:val="24"/>
          <w:highlight w:val="none"/>
        </w:rPr>
        <w:t>　磋商须知前附表规定的提交首次响应文件截止时间前，对磋商文件进行澄清或者修改的内容，为磋商文件的组成部分。</w:t>
      </w:r>
    </w:p>
    <w:p w14:paraId="682061E1">
      <w:pPr>
        <w:pStyle w:val="40"/>
        <w:spacing w:line="400" w:lineRule="exact"/>
        <w:ind w:firstLine="480" w:firstLineChars="200"/>
        <w:rPr>
          <w:rFonts w:hAnsi="宋体"/>
          <w:sz w:val="24"/>
          <w:szCs w:val="24"/>
          <w:highlight w:val="none"/>
        </w:rPr>
      </w:pPr>
      <w:r>
        <w:rPr>
          <w:rFonts w:hint="eastAsia" w:hAnsi="宋体"/>
          <w:sz w:val="24"/>
          <w:szCs w:val="24"/>
          <w:highlight w:val="none"/>
        </w:rPr>
        <w:t>8</w:t>
      </w:r>
      <w:r>
        <w:rPr>
          <w:rFonts w:hAnsi="宋体"/>
          <w:sz w:val="24"/>
          <w:szCs w:val="24"/>
          <w:highlight w:val="none"/>
        </w:rPr>
        <w:t>.3</w:t>
      </w:r>
      <w:r>
        <w:rPr>
          <w:rFonts w:hint="eastAsia" w:hAnsi="宋体"/>
          <w:sz w:val="24"/>
          <w:szCs w:val="24"/>
          <w:highlight w:val="none"/>
        </w:rPr>
        <w:t>　磋商小组根据与供应商磋商情况可能实质性变动的内容，包括采购需求中的技术、服务要求以及合同草案条款，对磋商文件作出的实质性变动是磋商文件的有效组成部分。</w:t>
      </w:r>
    </w:p>
    <w:p w14:paraId="062BED36">
      <w:pPr>
        <w:pStyle w:val="40"/>
        <w:spacing w:line="400" w:lineRule="exact"/>
        <w:ind w:firstLine="480" w:firstLineChars="200"/>
        <w:rPr>
          <w:rFonts w:hAnsi="宋体"/>
          <w:sz w:val="24"/>
          <w:szCs w:val="24"/>
          <w:highlight w:val="none"/>
        </w:rPr>
      </w:pPr>
      <w:r>
        <w:rPr>
          <w:rFonts w:hint="eastAsia" w:hAnsi="宋体"/>
          <w:sz w:val="24"/>
          <w:szCs w:val="24"/>
          <w:highlight w:val="none"/>
        </w:rPr>
        <w:t>8</w:t>
      </w:r>
      <w:r>
        <w:rPr>
          <w:rFonts w:hAnsi="宋体"/>
          <w:sz w:val="24"/>
          <w:szCs w:val="24"/>
          <w:highlight w:val="none"/>
        </w:rPr>
        <w:t>.4</w:t>
      </w:r>
      <w:r>
        <w:rPr>
          <w:rFonts w:hint="eastAsia" w:hAnsi="宋体"/>
          <w:sz w:val="24"/>
          <w:szCs w:val="24"/>
          <w:highlight w:val="none"/>
        </w:rPr>
        <w:t>　供应商应仔细阅读磋商文件的全部内容，按照磋商文件要求编制响应文件。任何对磋商文件的忽略或误解不能作为响应文件存在缺陷或瑕疵的理由，其风险由供应商承担。供应商对磋商文件有疑问的请以书面形式向采购人、采购代理机构提出,提出后，请供应商及时通过兵团政采云平台查看答疑文件或澄清文件。</w:t>
      </w:r>
      <w:r>
        <w:rPr>
          <w:rFonts w:hint="eastAsia" w:hAnsi="宋体"/>
          <w:spacing w:val="-6"/>
          <w:sz w:val="24"/>
          <w:szCs w:val="24"/>
          <w:highlight w:val="none"/>
        </w:rPr>
        <w:t>供应商应注意及时兵团政采云发布的澄清或修改通知并下载，因供应商原因未及时获知澄清、修改或补充内容而导致的任何后果将由供应商自行承担。</w:t>
      </w:r>
    </w:p>
    <w:p w14:paraId="38B51566">
      <w:pPr>
        <w:pStyle w:val="40"/>
        <w:spacing w:line="400" w:lineRule="exact"/>
        <w:ind w:firstLine="480" w:firstLineChars="200"/>
        <w:rPr>
          <w:rFonts w:hAnsi="宋体"/>
          <w:sz w:val="24"/>
          <w:szCs w:val="24"/>
          <w:highlight w:val="none"/>
        </w:rPr>
      </w:pPr>
      <w:r>
        <w:rPr>
          <w:rFonts w:hint="eastAsia" w:hAnsi="宋体"/>
          <w:sz w:val="24"/>
          <w:szCs w:val="24"/>
          <w:highlight w:val="none"/>
        </w:rPr>
        <w:t>9</w:t>
      </w:r>
      <w:r>
        <w:rPr>
          <w:rFonts w:hAnsi="宋体"/>
          <w:sz w:val="24"/>
          <w:szCs w:val="24"/>
          <w:highlight w:val="none"/>
        </w:rPr>
        <w:t>.</w:t>
      </w:r>
      <w:r>
        <w:rPr>
          <w:rFonts w:hint="eastAsia" w:hAnsi="宋体"/>
          <w:sz w:val="24"/>
          <w:szCs w:val="24"/>
          <w:highlight w:val="none"/>
        </w:rPr>
        <w:t>磋商文件的澄清或者修改</w:t>
      </w:r>
    </w:p>
    <w:p w14:paraId="5547D3BB">
      <w:pPr>
        <w:pStyle w:val="40"/>
        <w:spacing w:line="400" w:lineRule="exact"/>
        <w:ind w:firstLine="480" w:firstLineChars="200"/>
        <w:rPr>
          <w:rFonts w:hAnsi="宋体"/>
          <w:sz w:val="24"/>
          <w:szCs w:val="24"/>
          <w:highlight w:val="none"/>
        </w:rPr>
      </w:pPr>
      <w:r>
        <w:rPr>
          <w:rFonts w:hint="eastAsia" w:hAnsi="宋体"/>
          <w:sz w:val="24"/>
          <w:szCs w:val="24"/>
          <w:highlight w:val="none"/>
        </w:rPr>
        <w:t>9</w:t>
      </w:r>
      <w:r>
        <w:rPr>
          <w:rFonts w:hAnsi="宋体"/>
          <w:sz w:val="24"/>
          <w:szCs w:val="24"/>
          <w:highlight w:val="none"/>
        </w:rPr>
        <w:t>.1</w:t>
      </w:r>
      <w:r>
        <w:rPr>
          <w:rFonts w:hint="eastAsia" w:hAnsi="宋体"/>
          <w:sz w:val="24"/>
          <w:szCs w:val="24"/>
          <w:highlight w:val="none"/>
        </w:rPr>
        <w:t>　在磋商须知前附表规定的提交首次响应文件截止之日前，采购人或采购代理机构可以对已发出的磋商文件进行必要的澄清或者修改。并在兵团政采云平台发布更正公告。</w:t>
      </w:r>
    </w:p>
    <w:p w14:paraId="7888A1A8">
      <w:pPr>
        <w:pStyle w:val="40"/>
        <w:spacing w:line="400" w:lineRule="exact"/>
        <w:ind w:firstLine="480" w:firstLineChars="200"/>
        <w:rPr>
          <w:rFonts w:hAnsi="宋体"/>
          <w:sz w:val="24"/>
          <w:szCs w:val="24"/>
          <w:highlight w:val="none"/>
        </w:rPr>
      </w:pPr>
      <w:r>
        <w:rPr>
          <w:rFonts w:hint="eastAsia" w:hAnsi="宋体"/>
          <w:sz w:val="24"/>
          <w:szCs w:val="24"/>
          <w:highlight w:val="none"/>
        </w:rPr>
        <w:t>9</w:t>
      </w:r>
      <w:r>
        <w:rPr>
          <w:rFonts w:hAnsi="宋体"/>
          <w:sz w:val="24"/>
          <w:szCs w:val="24"/>
          <w:highlight w:val="none"/>
        </w:rPr>
        <w:t>.2</w:t>
      </w:r>
      <w:r>
        <w:rPr>
          <w:rFonts w:hint="eastAsia" w:hAnsi="宋体"/>
          <w:sz w:val="24"/>
          <w:szCs w:val="24"/>
          <w:highlight w:val="none"/>
        </w:rPr>
        <w:t>　澄清或者修改的内容可能影响响应文件编制的，采购人或采购代理机构应当在磋商须知前附表规定的提交首次响应文件截止之日</w:t>
      </w:r>
      <w:r>
        <w:rPr>
          <w:rFonts w:hAnsi="宋体"/>
          <w:sz w:val="24"/>
          <w:szCs w:val="24"/>
          <w:highlight w:val="none"/>
        </w:rPr>
        <w:t>5</w:t>
      </w:r>
      <w:r>
        <w:rPr>
          <w:rFonts w:hint="eastAsia" w:hAnsi="宋体"/>
          <w:sz w:val="24"/>
          <w:szCs w:val="24"/>
          <w:highlight w:val="none"/>
        </w:rPr>
        <w:t>日前，以兵团政采云平台通知所有接收磋商文件的供应商，不足</w:t>
      </w:r>
      <w:r>
        <w:rPr>
          <w:rFonts w:hAnsi="宋体"/>
          <w:sz w:val="24"/>
          <w:szCs w:val="24"/>
          <w:highlight w:val="none"/>
        </w:rPr>
        <w:t>5</w:t>
      </w:r>
      <w:r>
        <w:rPr>
          <w:rFonts w:hint="eastAsia" w:hAnsi="宋体"/>
          <w:sz w:val="24"/>
          <w:szCs w:val="24"/>
          <w:highlight w:val="none"/>
        </w:rPr>
        <w:t>日的，顺延供应商提交首次响应文件截止时间。</w:t>
      </w:r>
    </w:p>
    <w:p w14:paraId="61C3FD9C">
      <w:pPr>
        <w:pStyle w:val="40"/>
        <w:spacing w:line="400" w:lineRule="exact"/>
        <w:ind w:firstLine="480" w:firstLineChars="200"/>
        <w:rPr>
          <w:rFonts w:hAnsi="宋体"/>
          <w:sz w:val="24"/>
          <w:szCs w:val="24"/>
          <w:highlight w:val="none"/>
        </w:rPr>
      </w:pPr>
      <w:r>
        <w:rPr>
          <w:rFonts w:hint="eastAsia" w:hAnsi="宋体"/>
          <w:sz w:val="24"/>
          <w:szCs w:val="24"/>
          <w:highlight w:val="none"/>
        </w:rPr>
        <w:t>三、响应文件</w:t>
      </w:r>
    </w:p>
    <w:p w14:paraId="2E01A527">
      <w:pPr>
        <w:pStyle w:val="40"/>
        <w:spacing w:line="400" w:lineRule="exact"/>
        <w:ind w:firstLine="480" w:firstLineChars="200"/>
        <w:rPr>
          <w:rFonts w:hAnsi="宋体"/>
          <w:sz w:val="24"/>
          <w:szCs w:val="24"/>
          <w:highlight w:val="none"/>
        </w:rPr>
      </w:pPr>
      <w:r>
        <w:rPr>
          <w:rFonts w:hint="eastAsia" w:hAnsi="宋体"/>
          <w:sz w:val="24"/>
          <w:szCs w:val="24"/>
          <w:highlight w:val="none"/>
        </w:rPr>
        <w:t>10</w:t>
      </w:r>
      <w:r>
        <w:rPr>
          <w:rFonts w:hAnsi="宋体"/>
          <w:sz w:val="24"/>
          <w:szCs w:val="24"/>
          <w:highlight w:val="none"/>
        </w:rPr>
        <w:t>.</w:t>
      </w:r>
      <w:r>
        <w:rPr>
          <w:rFonts w:hint="eastAsia" w:hAnsi="宋体"/>
          <w:sz w:val="24"/>
          <w:szCs w:val="24"/>
          <w:highlight w:val="none"/>
        </w:rPr>
        <w:t>一般要求</w:t>
      </w:r>
    </w:p>
    <w:p w14:paraId="11A7A651">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0</w:t>
      </w:r>
      <w:r>
        <w:rPr>
          <w:rFonts w:hAnsi="宋体"/>
          <w:sz w:val="24"/>
          <w:szCs w:val="24"/>
          <w:highlight w:val="none"/>
        </w:rPr>
        <w:t>.1</w:t>
      </w:r>
      <w:r>
        <w:rPr>
          <w:rFonts w:hint="eastAsia" w:hAnsi="宋体"/>
          <w:sz w:val="24"/>
          <w:szCs w:val="24"/>
          <w:highlight w:val="none"/>
        </w:rPr>
        <w:t>　供应商应仔细阅读磋商文件的所有内容，电子响应文件制作时，应按照统一的“响应文件制作工具”及磋商文件的要求编制响应文件，并保证所提供的全部资料的真实性，以使其响应文件对磋商文件做出实质性的响应。</w:t>
      </w:r>
    </w:p>
    <w:p w14:paraId="4503FC46">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0</w:t>
      </w:r>
      <w:r>
        <w:rPr>
          <w:rFonts w:hAnsi="宋体"/>
          <w:sz w:val="24"/>
          <w:szCs w:val="24"/>
          <w:highlight w:val="none"/>
        </w:rPr>
        <w:t>.2</w:t>
      </w:r>
      <w:r>
        <w:rPr>
          <w:rFonts w:hint="eastAsia" w:hAnsi="宋体"/>
          <w:sz w:val="24"/>
          <w:szCs w:val="24"/>
          <w:highlight w:val="none"/>
        </w:rPr>
        <w:t>供应商因自身原因导致电子响应文件无法导入电子评标系统的，该响应文件视为无效文件。</w:t>
      </w:r>
    </w:p>
    <w:p w14:paraId="20D21183">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0</w:t>
      </w:r>
      <w:r>
        <w:rPr>
          <w:rFonts w:hAnsi="宋体"/>
          <w:sz w:val="24"/>
          <w:szCs w:val="24"/>
          <w:highlight w:val="none"/>
        </w:rPr>
        <w:t>.</w:t>
      </w:r>
      <w:r>
        <w:rPr>
          <w:rFonts w:hint="eastAsia" w:hAnsi="宋体"/>
          <w:sz w:val="24"/>
          <w:szCs w:val="24"/>
          <w:highlight w:val="none"/>
        </w:rPr>
        <w:t>3电子响应文件具有法律效力,与其他形式的响应文件在内容和格式上等同，若响应文件与磋商文件要求不一致，其内容影响成交结果时，责任由供应商自行承担。</w:t>
      </w:r>
    </w:p>
    <w:p w14:paraId="057AF13E">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0</w:t>
      </w:r>
      <w:r>
        <w:rPr>
          <w:rFonts w:hAnsi="宋体"/>
          <w:sz w:val="24"/>
          <w:szCs w:val="24"/>
          <w:highlight w:val="none"/>
        </w:rPr>
        <w:t>.</w:t>
      </w:r>
      <w:r>
        <w:rPr>
          <w:rFonts w:hint="eastAsia" w:hAnsi="宋体"/>
          <w:sz w:val="24"/>
          <w:szCs w:val="24"/>
          <w:highlight w:val="none"/>
        </w:rPr>
        <w:t>4　供应商提交的响应文件及供应商与采购人或采购代理机构、磋商小组就有关磋商的所有来往函电必须使用中文。供应商可以提交其他语言的资料，但应附中文注释，在有差异时以中文为准。</w:t>
      </w:r>
    </w:p>
    <w:p w14:paraId="30827035">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0</w:t>
      </w:r>
      <w:r>
        <w:rPr>
          <w:rFonts w:hAnsi="宋体"/>
          <w:sz w:val="24"/>
          <w:szCs w:val="24"/>
          <w:highlight w:val="none"/>
        </w:rPr>
        <w:t>.</w:t>
      </w:r>
      <w:r>
        <w:rPr>
          <w:rFonts w:hint="eastAsia" w:hAnsi="宋体"/>
          <w:sz w:val="24"/>
          <w:szCs w:val="24"/>
          <w:highlight w:val="none"/>
        </w:rPr>
        <w:t>5　除技术要求另有规定外，本文件所要求使用的计量单位均采用国家法定的度、量、衡标准单位计量。未列明时亦默认为我国法定计量单位。</w:t>
      </w:r>
    </w:p>
    <w:p w14:paraId="3D3934D1">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1</w:t>
      </w:r>
      <w:r>
        <w:rPr>
          <w:rFonts w:hAnsi="宋体"/>
          <w:sz w:val="24"/>
          <w:szCs w:val="24"/>
          <w:highlight w:val="none"/>
        </w:rPr>
        <w:t>.</w:t>
      </w:r>
      <w:r>
        <w:rPr>
          <w:rFonts w:hint="eastAsia" w:hAnsi="宋体"/>
          <w:sz w:val="24"/>
          <w:szCs w:val="24"/>
          <w:highlight w:val="none"/>
        </w:rPr>
        <w:t xml:space="preserve"> 响应文件的组成</w:t>
      </w:r>
    </w:p>
    <w:p w14:paraId="7B0F3856">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1</w:t>
      </w:r>
      <w:r>
        <w:rPr>
          <w:rFonts w:hAnsi="宋体"/>
          <w:sz w:val="24"/>
          <w:szCs w:val="24"/>
          <w:highlight w:val="none"/>
        </w:rPr>
        <w:t>.1</w:t>
      </w:r>
      <w:r>
        <w:rPr>
          <w:rFonts w:hint="eastAsia" w:hAnsi="宋体"/>
          <w:sz w:val="24"/>
          <w:szCs w:val="24"/>
          <w:highlight w:val="none"/>
        </w:rPr>
        <w:t>　响应文件应包括但不限于下列内容：</w:t>
      </w:r>
    </w:p>
    <w:p w14:paraId="7992C976">
      <w:pPr>
        <w:pStyle w:val="40"/>
        <w:spacing w:line="400" w:lineRule="exact"/>
        <w:ind w:firstLine="480" w:firstLineChars="200"/>
        <w:rPr>
          <w:rFonts w:hAnsi="宋体"/>
          <w:sz w:val="24"/>
          <w:szCs w:val="24"/>
          <w:highlight w:val="none"/>
        </w:rPr>
      </w:pPr>
      <w:r>
        <w:rPr>
          <w:rFonts w:hint="eastAsia" w:hAnsi="宋体"/>
          <w:sz w:val="24"/>
          <w:szCs w:val="24"/>
          <w:highlight w:val="none"/>
        </w:rPr>
        <w:t>11.1.1  第一部分  商务部分</w:t>
      </w:r>
      <w:r>
        <w:rPr>
          <w:rFonts w:hAnsi="宋体"/>
          <w:sz w:val="24"/>
          <w:szCs w:val="24"/>
          <w:highlight w:val="none"/>
        </w:rPr>
        <w:t>(</w:t>
      </w:r>
      <w:r>
        <w:rPr>
          <w:rFonts w:hint="eastAsia" w:hAnsi="宋体"/>
          <w:sz w:val="24"/>
          <w:szCs w:val="24"/>
          <w:highlight w:val="none"/>
        </w:rPr>
        <w:t>格式附后</w:t>
      </w:r>
      <w:r>
        <w:rPr>
          <w:rFonts w:hAnsi="宋体"/>
          <w:sz w:val="24"/>
          <w:szCs w:val="24"/>
          <w:highlight w:val="none"/>
        </w:rPr>
        <w:t>)</w:t>
      </w:r>
    </w:p>
    <w:p w14:paraId="38F4E2D9">
      <w:pPr>
        <w:pStyle w:val="40"/>
        <w:spacing w:line="400" w:lineRule="exact"/>
        <w:ind w:firstLine="480" w:firstLineChars="200"/>
        <w:rPr>
          <w:rFonts w:hAnsi="宋体"/>
          <w:sz w:val="24"/>
          <w:szCs w:val="24"/>
          <w:highlight w:val="none"/>
        </w:rPr>
      </w:pPr>
      <w:r>
        <w:rPr>
          <w:rFonts w:hint="eastAsia" w:hAnsi="宋体"/>
          <w:sz w:val="24"/>
          <w:szCs w:val="24"/>
          <w:highlight w:val="none"/>
        </w:rPr>
        <w:t>11.1.1.1  磋商响应声明（一、二）</w:t>
      </w:r>
    </w:p>
    <w:p w14:paraId="55BF73B7">
      <w:pPr>
        <w:pStyle w:val="40"/>
        <w:spacing w:line="400" w:lineRule="exact"/>
        <w:ind w:firstLine="480" w:firstLineChars="200"/>
        <w:rPr>
          <w:rFonts w:hAnsi="宋体"/>
          <w:sz w:val="24"/>
          <w:szCs w:val="24"/>
          <w:highlight w:val="none"/>
        </w:rPr>
      </w:pPr>
      <w:r>
        <w:rPr>
          <w:rFonts w:hint="eastAsia" w:hAnsi="宋体"/>
          <w:sz w:val="24"/>
          <w:szCs w:val="24"/>
          <w:highlight w:val="none"/>
        </w:rPr>
        <w:t>11.1.1.2  商务条款偏离表</w:t>
      </w:r>
    </w:p>
    <w:p w14:paraId="7A5C681F">
      <w:pPr>
        <w:pStyle w:val="40"/>
        <w:spacing w:line="400" w:lineRule="exact"/>
        <w:ind w:firstLine="480" w:firstLineChars="200"/>
        <w:rPr>
          <w:rFonts w:hAnsi="宋体"/>
          <w:sz w:val="24"/>
          <w:szCs w:val="24"/>
          <w:highlight w:val="none"/>
        </w:rPr>
      </w:pPr>
      <w:r>
        <w:rPr>
          <w:rFonts w:hint="eastAsia" w:hAnsi="宋体"/>
          <w:sz w:val="24"/>
          <w:szCs w:val="24"/>
          <w:highlight w:val="none"/>
        </w:rPr>
        <w:t>11.1.1.3  磋商保证金</w:t>
      </w:r>
    </w:p>
    <w:p w14:paraId="1E77708B">
      <w:pPr>
        <w:pStyle w:val="40"/>
        <w:spacing w:line="400" w:lineRule="exact"/>
        <w:ind w:firstLine="480" w:firstLineChars="200"/>
        <w:rPr>
          <w:rFonts w:hAnsi="宋体"/>
          <w:sz w:val="24"/>
          <w:szCs w:val="24"/>
          <w:highlight w:val="none"/>
        </w:rPr>
      </w:pPr>
      <w:r>
        <w:rPr>
          <w:rFonts w:hint="eastAsia" w:hAnsi="宋体"/>
          <w:sz w:val="24"/>
          <w:szCs w:val="24"/>
          <w:highlight w:val="none"/>
        </w:rPr>
        <w:t>11.1.1.4  供应商的资格证明材料</w:t>
      </w:r>
    </w:p>
    <w:p w14:paraId="654E1FD5">
      <w:pPr>
        <w:pStyle w:val="40"/>
        <w:spacing w:line="400" w:lineRule="exact"/>
        <w:ind w:firstLine="480" w:firstLineChars="200"/>
        <w:rPr>
          <w:rFonts w:hAnsi="宋体"/>
          <w:sz w:val="24"/>
          <w:szCs w:val="24"/>
          <w:highlight w:val="none"/>
        </w:rPr>
      </w:pPr>
      <w:r>
        <w:rPr>
          <w:rFonts w:hint="eastAsia" w:hAnsi="宋体"/>
          <w:sz w:val="24"/>
          <w:szCs w:val="24"/>
          <w:highlight w:val="none"/>
        </w:rPr>
        <w:t>11.1.1.5  磋商须知前附表要求供应商提供的其他资料</w:t>
      </w:r>
    </w:p>
    <w:p w14:paraId="0FD62F5E">
      <w:pPr>
        <w:spacing w:line="400" w:lineRule="exact"/>
        <w:ind w:firstLine="480" w:firstLineChars="200"/>
        <w:rPr>
          <w:rFonts w:ascii="宋体" w:hAnsi="宋体"/>
          <w:sz w:val="24"/>
          <w:szCs w:val="24"/>
          <w:highlight w:val="none"/>
        </w:rPr>
      </w:pPr>
      <w:r>
        <w:rPr>
          <w:rFonts w:hint="eastAsia" w:ascii="宋体" w:hAnsi="宋体"/>
          <w:sz w:val="24"/>
          <w:szCs w:val="24"/>
          <w:highlight w:val="none"/>
        </w:rPr>
        <w:t>11.1.1.6  供应商认为需提供的其他资料</w:t>
      </w:r>
    </w:p>
    <w:p w14:paraId="41C9A04C">
      <w:pPr>
        <w:spacing w:line="400" w:lineRule="exact"/>
        <w:ind w:firstLine="480" w:firstLineChars="200"/>
        <w:rPr>
          <w:rFonts w:ascii="宋体" w:hAnsi="宋体"/>
          <w:sz w:val="24"/>
          <w:szCs w:val="24"/>
          <w:highlight w:val="none"/>
        </w:rPr>
      </w:pPr>
      <w:r>
        <w:rPr>
          <w:rFonts w:hint="eastAsia" w:ascii="宋体" w:hAnsi="宋体"/>
          <w:sz w:val="24"/>
          <w:szCs w:val="24"/>
          <w:highlight w:val="none"/>
        </w:rPr>
        <w:t>11.1.2  技术部分内容</w:t>
      </w:r>
    </w:p>
    <w:p w14:paraId="017E3DE6">
      <w:pPr>
        <w:spacing w:line="400" w:lineRule="exact"/>
        <w:ind w:firstLine="480" w:firstLineChars="200"/>
        <w:rPr>
          <w:rFonts w:ascii="宋体" w:hAnsi="宋体"/>
          <w:sz w:val="24"/>
          <w:szCs w:val="24"/>
          <w:highlight w:val="none"/>
        </w:rPr>
      </w:pPr>
      <w:r>
        <w:rPr>
          <w:rFonts w:hint="eastAsia" w:ascii="宋体" w:hAnsi="宋体"/>
          <w:sz w:val="24"/>
          <w:szCs w:val="24"/>
          <w:highlight w:val="none"/>
        </w:rPr>
        <w:t>11.1.2.1  施工组织设计</w:t>
      </w:r>
    </w:p>
    <w:p w14:paraId="33232BD3">
      <w:pPr>
        <w:autoSpaceDE w:val="0"/>
        <w:autoSpaceDN w:val="0"/>
        <w:spacing w:line="400" w:lineRule="exact"/>
        <w:ind w:firstLine="436" w:firstLineChars="182"/>
        <w:rPr>
          <w:rFonts w:ascii="宋体" w:hAnsi="宋体"/>
          <w:sz w:val="24"/>
          <w:szCs w:val="24"/>
          <w:highlight w:val="none"/>
          <w:lang w:val="zh-CN"/>
        </w:rPr>
      </w:pPr>
      <w:r>
        <w:rPr>
          <w:rFonts w:hint="eastAsia" w:ascii="宋体" w:hAnsi="宋体" w:cs="宋体"/>
          <w:sz w:val="24"/>
          <w:szCs w:val="24"/>
          <w:highlight w:val="none"/>
          <w:lang w:val="zh-CN"/>
        </w:rPr>
        <w:t>11.1.3  经济部分内容</w:t>
      </w:r>
    </w:p>
    <w:p w14:paraId="7E0E8E91">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 xml:space="preserve">11.1.3.1  </w:t>
      </w:r>
      <w:r>
        <w:rPr>
          <w:rFonts w:hint="eastAsia" w:ascii="宋体" w:hAnsi="宋体"/>
          <w:sz w:val="24"/>
          <w:szCs w:val="24"/>
          <w:highlight w:val="none"/>
        </w:rPr>
        <w:t>响应总价封面</w:t>
      </w:r>
    </w:p>
    <w:p w14:paraId="35C4ECE6">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 xml:space="preserve">11.1.3.2  </w:t>
      </w:r>
      <w:r>
        <w:rPr>
          <w:rFonts w:hint="eastAsia" w:ascii="宋体" w:hAnsi="宋体"/>
          <w:sz w:val="24"/>
          <w:szCs w:val="24"/>
          <w:highlight w:val="none"/>
        </w:rPr>
        <w:t>响应总价扉页</w:t>
      </w:r>
    </w:p>
    <w:p w14:paraId="5E82DA3A">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 xml:space="preserve">11.1.3.3  </w:t>
      </w:r>
      <w:r>
        <w:rPr>
          <w:rFonts w:hint="eastAsia" w:ascii="宋体" w:hAnsi="宋体"/>
          <w:sz w:val="24"/>
          <w:szCs w:val="24"/>
          <w:highlight w:val="none"/>
        </w:rPr>
        <w:t>总说明</w:t>
      </w:r>
    </w:p>
    <w:p w14:paraId="2E022FBF">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 xml:space="preserve">11.1.3.4  </w:t>
      </w:r>
      <w:r>
        <w:rPr>
          <w:rFonts w:hint="eastAsia" w:ascii="宋体" w:hAnsi="宋体"/>
          <w:sz w:val="24"/>
          <w:szCs w:val="24"/>
          <w:highlight w:val="none"/>
          <w:lang w:val="zh-CN"/>
        </w:rPr>
        <w:t>建设项目投标报价汇总表</w:t>
      </w:r>
    </w:p>
    <w:p w14:paraId="27E2054D">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 xml:space="preserve">11.1.3.5  </w:t>
      </w:r>
      <w:r>
        <w:rPr>
          <w:rFonts w:hint="eastAsia" w:ascii="宋体" w:hAnsi="宋体"/>
          <w:sz w:val="24"/>
          <w:szCs w:val="24"/>
          <w:highlight w:val="none"/>
          <w:lang w:val="zh-CN"/>
        </w:rPr>
        <w:t>单项工程投标报价汇总表</w:t>
      </w:r>
    </w:p>
    <w:p w14:paraId="0E5ECEFC">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 xml:space="preserve">11.1.3.6  </w:t>
      </w:r>
      <w:r>
        <w:rPr>
          <w:rFonts w:hint="eastAsia" w:ascii="宋体" w:hAnsi="宋体"/>
          <w:sz w:val="24"/>
          <w:szCs w:val="24"/>
          <w:highlight w:val="none"/>
          <w:lang w:val="zh-CN"/>
        </w:rPr>
        <w:t>单位工程投标报价汇总表</w:t>
      </w:r>
    </w:p>
    <w:p w14:paraId="6919E7B3">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 xml:space="preserve">11.1.3.7  </w:t>
      </w:r>
      <w:r>
        <w:rPr>
          <w:rFonts w:hint="eastAsia" w:ascii="宋体" w:hAnsi="宋体"/>
          <w:sz w:val="24"/>
          <w:szCs w:val="24"/>
          <w:highlight w:val="none"/>
          <w:lang w:val="zh-CN"/>
        </w:rPr>
        <w:t>分部分项工程和单价措施项目清单与计价表</w:t>
      </w:r>
    </w:p>
    <w:p w14:paraId="38A9864D">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 xml:space="preserve">11.1.3.8  </w:t>
      </w:r>
      <w:r>
        <w:rPr>
          <w:rFonts w:hint="eastAsia" w:ascii="宋体" w:hAnsi="宋体"/>
          <w:sz w:val="24"/>
          <w:szCs w:val="24"/>
          <w:highlight w:val="none"/>
          <w:lang w:val="zh-CN"/>
        </w:rPr>
        <w:t>综合单价分析表</w:t>
      </w:r>
    </w:p>
    <w:p w14:paraId="146A3AAB">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 xml:space="preserve">11.1.3.9  </w:t>
      </w:r>
      <w:r>
        <w:rPr>
          <w:rFonts w:hint="eastAsia" w:ascii="宋体" w:hAnsi="宋体"/>
          <w:sz w:val="24"/>
          <w:szCs w:val="24"/>
          <w:highlight w:val="none"/>
        </w:rPr>
        <w:t>总价措施项目清单与计价表</w:t>
      </w:r>
    </w:p>
    <w:p w14:paraId="19C58BF9">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 xml:space="preserve">11.1.3.10  </w:t>
      </w:r>
      <w:r>
        <w:rPr>
          <w:rFonts w:hint="eastAsia" w:ascii="宋体" w:hAnsi="宋体"/>
          <w:sz w:val="24"/>
          <w:szCs w:val="24"/>
          <w:highlight w:val="none"/>
          <w:lang w:val="zh-CN"/>
        </w:rPr>
        <w:t>其他项目清单与计价汇总表</w:t>
      </w:r>
    </w:p>
    <w:p w14:paraId="4B33979E">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11.1.3.10.</w:t>
      </w:r>
      <w:r>
        <w:rPr>
          <w:rFonts w:hint="eastAsia" w:ascii="宋体" w:hAnsi="宋体"/>
          <w:sz w:val="24"/>
          <w:szCs w:val="24"/>
          <w:highlight w:val="none"/>
        </w:rPr>
        <w:t>1  暂列金额明细表</w:t>
      </w:r>
    </w:p>
    <w:p w14:paraId="74060B6A">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11.1.3.10.</w:t>
      </w:r>
      <w:r>
        <w:rPr>
          <w:rFonts w:hint="eastAsia" w:ascii="宋体" w:hAnsi="宋体"/>
          <w:sz w:val="24"/>
          <w:szCs w:val="24"/>
          <w:highlight w:val="none"/>
        </w:rPr>
        <w:t>2  材料（工程设备）暂估单价及调整表</w:t>
      </w:r>
    </w:p>
    <w:p w14:paraId="776B0458">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11.1.3.10</w:t>
      </w:r>
      <w:r>
        <w:rPr>
          <w:rFonts w:ascii="宋体" w:hAnsi="宋体"/>
          <w:sz w:val="24"/>
          <w:szCs w:val="24"/>
          <w:highlight w:val="none"/>
        </w:rPr>
        <w:t>.</w:t>
      </w:r>
      <w:r>
        <w:rPr>
          <w:rFonts w:hint="eastAsia" w:ascii="宋体" w:hAnsi="宋体"/>
          <w:sz w:val="24"/>
          <w:szCs w:val="24"/>
          <w:highlight w:val="none"/>
        </w:rPr>
        <w:t>3  专业工程暂估价及结算价表</w:t>
      </w:r>
    </w:p>
    <w:p w14:paraId="3850BE42">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11.1.3.10</w:t>
      </w:r>
      <w:r>
        <w:rPr>
          <w:rFonts w:ascii="宋体" w:hAnsi="宋体"/>
          <w:sz w:val="24"/>
          <w:szCs w:val="24"/>
          <w:highlight w:val="none"/>
        </w:rPr>
        <w:t>.</w:t>
      </w:r>
      <w:r>
        <w:rPr>
          <w:rFonts w:hint="eastAsia" w:ascii="宋体" w:hAnsi="宋体"/>
          <w:sz w:val="24"/>
          <w:szCs w:val="24"/>
          <w:highlight w:val="none"/>
        </w:rPr>
        <w:t>4  计日工表</w:t>
      </w:r>
    </w:p>
    <w:p w14:paraId="49BAD9BF">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11.1.3.10</w:t>
      </w:r>
      <w:r>
        <w:rPr>
          <w:rFonts w:hint="eastAsia" w:ascii="宋体" w:hAnsi="宋体"/>
          <w:sz w:val="24"/>
          <w:szCs w:val="24"/>
          <w:highlight w:val="none"/>
        </w:rPr>
        <w:t>.5  总承包服务费计价表</w:t>
      </w:r>
    </w:p>
    <w:p w14:paraId="5211D0A5">
      <w:pPr>
        <w:spacing w:line="400" w:lineRule="exact"/>
        <w:ind w:firstLine="436" w:firstLineChars="182"/>
        <w:rPr>
          <w:rFonts w:ascii="宋体" w:hAnsi="宋体"/>
          <w:sz w:val="24"/>
          <w:szCs w:val="24"/>
          <w:highlight w:val="none"/>
          <w:lang w:val="zh-CN"/>
        </w:rPr>
      </w:pPr>
      <w:r>
        <w:rPr>
          <w:rFonts w:hint="eastAsia" w:ascii="宋体" w:hAnsi="宋体" w:cs="宋体"/>
          <w:sz w:val="24"/>
          <w:szCs w:val="24"/>
          <w:highlight w:val="none"/>
          <w:lang w:val="zh-CN"/>
        </w:rPr>
        <w:t xml:space="preserve">11.1.3.11  </w:t>
      </w:r>
      <w:r>
        <w:rPr>
          <w:rFonts w:hint="eastAsia" w:ascii="宋体" w:hAnsi="宋体"/>
          <w:sz w:val="24"/>
          <w:szCs w:val="24"/>
          <w:highlight w:val="none"/>
          <w:lang w:val="zh-CN"/>
        </w:rPr>
        <w:t>规费、税金项目计价表</w:t>
      </w:r>
    </w:p>
    <w:p w14:paraId="27A4A2B1">
      <w:pPr>
        <w:spacing w:line="400" w:lineRule="exact"/>
        <w:ind w:firstLine="436" w:firstLineChars="182"/>
        <w:rPr>
          <w:rFonts w:ascii="宋体" w:hAnsi="宋体"/>
          <w:sz w:val="24"/>
          <w:szCs w:val="24"/>
          <w:highlight w:val="none"/>
        </w:rPr>
      </w:pPr>
      <w:r>
        <w:rPr>
          <w:rFonts w:hint="eastAsia" w:ascii="宋体" w:hAnsi="宋体" w:cs="宋体"/>
          <w:sz w:val="24"/>
          <w:szCs w:val="24"/>
          <w:highlight w:val="none"/>
          <w:lang w:val="zh-CN"/>
        </w:rPr>
        <w:t>11.1.3.</w:t>
      </w:r>
      <w:r>
        <w:rPr>
          <w:rFonts w:hint="eastAsia" w:ascii="宋体" w:hAnsi="宋体"/>
          <w:sz w:val="24"/>
          <w:szCs w:val="24"/>
          <w:highlight w:val="none"/>
        </w:rPr>
        <w:t>12  发包人提供材料和工程设备一览表</w:t>
      </w:r>
    </w:p>
    <w:p w14:paraId="6295A6FC">
      <w:pPr>
        <w:autoSpaceDE w:val="0"/>
        <w:autoSpaceDN w:val="0"/>
        <w:spacing w:line="400" w:lineRule="exact"/>
        <w:ind w:firstLine="436" w:firstLineChars="182"/>
        <w:rPr>
          <w:rFonts w:hint="eastAsia" w:ascii="宋体" w:hAnsi="宋体" w:cs="宋体"/>
          <w:sz w:val="24"/>
          <w:szCs w:val="24"/>
          <w:highlight w:val="none"/>
          <w:lang w:val="zh-CN"/>
        </w:rPr>
      </w:pPr>
      <w:r>
        <w:rPr>
          <w:rFonts w:hint="eastAsia" w:ascii="宋体" w:hAnsi="宋体" w:cs="宋体"/>
          <w:sz w:val="24"/>
          <w:szCs w:val="24"/>
          <w:highlight w:val="none"/>
          <w:lang w:val="zh-CN"/>
        </w:rPr>
        <w:t>11.1.3.</w:t>
      </w:r>
      <w:r>
        <w:rPr>
          <w:rFonts w:hint="eastAsia" w:ascii="宋体" w:hAnsi="宋体"/>
          <w:sz w:val="24"/>
          <w:szCs w:val="24"/>
          <w:highlight w:val="none"/>
        </w:rPr>
        <w:t xml:space="preserve">13  </w:t>
      </w:r>
      <w:r>
        <w:rPr>
          <w:rFonts w:hint="eastAsia" w:ascii="宋体" w:hAnsi="宋体" w:cs="宋体"/>
          <w:sz w:val="24"/>
          <w:szCs w:val="24"/>
          <w:highlight w:val="none"/>
          <w:lang w:val="zh-CN"/>
        </w:rPr>
        <w:t>承包人提供主要材料和工程设备一览表</w:t>
      </w:r>
    </w:p>
    <w:p w14:paraId="57082D4D">
      <w:pPr>
        <w:autoSpaceDE w:val="0"/>
        <w:autoSpaceDN w:val="0"/>
        <w:spacing w:line="400" w:lineRule="exact"/>
        <w:ind w:firstLine="439" w:firstLineChars="182"/>
        <w:rPr>
          <w:rFonts w:hint="default" w:ascii="宋体" w:hAnsi="宋体" w:eastAsia="宋体" w:cs="宋体"/>
          <w:sz w:val="24"/>
          <w:szCs w:val="24"/>
          <w:highlight w:val="none"/>
          <w:lang w:val="en-US" w:eastAsia="zh-CN"/>
        </w:rPr>
      </w:pPr>
      <w:r>
        <w:rPr>
          <w:rFonts w:hint="eastAsia" w:ascii="宋体" w:hAnsi="宋体" w:cs="宋体"/>
          <w:b/>
          <w:bCs/>
          <w:sz w:val="24"/>
          <w:szCs w:val="24"/>
          <w:highlight w:val="none"/>
          <w:lang w:val="en-US" w:eastAsia="zh-CN"/>
        </w:rPr>
        <w:t>注：格式以发布的工程量清单格式为准</w:t>
      </w:r>
    </w:p>
    <w:p w14:paraId="011DF7B5">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1</w:t>
      </w:r>
      <w:r>
        <w:rPr>
          <w:rFonts w:hAnsi="宋体"/>
          <w:sz w:val="24"/>
          <w:szCs w:val="24"/>
          <w:highlight w:val="none"/>
        </w:rPr>
        <w:t>.4</w:t>
      </w:r>
      <w:r>
        <w:rPr>
          <w:rFonts w:hint="eastAsia" w:hAnsi="宋体"/>
          <w:sz w:val="24"/>
          <w:szCs w:val="24"/>
          <w:highlight w:val="none"/>
        </w:rPr>
        <w:t>　在磋商过程中，供应商根据磋商小组电子形式要求提交的最后报价</w:t>
      </w:r>
      <w:r>
        <w:rPr>
          <w:rFonts w:hAnsi="宋体"/>
          <w:sz w:val="24"/>
          <w:szCs w:val="24"/>
          <w:highlight w:val="none"/>
        </w:rPr>
        <w:t>(</w:t>
      </w:r>
      <w:r>
        <w:rPr>
          <w:rFonts w:hint="eastAsia" w:hAnsi="宋体"/>
          <w:sz w:val="24"/>
          <w:szCs w:val="24"/>
          <w:highlight w:val="none"/>
        </w:rPr>
        <w:t>或者重新提交的响应文件和最后报价</w:t>
      </w:r>
      <w:r>
        <w:rPr>
          <w:rFonts w:hAnsi="宋体"/>
          <w:sz w:val="24"/>
          <w:szCs w:val="24"/>
          <w:highlight w:val="none"/>
        </w:rPr>
        <w:t>)</w:t>
      </w:r>
      <w:r>
        <w:rPr>
          <w:rFonts w:hint="eastAsia" w:hAnsi="宋体"/>
          <w:sz w:val="24"/>
          <w:szCs w:val="24"/>
          <w:highlight w:val="none"/>
        </w:rPr>
        <w:t>是响应文件的有效组成部分。</w:t>
      </w:r>
    </w:p>
    <w:p w14:paraId="622B5736">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2</w:t>
      </w:r>
      <w:r>
        <w:rPr>
          <w:rFonts w:hAnsi="宋体"/>
          <w:sz w:val="24"/>
          <w:szCs w:val="24"/>
          <w:highlight w:val="none"/>
        </w:rPr>
        <w:t>.</w:t>
      </w:r>
      <w:r>
        <w:rPr>
          <w:rFonts w:hint="eastAsia" w:hAnsi="宋体"/>
          <w:sz w:val="24"/>
          <w:szCs w:val="24"/>
          <w:highlight w:val="none"/>
        </w:rPr>
        <w:t>报价</w:t>
      </w:r>
    </w:p>
    <w:p w14:paraId="5F21EA55">
      <w:pPr>
        <w:spacing w:line="400" w:lineRule="exact"/>
        <w:ind w:firstLine="480" w:firstLineChars="200"/>
        <w:rPr>
          <w:rFonts w:ascii="宋体" w:hAnsi="宋体"/>
          <w:sz w:val="24"/>
          <w:szCs w:val="24"/>
          <w:highlight w:val="none"/>
        </w:rPr>
      </w:pPr>
      <w:bookmarkStart w:id="19" w:name="_Hlk38090096"/>
      <w:bookmarkStart w:id="20" w:name="_Hlk56071616"/>
      <w:bookmarkStart w:id="21" w:name="_Hlk56071618"/>
      <w:bookmarkStart w:id="22" w:name="_Hlk56071617"/>
      <w:bookmarkStart w:id="23" w:name="_Hlk38090097"/>
      <w:bookmarkStart w:id="24" w:name="_Hlk38090095"/>
      <w:r>
        <w:rPr>
          <w:rFonts w:ascii="宋体" w:hAnsi="宋体"/>
          <w:sz w:val="24"/>
          <w:szCs w:val="24"/>
          <w:highlight w:val="none"/>
        </w:rPr>
        <w:t>1</w:t>
      </w:r>
      <w:r>
        <w:rPr>
          <w:rFonts w:hint="eastAsia" w:ascii="宋体" w:hAnsi="宋体"/>
          <w:sz w:val="24"/>
          <w:szCs w:val="24"/>
          <w:highlight w:val="none"/>
        </w:rPr>
        <w:t>2.1</w:t>
      </w:r>
      <w:bookmarkEnd w:id="19"/>
      <w:bookmarkEnd w:id="20"/>
      <w:bookmarkEnd w:id="21"/>
      <w:bookmarkEnd w:id="22"/>
      <w:bookmarkEnd w:id="23"/>
      <w:bookmarkEnd w:id="24"/>
      <w:r>
        <w:rPr>
          <w:rFonts w:hint="eastAsia" w:ascii="宋体" w:hAnsi="宋体"/>
          <w:sz w:val="24"/>
          <w:szCs w:val="24"/>
          <w:highlight w:val="none"/>
        </w:rPr>
        <w:t>本工程报价计价方式已在磋商须知前附表第9项列清。</w:t>
      </w:r>
    </w:p>
    <w:p w14:paraId="62164ACA">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2.2工程量清单计价中的综合单价是指完成一个规定计量单位的分部分项工程量清单项目或措施清单项目所需的人工费、材料费、施工机械使用费和企业管理费与利润，以及一定范围内的风险费用。</w:t>
      </w:r>
    </w:p>
    <w:p w14:paraId="53A40C4D">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2.3除非采购人对磋商文件予以修改，供应商应按采购人提供的工程量清单中列出的工程项目和工程量填报单价和合价。</w:t>
      </w:r>
    </w:p>
    <w:p w14:paraId="0D330E4A">
      <w:pPr>
        <w:spacing w:line="400" w:lineRule="exact"/>
        <w:ind w:firstLine="480" w:firstLineChars="200"/>
        <w:rPr>
          <w:rFonts w:ascii="宋体" w:hAnsi="宋体"/>
          <w:sz w:val="24"/>
          <w:szCs w:val="24"/>
          <w:highlight w:val="none"/>
        </w:rPr>
      </w:pPr>
      <w:bookmarkStart w:id="25" w:name="_Hlk55196554"/>
      <w:bookmarkStart w:id="26" w:name="_Hlk55196553"/>
      <w:bookmarkStart w:id="27" w:name="_Hlk55196555"/>
      <w:r>
        <w:rPr>
          <w:rFonts w:ascii="宋体" w:hAnsi="宋体"/>
          <w:sz w:val="24"/>
          <w:szCs w:val="24"/>
          <w:highlight w:val="none"/>
        </w:rPr>
        <w:t>1</w:t>
      </w:r>
      <w:r>
        <w:rPr>
          <w:rFonts w:hint="eastAsia" w:ascii="宋体" w:hAnsi="宋体"/>
          <w:sz w:val="24"/>
          <w:szCs w:val="24"/>
          <w:highlight w:val="none"/>
        </w:rPr>
        <w:t>2.</w:t>
      </w:r>
      <w:bookmarkEnd w:id="25"/>
      <w:bookmarkEnd w:id="26"/>
      <w:bookmarkEnd w:id="27"/>
      <w:r>
        <w:rPr>
          <w:rFonts w:hint="eastAsia" w:ascii="宋体" w:hAnsi="宋体"/>
          <w:sz w:val="24"/>
          <w:szCs w:val="24"/>
          <w:highlight w:val="none"/>
        </w:rPr>
        <w:t>4每一项目只允许有一个报价，任何有选择的报价将不予接受，视为响应无效。</w:t>
      </w:r>
    </w:p>
    <w:p w14:paraId="65F96B39">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2.5供应商没有填入单价或价格的细目在实施时业主将不予支付，并认为此细目的费用已包括在工程量清单的其它单价和价格之中。</w:t>
      </w:r>
    </w:p>
    <w:p w14:paraId="488FE86A">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w:t>
      </w:r>
      <w:r>
        <w:rPr>
          <w:rFonts w:ascii="宋体" w:hAnsi="宋体"/>
          <w:sz w:val="24"/>
          <w:szCs w:val="24"/>
          <w:highlight w:val="none"/>
        </w:rPr>
        <w:t>.</w:t>
      </w:r>
      <w:r>
        <w:rPr>
          <w:rFonts w:hint="eastAsia" w:ascii="宋体" w:hAnsi="宋体"/>
          <w:sz w:val="24"/>
          <w:szCs w:val="24"/>
          <w:highlight w:val="none"/>
        </w:rPr>
        <w:t>6响应价由供应商自主确定，但不得低于成本；响应价应由供应商或受其委托具有相应资质的工程造价咨询人编制。</w:t>
      </w:r>
    </w:p>
    <w:p w14:paraId="742BA252">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w:t>
      </w:r>
      <w:r>
        <w:rPr>
          <w:rFonts w:ascii="宋体" w:hAnsi="宋体"/>
          <w:sz w:val="24"/>
          <w:szCs w:val="24"/>
          <w:highlight w:val="none"/>
        </w:rPr>
        <w:t>.</w:t>
      </w:r>
      <w:r>
        <w:rPr>
          <w:rFonts w:hint="eastAsia" w:ascii="宋体" w:hAnsi="宋体"/>
          <w:sz w:val="24"/>
          <w:szCs w:val="24"/>
          <w:highlight w:val="none"/>
        </w:rPr>
        <w:t>7供应商应按采购人提供的工程量清单填报价格。填写的项目编码、项目名称、项目特征、计量单位、工程量必须与采购人提供的一致。</w:t>
      </w:r>
    </w:p>
    <w:p w14:paraId="6DB2AF6E">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w:t>
      </w:r>
      <w:r>
        <w:rPr>
          <w:rFonts w:ascii="宋体" w:hAnsi="宋体"/>
          <w:sz w:val="24"/>
          <w:szCs w:val="24"/>
          <w:highlight w:val="none"/>
        </w:rPr>
        <w:t>.</w:t>
      </w:r>
      <w:r>
        <w:rPr>
          <w:rFonts w:hint="eastAsia" w:ascii="宋体" w:hAnsi="宋体"/>
          <w:sz w:val="24"/>
          <w:szCs w:val="24"/>
          <w:highlight w:val="none"/>
        </w:rPr>
        <w:t>8分部分项工程费应依据综合单价的组成内容，按磋商文件中分部分项工程量清单项目的特征描述确定综合单价计算；综合单价中应考虑磋商文件中要求供应商承担的风险费用；磋商文件中提供了暂估单价的材料，按暂估的单价计入综合单价。</w:t>
      </w:r>
    </w:p>
    <w:p w14:paraId="6913F812">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2.9措施项目费的内容应依据磋商文件中的措施项目清单及投标时拟定的施工组织设计或施工方案；其计价方式应根据磋商文件的规定，可以计算工程量的措施项目，应按分部分项工程量清单的方式采用综合单价计价；其余的措施项目采用以</w:t>
      </w:r>
      <w:r>
        <w:rPr>
          <w:rFonts w:ascii="宋体" w:hAnsi="宋体"/>
          <w:sz w:val="24"/>
          <w:szCs w:val="24"/>
          <w:highlight w:val="none"/>
        </w:rPr>
        <w:t>“</w:t>
      </w:r>
      <w:r>
        <w:rPr>
          <w:rFonts w:hint="eastAsia" w:ascii="宋体" w:hAnsi="宋体"/>
          <w:sz w:val="24"/>
          <w:szCs w:val="24"/>
          <w:highlight w:val="none"/>
        </w:rPr>
        <w:t>项</w:t>
      </w:r>
      <w:r>
        <w:rPr>
          <w:rFonts w:ascii="宋体" w:hAnsi="宋体"/>
          <w:sz w:val="24"/>
          <w:szCs w:val="24"/>
          <w:highlight w:val="none"/>
        </w:rPr>
        <w:t>”</w:t>
      </w:r>
      <w:r>
        <w:rPr>
          <w:rFonts w:hint="eastAsia" w:ascii="宋体" w:hAnsi="宋体"/>
          <w:sz w:val="24"/>
          <w:szCs w:val="24"/>
          <w:highlight w:val="none"/>
        </w:rPr>
        <w:t>为单位的方式报价；措施项目费由供应商自主报价，但其中安全文明施工费应按照国家或省级、行业建设主管部门的规定计价，不得作为竞争性费用。</w:t>
      </w:r>
    </w:p>
    <w:p w14:paraId="58FDA961">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w:t>
      </w:r>
      <w:r>
        <w:rPr>
          <w:rFonts w:ascii="宋体" w:hAnsi="宋体"/>
          <w:sz w:val="24"/>
          <w:szCs w:val="24"/>
          <w:highlight w:val="none"/>
        </w:rPr>
        <w:t>.</w:t>
      </w:r>
      <w:r>
        <w:rPr>
          <w:rFonts w:hint="eastAsia" w:ascii="宋体" w:hAnsi="宋体"/>
          <w:sz w:val="24"/>
          <w:szCs w:val="24"/>
          <w:highlight w:val="none"/>
        </w:rPr>
        <w:t>10其它项目费应按下列规定报价：</w:t>
      </w:r>
    </w:p>
    <w:p w14:paraId="7E04DB6E">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w:t>
      </w:r>
      <w:r>
        <w:rPr>
          <w:rFonts w:ascii="宋体" w:hAnsi="宋体"/>
          <w:sz w:val="24"/>
          <w:szCs w:val="24"/>
          <w:highlight w:val="none"/>
        </w:rPr>
        <w:t>.1</w:t>
      </w:r>
      <w:r>
        <w:rPr>
          <w:rFonts w:hint="eastAsia" w:ascii="宋体" w:hAnsi="宋体"/>
          <w:sz w:val="24"/>
          <w:szCs w:val="24"/>
          <w:highlight w:val="none"/>
        </w:rPr>
        <w:t>0</w:t>
      </w:r>
      <w:r>
        <w:rPr>
          <w:rFonts w:ascii="宋体" w:hAnsi="宋体"/>
          <w:sz w:val="24"/>
          <w:szCs w:val="24"/>
          <w:highlight w:val="none"/>
        </w:rPr>
        <w:t>.1</w:t>
      </w:r>
      <w:r>
        <w:rPr>
          <w:rFonts w:hint="eastAsia" w:ascii="宋体" w:hAnsi="宋体"/>
          <w:sz w:val="24"/>
          <w:szCs w:val="24"/>
          <w:highlight w:val="none"/>
        </w:rPr>
        <w:t>暂列金额应按采购人在其他项目清单中列出的金额填写，不得变动；</w:t>
      </w:r>
    </w:p>
    <w:p w14:paraId="1E7F79CA">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w:t>
      </w:r>
      <w:r>
        <w:rPr>
          <w:rFonts w:ascii="宋体" w:hAnsi="宋体"/>
          <w:sz w:val="24"/>
          <w:szCs w:val="24"/>
          <w:highlight w:val="none"/>
        </w:rPr>
        <w:t>.1</w:t>
      </w:r>
      <w:r>
        <w:rPr>
          <w:rFonts w:hint="eastAsia" w:ascii="宋体" w:hAnsi="宋体"/>
          <w:sz w:val="24"/>
          <w:szCs w:val="24"/>
          <w:highlight w:val="none"/>
        </w:rPr>
        <w:t>0</w:t>
      </w:r>
      <w:r>
        <w:rPr>
          <w:rFonts w:ascii="宋体" w:hAnsi="宋体"/>
          <w:sz w:val="24"/>
          <w:szCs w:val="24"/>
          <w:highlight w:val="none"/>
        </w:rPr>
        <w:t>.2</w:t>
      </w:r>
      <w:r>
        <w:rPr>
          <w:rFonts w:hint="eastAsia" w:ascii="宋体" w:hAnsi="宋体"/>
          <w:sz w:val="24"/>
          <w:szCs w:val="24"/>
          <w:highlight w:val="none"/>
        </w:rPr>
        <w:t>材料暂估价应按采购人在其他项目清单中列出的单价计入综合单价；专业工程暂估价应按采购人在其他项目清单中列出的金额填写，不得变动和更改。</w:t>
      </w:r>
    </w:p>
    <w:p w14:paraId="030DF02F">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w:t>
      </w:r>
      <w:r>
        <w:rPr>
          <w:rFonts w:ascii="宋体" w:hAnsi="宋体"/>
          <w:sz w:val="24"/>
          <w:szCs w:val="24"/>
          <w:highlight w:val="none"/>
        </w:rPr>
        <w:t>.1</w:t>
      </w:r>
      <w:r>
        <w:rPr>
          <w:rFonts w:hint="eastAsia" w:ascii="宋体" w:hAnsi="宋体"/>
          <w:sz w:val="24"/>
          <w:szCs w:val="24"/>
          <w:highlight w:val="none"/>
        </w:rPr>
        <w:t>0</w:t>
      </w:r>
      <w:r>
        <w:rPr>
          <w:rFonts w:ascii="宋体" w:hAnsi="宋体"/>
          <w:sz w:val="24"/>
          <w:szCs w:val="24"/>
          <w:highlight w:val="none"/>
        </w:rPr>
        <w:t>.3</w:t>
      </w:r>
      <w:r>
        <w:rPr>
          <w:rFonts w:hint="eastAsia" w:ascii="宋体" w:hAnsi="宋体"/>
          <w:sz w:val="24"/>
          <w:szCs w:val="24"/>
          <w:highlight w:val="none"/>
        </w:rPr>
        <w:t>计日工按采购人在其他项目清单中列出的项目和数量，自主确定综合单价并计算计日工费用；</w:t>
      </w:r>
    </w:p>
    <w:p w14:paraId="04A4AEA9">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w:t>
      </w:r>
      <w:r>
        <w:rPr>
          <w:rFonts w:ascii="宋体" w:hAnsi="宋体"/>
          <w:sz w:val="24"/>
          <w:szCs w:val="24"/>
          <w:highlight w:val="none"/>
        </w:rPr>
        <w:t>.1</w:t>
      </w:r>
      <w:r>
        <w:rPr>
          <w:rFonts w:hint="eastAsia" w:ascii="宋体" w:hAnsi="宋体"/>
          <w:sz w:val="24"/>
          <w:szCs w:val="24"/>
          <w:highlight w:val="none"/>
        </w:rPr>
        <w:t>0</w:t>
      </w:r>
      <w:r>
        <w:rPr>
          <w:rFonts w:ascii="宋体" w:hAnsi="宋体"/>
          <w:sz w:val="24"/>
          <w:szCs w:val="24"/>
          <w:highlight w:val="none"/>
        </w:rPr>
        <w:t>.4</w:t>
      </w:r>
      <w:r>
        <w:rPr>
          <w:rFonts w:hint="eastAsia" w:ascii="宋体" w:hAnsi="宋体"/>
          <w:sz w:val="24"/>
          <w:szCs w:val="24"/>
          <w:highlight w:val="none"/>
        </w:rPr>
        <w:t>总承包服务费根据磋商文件中列出的内容和提出的要求自主确定。</w:t>
      </w:r>
    </w:p>
    <w:p w14:paraId="4EDB6CA9">
      <w:pPr>
        <w:spacing w:line="400" w:lineRule="exact"/>
        <w:ind w:firstLine="480" w:firstLineChars="200"/>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rPr>
        <w:t>2</w:t>
      </w:r>
      <w:r>
        <w:rPr>
          <w:rFonts w:ascii="宋体" w:hAnsi="宋体"/>
          <w:sz w:val="24"/>
          <w:szCs w:val="24"/>
          <w:highlight w:val="none"/>
        </w:rPr>
        <w:t>.1</w:t>
      </w:r>
      <w:r>
        <w:rPr>
          <w:rFonts w:hint="eastAsia" w:ascii="宋体" w:hAnsi="宋体"/>
          <w:sz w:val="24"/>
          <w:szCs w:val="24"/>
          <w:highlight w:val="none"/>
        </w:rPr>
        <w:t>1规费和税金应按国家或省级、行业建设主管部门的规定计算，不得作为竞争性费用。</w:t>
      </w:r>
    </w:p>
    <w:p w14:paraId="467D9607">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2</w:t>
      </w:r>
      <w:r>
        <w:rPr>
          <w:rFonts w:hAnsi="宋体"/>
          <w:sz w:val="24"/>
          <w:szCs w:val="24"/>
          <w:highlight w:val="none"/>
        </w:rPr>
        <w:t>.1</w:t>
      </w:r>
      <w:r>
        <w:rPr>
          <w:rFonts w:hint="eastAsia" w:hAnsi="宋体"/>
          <w:sz w:val="24"/>
          <w:szCs w:val="24"/>
          <w:highlight w:val="none"/>
        </w:rPr>
        <w:t>2响应总价应当与分部分项工程费、措施项目费、其他项目费和规费、税金的合计金额一致。</w:t>
      </w:r>
    </w:p>
    <w:p w14:paraId="1B7C0BAF">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2</w:t>
      </w:r>
      <w:r>
        <w:rPr>
          <w:rFonts w:hAnsi="宋体"/>
          <w:sz w:val="24"/>
          <w:szCs w:val="24"/>
          <w:highlight w:val="none"/>
        </w:rPr>
        <w:t>.</w:t>
      </w:r>
      <w:r>
        <w:rPr>
          <w:rFonts w:hint="eastAsia" w:hAnsi="宋体"/>
          <w:sz w:val="24"/>
          <w:szCs w:val="24"/>
          <w:highlight w:val="none"/>
        </w:rPr>
        <w:t>1</w:t>
      </w:r>
      <w:r>
        <w:rPr>
          <w:rFonts w:hAnsi="宋体"/>
          <w:sz w:val="24"/>
          <w:szCs w:val="24"/>
          <w:highlight w:val="none"/>
        </w:rPr>
        <w:t>3</w:t>
      </w:r>
      <w:r>
        <w:rPr>
          <w:rFonts w:hint="eastAsia" w:hAnsi="宋体"/>
          <w:sz w:val="24"/>
          <w:szCs w:val="24"/>
          <w:highlight w:val="none"/>
        </w:rPr>
        <w:t>　</w:t>
      </w:r>
      <w:r>
        <w:rPr>
          <w:rFonts w:hint="eastAsia" w:hAnsi="宋体"/>
          <w:b/>
          <w:sz w:val="24"/>
          <w:szCs w:val="24"/>
          <w:highlight w:val="none"/>
        </w:rPr>
        <w:t>供应商的最终报价不得超过采购最高限价。</w:t>
      </w:r>
      <w:r>
        <w:rPr>
          <w:rFonts w:hint="eastAsia" w:hAnsi="宋体"/>
          <w:sz w:val="24"/>
          <w:szCs w:val="24"/>
          <w:highlight w:val="none"/>
        </w:rPr>
        <w:t>本次采购项目的最高限价见磋商须知前附表。</w:t>
      </w:r>
    </w:p>
    <w:p w14:paraId="32582369">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3</w:t>
      </w:r>
      <w:r>
        <w:rPr>
          <w:rFonts w:hAnsi="宋体"/>
          <w:sz w:val="24"/>
          <w:szCs w:val="24"/>
          <w:highlight w:val="none"/>
        </w:rPr>
        <w:t>.</w:t>
      </w:r>
      <w:r>
        <w:rPr>
          <w:rFonts w:hint="eastAsia" w:hAnsi="宋体"/>
          <w:sz w:val="24"/>
          <w:szCs w:val="24"/>
          <w:highlight w:val="none"/>
        </w:rPr>
        <w:t>磋商保证金</w:t>
      </w:r>
    </w:p>
    <w:p w14:paraId="28491E5F">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3</w:t>
      </w:r>
      <w:r>
        <w:rPr>
          <w:rFonts w:hAnsi="宋体"/>
          <w:sz w:val="24"/>
          <w:szCs w:val="24"/>
          <w:highlight w:val="none"/>
        </w:rPr>
        <w:t>.1</w:t>
      </w:r>
      <w:r>
        <w:rPr>
          <w:rFonts w:hint="eastAsia" w:hAnsi="宋体"/>
          <w:sz w:val="24"/>
          <w:szCs w:val="24"/>
          <w:highlight w:val="none"/>
        </w:rPr>
        <w:t>　本项目是否交纳磋商保证金要求见磋商须知前附表。</w:t>
      </w:r>
    </w:p>
    <w:p w14:paraId="53DDE979">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3</w:t>
      </w:r>
      <w:r>
        <w:rPr>
          <w:rFonts w:hAnsi="宋体"/>
          <w:sz w:val="24"/>
          <w:szCs w:val="24"/>
          <w:highlight w:val="none"/>
        </w:rPr>
        <w:t>.2</w:t>
      </w:r>
      <w:r>
        <w:rPr>
          <w:rFonts w:hint="eastAsia" w:hAnsi="宋体"/>
          <w:sz w:val="24"/>
          <w:szCs w:val="24"/>
          <w:highlight w:val="none"/>
        </w:rPr>
        <w:t>　磋商须知前附表规定交纳磋商保证金的，应以支票、汇票、本票、网上银行或金融机构、担保机构出具的保函等非现金形式，在磋商须知前附表规定的提交首次响应文件截止时间前，向采购代理机构交纳。磋商保证金有效期应当与本章磋商须知前附表规定的磋商响应有效期一致。未按磋商文件规定提交保证金的，采购人或采购代理机构应当拒绝接收供应商的响应文件。</w:t>
      </w:r>
    </w:p>
    <w:p w14:paraId="60AEE363">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3</w:t>
      </w:r>
      <w:r>
        <w:rPr>
          <w:rFonts w:hAnsi="宋体"/>
          <w:sz w:val="24"/>
          <w:szCs w:val="24"/>
          <w:highlight w:val="none"/>
        </w:rPr>
        <w:t>.3</w:t>
      </w:r>
      <w:r>
        <w:rPr>
          <w:rFonts w:hint="eastAsia" w:hAnsi="宋体"/>
          <w:sz w:val="24"/>
          <w:szCs w:val="24"/>
          <w:highlight w:val="none"/>
        </w:rPr>
        <w:t>　供应商为联合体的，可以由联合体中的一方或者共同交纳保证金，其交纳的保证金，对联合体各方均具有约束力。</w:t>
      </w:r>
    </w:p>
    <w:p w14:paraId="67D7AED2">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3</w:t>
      </w:r>
      <w:r>
        <w:rPr>
          <w:rFonts w:hAnsi="宋体"/>
          <w:sz w:val="24"/>
          <w:szCs w:val="24"/>
          <w:highlight w:val="none"/>
        </w:rPr>
        <w:t>.4</w:t>
      </w:r>
      <w:r>
        <w:rPr>
          <w:rFonts w:hint="eastAsia" w:hAnsi="宋体"/>
          <w:sz w:val="24"/>
          <w:szCs w:val="24"/>
          <w:highlight w:val="none"/>
        </w:rPr>
        <w:t>　未成交供应商的保证金，在成交通知书发出后</w:t>
      </w:r>
      <w:r>
        <w:rPr>
          <w:rFonts w:hAnsi="宋体"/>
          <w:sz w:val="24"/>
          <w:szCs w:val="24"/>
          <w:highlight w:val="none"/>
        </w:rPr>
        <w:t>5</w:t>
      </w:r>
      <w:r>
        <w:rPr>
          <w:rFonts w:hint="eastAsia" w:hAnsi="宋体"/>
          <w:sz w:val="24"/>
          <w:szCs w:val="24"/>
          <w:highlight w:val="none"/>
        </w:rPr>
        <w:t>个工作日内退还；成交供应商的保证金，在采购合同签订后</w:t>
      </w:r>
      <w:r>
        <w:rPr>
          <w:rFonts w:hAnsi="宋体"/>
          <w:sz w:val="24"/>
          <w:szCs w:val="24"/>
          <w:highlight w:val="none"/>
        </w:rPr>
        <w:t>5</w:t>
      </w:r>
      <w:r>
        <w:rPr>
          <w:rFonts w:hint="eastAsia" w:hAnsi="宋体"/>
          <w:sz w:val="24"/>
          <w:szCs w:val="24"/>
          <w:highlight w:val="none"/>
        </w:rPr>
        <w:t>个工作日内退还，但因供应商自身原因导致无法及时退还的除外。</w:t>
      </w:r>
    </w:p>
    <w:p w14:paraId="42BB7B83">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3</w:t>
      </w:r>
      <w:r>
        <w:rPr>
          <w:rFonts w:hAnsi="宋体"/>
          <w:sz w:val="24"/>
          <w:szCs w:val="24"/>
          <w:highlight w:val="none"/>
        </w:rPr>
        <w:t>.5</w:t>
      </w:r>
      <w:r>
        <w:rPr>
          <w:rFonts w:hint="eastAsia" w:hAnsi="宋体"/>
          <w:sz w:val="24"/>
          <w:szCs w:val="24"/>
          <w:highlight w:val="none"/>
        </w:rPr>
        <w:t>　有下列情形之一的，保证金不予退还：</w:t>
      </w:r>
    </w:p>
    <w:p w14:paraId="146226EB">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供应商在磋商须知前附表规定的提交首次响应文件截止时间后撤回响应文件的；</w:t>
      </w:r>
    </w:p>
    <w:p w14:paraId="2F43F4E6">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供应商在响应文件中提供虚假材料的；</w:t>
      </w:r>
    </w:p>
    <w:p w14:paraId="76AD1E61">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除因不可抗力或磋商文件认可的情形以外，成交供应商不与采购人签订合同的；</w:t>
      </w:r>
    </w:p>
    <w:p w14:paraId="75E43204">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供应商与采购人、其他供应商或者采购代理机构恶意串通的；</w:t>
      </w:r>
    </w:p>
    <w:p w14:paraId="313CD9D1">
      <w:pPr>
        <w:pStyle w:val="40"/>
        <w:spacing w:line="400" w:lineRule="exact"/>
        <w:ind w:firstLine="480" w:firstLineChars="200"/>
        <w:rPr>
          <w:rFonts w:hAnsi="宋体"/>
          <w:sz w:val="24"/>
          <w:szCs w:val="24"/>
          <w:highlight w:val="none"/>
        </w:rPr>
      </w:pPr>
      <w:r>
        <w:rPr>
          <w:rFonts w:hAnsi="宋体"/>
          <w:sz w:val="24"/>
          <w:szCs w:val="24"/>
          <w:highlight w:val="none"/>
        </w:rPr>
        <w:t>(5)</w:t>
      </w:r>
      <w:r>
        <w:rPr>
          <w:rFonts w:hint="eastAsia" w:hAnsi="宋体"/>
          <w:sz w:val="24"/>
          <w:szCs w:val="24"/>
          <w:highlight w:val="none"/>
        </w:rPr>
        <w:t>磋商文件规定的其他情形。</w:t>
      </w:r>
    </w:p>
    <w:p w14:paraId="65D65B77">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4</w:t>
      </w:r>
      <w:r>
        <w:rPr>
          <w:rFonts w:hAnsi="宋体"/>
          <w:sz w:val="24"/>
          <w:szCs w:val="24"/>
          <w:highlight w:val="none"/>
        </w:rPr>
        <w:t>.</w:t>
      </w:r>
      <w:r>
        <w:rPr>
          <w:rFonts w:hint="eastAsia" w:hAnsi="宋体"/>
          <w:sz w:val="24"/>
          <w:szCs w:val="24"/>
          <w:highlight w:val="none"/>
        </w:rPr>
        <w:t>磋商响应有效期</w:t>
      </w:r>
    </w:p>
    <w:p w14:paraId="63A13543">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4</w:t>
      </w:r>
      <w:r>
        <w:rPr>
          <w:rFonts w:hAnsi="宋体"/>
          <w:sz w:val="24"/>
          <w:szCs w:val="24"/>
          <w:highlight w:val="none"/>
        </w:rPr>
        <w:t>.1</w:t>
      </w:r>
      <w:r>
        <w:rPr>
          <w:rFonts w:hint="eastAsia" w:hAnsi="宋体"/>
          <w:sz w:val="24"/>
          <w:szCs w:val="24"/>
          <w:highlight w:val="none"/>
        </w:rPr>
        <w:t>　磋商响应有效期见磋商须知前附表，在此期间响应文件对供应商具有法律约束力。响应文件有效期从磋商须知前附表规定的提交首次响应文件截止时间之日起计算。磋商响应有效期不足的将被视为无效响应。</w:t>
      </w:r>
    </w:p>
    <w:p w14:paraId="6B4BBBD1">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5</w:t>
      </w:r>
      <w:r>
        <w:rPr>
          <w:rFonts w:hAnsi="宋体"/>
          <w:sz w:val="24"/>
          <w:szCs w:val="24"/>
          <w:highlight w:val="none"/>
        </w:rPr>
        <w:t>.</w:t>
      </w:r>
      <w:r>
        <w:rPr>
          <w:rFonts w:hint="eastAsia" w:hAnsi="宋体"/>
          <w:sz w:val="24"/>
          <w:szCs w:val="24"/>
          <w:highlight w:val="none"/>
        </w:rPr>
        <w:t>响应文件的签署及规定</w:t>
      </w:r>
    </w:p>
    <w:p w14:paraId="51A29B8B">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5</w:t>
      </w:r>
      <w:r>
        <w:rPr>
          <w:rFonts w:hAnsi="宋体"/>
          <w:sz w:val="24"/>
          <w:szCs w:val="24"/>
          <w:highlight w:val="none"/>
        </w:rPr>
        <w:t>.1</w:t>
      </w:r>
      <w:r>
        <w:rPr>
          <w:rFonts w:hint="eastAsia" w:hAnsi="宋体"/>
          <w:sz w:val="24"/>
          <w:szCs w:val="24"/>
          <w:highlight w:val="none"/>
        </w:rPr>
        <w:t>　供应商应根据磋商须知前附表规定提交响应文件。为了保证电子标书的合法性、安全性和完整性，电子响应文件应在规定区域加盖单位和法定代表人CA印章。电子响应文件若无 CA电子签章，则视为无效文件。</w:t>
      </w:r>
    </w:p>
    <w:p w14:paraId="2F646EF9">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6</w:t>
      </w:r>
      <w:r>
        <w:rPr>
          <w:rFonts w:hAnsi="宋体"/>
          <w:sz w:val="24"/>
          <w:szCs w:val="24"/>
          <w:highlight w:val="none"/>
        </w:rPr>
        <w:t>.</w:t>
      </w:r>
      <w:r>
        <w:rPr>
          <w:rFonts w:hint="eastAsia" w:hAnsi="宋体"/>
          <w:sz w:val="24"/>
          <w:szCs w:val="24"/>
          <w:highlight w:val="none"/>
        </w:rPr>
        <w:t>响应文件的密封和标记</w:t>
      </w:r>
    </w:p>
    <w:p w14:paraId="7869EFBA">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6</w:t>
      </w:r>
      <w:r>
        <w:rPr>
          <w:rFonts w:hAnsi="宋体"/>
          <w:sz w:val="24"/>
          <w:szCs w:val="24"/>
          <w:highlight w:val="none"/>
        </w:rPr>
        <w:t>.1</w:t>
      </w:r>
      <w:r>
        <w:rPr>
          <w:rFonts w:hint="eastAsia" w:hAnsi="宋体"/>
          <w:sz w:val="24"/>
          <w:szCs w:val="24"/>
          <w:highlight w:val="none"/>
        </w:rPr>
        <w:t>　电子响应文件的内容通过数字证书进行加密并签章。未按要求加密和数字证书认证的响应文件，电子评标系统将无法接受,采购单位不予受理。</w:t>
      </w:r>
    </w:p>
    <w:p w14:paraId="0620BAB3">
      <w:pPr>
        <w:pStyle w:val="40"/>
        <w:spacing w:line="400" w:lineRule="exact"/>
        <w:ind w:firstLine="480" w:firstLineChars="200"/>
        <w:rPr>
          <w:rFonts w:hAnsi="宋体"/>
          <w:sz w:val="24"/>
          <w:szCs w:val="24"/>
          <w:highlight w:val="none"/>
        </w:rPr>
      </w:pPr>
      <w:r>
        <w:rPr>
          <w:rFonts w:hint="eastAsia" w:hAnsi="宋体"/>
          <w:sz w:val="24"/>
          <w:szCs w:val="24"/>
          <w:highlight w:val="none"/>
        </w:rPr>
        <w:t>17</w:t>
      </w:r>
      <w:r>
        <w:rPr>
          <w:rFonts w:hAnsi="宋体"/>
          <w:sz w:val="24"/>
          <w:szCs w:val="24"/>
          <w:highlight w:val="none"/>
        </w:rPr>
        <w:t>.</w:t>
      </w:r>
      <w:r>
        <w:rPr>
          <w:rFonts w:hint="eastAsia" w:hAnsi="宋体"/>
          <w:sz w:val="24"/>
          <w:szCs w:val="24"/>
          <w:highlight w:val="none"/>
        </w:rPr>
        <w:t>响应文件的递交</w:t>
      </w:r>
    </w:p>
    <w:p w14:paraId="05FEB0F6">
      <w:pPr>
        <w:pStyle w:val="40"/>
        <w:spacing w:line="400" w:lineRule="exact"/>
        <w:ind w:firstLine="480" w:firstLineChars="200"/>
        <w:rPr>
          <w:rFonts w:hAnsi="宋体"/>
          <w:sz w:val="24"/>
          <w:szCs w:val="24"/>
          <w:highlight w:val="none"/>
        </w:rPr>
      </w:pPr>
      <w:r>
        <w:rPr>
          <w:rFonts w:hint="eastAsia" w:hAnsi="宋体"/>
          <w:sz w:val="24"/>
          <w:szCs w:val="24"/>
          <w:highlight w:val="none"/>
        </w:rPr>
        <w:t>17</w:t>
      </w:r>
      <w:r>
        <w:rPr>
          <w:rFonts w:hAnsi="宋体"/>
          <w:sz w:val="24"/>
          <w:szCs w:val="24"/>
          <w:highlight w:val="none"/>
        </w:rPr>
        <w:t>.1</w:t>
      </w:r>
      <w:r>
        <w:rPr>
          <w:rFonts w:hint="eastAsia" w:hAnsi="宋体"/>
          <w:sz w:val="24"/>
          <w:szCs w:val="24"/>
          <w:highlight w:val="none"/>
        </w:rPr>
        <w:t>　响应文件应在磋商须知前附表规定的提交时间和指定地点提交。</w:t>
      </w:r>
    </w:p>
    <w:p w14:paraId="6C1B0E08">
      <w:pPr>
        <w:pStyle w:val="40"/>
        <w:spacing w:line="400" w:lineRule="exact"/>
        <w:ind w:firstLine="480" w:firstLineChars="200"/>
        <w:rPr>
          <w:rFonts w:hAnsi="宋体"/>
          <w:sz w:val="24"/>
          <w:szCs w:val="24"/>
          <w:highlight w:val="none"/>
        </w:rPr>
      </w:pPr>
      <w:r>
        <w:rPr>
          <w:rFonts w:hint="eastAsia" w:hAnsi="宋体"/>
          <w:sz w:val="24"/>
          <w:szCs w:val="24"/>
          <w:highlight w:val="none"/>
        </w:rPr>
        <w:t>17</w:t>
      </w:r>
      <w:r>
        <w:rPr>
          <w:rFonts w:hAnsi="宋体"/>
          <w:sz w:val="24"/>
          <w:szCs w:val="24"/>
          <w:highlight w:val="none"/>
        </w:rPr>
        <w:t>.2</w:t>
      </w:r>
      <w:r>
        <w:rPr>
          <w:rFonts w:hint="eastAsia" w:hAnsi="宋体"/>
          <w:sz w:val="24"/>
          <w:szCs w:val="24"/>
          <w:highlight w:val="none"/>
        </w:rPr>
        <w:t>　在截止时间后送达的响应文件为无效文件，采购人或采购代理机构应当拒收。</w:t>
      </w:r>
    </w:p>
    <w:p w14:paraId="4EC7DF52">
      <w:pPr>
        <w:pStyle w:val="40"/>
        <w:spacing w:line="400" w:lineRule="exact"/>
        <w:ind w:firstLine="480" w:firstLineChars="200"/>
        <w:rPr>
          <w:rFonts w:hAnsi="宋体"/>
          <w:sz w:val="24"/>
          <w:szCs w:val="24"/>
          <w:highlight w:val="none"/>
        </w:rPr>
      </w:pPr>
      <w:r>
        <w:rPr>
          <w:rFonts w:hint="eastAsia" w:hAnsi="宋体"/>
          <w:sz w:val="24"/>
          <w:szCs w:val="24"/>
          <w:highlight w:val="none"/>
        </w:rPr>
        <w:t>17.3 响应文件应在本章供应商须知前附表规定的投标截止时间之前将响应文件上传至政采云客户端。任何单位和个人不得在开标前开启响应文件。</w:t>
      </w:r>
    </w:p>
    <w:p w14:paraId="1E251CF0">
      <w:pPr>
        <w:pStyle w:val="40"/>
        <w:spacing w:line="400" w:lineRule="exact"/>
        <w:ind w:firstLine="480" w:firstLineChars="200"/>
        <w:rPr>
          <w:rFonts w:hAnsi="宋体"/>
          <w:sz w:val="24"/>
          <w:szCs w:val="24"/>
          <w:highlight w:val="none"/>
        </w:rPr>
      </w:pPr>
      <w:r>
        <w:rPr>
          <w:rFonts w:hint="eastAsia" w:hAnsi="宋体"/>
          <w:sz w:val="24"/>
          <w:szCs w:val="24"/>
          <w:highlight w:val="none"/>
        </w:rPr>
        <w:t>17.4 逾期上传或者未按照磋商文件解密时间解密的响应文件，视为响应不成功。</w:t>
      </w:r>
    </w:p>
    <w:p w14:paraId="4F27BB6E">
      <w:pPr>
        <w:pStyle w:val="40"/>
        <w:spacing w:line="400" w:lineRule="exact"/>
        <w:ind w:firstLine="480" w:firstLineChars="200"/>
        <w:rPr>
          <w:rFonts w:hAnsi="宋体"/>
          <w:sz w:val="24"/>
          <w:szCs w:val="24"/>
          <w:highlight w:val="none"/>
        </w:rPr>
      </w:pPr>
      <w:r>
        <w:rPr>
          <w:rFonts w:hint="eastAsia" w:hAnsi="宋体"/>
          <w:sz w:val="24"/>
          <w:szCs w:val="24"/>
          <w:highlight w:val="none"/>
        </w:rPr>
        <w:t>18</w:t>
      </w:r>
      <w:r>
        <w:rPr>
          <w:rFonts w:hAnsi="宋体"/>
          <w:sz w:val="24"/>
          <w:szCs w:val="24"/>
          <w:highlight w:val="none"/>
        </w:rPr>
        <w:t>.</w:t>
      </w:r>
      <w:r>
        <w:rPr>
          <w:rFonts w:hint="eastAsia" w:hAnsi="宋体"/>
          <w:sz w:val="24"/>
          <w:szCs w:val="24"/>
          <w:highlight w:val="none"/>
        </w:rPr>
        <w:t>响应文件的补充、修改或者撤回</w:t>
      </w:r>
    </w:p>
    <w:p w14:paraId="7245F4F1">
      <w:pPr>
        <w:pStyle w:val="40"/>
        <w:spacing w:line="400" w:lineRule="exact"/>
        <w:ind w:firstLine="480" w:firstLineChars="200"/>
        <w:rPr>
          <w:rFonts w:hAnsi="宋体"/>
          <w:sz w:val="24"/>
          <w:szCs w:val="24"/>
          <w:highlight w:val="none"/>
        </w:rPr>
      </w:pPr>
      <w:r>
        <w:rPr>
          <w:rFonts w:hint="eastAsia" w:hAnsi="宋体"/>
          <w:sz w:val="24"/>
          <w:szCs w:val="24"/>
          <w:highlight w:val="none"/>
        </w:rPr>
        <w:t>18</w:t>
      </w:r>
      <w:r>
        <w:rPr>
          <w:rFonts w:hAnsi="宋体"/>
          <w:sz w:val="24"/>
          <w:szCs w:val="24"/>
          <w:highlight w:val="none"/>
        </w:rPr>
        <w:t>.1</w:t>
      </w:r>
      <w:r>
        <w:rPr>
          <w:rFonts w:hint="eastAsia" w:hAnsi="宋体"/>
          <w:sz w:val="24"/>
          <w:szCs w:val="24"/>
          <w:highlight w:val="none"/>
        </w:rPr>
        <w:t>　供应商在磋商须知前附表规定的提交首次响应文件截止时间前，可以对所提交的首次响应文件进行补充、修改或者撤回，并书面通知采购人或采购代理机构。该通知应有供应商法定代表人或其授权代表签字。</w:t>
      </w:r>
    </w:p>
    <w:p w14:paraId="19E5813C">
      <w:pPr>
        <w:pStyle w:val="40"/>
        <w:spacing w:line="400" w:lineRule="exact"/>
        <w:ind w:firstLine="480" w:firstLineChars="200"/>
        <w:rPr>
          <w:rFonts w:hAnsi="宋体"/>
          <w:sz w:val="24"/>
          <w:szCs w:val="24"/>
          <w:highlight w:val="none"/>
        </w:rPr>
      </w:pPr>
      <w:r>
        <w:rPr>
          <w:rFonts w:hint="eastAsia" w:hAnsi="宋体"/>
          <w:sz w:val="24"/>
          <w:szCs w:val="24"/>
          <w:highlight w:val="none"/>
        </w:rPr>
        <w:t>18</w:t>
      </w:r>
      <w:r>
        <w:rPr>
          <w:rFonts w:hAnsi="宋体"/>
          <w:sz w:val="24"/>
          <w:szCs w:val="24"/>
          <w:highlight w:val="none"/>
        </w:rPr>
        <w:t>.2</w:t>
      </w:r>
      <w:r>
        <w:rPr>
          <w:rFonts w:hint="eastAsia" w:hAnsi="宋体"/>
          <w:sz w:val="24"/>
          <w:szCs w:val="24"/>
          <w:highlight w:val="none"/>
        </w:rPr>
        <w:t>　补充、修改的内容与响应文件不一致时，以补充、修改的内容为准。</w:t>
      </w:r>
    </w:p>
    <w:p w14:paraId="24FFD7FD">
      <w:pPr>
        <w:pStyle w:val="40"/>
        <w:spacing w:line="400" w:lineRule="exact"/>
        <w:ind w:firstLine="480" w:firstLineChars="200"/>
        <w:rPr>
          <w:rFonts w:hAnsi="宋体"/>
          <w:sz w:val="24"/>
          <w:szCs w:val="24"/>
          <w:highlight w:val="none"/>
        </w:rPr>
      </w:pPr>
      <w:r>
        <w:rPr>
          <w:rFonts w:hint="eastAsia" w:hAnsi="宋体"/>
          <w:sz w:val="24"/>
          <w:szCs w:val="24"/>
          <w:highlight w:val="none"/>
        </w:rPr>
        <w:t>四、磋商与评审</w:t>
      </w:r>
    </w:p>
    <w:p w14:paraId="56FFFAD5">
      <w:pPr>
        <w:pStyle w:val="40"/>
        <w:spacing w:line="400" w:lineRule="exact"/>
        <w:ind w:firstLine="480" w:firstLineChars="200"/>
        <w:rPr>
          <w:rFonts w:hAnsi="宋体"/>
          <w:sz w:val="24"/>
          <w:szCs w:val="24"/>
          <w:highlight w:val="none"/>
        </w:rPr>
      </w:pPr>
      <w:r>
        <w:rPr>
          <w:rFonts w:hint="eastAsia" w:hAnsi="宋体"/>
          <w:sz w:val="24"/>
          <w:szCs w:val="24"/>
          <w:highlight w:val="none"/>
        </w:rPr>
        <w:t>19</w:t>
      </w:r>
      <w:r>
        <w:rPr>
          <w:rFonts w:hAnsi="宋体"/>
          <w:sz w:val="24"/>
          <w:szCs w:val="24"/>
          <w:highlight w:val="none"/>
        </w:rPr>
        <w:t>.</w:t>
      </w:r>
      <w:r>
        <w:rPr>
          <w:rFonts w:hint="eastAsia" w:hAnsi="宋体"/>
          <w:sz w:val="24"/>
          <w:szCs w:val="24"/>
          <w:highlight w:val="none"/>
        </w:rPr>
        <w:t>资格审查</w:t>
      </w:r>
    </w:p>
    <w:p w14:paraId="564202B6">
      <w:pPr>
        <w:pStyle w:val="40"/>
        <w:spacing w:line="400" w:lineRule="exact"/>
        <w:ind w:firstLine="480" w:firstLineChars="200"/>
        <w:rPr>
          <w:rFonts w:hAnsi="宋体"/>
          <w:sz w:val="24"/>
          <w:szCs w:val="24"/>
          <w:highlight w:val="none"/>
        </w:rPr>
      </w:pPr>
      <w:r>
        <w:rPr>
          <w:rFonts w:hint="eastAsia" w:hAnsi="宋体"/>
          <w:sz w:val="24"/>
          <w:szCs w:val="24"/>
          <w:highlight w:val="none"/>
        </w:rPr>
        <w:t>19</w:t>
      </w:r>
      <w:r>
        <w:rPr>
          <w:rFonts w:hAnsi="宋体"/>
          <w:sz w:val="24"/>
          <w:szCs w:val="24"/>
          <w:highlight w:val="none"/>
        </w:rPr>
        <w:t>.1</w:t>
      </w:r>
      <w:r>
        <w:rPr>
          <w:rFonts w:hint="eastAsia" w:hAnsi="宋体"/>
          <w:sz w:val="24"/>
          <w:szCs w:val="24"/>
          <w:highlight w:val="none"/>
        </w:rPr>
        <w:t>采购人或者采购代理机构应当依法对供应商的资格进行审查。合格供应商不足</w:t>
      </w:r>
      <w:r>
        <w:rPr>
          <w:rFonts w:hAnsi="宋体"/>
          <w:sz w:val="24"/>
          <w:szCs w:val="24"/>
          <w:highlight w:val="none"/>
        </w:rPr>
        <w:t>3</w:t>
      </w:r>
      <w:r>
        <w:rPr>
          <w:rFonts w:hint="eastAsia" w:hAnsi="宋体"/>
          <w:sz w:val="24"/>
          <w:szCs w:val="24"/>
          <w:highlight w:val="none"/>
        </w:rPr>
        <w:t>家的，不得评审。</w:t>
      </w:r>
    </w:p>
    <w:p w14:paraId="4FD1D480">
      <w:pPr>
        <w:pStyle w:val="40"/>
        <w:spacing w:line="400" w:lineRule="exact"/>
        <w:ind w:firstLine="480" w:firstLineChars="200"/>
        <w:rPr>
          <w:rFonts w:hAnsi="宋体"/>
          <w:sz w:val="24"/>
          <w:szCs w:val="24"/>
          <w:highlight w:val="none"/>
        </w:rPr>
      </w:pPr>
      <w:r>
        <w:rPr>
          <w:rFonts w:hint="eastAsia" w:hAnsi="宋体"/>
          <w:sz w:val="24"/>
          <w:szCs w:val="24"/>
          <w:highlight w:val="none"/>
        </w:rPr>
        <w:t>1）满足《中华人民共和国政府采购法》第二十二条规定；</w:t>
      </w:r>
    </w:p>
    <w:p w14:paraId="192D1A5F">
      <w:pPr>
        <w:pStyle w:val="40"/>
        <w:spacing w:line="400" w:lineRule="exact"/>
        <w:ind w:firstLine="480" w:firstLineChars="200"/>
        <w:rPr>
          <w:rFonts w:hAnsi="宋体"/>
          <w:sz w:val="24"/>
          <w:szCs w:val="24"/>
          <w:highlight w:val="none"/>
        </w:rPr>
      </w:pPr>
      <w:r>
        <w:rPr>
          <w:rFonts w:hint="eastAsia" w:hAnsi="宋体"/>
          <w:sz w:val="24"/>
          <w:szCs w:val="24"/>
          <w:highlight w:val="none"/>
        </w:rPr>
        <w:t>(1)具有独立承担民事责任的能力；</w:t>
      </w:r>
    </w:p>
    <w:p w14:paraId="56E40ACE">
      <w:pPr>
        <w:pStyle w:val="40"/>
        <w:spacing w:line="400" w:lineRule="exact"/>
        <w:ind w:firstLine="480" w:firstLineChars="200"/>
        <w:rPr>
          <w:rFonts w:hAnsi="宋体"/>
          <w:sz w:val="24"/>
          <w:szCs w:val="24"/>
          <w:highlight w:val="none"/>
        </w:rPr>
      </w:pPr>
      <w:r>
        <w:rPr>
          <w:rFonts w:hint="eastAsia" w:hAnsi="宋体"/>
          <w:sz w:val="24"/>
          <w:szCs w:val="24"/>
          <w:highlight w:val="none"/>
        </w:rPr>
        <w:t>(2)具有良好的商业信誉和健全的财务会计制度；</w:t>
      </w:r>
    </w:p>
    <w:p w14:paraId="7C0E415E">
      <w:pPr>
        <w:pStyle w:val="40"/>
        <w:spacing w:line="400" w:lineRule="exact"/>
        <w:ind w:firstLine="480" w:firstLineChars="200"/>
        <w:rPr>
          <w:rFonts w:hAnsi="宋体"/>
          <w:sz w:val="24"/>
          <w:szCs w:val="24"/>
          <w:highlight w:val="none"/>
        </w:rPr>
      </w:pPr>
      <w:r>
        <w:rPr>
          <w:rFonts w:hint="eastAsia" w:hAnsi="宋体"/>
          <w:sz w:val="24"/>
          <w:szCs w:val="24"/>
          <w:highlight w:val="none"/>
        </w:rPr>
        <w:t>(3)具有履行合同所必需的设备和专业技术能力；</w:t>
      </w:r>
    </w:p>
    <w:p w14:paraId="58DA596B">
      <w:pPr>
        <w:pStyle w:val="40"/>
        <w:spacing w:line="400" w:lineRule="exact"/>
        <w:ind w:firstLine="480" w:firstLineChars="200"/>
        <w:rPr>
          <w:rFonts w:hAnsi="宋体"/>
          <w:sz w:val="24"/>
          <w:szCs w:val="24"/>
          <w:highlight w:val="none"/>
        </w:rPr>
      </w:pPr>
      <w:r>
        <w:rPr>
          <w:rFonts w:hint="eastAsia" w:hAnsi="宋体"/>
          <w:sz w:val="24"/>
          <w:szCs w:val="24"/>
          <w:highlight w:val="none"/>
        </w:rPr>
        <w:t>(4)有依法缴纳税收和社会保障资金的良好记录；</w:t>
      </w:r>
    </w:p>
    <w:p w14:paraId="3050F0CE">
      <w:pPr>
        <w:pStyle w:val="40"/>
        <w:spacing w:line="400" w:lineRule="exact"/>
        <w:ind w:firstLine="480" w:firstLineChars="200"/>
        <w:rPr>
          <w:rFonts w:hAnsi="宋体"/>
          <w:sz w:val="24"/>
          <w:szCs w:val="24"/>
          <w:highlight w:val="none"/>
        </w:rPr>
      </w:pPr>
      <w:r>
        <w:rPr>
          <w:rFonts w:hint="eastAsia" w:hAnsi="宋体"/>
          <w:sz w:val="24"/>
          <w:szCs w:val="24"/>
          <w:highlight w:val="none"/>
        </w:rPr>
        <w:t>(5)参加政府采购活动前三年内，在经营活动中没有重大违法记录；</w:t>
      </w:r>
    </w:p>
    <w:p w14:paraId="1C1D35E8">
      <w:pPr>
        <w:pStyle w:val="40"/>
        <w:spacing w:line="400" w:lineRule="exact"/>
        <w:ind w:firstLine="480" w:firstLineChars="200"/>
        <w:rPr>
          <w:rFonts w:hAnsi="宋体"/>
          <w:sz w:val="24"/>
          <w:szCs w:val="24"/>
          <w:highlight w:val="none"/>
        </w:rPr>
      </w:pPr>
      <w:r>
        <w:rPr>
          <w:rFonts w:hint="eastAsia" w:hAnsi="宋体"/>
          <w:sz w:val="24"/>
          <w:szCs w:val="24"/>
          <w:highlight w:val="none"/>
        </w:rPr>
        <w:t>(6)中华人民共和国政府采购法律法规相关规定的其他条件。</w:t>
      </w:r>
    </w:p>
    <w:p w14:paraId="190847CA">
      <w:pPr>
        <w:pStyle w:val="40"/>
        <w:spacing w:line="400" w:lineRule="exact"/>
        <w:ind w:firstLine="480" w:firstLineChars="200"/>
        <w:rPr>
          <w:rFonts w:hint="eastAsia" w:hAnsi="宋体" w:eastAsia="宋体"/>
          <w:sz w:val="24"/>
          <w:szCs w:val="24"/>
          <w:highlight w:val="none"/>
          <w:lang w:eastAsia="zh-CN"/>
        </w:rPr>
      </w:pPr>
      <w:r>
        <w:rPr>
          <w:rFonts w:hint="eastAsia" w:hAnsi="宋体"/>
          <w:sz w:val="24"/>
          <w:szCs w:val="24"/>
          <w:highlight w:val="none"/>
        </w:rPr>
        <w:t>2）</w:t>
      </w:r>
      <w:r>
        <w:rPr>
          <w:rFonts w:hint="eastAsia" w:hAnsi="宋体"/>
          <w:sz w:val="24"/>
          <w:szCs w:val="24"/>
          <w:highlight w:val="none"/>
          <w:lang w:eastAsia="zh-CN"/>
        </w:rPr>
        <w:t>本项目专门面向中小企业采购（含中型、小型、微型企业）监狱企业或残疾人福利企业视为小型、微型企业；；</w:t>
      </w:r>
    </w:p>
    <w:p w14:paraId="4E479CE0">
      <w:pPr>
        <w:pStyle w:val="40"/>
        <w:spacing w:line="400" w:lineRule="exact"/>
        <w:ind w:firstLine="480" w:firstLineChars="200"/>
        <w:rPr>
          <w:rFonts w:hAnsi="宋体"/>
          <w:sz w:val="24"/>
          <w:szCs w:val="24"/>
          <w:highlight w:val="none"/>
        </w:rPr>
      </w:pPr>
      <w:r>
        <w:rPr>
          <w:rFonts w:hint="eastAsia" w:hAnsi="宋体"/>
          <w:sz w:val="24"/>
          <w:szCs w:val="24"/>
          <w:highlight w:val="none"/>
        </w:rPr>
        <w:t>3）在中华人民共和国境内注册，具有有效的营业执照，有能力提供本项目全部磋商内容及服务能力的供应商；</w:t>
      </w:r>
    </w:p>
    <w:p w14:paraId="56D335ED">
      <w:pPr>
        <w:pStyle w:val="40"/>
        <w:spacing w:line="400" w:lineRule="exact"/>
        <w:ind w:firstLine="480" w:firstLineChars="200"/>
        <w:rPr>
          <w:rFonts w:hAnsi="宋体"/>
          <w:sz w:val="24"/>
          <w:szCs w:val="24"/>
          <w:highlight w:val="none"/>
        </w:rPr>
      </w:pPr>
      <w:r>
        <w:rPr>
          <w:rFonts w:hint="eastAsia" w:hAnsi="宋体"/>
          <w:sz w:val="24"/>
          <w:szCs w:val="24"/>
          <w:highlight w:val="none"/>
        </w:rPr>
        <w:t>4）凡拟参加本次磋商项目的供应商须具有良好的信誉，未在“信用中国”网站（www.creditchina.gov.cn）被列入重大税收违法失信主体、政府采购严重违法失信名单的（尚在处罚期内的）、未在“中国执行信息公开网”（http://zxgk.court.gov.cn/）网站被列入失信被执行人、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磋商活动；</w:t>
      </w:r>
    </w:p>
    <w:p w14:paraId="40C33612">
      <w:pPr>
        <w:pStyle w:val="40"/>
        <w:spacing w:line="400" w:lineRule="exact"/>
        <w:ind w:firstLine="480" w:firstLineChars="200"/>
        <w:rPr>
          <w:rFonts w:hAnsi="宋体"/>
          <w:sz w:val="24"/>
          <w:szCs w:val="24"/>
          <w:highlight w:val="none"/>
        </w:rPr>
      </w:pPr>
      <w:r>
        <w:rPr>
          <w:rFonts w:hint="eastAsia" w:hAnsi="宋体"/>
          <w:sz w:val="24"/>
          <w:szCs w:val="24"/>
          <w:highlight w:val="none"/>
        </w:rPr>
        <w:t>5）供应商须具备有效的资质证书，且具备</w:t>
      </w:r>
      <w:r>
        <w:rPr>
          <w:rFonts w:hint="eastAsia" w:hAnsi="宋体"/>
          <w:sz w:val="24"/>
          <w:szCs w:val="24"/>
          <w:highlight w:val="none"/>
          <w:lang w:eastAsia="zh-CN"/>
        </w:rPr>
        <w:t>市政公用工程</w:t>
      </w:r>
      <w:r>
        <w:rPr>
          <w:rFonts w:hint="eastAsia" w:hAnsi="宋体"/>
          <w:sz w:val="24"/>
          <w:szCs w:val="24"/>
          <w:highlight w:val="none"/>
        </w:rPr>
        <w:t>施工总承包三级及以上资质；</w:t>
      </w:r>
    </w:p>
    <w:p w14:paraId="1B673CC6">
      <w:pPr>
        <w:pStyle w:val="40"/>
        <w:spacing w:line="400" w:lineRule="exact"/>
        <w:ind w:firstLine="480" w:firstLineChars="200"/>
        <w:rPr>
          <w:rFonts w:hAnsi="宋体"/>
          <w:sz w:val="24"/>
          <w:szCs w:val="24"/>
          <w:highlight w:val="none"/>
        </w:rPr>
      </w:pPr>
      <w:r>
        <w:rPr>
          <w:rFonts w:hint="eastAsia" w:hAnsi="宋体"/>
          <w:sz w:val="24"/>
          <w:szCs w:val="24"/>
          <w:highlight w:val="none"/>
        </w:rPr>
        <w:t>6）供应商须具备有效的安全生产许可证；</w:t>
      </w:r>
    </w:p>
    <w:p w14:paraId="0A39F00F">
      <w:pPr>
        <w:pStyle w:val="40"/>
        <w:spacing w:line="400" w:lineRule="exact"/>
        <w:ind w:firstLine="480" w:firstLineChars="200"/>
        <w:rPr>
          <w:rFonts w:hAnsi="宋体"/>
          <w:sz w:val="24"/>
          <w:szCs w:val="24"/>
          <w:highlight w:val="none"/>
        </w:rPr>
      </w:pPr>
      <w:r>
        <w:rPr>
          <w:rFonts w:hint="eastAsia" w:hAnsi="宋体"/>
          <w:sz w:val="24"/>
          <w:szCs w:val="24"/>
          <w:highlight w:val="none"/>
        </w:rPr>
        <w:t>7）供应商项目负责人要求：</w:t>
      </w:r>
      <w:r>
        <w:rPr>
          <w:rFonts w:hint="eastAsia" w:hAnsi="宋体"/>
          <w:sz w:val="24"/>
          <w:szCs w:val="24"/>
          <w:highlight w:val="none"/>
          <w:lang w:eastAsia="zh-CN"/>
        </w:rPr>
        <w:t>二级及以上注册建造师（市政公用工程专业）</w:t>
      </w:r>
      <w:r>
        <w:rPr>
          <w:rFonts w:hint="eastAsia" w:hAnsi="宋体"/>
          <w:sz w:val="24"/>
          <w:szCs w:val="24"/>
          <w:highlight w:val="none"/>
        </w:rPr>
        <w:t>、本单位注册；</w:t>
      </w:r>
    </w:p>
    <w:p w14:paraId="5200B9A2">
      <w:pPr>
        <w:pStyle w:val="40"/>
        <w:spacing w:line="400" w:lineRule="exact"/>
        <w:ind w:firstLine="480" w:firstLineChars="200"/>
        <w:rPr>
          <w:rFonts w:hAnsi="宋体"/>
          <w:sz w:val="24"/>
          <w:szCs w:val="24"/>
          <w:highlight w:val="none"/>
        </w:rPr>
      </w:pPr>
      <w:r>
        <w:rPr>
          <w:rFonts w:hint="eastAsia" w:hAnsi="宋体"/>
          <w:sz w:val="24"/>
          <w:szCs w:val="24"/>
          <w:highlight w:val="none"/>
        </w:rPr>
        <w:t>8）供应商按照磋商文件规定提交磋商保证金的；</w:t>
      </w:r>
    </w:p>
    <w:p w14:paraId="6A02C8A7">
      <w:pPr>
        <w:pStyle w:val="40"/>
        <w:spacing w:line="400" w:lineRule="exact"/>
        <w:ind w:firstLine="480" w:firstLineChars="200"/>
        <w:rPr>
          <w:rFonts w:hAnsi="宋体"/>
          <w:sz w:val="24"/>
          <w:szCs w:val="24"/>
          <w:highlight w:val="none"/>
        </w:rPr>
      </w:pPr>
      <w:r>
        <w:rPr>
          <w:rFonts w:hint="eastAsia" w:hAnsi="宋体"/>
          <w:sz w:val="24"/>
          <w:szCs w:val="24"/>
          <w:highlight w:val="none"/>
        </w:rPr>
        <w:t>20</w:t>
      </w:r>
      <w:r>
        <w:rPr>
          <w:rFonts w:hAnsi="宋体"/>
          <w:sz w:val="24"/>
          <w:szCs w:val="24"/>
          <w:highlight w:val="none"/>
        </w:rPr>
        <w:t>.</w:t>
      </w:r>
      <w:r>
        <w:rPr>
          <w:rFonts w:hint="eastAsia" w:hAnsi="宋体"/>
          <w:sz w:val="24"/>
          <w:szCs w:val="24"/>
          <w:highlight w:val="none"/>
        </w:rPr>
        <w:t>磋商小组</w:t>
      </w:r>
    </w:p>
    <w:p w14:paraId="220DD4B8">
      <w:pPr>
        <w:pStyle w:val="40"/>
        <w:spacing w:line="400" w:lineRule="exact"/>
        <w:ind w:firstLine="480" w:firstLineChars="200"/>
        <w:rPr>
          <w:rFonts w:hAnsi="宋体"/>
          <w:sz w:val="24"/>
          <w:szCs w:val="24"/>
          <w:highlight w:val="none"/>
        </w:rPr>
      </w:pPr>
      <w:r>
        <w:rPr>
          <w:rFonts w:hint="eastAsia" w:hAnsi="宋体"/>
          <w:sz w:val="24"/>
          <w:szCs w:val="24"/>
          <w:highlight w:val="none"/>
        </w:rPr>
        <w:t>20</w:t>
      </w:r>
      <w:r>
        <w:rPr>
          <w:rFonts w:hAnsi="宋体"/>
          <w:sz w:val="24"/>
          <w:szCs w:val="24"/>
          <w:highlight w:val="none"/>
        </w:rPr>
        <w:t>.1</w:t>
      </w:r>
      <w:r>
        <w:rPr>
          <w:rFonts w:hint="eastAsia" w:hAnsi="宋体"/>
          <w:sz w:val="24"/>
          <w:szCs w:val="24"/>
          <w:highlight w:val="none"/>
        </w:rPr>
        <w:t>　磋商与评审由依法组建的磋商小组负责，磋商小组由采购人代表和评审专家组成。</w:t>
      </w:r>
    </w:p>
    <w:p w14:paraId="07ECD819">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1</w:t>
      </w:r>
      <w:r>
        <w:rPr>
          <w:rFonts w:hAnsi="宋体"/>
          <w:sz w:val="24"/>
          <w:szCs w:val="24"/>
          <w:highlight w:val="none"/>
        </w:rPr>
        <w:t>.</w:t>
      </w:r>
      <w:r>
        <w:rPr>
          <w:rFonts w:hint="eastAsia" w:hAnsi="宋体"/>
          <w:sz w:val="24"/>
          <w:szCs w:val="24"/>
          <w:highlight w:val="none"/>
        </w:rPr>
        <w:t>初步审查</w:t>
      </w:r>
    </w:p>
    <w:p w14:paraId="191106F3">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1</w:t>
      </w:r>
      <w:r>
        <w:rPr>
          <w:rFonts w:hAnsi="宋体"/>
          <w:sz w:val="24"/>
          <w:szCs w:val="24"/>
          <w:highlight w:val="none"/>
        </w:rPr>
        <w:t>.1</w:t>
      </w:r>
      <w:r>
        <w:rPr>
          <w:rFonts w:hint="eastAsia" w:hAnsi="宋体"/>
          <w:sz w:val="24"/>
          <w:szCs w:val="24"/>
          <w:highlight w:val="none"/>
        </w:rPr>
        <w:t>　磋商小组应当对供应商提交的首次响应文件进行初步审查，包括响应文件的有效性、完整性、符合性。除可变动的技术、服务要求以及合同草案条款外，首次提交的响应文件有下列情况之一，其响应文件无效，磋商小组应当告知有关供应商。</w:t>
      </w:r>
    </w:p>
    <w:p w14:paraId="2C7F5FB6">
      <w:pPr>
        <w:pStyle w:val="40"/>
        <w:spacing w:line="400" w:lineRule="exact"/>
        <w:ind w:firstLine="480" w:firstLineChars="200"/>
        <w:rPr>
          <w:rFonts w:hAnsi="宋体"/>
          <w:sz w:val="24"/>
          <w:szCs w:val="24"/>
          <w:highlight w:val="none"/>
        </w:rPr>
      </w:pPr>
      <w:r>
        <w:rPr>
          <w:rFonts w:hint="eastAsia" w:hAnsi="宋体"/>
          <w:sz w:val="24"/>
          <w:szCs w:val="24"/>
          <w:highlight w:val="none"/>
        </w:rPr>
        <w:t>1</w:t>
      </w:r>
      <w:r>
        <w:rPr>
          <w:rFonts w:hint="eastAsia" w:hAnsi="宋体"/>
          <w:sz w:val="24"/>
          <w:szCs w:val="24"/>
          <w:highlight w:val="none"/>
        </w:rPr>
        <w:tab/>
      </w:r>
      <w:r>
        <w:rPr>
          <w:rFonts w:hint="eastAsia" w:hAnsi="宋体"/>
          <w:sz w:val="24"/>
          <w:szCs w:val="24"/>
          <w:highlight w:val="none"/>
        </w:rPr>
        <w:t>未按照磋商文件规定要求签署、盖章的；</w:t>
      </w:r>
    </w:p>
    <w:p w14:paraId="479BC9C9">
      <w:pPr>
        <w:pStyle w:val="40"/>
        <w:spacing w:line="400" w:lineRule="exact"/>
        <w:ind w:firstLine="480" w:firstLineChars="200"/>
        <w:rPr>
          <w:rFonts w:hAnsi="宋体"/>
          <w:sz w:val="24"/>
          <w:szCs w:val="24"/>
          <w:highlight w:val="none"/>
        </w:rPr>
      </w:pPr>
      <w:r>
        <w:rPr>
          <w:rFonts w:hint="eastAsia" w:hAnsi="宋体"/>
          <w:sz w:val="24"/>
          <w:szCs w:val="24"/>
          <w:highlight w:val="none"/>
        </w:rPr>
        <w:t>2</w:t>
      </w:r>
      <w:r>
        <w:rPr>
          <w:rFonts w:hint="eastAsia" w:hAnsi="宋体"/>
          <w:sz w:val="24"/>
          <w:szCs w:val="24"/>
          <w:highlight w:val="none"/>
        </w:rPr>
        <w:tab/>
      </w:r>
      <w:r>
        <w:rPr>
          <w:rFonts w:hint="eastAsia" w:hAnsi="宋体"/>
          <w:sz w:val="24"/>
          <w:szCs w:val="24"/>
          <w:highlight w:val="none"/>
        </w:rPr>
        <w:t>响应有效期不足的；</w:t>
      </w:r>
    </w:p>
    <w:p w14:paraId="178BF2F2">
      <w:pPr>
        <w:pStyle w:val="40"/>
        <w:spacing w:line="400" w:lineRule="exact"/>
        <w:ind w:firstLine="480" w:firstLineChars="200"/>
        <w:rPr>
          <w:rFonts w:hAnsi="宋体"/>
          <w:sz w:val="24"/>
          <w:szCs w:val="24"/>
          <w:highlight w:val="none"/>
        </w:rPr>
      </w:pPr>
      <w:r>
        <w:rPr>
          <w:rFonts w:hint="eastAsia" w:hAnsi="宋体"/>
          <w:sz w:val="24"/>
          <w:szCs w:val="24"/>
          <w:highlight w:val="none"/>
        </w:rPr>
        <w:t>3</w:t>
      </w:r>
      <w:r>
        <w:rPr>
          <w:rFonts w:hint="eastAsia" w:hAnsi="宋体"/>
          <w:sz w:val="24"/>
          <w:szCs w:val="24"/>
          <w:highlight w:val="none"/>
        </w:rPr>
        <w:tab/>
      </w:r>
      <w:r>
        <w:rPr>
          <w:rFonts w:hint="eastAsia" w:hAnsi="宋体"/>
          <w:sz w:val="24"/>
          <w:szCs w:val="24"/>
          <w:highlight w:val="none"/>
        </w:rPr>
        <w:t>所报工期、质量标准不满足磋商文件规定的；</w:t>
      </w:r>
    </w:p>
    <w:p w14:paraId="73A99266">
      <w:pPr>
        <w:pStyle w:val="40"/>
        <w:spacing w:line="400" w:lineRule="exact"/>
        <w:ind w:firstLine="480" w:firstLineChars="200"/>
        <w:rPr>
          <w:rFonts w:hAnsi="宋体"/>
          <w:sz w:val="24"/>
          <w:szCs w:val="24"/>
          <w:highlight w:val="none"/>
        </w:rPr>
      </w:pPr>
      <w:r>
        <w:rPr>
          <w:rFonts w:hint="eastAsia" w:hAnsi="宋体"/>
          <w:sz w:val="24"/>
          <w:szCs w:val="24"/>
          <w:highlight w:val="none"/>
        </w:rPr>
        <w:t>4</w:t>
      </w:r>
      <w:r>
        <w:rPr>
          <w:rFonts w:hint="eastAsia" w:hAnsi="宋体"/>
          <w:sz w:val="24"/>
          <w:szCs w:val="24"/>
          <w:highlight w:val="none"/>
        </w:rPr>
        <w:tab/>
      </w:r>
      <w:r>
        <w:rPr>
          <w:rFonts w:hint="eastAsia" w:hAnsi="宋体"/>
          <w:sz w:val="24"/>
          <w:szCs w:val="24"/>
          <w:highlight w:val="none"/>
        </w:rPr>
        <w:t>法定代表人身份证明或授权委托书未按磋商文件规定格式完整提供,未签字或盖章；</w:t>
      </w:r>
    </w:p>
    <w:p w14:paraId="1CF18D7F">
      <w:pPr>
        <w:pStyle w:val="40"/>
        <w:spacing w:line="400" w:lineRule="exact"/>
        <w:ind w:firstLine="480" w:firstLineChars="200"/>
        <w:rPr>
          <w:rFonts w:hAnsi="宋体"/>
          <w:sz w:val="24"/>
          <w:szCs w:val="24"/>
          <w:highlight w:val="none"/>
        </w:rPr>
      </w:pPr>
      <w:r>
        <w:rPr>
          <w:rFonts w:hint="eastAsia" w:hAnsi="宋体"/>
          <w:sz w:val="24"/>
          <w:szCs w:val="24"/>
          <w:highlight w:val="none"/>
        </w:rPr>
        <w:t>5</w:t>
      </w:r>
      <w:r>
        <w:rPr>
          <w:rFonts w:hint="eastAsia" w:hAnsi="宋体"/>
          <w:sz w:val="24"/>
          <w:szCs w:val="24"/>
          <w:highlight w:val="none"/>
        </w:rPr>
        <w:tab/>
      </w:r>
      <w:r>
        <w:rPr>
          <w:rFonts w:hint="eastAsia" w:hAnsi="宋体"/>
          <w:sz w:val="24"/>
          <w:szCs w:val="24"/>
          <w:highlight w:val="none"/>
        </w:rPr>
        <w:t>响应报价超过最高限价的；</w:t>
      </w:r>
    </w:p>
    <w:p w14:paraId="3C699B8D">
      <w:pPr>
        <w:pStyle w:val="40"/>
        <w:spacing w:line="400" w:lineRule="exact"/>
        <w:ind w:firstLine="480" w:firstLineChars="200"/>
        <w:rPr>
          <w:rFonts w:hAnsi="宋体"/>
          <w:sz w:val="24"/>
          <w:szCs w:val="24"/>
          <w:highlight w:val="none"/>
        </w:rPr>
      </w:pPr>
      <w:r>
        <w:rPr>
          <w:rFonts w:hint="eastAsia" w:hAnsi="宋体"/>
          <w:sz w:val="24"/>
          <w:szCs w:val="24"/>
          <w:highlight w:val="none"/>
        </w:rPr>
        <w:t>6</w:t>
      </w:r>
      <w:r>
        <w:rPr>
          <w:rFonts w:hint="eastAsia" w:hAnsi="宋体"/>
          <w:sz w:val="24"/>
          <w:szCs w:val="24"/>
          <w:highlight w:val="none"/>
        </w:rPr>
        <w:tab/>
      </w:r>
      <w:r>
        <w:rPr>
          <w:rFonts w:hint="eastAsia" w:hAnsi="宋体"/>
          <w:sz w:val="24"/>
          <w:szCs w:val="24"/>
          <w:highlight w:val="none"/>
        </w:rPr>
        <w:t>每一项目只允许有一个报价，任何有选择的报价将不予接受</w:t>
      </w:r>
    </w:p>
    <w:p w14:paraId="05F6271B">
      <w:pPr>
        <w:pStyle w:val="40"/>
        <w:spacing w:line="400" w:lineRule="exact"/>
        <w:ind w:firstLine="480" w:firstLineChars="200"/>
        <w:rPr>
          <w:rFonts w:hAnsi="宋体"/>
          <w:sz w:val="24"/>
          <w:szCs w:val="24"/>
          <w:highlight w:val="none"/>
        </w:rPr>
      </w:pPr>
      <w:r>
        <w:rPr>
          <w:rFonts w:hint="eastAsia" w:hAnsi="宋体"/>
          <w:sz w:val="24"/>
          <w:szCs w:val="24"/>
          <w:highlight w:val="none"/>
        </w:rPr>
        <w:t>7</w:t>
      </w:r>
      <w:r>
        <w:rPr>
          <w:rFonts w:hint="eastAsia" w:hAnsi="宋体"/>
          <w:sz w:val="24"/>
          <w:szCs w:val="24"/>
          <w:highlight w:val="none"/>
        </w:rPr>
        <w:tab/>
      </w:r>
      <w:r>
        <w:rPr>
          <w:rFonts w:hint="eastAsia" w:hAnsi="宋体"/>
          <w:sz w:val="24"/>
          <w:szCs w:val="24"/>
          <w:highlight w:val="none"/>
        </w:rPr>
        <w:t>供应商未按磋商工程量清单填报价格。项目编码、项目名称、项目特征、计量单位、工程量与磋商工程量清单不一致；</w:t>
      </w:r>
    </w:p>
    <w:p w14:paraId="2D79716C">
      <w:pPr>
        <w:pStyle w:val="40"/>
        <w:spacing w:line="400" w:lineRule="exact"/>
        <w:ind w:firstLine="480" w:firstLineChars="200"/>
        <w:rPr>
          <w:rFonts w:hAnsi="宋体"/>
          <w:sz w:val="24"/>
          <w:szCs w:val="24"/>
          <w:highlight w:val="none"/>
        </w:rPr>
      </w:pPr>
      <w:r>
        <w:rPr>
          <w:rFonts w:hint="eastAsia" w:hAnsi="宋体"/>
          <w:sz w:val="24"/>
          <w:szCs w:val="24"/>
          <w:highlight w:val="none"/>
        </w:rPr>
        <w:t>8</w:t>
      </w:r>
      <w:r>
        <w:rPr>
          <w:rFonts w:hint="eastAsia" w:hAnsi="宋体"/>
          <w:sz w:val="24"/>
          <w:szCs w:val="24"/>
          <w:highlight w:val="none"/>
        </w:rPr>
        <w:tab/>
      </w:r>
      <w:r>
        <w:rPr>
          <w:rFonts w:hint="eastAsia" w:hAnsi="宋体"/>
          <w:sz w:val="24"/>
          <w:szCs w:val="24"/>
          <w:highlight w:val="none"/>
        </w:rPr>
        <w:t>安全文明施工费（除临时设施外）、规费和税金未按国家或省级、行业建设主管部门的规定计算，不得作为竞争性费用；</w:t>
      </w:r>
    </w:p>
    <w:p w14:paraId="4E0DB0A8">
      <w:pPr>
        <w:pStyle w:val="40"/>
        <w:spacing w:line="400" w:lineRule="exact"/>
        <w:ind w:firstLine="480" w:firstLineChars="200"/>
        <w:rPr>
          <w:rFonts w:hAnsi="宋体"/>
          <w:sz w:val="24"/>
          <w:szCs w:val="24"/>
          <w:highlight w:val="none"/>
        </w:rPr>
      </w:pPr>
      <w:r>
        <w:rPr>
          <w:rFonts w:hint="eastAsia" w:hAnsi="宋体"/>
          <w:sz w:val="24"/>
          <w:szCs w:val="24"/>
          <w:highlight w:val="none"/>
        </w:rPr>
        <w:t>9</w:t>
      </w:r>
      <w:r>
        <w:rPr>
          <w:rFonts w:hint="eastAsia" w:hAnsi="宋体"/>
          <w:sz w:val="24"/>
          <w:szCs w:val="24"/>
          <w:highlight w:val="none"/>
        </w:rPr>
        <w:tab/>
      </w:r>
      <w:r>
        <w:rPr>
          <w:rFonts w:hint="eastAsia" w:hAnsi="宋体"/>
          <w:sz w:val="24"/>
          <w:szCs w:val="24"/>
          <w:highlight w:val="none"/>
        </w:rPr>
        <w:t>暂列金额未按工程量清单中列出的金额填写，不得变动</w:t>
      </w:r>
    </w:p>
    <w:p w14:paraId="4D7BAE5A">
      <w:pPr>
        <w:pStyle w:val="40"/>
        <w:spacing w:line="400" w:lineRule="exact"/>
        <w:ind w:firstLine="480" w:firstLineChars="200"/>
        <w:rPr>
          <w:rFonts w:hAnsi="宋体"/>
          <w:sz w:val="24"/>
          <w:szCs w:val="24"/>
          <w:highlight w:val="none"/>
        </w:rPr>
      </w:pPr>
      <w:r>
        <w:rPr>
          <w:rFonts w:hint="eastAsia" w:hAnsi="宋体"/>
          <w:sz w:val="24"/>
          <w:szCs w:val="24"/>
          <w:highlight w:val="none"/>
        </w:rPr>
        <w:t>10</w:t>
      </w:r>
      <w:r>
        <w:rPr>
          <w:rFonts w:hint="eastAsia" w:hAnsi="宋体"/>
          <w:sz w:val="24"/>
          <w:szCs w:val="24"/>
          <w:highlight w:val="none"/>
        </w:rPr>
        <w:tab/>
      </w:r>
      <w:r>
        <w:rPr>
          <w:rFonts w:hint="eastAsia" w:hAnsi="宋体"/>
          <w:sz w:val="24"/>
          <w:szCs w:val="24"/>
          <w:highlight w:val="none"/>
        </w:rPr>
        <w:t>材料、工程设备暂估价未按工程量清单中列出的暂估单价计入综合单价；专业工程暂估价未按工程量清单中列出的金额填写；</w:t>
      </w:r>
    </w:p>
    <w:p w14:paraId="2C99D93B">
      <w:pPr>
        <w:pStyle w:val="40"/>
        <w:spacing w:line="400" w:lineRule="exact"/>
        <w:ind w:firstLine="480" w:firstLineChars="200"/>
        <w:rPr>
          <w:rFonts w:hAnsi="宋体"/>
          <w:sz w:val="24"/>
          <w:szCs w:val="24"/>
          <w:highlight w:val="none"/>
        </w:rPr>
      </w:pPr>
      <w:r>
        <w:rPr>
          <w:rFonts w:hint="eastAsia" w:hAnsi="宋体"/>
          <w:sz w:val="24"/>
          <w:szCs w:val="24"/>
          <w:highlight w:val="none"/>
        </w:rPr>
        <w:t>11</w:t>
      </w:r>
      <w:r>
        <w:rPr>
          <w:rFonts w:hint="eastAsia" w:hAnsi="宋体"/>
          <w:sz w:val="24"/>
          <w:szCs w:val="24"/>
          <w:highlight w:val="none"/>
        </w:rPr>
        <w:tab/>
      </w:r>
      <w:r>
        <w:rPr>
          <w:rFonts w:hint="eastAsia" w:hAnsi="宋体"/>
          <w:sz w:val="24"/>
          <w:szCs w:val="24"/>
          <w:highlight w:val="none"/>
        </w:rPr>
        <w:t>计日工未按磋商工程量清单中列出的项目和数量，自主确定综合单价并计算计日工金额；</w:t>
      </w:r>
    </w:p>
    <w:p w14:paraId="4D8FE372">
      <w:pPr>
        <w:pStyle w:val="40"/>
        <w:spacing w:line="400" w:lineRule="exact"/>
        <w:ind w:firstLine="480" w:firstLineChars="200"/>
        <w:rPr>
          <w:rFonts w:hAnsi="宋体"/>
          <w:sz w:val="24"/>
          <w:szCs w:val="24"/>
          <w:highlight w:val="none"/>
        </w:rPr>
      </w:pPr>
      <w:r>
        <w:rPr>
          <w:rFonts w:hint="eastAsia" w:hAnsi="宋体"/>
          <w:sz w:val="24"/>
          <w:szCs w:val="24"/>
          <w:highlight w:val="none"/>
        </w:rPr>
        <w:t>12</w:t>
      </w:r>
      <w:r>
        <w:rPr>
          <w:rFonts w:hint="eastAsia" w:hAnsi="宋体"/>
          <w:sz w:val="24"/>
          <w:szCs w:val="24"/>
          <w:highlight w:val="none"/>
        </w:rPr>
        <w:tab/>
      </w:r>
      <w:r>
        <w:rPr>
          <w:rFonts w:hint="eastAsia" w:hAnsi="宋体"/>
          <w:sz w:val="24"/>
          <w:szCs w:val="24"/>
          <w:highlight w:val="none"/>
        </w:rPr>
        <w:t>响应文件不满足磋商文件实质性条款的。响应文件是否实质性响应磋商文件，由磋商小组依据磋商文件规定、供应商响应文件及磋商情况认定；</w:t>
      </w:r>
    </w:p>
    <w:p w14:paraId="17A8E57F">
      <w:pPr>
        <w:pStyle w:val="40"/>
        <w:spacing w:line="400" w:lineRule="exact"/>
        <w:ind w:firstLine="480" w:firstLineChars="200"/>
        <w:rPr>
          <w:rFonts w:hAnsi="宋体"/>
          <w:sz w:val="24"/>
          <w:szCs w:val="24"/>
          <w:highlight w:val="none"/>
        </w:rPr>
      </w:pPr>
      <w:r>
        <w:rPr>
          <w:rFonts w:hint="eastAsia" w:hAnsi="宋体"/>
          <w:sz w:val="24"/>
          <w:szCs w:val="24"/>
          <w:highlight w:val="none"/>
        </w:rPr>
        <w:t>13</w:t>
      </w:r>
      <w:r>
        <w:rPr>
          <w:rFonts w:hint="eastAsia" w:hAnsi="宋体"/>
          <w:sz w:val="24"/>
          <w:szCs w:val="24"/>
          <w:highlight w:val="none"/>
        </w:rPr>
        <w:tab/>
      </w:r>
      <w:r>
        <w:rPr>
          <w:rFonts w:hint="eastAsia" w:hAnsi="宋体"/>
          <w:sz w:val="24"/>
          <w:szCs w:val="24"/>
          <w:highlight w:val="none"/>
        </w:rPr>
        <w:t>其他不符合法律、规章、规范性文件和磋商文件规定的。</w:t>
      </w:r>
    </w:p>
    <w:p w14:paraId="4289509D">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2</w:t>
      </w:r>
      <w:r>
        <w:rPr>
          <w:rFonts w:hAnsi="宋体"/>
          <w:sz w:val="24"/>
          <w:szCs w:val="24"/>
          <w:highlight w:val="none"/>
        </w:rPr>
        <w:t>.</w:t>
      </w:r>
      <w:r>
        <w:rPr>
          <w:rFonts w:hint="eastAsia" w:hAnsi="宋体"/>
          <w:sz w:val="24"/>
          <w:szCs w:val="24"/>
          <w:highlight w:val="none"/>
        </w:rPr>
        <w:t>澄清</w:t>
      </w:r>
    </w:p>
    <w:p w14:paraId="4D965B76">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2</w:t>
      </w:r>
      <w:r>
        <w:rPr>
          <w:rFonts w:hAnsi="宋体"/>
          <w:sz w:val="24"/>
          <w:szCs w:val="24"/>
          <w:highlight w:val="none"/>
        </w:rPr>
        <w:t>.1</w:t>
      </w:r>
      <w:r>
        <w:rPr>
          <w:rFonts w:hint="eastAsia" w:hAnsi="宋体"/>
          <w:sz w:val="24"/>
          <w:szCs w:val="24"/>
          <w:highlight w:val="none"/>
        </w:rPr>
        <w:t>　磋商小组在对响应文件</w:t>
      </w:r>
      <w:r>
        <w:rPr>
          <w:rFonts w:hAnsi="宋体"/>
          <w:sz w:val="24"/>
          <w:szCs w:val="24"/>
          <w:highlight w:val="none"/>
        </w:rPr>
        <w:t>(</w:t>
      </w:r>
      <w:r>
        <w:rPr>
          <w:rFonts w:hint="eastAsia" w:hAnsi="宋体"/>
          <w:sz w:val="24"/>
          <w:szCs w:val="24"/>
          <w:highlight w:val="none"/>
        </w:rPr>
        <w:t>包括首次响应文件、重新提交的响应文件</w:t>
      </w:r>
      <w:r>
        <w:rPr>
          <w:rFonts w:hAnsi="宋体"/>
          <w:sz w:val="24"/>
          <w:szCs w:val="24"/>
          <w:highlight w:val="none"/>
        </w:rPr>
        <w:t>)</w:t>
      </w:r>
      <w:r>
        <w:rPr>
          <w:rFonts w:hint="eastAsia" w:hAnsi="宋体"/>
          <w:sz w:val="24"/>
          <w:szCs w:val="24"/>
          <w:highlight w:val="none"/>
        </w:rPr>
        <w:t>的有效性、完整性和对磋商文件的响应程度进行审查时，可以要求供应商对响应文件中含义不明确、同类问题表述不一致或者有明显文字和计算错误的内容等作出必要的澄清、说明或者更正。各供应商在项目开标、评标（审）期间应随时保持在线状态，及时查阅消息，并根据消息提醒进行响应文件在线解密等操作。随时通过交易系统接受评标（审）委员会发出的询标信息，并在规定时间内作出答复，未能按时答复的，评标（审）委员会将视同其放弃澄清。</w:t>
      </w:r>
    </w:p>
    <w:p w14:paraId="4E88850D">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3</w:t>
      </w:r>
      <w:r>
        <w:rPr>
          <w:rFonts w:hAnsi="宋体"/>
          <w:sz w:val="24"/>
          <w:szCs w:val="24"/>
          <w:highlight w:val="none"/>
        </w:rPr>
        <w:t>.</w:t>
      </w:r>
      <w:r>
        <w:rPr>
          <w:rFonts w:hint="eastAsia" w:hAnsi="宋体"/>
          <w:sz w:val="24"/>
          <w:szCs w:val="24"/>
          <w:highlight w:val="none"/>
        </w:rPr>
        <w:t>磋商</w:t>
      </w:r>
    </w:p>
    <w:p w14:paraId="202A5DEB">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3</w:t>
      </w:r>
      <w:r>
        <w:rPr>
          <w:rFonts w:hAnsi="宋体"/>
          <w:sz w:val="24"/>
          <w:szCs w:val="24"/>
          <w:highlight w:val="none"/>
        </w:rPr>
        <w:t>.1</w:t>
      </w:r>
      <w:r>
        <w:rPr>
          <w:rFonts w:hint="eastAsia" w:hAnsi="宋体"/>
          <w:sz w:val="24"/>
          <w:szCs w:val="24"/>
          <w:highlight w:val="none"/>
        </w:rPr>
        <w:t>　初审结束后，磋商小组所有成员集中与单一供应商分别进行磋商，并给予所有参加磋商的供应商平等的磋商机会。供应商应派其法定代表人或授权代表参加磋商。</w:t>
      </w:r>
    </w:p>
    <w:p w14:paraId="4A02F552">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3</w:t>
      </w:r>
      <w:r>
        <w:rPr>
          <w:rFonts w:hAnsi="宋体"/>
          <w:sz w:val="24"/>
          <w:szCs w:val="24"/>
          <w:highlight w:val="none"/>
        </w:rPr>
        <w:t>.2</w:t>
      </w:r>
      <w:r>
        <w:rPr>
          <w:rFonts w:hint="eastAsia" w:hAnsi="宋体"/>
          <w:sz w:val="24"/>
          <w:szCs w:val="24"/>
          <w:highlight w:val="none"/>
        </w:rPr>
        <w:t>　在磋商过程中，磋商小组可以根据磋商文件和磋商情况实质性变动采购需求中的技术、服务要求以及合同草案条款，但不得变动磋商文件中的其他内容。实质性变动的内容，须经采购人代表确认。</w:t>
      </w:r>
    </w:p>
    <w:p w14:paraId="6C7B36B3">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3</w:t>
      </w:r>
      <w:r>
        <w:rPr>
          <w:rFonts w:hAnsi="宋体"/>
          <w:sz w:val="24"/>
          <w:szCs w:val="24"/>
          <w:highlight w:val="none"/>
        </w:rPr>
        <w:t>.3</w:t>
      </w:r>
      <w:r>
        <w:rPr>
          <w:rFonts w:hint="eastAsia" w:hAnsi="宋体"/>
          <w:sz w:val="24"/>
          <w:szCs w:val="24"/>
          <w:highlight w:val="none"/>
        </w:rPr>
        <w:t>　对磋商文件作出的实质性变动是磋商文件的有效组成部分，磋商小组应当及时以书面形式同时通知所有参加磋商的供应商。</w:t>
      </w:r>
    </w:p>
    <w:p w14:paraId="40B88239">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3</w:t>
      </w:r>
      <w:r>
        <w:rPr>
          <w:rFonts w:hAnsi="宋体"/>
          <w:sz w:val="24"/>
          <w:szCs w:val="24"/>
          <w:highlight w:val="none"/>
        </w:rPr>
        <w:t>.4</w:t>
      </w:r>
      <w:r>
        <w:rPr>
          <w:rFonts w:hint="eastAsia" w:hAnsi="宋体"/>
          <w:sz w:val="24"/>
          <w:szCs w:val="24"/>
          <w:highlight w:val="none"/>
        </w:rPr>
        <w:t>　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4CB55B97">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3</w:t>
      </w:r>
      <w:r>
        <w:rPr>
          <w:rFonts w:hAnsi="宋体"/>
          <w:sz w:val="24"/>
          <w:szCs w:val="24"/>
          <w:highlight w:val="none"/>
        </w:rPr>
        <w:t>.5</w:t>
      </w:r>
      <w:r>
        <w:rPr>
          <w:rFonts w:hint="eastAsia" w:hAnsi="宋体"/>
          <w:sz w:val="24"/>
          <w:szCs w:val="24"/>
          <w:highlight w:val="none"/>
        </w:rPr>
        <w:t>　磋商文件不能详细列明采购标的技术、服务要求，需经磋商由供应商提供最终设计方案或解决方案的，磋商结束后，磋商小组应当按照少数服从多数的原则投票推荐</w:t>
      </w:r>
      <w:r>
        <w:rPr>
          <w:rFonts w:hAnsi="宋体"/>
          <w:sz w:val="24"/>
          <w:szCs w:val="24"/>
          <w:highlight w:val="none"/>
        </w:rPr>
        <w:t>3</w:t>
      </w:r>
      <w:r>
        <w:rPr>
          <w:rFonts w:hint="eastAsia" w:hAnsi="宋体"/>
          <w:sz w:val="24"/>
          <w:szCs w:val="24"/>
          <w:highlight w:val="none"/>
        </w:rPr>
        <w:t>家以上供应商的设计方案或者解决方案。</w:t>
      </w:r>
    </w:p>
    <w:p w14:paraId="1D945D03">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3</w:t>
      </w:r>
      <w:r>
        <w:rPr>
          <w:rFonts w:hAnsi="宋体"/>
          <w:sz w:val="24"/>
          <w:szCs w:val="24"/>
          <w:highlight w:val="none"/>
        </w:rPr>
        <w:t>.6</w:t>
      </w:r>
      <w:r>
        <w:rPr>
          <w:rFonts w:hint="eastAsia" w:hAnsi="宋体"/>
          <w:sz w:val="24"/>
          <w:szCs w:val="24"/>
          <w:highlight w:val="none"/>
        </w:rPr>
        <w:t>　磋商小组应当根据实际情况与供应商进行磋商，并确定磋商的轮次。</w:t>
      </w:r>
    </w:p>
    <w:p w14:paraId="78A75F32">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3</w:t>
      </w:r>
      <w:r>
        <w:rPr>
          <w:rFonts w:hAnsi="宋体"/>
          <w:sz w:val="24"/>
          <w:szCs w:val="24"/>
          <w:highlight w:val="none"/>
        </w:rPr>
        <w:t>.7</w:t>
      </w:r>
      <w:r>
        <w:rPr>
          <w:rFonts w:hint="eastAsia" w:hAnsi="宋体"/>
          <w:sz w:val="24"/>
          <w:szCs w:val="24"/>
          <w:highlight w:val="none"/>
        </w:rPr>
        <w:t>　已提交响应文件的供应商，在提交最后报价之前，可以根据磋商情况退出磋商。采购人或采购代理机构应当退还退出磋商的供应商的磋商保证金。</w:t>
      </w:r>
    </w:p>
    <w:p w14:paraId="59159B49">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3</w:t>
      </w:r>
      <w:r>
        <w:rPr>
          <w:rFonts w:hAnsi="宋体"/>
          <w:sz w:val="24"/>
          <w:szCs w:val="24"/>
          <w:highlight w:val="none"/>
        </w:rPr>
        <w:t>.8</w:t>
      </w:r>
      <w:r>
        <w:rPr>
          <w:rFonts w:hint="eastAsia" w:hAnsi="宋体"/>
          <w:sz w:val="24"/>
          <w:szCs w:val="24"/>
          <w:highlight w:val="none"/>
        </w:rPr>
        <w:t>　磋商结束后，供应商按照磋商小组要求重新提交的响应文件，不满足磋商文件及变动后的技术、服务要求以及合同草案条款的实质性要求的，将视为无效响应文件。</w:t>
      </w:r>
    </w:p>
    <w:p w14:paraId="660760EE">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4</w:t>
      </w:r>
      <w:r>
        <w:rPr>
          <w:rFonts w:hAnsi="宋体"/>
          <w:sz w:val="24"/>
          <w:szCs w:val="24"/>
          <w:highlight w:val="none"/>
        </w:rPr>
        <w:t>.</w:t>
      </w:r>
      <w:r>
        <w:rPr>
          <w:rFonts w:hint="eastAsia" w:hAnsi="宋体"/>
          <w:sz w:val="24"/>
          <w:szCs w:val="24"/>
          <w:highlight w:val="none"/>
        </w:rPr>
        <w:t>最后报价</w:t>
      </w:r>
    </w:p>
    <w:p w14:paraId="79CA0301">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4</w:t>
      </w:r>
      <w:r>
        <w:rPr>
          <w:rFonts w:hAnsi="宋体"/>
          <w:sz w:val="24"/>
          <w:szCs w:val="24"/>
          <w:highlight w:val="none"/>
        </w:rPr>
        <w:t>.1</w:t>
      </w:r>
      <w:r>
        <w:rPr>
          <w:rFonts w:hint="eastAsia" w:hAnsi="宋体"/>
          <w:sz w:val="24"/>
          <w:szCs w:val="24"/>
          <w:highlight w:val="none"/>
        </w:rPr>
        <w:t>　磋商结束后，磋商小组应当要求所有实质性响应的供应商在规定时间内提交最后报价，提交最后报价的供应商不得少于</w:t>
      </w:r>
      <w:r>
        <w:rPr>
          <w:rFonts w:hAnsi="宋体"/>
          <w:sz w:val="24"/>
          <w:szCs w:val="24"/>
          <w:highlight w:val="none"/>
        </w:rPr>
        <w:t>3</w:t>
      </w:r>
      <w:r>
        <w:rPr>
          <w:rFonts w:hint="eastAsia" w:hAnsi="宋体"/>
          <w:sz w:val="24"/>
          <w:szCs w:val="24"/>
          <w:highlight w:val="none"/>
        </w:rPr>
        <w:t>家。</w:t>
      </w:r>
    </w:p>
    <w:p w14:paraId="52D7AED1">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4</w:t>
      </w:r>
      <w:r>
        <w:rPr>
          <w:rFonts w:hAnsi="宋体"/>
          <w:sz w:val="24"/>
          <w:szCs w:val="24"/>
          <w:highlight w:val="none"/>
        </w:rPr>
        <w:t>.2</w:t>
      </w:r>
      <w:r>
        <w:rPr>
          <w:rFonts w:hint="eastAsia" w:hAnsi="宋体"/>
          <w:sz w:val="24"/>
          <w:szCs w:val="24"/>
          <w:highlight w:val="none"/>
        </w:rPr>
        <w:t>　磋商文件不能详细列明采购标的技术、服务要求，需经磋商由供应商提供最终设计方案或解决方案的，磋商结束后，磋商小组应当按照少数服从多数的原则投票推荐</w:t>
      </w:r>
      <w:r>
        <w:rPr>
          <w:rFonts w:hAnsi="宋体"/>
          <w:sz w:val="24"/>
          <w:szCs w:val="24"/>
          <w:highlight w:val="none"/>
        </w:rPr>
        <w:t>3</w:t>
      </w:r>
      <w:r>
        <w:rPr>
          <w:rFonts w:hint="eastAsia" w:hAnsi="宋体"/>
          <w:sz w:val="24"/>
          <w:szCs w:val="24"/>
          <w:highlight w:val="none"/>
        </w:rPr>
        <w:t>家以上供应商的设计方案或者解决方案，并要求其在规定时间内提交最后报价。</w:t>
      </w:r>
    </w:p>
    <w:p w14:paraId="408AD57D">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4</w:t>
      </w:r>
      <w:r>
        <w:rPr>
          <w:rFonts w:hAnsi="宋体"/>
          <w:sz w:val="24"/>
          <w:szCs w:val="24"/>
          <w:highlight w:val="none"/>
        </w:rPr>
        <w:t>.3</w:t>
      </w:r>
      <w:r>
        <w:rPr>
          <w:rFonts w:hint="eastAsia" w:hAnsi="宋体"/>
          <w:sz w:val="24"/>
          <w:szCs w:val="24"/>
          <w:highlight w:val="none"/>
        </w:rPr>
        <w:t>　最后报价是供应商响应文件的有效组成部分。如磋商小组没有对磋商文件作实质性变动或增加新的需求，</w:t>
      </w:r>
      <w:r>
        <w:rPr>
          <w:rFonts w:hint="eastAsia" w:hAnsi="宋体"/>
          <w:b/>
          <w:sz w:val="24"/>
          <w:szCs w:val="24"/>
          <w:highlight w:val="none"/>
        </w:rPr>
        <w:t>最后报价不得高于首轮报价。最终</w:t>
      </w:r>
      <w:r>
        <w:rPr>
          <w:rFonts w:hAnsi="宋体"/>
          <w:b/>
          <w:sz w:val="24"/>
          <w:szCs w:val="24"/>
          <w:highlight w:val="none"/>
        </w:rPr>
        <w:t>成交人在合同签订</w:t>
      </w:r>
      <w:r>
        <w:rPr>
          <w:rFonts w:hint="eastAsia" w:hAnsi="宋体"/>
          <w:b/>
          <w:sz w:val="24"/>
          <w:szCs w:val="24"/>
          <w:highlight w:val="none"/>
        </w:rPr>
        <w:t>前</w:t>
      </w:r>
      <w:r>
        <w:rPr>
          <w:rFonts w:hAnsi="宋体"/>
          <w:b/>
          <w:sz w:val="24"/>
          <w:szCs w:val="24"/>
          <w:highlight w:val="none"/>
        </w:rPr>
        <w:t>须提供最终报价组成明细（</w:t>
      </w:r>
      <w:r>
        <w:rPr>
          <w:rFonts w:hint="eastAsia" w:hAnsi="宋体"/>
          <w:b/>
          <w:sz w:val="24"/>
          <w:szCs w:val="24"/>
          <w:highlight w:val="none"/>
        </w:rPr>
        <w:t>分项</w:t>
      </w:r>
      <w:r>
        <w:rPr>
          <w:rFonts w:hAnsi="宋体"/>
          <w:b/>
          <w:sz w:val="24"/>
          <w:szCs w:val="24"/>
          <w:highlight w:val="none"/>
        </w:rPr>
        <w:t>报价表）</w:t>
      </w:r>
    </w:p>
    <w:p w14:paraId="2AA9233E">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5</w:t>
      </w:r>
      <w:r>
        <w:rPr>
          <w:rFonts w:hAnsi="宋体"/>
          <w:sz w:val="24"/>
          <w:szCs w:val="24"/>
          <w:highlight w:val="none"/>
        </w:rPr>
        <w:t>.</w:t>
      </w:r>
      <w:r>
        <w:rPr>
          <w:rFonts w:hint="eastAsia" w:hAnsi="宋体"/>
          <w:sz w:val="24"/>
          <w:szCs w:val="24"/>
          <w:highlight w:val="none"/>
        </w:rPr>
        <w:t>最后报价评审</w:t>
      </w:r>
    </w:p>
    <w:p w14:paraId="1065EA9D">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5</w:t>
      </w:r>
      <w:r>
        <w:rPr>
          <w:rFonts w:hAnsi="宋体"/>
          <w:sz w:val="24"/>
          <w:szCs w:val="24"/>
          <w:highlight w:val="none"/>
        </w:rPr>
        <w:t>.1</w:t>
      </w:r>
      <w:r>
        <w:rPr>
          <w:rFonts w:hint="eastAsia" w:hAnsi="宋体"/>
          <w:sz w:val="24"/>
          <w:szCs w:val="24"/>
          <w:highlight w:val="none"/>
        </w:rPr>
        <w:t>　最后报价计算错误修正的原则</w:t>
      </w:r>
    </w:p>
    <w:p w14:paraId="488A5B7B">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最后报价的大写金额和小写金额不一致的，以大写金额为准。</w:t>
      </w:r>
    </w:p>
    <w:p w14:paraId="231C5DAF">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总价金额与按分项报价汇总金额不一致的，以分项报价金额计算结果为准。</w:t>
      </w:r>
    </w:p>
    <w:p w14:paraId="59B3BE34">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分项报价金额小数点有明显错位的，应以总价为准，并修改分项报价。</w:t>
      </w:r>
    </w:p>
    <w:p w14:paraId="32FCAB0F">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如果供应商不接受对其错误的更正，其最后报价将被视为无效报价或确定为无效响应。</w:t>
      </w:r>
    </w:p>
    <w:p w14:paraId="259F9A81">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5</w:t>
      </w:r>
      <w:r>
        <w:rPr>
          <w:rFonts w:hAnsi="宋体"/>
          <w:sz w:val="24"/>
          <w:szCs w:val="24"/>
          <w:highlight w:val="none"/>
        </w:rPr>
        <w:t>.</w:t>
      </w:r>
      <w:r>
        <w:rPr>
          <w:rFonts w:hint="eastAsia" w:hAnsi="宋体"/>
          <w:sz w:val="24"/>
          <w:szCs w:val="24"/>
          <w:highlight w:val="none"/>
        </w:rPr>
        <w:t>2　价格得分：以供应商的最后报价作为价格评分依据。供应商的评审价为按上述条款修正后的价格。</w:t>
      </w:r>
    </w:p>
    <w:p w14:paraId="457AE4BD">
      <w:pPr>
        <w:pStyle w:val="40"/>
        <w:spacing w:line="400" w:lineRule="exact"/>
        <w:ind w:firstLine="480" w:firstLineChars="200"/>
        <w:rPr>
          <w:rFonts w:hAnsi="宋体"/>
          <w:sz w:val="24"/>
          <w:szCs w:val="24"/>
          <w:highlight w:val="none"/>
        </w:rPr>
      </w:pPr>
      <w:r>
        <w:rPr>
          <w:rFonts w:hint="eastAsia" w:hAnsi="宋体"/>
          <w:sz w:val="24"/>
          <w:szCs w:val="24"/>
          <w:highlight w:val="none"/>
        </w:rPr>
        <w:t>价格评分统一采用低价优先法计算，即满足磋商文件要求且价格最低的评审价为评审基准价，其价格分为满分。其他供应商的价格分统一按照下列公式计算：</w:t>
      </w:r>
    </w:p>
    <w:p w14:paraId="5B3F6F84">
      <w:pPr>
        <w:pStyle w:val="40"/>
        <w:spacing w:line="400" w:lineRule="exact"/>
        <w:ind w:firstLine="480" w:firstLineChars="200"/>
        <w:rPr>
          <w:rFonts w:hAnsi="宋体"/>
          <w:sz w:val="24"/>
          <w:szCs w:val="24"/>
          <w:highlight w:val="none"/>
        </w:rPr>
      </w:pPr>
      <w:r>
        <w:rPr>
          <w:rFonts w:hint="eastAsia" w:hAnsi="宋体"/>
          <w:sz w:val="24"/>
          <w:szCs w:val="24"/>
          <w:highlight w:val="none"/>
        </w:rPr>
        <w:t>磋商报价得分＝</w:t>
      </w:r>
      <w:r>
        <w:rPr>
          <w:rFonts w:hAnsi="宋体"/>
          <w:sz w:val="24"/>
          <w:szCs w:val="24"/>
          <w:highlight w:val="none"/>
        </w:rPr>
        <w:t>(</w:t>
      </w:r>
      <w:r>
        <w:rPr>
          <w:rFonts w:hint="eastAsia" w:hAnsi="宋体"/>
          <w:sz w:val="24"/>
          <w:szCs w:val="24"/>
          <w:highlight w:val="none"/>
        </w:rPr>
        <w:t>评审基准价</w:t>
      </w:r>
      <w:r>
        <w:rPr>
          <w:rFonts w:hAnsi="宋体"/>
          <w:sz w:val="24"/>
          <w:szCs w:val="24"/>
          <w:highlight w:val="none"/>
        </w:rPr>
        <w:t>/</w:t>
      </w:r>
      <w:r>
        <w:rPr>
          <w:rFonts w:hint="eastAsia" w:hAnsi="宋体"/>
          <w:sz w:val="24"/>
          <w:szCs w:val="24"/>
          <w:highlight w:val="none"/>
        </w:rPr>
        <w:t>评审价</w:t>
      </w:r>
      <w:r>
        <w:rPr>
          <w:rFonts w:hAnsi="宋体"/>
          <w:sz w:val="24"/>
          <w:szCs w:val="24"/>
          <w:highlight w:val="none"/>
        </w:rPr>
        <w:t>)</w:t>
      </w:r>
      <w:r>
        <w:rPr>
          <w:rFonts w:hint="eastAsia" w:hAnsi="宋体"/>
          <w:sz w:val="24"/>
          <w:szCs w:val="24"/>
          <w:highlight w:val="none"/>
        </w:rPr>
        <w:t>×价格权值×100</w:t>
      </w:r>
    </w:p>
    <w:p w14:paraId="7FB5CD0D">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6</w:t>
      </w:r>
      <w:r>
        <w:rPr>
          <w:rFonts w:hAnsi="宋体"/>
          <w:sz w:val="24"/>
          <w:szCs w:val="24"/>
          <w:highlight w:val="none"/>
        </w:rPr>
        <w:t>.</w:t>
      </w:r>
      <w:r>
        <w:rPr>
          <w:rFonts w:hint="eastAsia" w:hAnsi="宋体"/>
          <w:sz w:val="24"/>
          <w:szCs w:val="24"/>
          <w:highlight w:val="none"/>
        </w:rPr>
        <w:t>综合评审</w:t>
      </w:r>
    </w:p>
    <w:p w14:paraId="1B327A55">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6</w:t>
      </w:r>
      <w:r>
        <w:rPr>
          <w:rFonts w:hAnsi="宋体"/>
          <w:sz w:val="24"/>
          <w:szCs w:val="24"/>
          <w:highlight w:val="none"/>
        </w:rPr>
        <w:t>.1</w:t>
      </w:r>
      <w:r>
        <w:rPr>
          <w:rFonts w:hint="eastAsia" w:hAnsi="宋体"/>
          <w:sz w:val="24"/>
          <w:szCs w:val="24"/>
          <w:highlight w:val="none"/>
        </w:rPr>
        <w:t>　经磋商确定最终采购需求和提交最后报价的供应商后，由磋商小组采用综合评分法对提交最后报价的供应商的响应文件和最后报价进行综合评分。</w:t>
      </w:r>
    </w:p>
    <w:p w14:paraId="5031928C">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6</w:t>
      </w:r>
      <w:r>
        <w:rPr>
          <w:rFonts w:hAnsi="宋体"/>
          <w:sz w:val="24"/>
          <w:szCs w:val="24"/>
          <w:highlight w:val="none"/>
        </w:rPr>
        <w:t>.2</w:t>
      </w:r>
      <w:r>
        <w:rPr>
          <w:rFonts w:hint="eastAsia" w:hAnsi="宋体"/>
          <w:sz w:val="24"/>
          <w:szCs w:val="24"/>
          <w:highlight w:val="none"/>
        </w:rPr>
        <w:t>　评审办法及标准见第三章。</w:t>
      </w:r>
    </w:p>
    <w:p w14:paraId="2CD3F458">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6</w:t>
      </w:r>
      <w:r>
        <w:rPr>
          <w:rFonts w:hAnsi="宋体"/>
          <w:sz w:val="24"/>
          <w:szCs w:val="24"/>
          <w:highlight w:val="none"/>
        </w:rPr>
        <w:t>.3</w:t>
      </w:r>
      <w:r>
        <w:rPr>
          <w:rFonts w:hint="eastAsia" w:hAnsi="宋体"/>
          <w:sz w:val="24"/>
          <w:szCs w:val="24"/>
          <w:highlight w:val="none"/>
        </w:rPr>
        <w:t>　评审时，磋商小组成员应当独立对每个有效响应的文件进行评价、打分，然后汇总每个供应商每项评分因素的得分。</w:t>
      </w:r>
    </w:p>
    <w:p w14:paraId="0FBBF86C">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7</w:t>
      </w:r>
      <w:r>
        <w:rPr>
          <w:rFonts w:hAnsi="宋体"/>
          <w:sz w:val="24"/>
          <w:szCs w:val="24"/>
          <w:highlight w:val="none"/>
        </w:rPr>
        <w:t>.</w:t>
      </w:r>
      <w:r>
        <w:rPr>
          <w:rFonts w:hint="eastAsia" w:hAnsi="宋体"/>
          <w:sz w:val="24"/>
          <w:szCs w:val="24"/>
          <w:highlight w:val="none"/>
        </w:rPr>
        <w:t>提出成交供应商</w:t>
      </w:r>
    </w:p>
    <w:p w14:paraId="1B4E56BF">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7</w:t>
      </w:r>
      <w:r>
        <w:rPr>
          <w:rFonts w:hAnsi="宋体"/>
          <w:sz w:val="24"/>
          <w:szCs w:val="24"/>
          <w:highlight w:val="none"/>
        </w:rPr>
        <w:t>.1</w:t>
      </w:r>
      <w:r>
        <w:rPr>
          <w:rFonts w:hint="eastAsia" w:hAnsi="宋体"/>
          <w:sz w:val="24"/>
          <w:szCs w:val="24"/>
          <w:highlight w:val="none"/>
        </w:rPr>
        <w:t>　磋商小组应当按照综合评分由高到低的顺序提出</w:t>
      </w:r>
      <w:r>
        <w:rPr>
          <w:rFonts w:hAnsi="宋体"/>
          <w:sz w:val="24"/>
          <w:szCs w:val="24"/>
          <w:highlight w:val="none"/>
        </w:rPr>
        <w:t>3</w:t>
      </w:r>
      <w:r>
        <w:rPr>
          <w:rFonts w:hint="eastAsia" w:hAnsi="宋体"/>
          <w:sz w:val="24"/>
          <w:szCs w:val="24"/>
          <w:highlight w:val="none"/>
        </w:rPr>
        <w:t>名以上成交候选供应商，并编写评审报告。</w:t>
      </w:r>
    </w:p>
    <w:p w14:paraId="2EFB18E6">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7</w:t>
      </w:r>
      <w:r>
        <w:rPr>
          <w:rFonts w:hAnsi="宋体"/>
          <w:sz w:val="24"/>
          <w:szCs w:val="24"/>
          <w:highlight w:val="none"/>
        </w:rPr>
        <w:t>.2</w:t>
      </w:r>
      <w:r>
        <w:rPr>
          <w:rFonts w:hint="eastAsia" w:hAnsi="宋体"/>
          <w:sz w:val="24"/>
          <w:szCs w:val="24"/>
          <w:highlight w:val="none"/>
        </w:rPr>
        <w:t>　评审得分相同的，按照最后报价由低到高的顺序推荐。评审得分且最后报价相同的，按照技术指标优劣顺序推荐。</w:t>
      </w:r>
    </w:p>
    <w:p w14:paraId="23FF1BAD">
      <w:pPr>
        <w:pStyle w:val="40"/>
        <w:spacing w:line="400" w:lineRule="exact"/>
        <w:ind w:firstLine="480" w:firstLineChars="200"/>
        <w:rPr>
          <w:rFonts w:hAnsi="宋体"/>
          <w:sz w:val="24"/>
          <w:szCs w:val="24"/>
          <w:highlight w:val="none"/>
        </w:rPr>
      </w:pPr>
      <w:r>
        <w:rPr>
          <w:rFonts w:hint="eastAsia" w:hAnsi="宋体"/>
          <w:sz w:val="24"/>
          <w:szCs w:val="24"/>
          <w:highlight w:val="none"/>
        </w:rPr>
        <w:t>28</w:t>
      </w:r>
      <w:r>
        <w:rPr>
          <w:rFonts w:hAnsi="宋体"/>
          <w:sz w:val="24"/>
          <w:szCs w:val="24"/>
          <w:highlight w:val="none"/>
        </w:rPr>
        <w:t>.</w:t>
      </w:r>
      <w:r>
        <w:rPr>
          <w:rFonts w:hint="eastAsia" w:hAnsi="宋体"/>
          <w:sz w:val="24"/>
          <w:szCs w:val="24"/>
          <w:highlight w:val="none"/>
        </w:rPr>
        <w:t>确定成交供应商</w:t>
      </w:r>
    </w:p>
    <w:p w14:paraId="51AB7E84">
      <w:pPr>
        <w:pStyle w:val="40"/>
        <w:spacing w:line="400" w:lineRule="exact"/>
        <w:ind w:firstLine="480" w:firstLineChars="200"/>
        <w:rPr>
          <w:rFonts w:hAnsi="宋体"/>
          <w:sz w:val="24"/>
          <w:szCs w:val="24"/>
          <w:highlight w:val="none"/>
        </w:rPr>
      </w:pPr>
      <w:r>
        <w:rPr>
          <w:rFonts w:hint="eastAsia" w:hAnsi="宋体"/>
          <w:sz w:val="24"/>
          <w:szCs w:val="24"/>
          <w:highlight w:val="none"/>
        </w:rPr>
        <w:t>28</w:t>
      </w:r>
      <w:r>
        <w:rPr>
          <w:rFonts w:hAnsi="宋体"/>
          <w:sz w:val="24"/>
          <w:szCs w:val="24"/>
          <w:highlight w:val="none"/>
        </w:rPr>
        <w:t>.1</w:t>
      </w:r>
      <w:r>
        <w:rPr>
          <w:rFonts w:hint="eastAsia" w:hAnsi="宋体"/>
          <w:sz w:val="24"/>
          <w:szCs w:val="24"/>
          <w:highlight w:val="none"/>
        </w:rPr>
        <w:t>　采购代理机构应当在评审结束之日起</w:t>
      </w:r>
      <w:r>
        <w:rPr>
          <w:rFonts w:hAnsi="宋体"/>
          <w:sz w:val="24"/>
          <w:szCs w:val="24"/>
          <w:highlight w:val="none"/>
        </w:rPr>
        <w:t>2</w:t>
      </w:r>
      <w:r>
        <w:rPr>
          <w:rFonts w:hint="eastAsia" w:hAnsi="宋体"/>
          <w:sz w:val="24"/>
          <w:szCs w:val="24"/>
          <w:highlight w:val="none"/>
        </w:rPr>
        <w:t>个工作日内将评审报告送采购人确认。</w:t>
      </w:r>
    </w:p>
    <w:p w14:paraId="4FC5B1B2">
      <w:pPr>
        <w:pStyle w:val="40"/>
        <w:spacing w:line="400" w:lineRule="exact"/>
        <w:ind w:firstLine="480" w:firstLineChars="200"/>
        <w:rPr>
          <w:rFonts w:hAnsi="宋体"/>
          <w:sz w:val="24"/>
          <w:szCs w:val="24"/>
          <w:highlight w:val="none"/>
        </w:rPr>
      </w:pPr>
      <w:r>
        <w:rPr>
          <w:rFonts w:hint="eastAsia" w:hAnsi="宋体"/>
          <w:sz w:val="24"/>
          <w:szCs w:val="24"/>
          <w:highlight w:val="none"/>
        </w:rPr>
        <w:t>28</w:t>
      </w:r>
      <w:r>
        <w:rPr>
          <w:rFonts w:hAnsi="宋体"/>
          <w:sz w:val="24"/>
          <w:szCs w:val="24"/>
          <w:highlight w:val="none"/>
        </w:rPr>
        <w:t>.2</w:t>
      </w:r>
      <w:r>
        <w:rPr>
          <w:rFonts w:hint="eastAsia" w:hAnsi="宋体"/>
          <w:sz w:val="24"/>
          <w:szCs w:val="24"/>
          <w:highlight w:val="none"/>
        </w:rPr>
        <w:t>　采购人应当在收到评审报告之日起</w:t>
      </w:r>
      <w:r>
        <w:rPr>
          <w:rFonts w:hAnsi="宋体"/>
          <w:sz w:val="24"/>
          <w:szCs w:val="24"/>
          <w:highlight w:val="none"/>
        </w:rPr>
        <w:t>5</w:t>
      </w:r>
      <w:r>
        <w:rPr>
          <w:rFonts w:hint="eastAsia" w:hAnsi="宋体"/>
          <w:sz w:val="24"/>
          <w:szCs w:val="24"/>
          <w:highlight w:val="none"/>
        </w:rPr>
        <w:t>个工作日内，从评审报告提出的成交候选供应商中，按照排序由高到低的原则确定成交供应商，也可以书面授权磋商小组直接确定成交供应商。</w:t>
      </w:r>
    </w:p>
    <w:p w14:paraId="47F6ACDE">
      <w:pPr>
        <w:pStyle w:val="40"/>
        <w:spacing w:line="400" w:lineRule="exact"/>
        <w:ind w:firstLine="480" w:firstLineChars="200"/>
        <w:rPr>
          <w:rFonts w:hAnsi="宋体"/>
          <w:sz w:val="24"/>
          <w:szCs w:val="24"/>
          <w:highlight w:val="none"/>
        </w:rPr>
      </w:pPr>
      <w:r>
        <w:rPr>
          <w:rFonts w:hint="eastAsia" w:hAnsi="宋体"/>
          <w:sz w:val="24"/>
          <w:szCs w:val="24"/>
          <w:highlight w:val="none"/>
        </w:rPr>
        <w:t>28</w:t>
      </w:r>
      <w:r>
        <w:rPr>
          <w:rFonts w:hAnsi="宋体"/>
          <w:sz w:val="24"/>
          <w:szCs w:val="24"/>
          <w:highlight w:val="none"/>
        </w:rPr>
        <w:t>.3</w:t>
      </w:r>
      <w:r>
        <w:rPr>
          <w:rFonts w:hint="eastAsia" w:hAnsi="宋体"/>
          <w:sz w:val="24"/>
          <w:szCs w:val="24"/>
          <w:highlight w:val="none"/>
        </w:rPr>
        <w:t>　采购人自行组织磋商的，应当在评审结束之日起</w:t>
      </w:r>
      <w:r>
        <w:rPr>
          <w:rFonts w:hAnsi="宋体"/>
          <w:sz w:val="24"/>
          <w:szCs w:val="24"/>
          <w:highlight w:val="none"/>
        </w:rPr>
        <w:t>5</w:t>
      </w:r>
      <w:r>
        <w:rPr>
          <w:rFonts w:hint="eastAsia" w:hAnsi="宋体"/>
          <w:sz w:val="24"/>
          <w:szCs w:val="24"/>
          <w:highlight w:val="none"/>
        </w:rPr>
        <w:t>个工作日内确定成交供应商。</w:t>
      </w:r>
    </w:p>
    <w:p w14:paraId="73F3EF4C">
      <w:pPr>
        <w:pStyle w:val="40"/>
        <w:spacing w:line="400" w:lineRule="exact"/>
        <w:ind w:firstLine="480" w:firstLineChars="200"/>
        <w:rPr>
          <w:rFonts w:hAnsi="宋体"/>
          <w:sz w:val="24"/>
          <w:szCs w:val="24"/>
          <w:highlight w:val="none"/>
        </w:rPr>
      </w:pPr>
      <w:r>
        <w:rPr>
          <w:rFonts w:hint="eastAsia" w:hAnsi="宋体"/>
          <w:sz w:val="24"/>
          <w:szCs w:val="24"/>
          <w:highlight w:val="none"/>
        </w:rPr>
        <w:t>29</w:t>
      </w:r>
      <w:r>
        <w:rPr>
          <w:rFonts w:hAnsi="宋体"/>
          <w:sz w:val="24"/>
          <w:szCs w:val="24"/>
          <w:highlight w:val="none"/>
        </w:rPr>
        <w:t>.</w:t>
      </w:r>
      <w:r>
        <w:rPr>
          <w:rFonts w:hint="eastAsia" w:hAnsi="宋体"/>
          <w:sz w:val="24"/>
          <w:szCs w:val="24"/>
          <w:highlight w:val="none"/>
        </w:rPr>
        <w:t>磋商终止</w:t>
      </w:r>
    </w:p>
    <w:p w14:paraId="4C5A59D0">
      <w:pPr>
        <w:pStyle w:val="40"/>
        <w:spacing w:line="400" w:lineRule="exact"/>
        <w:ind w:firstLine="480" w:firstLineChars="200"/>
        <w:rPr>
          <w:rFonts w:hAnsi="宋体"/>
          <w:sz w:val="24"/>
          <w:szCs w:val="24"/>
          <w:highlight w:val="none"/>
        </w:rPr>
      </w:pPr>
      <w:r>
        <w:rPr>
          <w:rFonts w:hint="eastAsia" w:hAnsi="宋体"/>
          <w:sz w:val="24"/>
          <w:szCs w:val="24"/>
          <w:highlight w:val="none"/>
        </w:rPr>
        <w:t>29</w:t>
      </w:r>
      <w:r>
        <w:rPr>
          <w:rFonts w:hAnsi="宋体"/>
          <w:sz w:val="24"/>
          <w:szCs w:val="24"/>
          <w:highlight w:val="none"/>
        </w:rPr>
        <w:t>.1</w:t>
      </w:r>
      <w:r>
        <w:rPr>
          <w:rFonts w:hint="eastAsia" w:hAnsi="宋体"/>
          <w:sz w:val="24"/>
          <w:szCs w:val="24"/>
          <w:highlight w:val="none"/>
        </w:rPr>
        <w:t>　出现下列情形之一的，采购人或者采购代理机构应当终止竞争性磋商采购活动，在财政部指定的媒体上发布项目终止公告并说明原因，重新开展采购活动：</w:t>
      </w:r>
    </w:p>
    <w:p w14:paraId="7156DDB5">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因情况变化，不再符合规定的竞争性磋商采购方式适用情形的；</w:t>
      </w:r>
    </w:p>
    <w:p w14:paraId="224CF5CF">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出现影响采购公正的违法、违规行为的；</w:t>
      </w:r>
    </w:p>
    <w:p w14:paraId="14D227F2">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除市场竞争不充分的科研项目、需要扶持的科技成果转化项目，以及政府购买服务项目外，在采购过程中符合竞争要求的供应商或者报价未超过采购预算的供应商不足</w:t>
      </w:r>
      <w:r>
        <w:rPr>
          <w:rFonts w:hAnsi="宋体"/>
          <w:sz w:val="24"/>
          <w:szCs w:val="24"/>
          <w:highlight w:val="none"/>
        </w:rPr>
        <w:t>3</w:t>
      </w:r>
      <w:r>
        <w:rPr>
          <w:rFonts w:hint="eastAsia" w:hAnsi="宋体"/>
          <w:sz w:val="24"/>
          <w:szCs w:val="24"/>
          <w:highlight w:val="none"/>
        </w:rPr>
        <w:t>家的，或者提交最后报价的供应商少于</w:t>
      </w:r>
      <w:r>
        <w:rPr>
          <w:rFonts w:hAnsi="宋体"/>
          <w:sz w:val="24"/>
          <w:szCs w:val="24"/>
          <w:highlight w:val="none"/>
        </w:rPr>
        <w:t>3</w:t>
      </w:r>
      <w:r>
        <w:rPr>
          <w:rFonts w:hint="eastAsia" w:hAnsi="宋体"/>
          <w:sz w:val="24"/>
          <w:szCs w:val="24"/>
          <w:highlight w:val="none"/>
        </w:rPr>
        <w:t>家的；</w:t>
      </w:r>
    </w:p>
    <w:p w14:paraId="0CC1A420">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因重大变故，采购任务取消的。</w:t>
      </w:r>
    </w:p>
    <w:p w14:paraId="4795FBCD">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0</w:t>
      </w:r>
      <w:r>
        <w:rPr>
          <w:rFonts w:hAnsi="宋体"/>
          <w:sz w:val="24"/>
          <w:szCs w:val="24"/>
          <w:highlight w:val="none"/>
        </w:rPr>
        <w:t>.</w:t>
      </w:r>
      <w:r>
        <w:rPr>
          <w:rFonts w:hint="eastAsia" w:hAnsi="宋体"/>
          <w:sz w:val="24"/>
          <w:szCs w:val="24"/>
          <w:highlight w:val="none"/>
        </w:rPr>
        <w:t>重新评审</w:t>
      </w:r>
    </w:p>
    <w:p w14:paraId="19B1B0F6">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0</w:t>
      </w:r>
      <w:r>
        <w:rPr>
          <w:rFonts w:hAnsi="宋体"/>
          <w:sz w:val="24"/>
          <w:szCs w:val="24"/>
          <w:highlight w:val="none"/>
        </w:rPr>
        <w:t>.1</w:t>
      </w:r>
      <w:r>
        <w:rPr>
          <w:rFonts w:hint="eastAsia" w:hAnsi="宋体"/>
          <w:sz w:val="24"/>
          <w:szCs w:val="24"/>
          <w:highlight w:val="none"/>
        </w:rPr>
        <w:t>　除资格性检查认定错误、分值汇总计算错误、分项评分超出评分标准范围、客观分评分不一致、经磋商小组一致认定评分畸高、畸低的情形外，采购人或者采购代理机构不得以任何理由组织重新评审。</w:t>
      </w:r>
    </w:p>
    <w:p w14:paraId="56FE0C2D">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1</w:t>
      </w:r>
      <w:r>
        <w:rPr>
          <w:rFonts w:hAnsi="宋体"/>
          <w:sz w:val="24"/>
          <w:szCs w:val="24"/>
          <w:highlight w:val="none"/>
        </w:rPr>
        <w:t>.</w:t>
      </w:r>
      <w:r>
        <w:rPr>
          <w:rFonts w:hint="eastAsia" w:hAnsi="宋体"/>
          <w:sz w:val="24"/>
          <w:szCs w:val="24"/>
          <w:highlight w:val="none"/>
        </w:rPr>
        <w:t>保密</w:t>
      </w:r>
    </w:p>
    <w:p w14:paraId="7348FE01">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1</w:t>
      </w:r>
      <w:r>
        <w:rPr>
          <w:rFonts w:hAnsi="宋体"/>
          <w:sz w:val="24"/>
          <w:szCs w:val="24"/>
          <w:highlight w:val="none"/>
        </w:rPr>
        <w:t>.1</w:t>
      </w:r>
      <w:r>
        <w:rPr>
          <w:rFonts w:hint="eastAsia" w:hAnsi="宋体"/>
          <w:sz w:val="24"/>
          <w:szCs w:val="24"/>
          <w:highlight w:val="none"/>
        </w:rPr>
        <w:t>　磋商小组成员以及与评审工作有关的人员不得泄露评审情况以及评审过程中获悉的国家秘密、商业秘密。</w:t>
      </w:r>
    </w:p>
    <w:p w14:paraId="090D7B14">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2</w:t>
      </w:r>
      <w:r>
        <w:rPr>
          <w:rFonts w:hAnsi="宋体"/>
          <w:sz w:val="24"/>
          <w:szCs w:val="24"/>
          <w:highlight w:val="none"/>
        </w:rPr>
        <w:t>.</w:t>
      </w:r>
      <w:r>
        <w:rPr>
          <w:rFonts w:hint="eastAsia" w:hAnsi="宋体"/>
          <w:sz w:val="24"/>
          <w:szCs w:val="24"/>
          <w:highlight w:val="none"/>
        </w:rPr>
        <w:t>禁止行为</w:t>
      </w:r>
    </w:p>
    <w:p w14:paraId="6F5ADF6E">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2</w:t>
      </w:r>
      <w:r>
        <w:rPr>
          <w:rFonts w:hAnsi="宋体"/>
          <w:sz w:val="24"/>
          <w:szCs w:val="24"/>
          <w:highlight w:val="none"/>
        </w:rPr>
        <w:t>.1</w:t>
      </w:r>
      <w:r>
        <w:rPr>
          <w:rFonts w:hint="eastAsia" w:hAnsi="宋体"/>
          <w:sz w:val="24"/>
          <w:szCs w:val="24"/>
          <w:highlight w:val="none"/>
        </w:rPr>
        <w:t>　供应商不得与采购人、采购代理机构、其他供应商恶意串通；不得向采购人、采购代理机构或者磋商小组成员行贿或者提供其他不正当利益；不得提供虚假材料谋取成交；不得以任何方式干扰、影响采购工作。</w:t>
      </w:r>
    </w:p>
    <w:p w14:paraId="423B4DEF">
      <w:pPr>
        <w:pStyle w:val="40"/>
        <w:spacing w:line="400" w:lineRule="exact"/>
        <w:ind w:firstLine="480" w:firstLineChars="200"/>
        <w:rPr>
          <w:rFonts w:hAnsi="宋体"/>
          <w:sz w:val="24"/>
          <w:szCs w:val="24"/>
          <w:highlight w:val="none"/>
        </w:rPr>
      </w:pPr>
      <w:r>
        <w:rPr>
          <w:rFonts w:hint="eastAsia" w:hAnsi="宋体"/>
          <w:sz w:val="24"/>
          <w:szCs w:val="24"/>
          <w:highlight w:val="none"/>
        </w:rPr>
        <w:t>五、成交结果信息公布与签订合同</w:t>
      </w:r>
    </w:p>
    <w:p w14:paraId="0992358E">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3</w:t>
      </w:r>
      <w:r>
        <w:rPr>
          <w:rFonts w:hAnsi="宋体"/>
          <w:sz w:val="24"/>
          <w:szCs w:val="24"/>
          <w:highlight w:val="none"/>
        </w:rPr>
        <w:t>.</w:t>
      </w:r>
      <w:r>
        <w:rPr>
          <w:rFonts w:hint="eastAsia" w:hAnsi="宋体"/>
          <w:sz w:val="24"/>
          <w:szCs w:val="24"/>
          <w:highlight w:val="none"/>
        </w:rPr>
        <w:t>成交信息的公布</w:t>
      </w:r>
    </w:p>
    <w:p w14:paraId="33D8BF3B">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3</w:t>
      </w:r>
      <w:r>
        <w:rPr>
          <w:rFonts w:hAnsi="宋体"/>
          <w:sz w:val="24"/>
          <w:szCs w:val="24"/>
          <w:highlight w:val="none"/>
        </w:rPr>
        <w:t>.1</w:t>
      </w:r>
      <w:r>
        <w:rPr>
          <w:rFonts w:hint="eastAsia" w:hAnsi="宋体"/>
          <w:sz w:val="24"/>
          <w:szCs w:val="24"/>
          <w:highlight w:val="none"/>
        </w:rPr>
        <w:t>　成交供应商确定之日起2个工作日内，采购人或者采购代理机构应在磋商须知前附表中规定的公告媒体上公布成交结果信息。</w:t>
      </w:r>
    </w:p>
    <w:p w14:paraId="423BCA2B">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3</w:t>
      </w:r>
      <w:r>
        <w:rPr>
          <w:rFonts w:hAnsi="宋体"/>
          <w:sz w:val="24"/>
          <w:szCs w:val="24"/>
          <w:highlight w:val="none"/>
        </w:rPr>
        <w:t>.2</w:t>
      </w:r>
      <w:r>
        <w:rPr>
          <w:rFonts w:hint="eastAsia" w:hAnsi="宋体"/>
          <w:sz w:val="24"/>
          <w:szCs w:val="24"/>
          <w:highlight w:val="none"/>
        </w:rPr>
        <w:t>　磋商文件随成交结果同时公告。但成交结果公告前磋商文件已公告的，不再重复公告。</w:t>
      </w:r>
    </w:p>
    <w:p w14:paraId="463A4A7B">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3</w:t>
      </w:r>
      <w:r>
        <w:rPr>
          <w:rFonts w:hAnsi="宋体"/>
          <w:sz w:val="24"/>
          <w:szCs w:val="24"/>
          <w:highlight w:val="none"/>
        </w:rPr>
        <w:t>.3</w:t>
      </w:r>
      <w:r>
        <w:rPr>
          <w:rFonts w:hint="eastAsia" w:hAnsi="宋体"/>
          <w:sz w:val="24"/>
          <w:szCs w:val="24"/>
          <w:highlight w:val="none"/>
        </w:rPr>
        <w:t>　采用书面推荐供应商参加采购活动的，在公告结果同时公告采购人和评审专家的推荐意见。</w:t>
      </w:r>
    </w:p>
    <w:p w14:paraId="06E0D690">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4</w:t>
      </w:r>
      <w:r>
        <w:rPr>
          <w:rFonts w:hAnsi="宋体"/>
          <w:sz w:val="24"/>
          <w:szCs w:val="24"/>
          <w:highlight w:val="none"/>
        </w:rPr>
        <w:t>.</w:t>
      </w:r>
      <w:r>
        <w:rPr>
          <w:rFonts w:hint="eastAsia" w:hAnsi="宋体"/>
          <w:sz w:val="24"/>
          <w:szCs w:val="24"/>
          <w:highlight w:val="none"/>
        </w:rPr>
        <w:t>成交通知</w:t>
      </w:r>
    </w:p>
    <w:p w14:paraId="72E4DF1A">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4</w:t>
      </w:r>
      <w:r>
        <w:rPr>
          <w:rFonts w:hAnsi="宋体"/>
          <w:sz w:val="24"/>
          <w:szCs w:val="24"/>
          <w:highlight w:val="none"/>
        </w:rPr>
        <w:t>.1</w:t>
      </w:r>
      <w:r>
        <w:rPr>
          <w:rFonts w:hint="eastAsia" w:hAnsi="宋体"/>
          <w:sz w:val="24"/>
          <w:szCs w:val="24"/>
          <w:highlight w:val="none"/>
        </w:rPr>
        <w:t>　成交供应商确定后，采购人或采购代理机构在发布成交公告的同时以书面形式向成交供应商发出成交通知书。成交通知书对采购人和成交供应商具有同等法律效力。</w:t>
      </w:r>
    </w:p>
    <w:p w14:paraId="7F839953">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5</w:t>
      </w:r>
      <w:r>
        <w:rPr>
          <w:rFonts w:hAnsi="宋体"/>
          <w:sz w:val="24"/>
          <w:szCs w:val="24"/>
          <w:highlight w:val="none"/>
        </w:rPr>
        <w:t>.</w:t>
      </w:r>
      <w:r>
        <w:rPr>
          <w:rFonts w:hint="eastAsia" w:hAnsi="宋体"/>
          <w:sz w:val="24"/>
          <w:szCs w:val="24"/>
          <w:highlight w:val="none"/>
        </w:rPr>
        <w:t>履约保证金</w:t>
      </w:r>
    </w:p>
    <w:p w14:paraId="7FA6D0EE">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5</w:t>
      </w:r>
      <w:r>
        <w:rPr>
          <w:rFonts w:hAnsi="宋体"/>
          <w:sz w:val="24"/>
          <w:szCs w:val="24"/>
          <w:highlight w:val="none"/>
        </w:rPr>
        <w:t>.1</w:t>
      </w:r>
      <w:r>
        <w:rPr>
          <w:rFonts w:hint="eastAsia" w:hAnsi="宋体"/>
          <w:sz w:val="24"/>
          <w:szCs w:val="24"/>
          <w:highlight w:val="none"/>
        </w:rPr>
        <w:t>　成交供应商按照磋商须知前附表的规定，在签订采购合同前，向采购人提交履约保证金。联合体成交的，履约保证金以联合体各方或联合体中牵头人的名义提交。</w:t>
      </w:r>
    </w:p>
    <w:p w14:paraId="470DF01E">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5</w:t>
      </w:r>
      <w:r>
        <w:rPr>
          <w:rFonts w:hAnsi="宋体"/>
          <w:sz w:val="24"/>
          <w:szCs w:val="24"/>
          <w:highlight w:val="none"/>
        </w:rPr>
        <w:t>.2</w:t>
      </w:r>
      <w:r>
        <w:rPr>
          <w:rFonts w:hint="eastAsia" w:hAnsi="宋体"/>
          <w:sz w:val="24"/>
          <w:szCs w:val="24"/>
          <w:highlight w:val="none"/>
        </w:rPr>
        <w:t>　成交供应商没有按照磋商须知前附表的规定提交履约保证金的，视为放弃成交资格，其磋商保证金不予退还。</w:t>
      </w:r>
    </w:p>
    <w:p w14:paraId="5487E1AA">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6</w:t>
      </w:r>
      <w:r>
        <w:rPr>
          <w:rFonts w:hAnsi="宋体"/>
          <w:sz w:val="24"/>
          <w:szCs w:val="24"/>
          <w:highlight w:val="none"/>
        </w:rPr>
        <w:t>.</w:t>
      </w:r>
      <w:r>
        <w:rPr>
          <w:rFonts w:hint="eastAsia" w:hAnsi="宋体"/>
          <w:sz w:val="24"/>
          <w:szCs w:val="24"/>
          <w:highlight w:val="none"/>
        </w:rPr>
        <w:t>签订合同</w:t>
      </w:r>
    </w:p>
    <w:p w14:paraId="31783FC4">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6</w:t>
      </w:r>
      <w:r>
        <w:rPr>
          <w:rFonts w:hAnsi="宋体"/>
          <w:sz w:val="24"/>
          <w:szCs w:val="24"/>
          <w:highlight w:val="none"/>
        </w:rPr>
        <w:t>.1</w:t>
      </w:r>
      <w:r>
        <w:rPr>
          <w:rFonts w:hint="eastAsia" w:hAnsi="宋体"/>
          <w:sz w:val="24"/>
          <w:szCs w:val="24"/>
          <w:highlight w:val="none"/>
        </w:rPr>
        <w:t>　磋商文件、成交供应商的响应文件及补充文件等均为签订政府采购合同的依据。</w:t>
      </w:r>
    </w:p>
    <w:p w14:paraId="2C025D3C">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6</w:t>
      </w:r>
      <w:r>
        <w:rPr>
          <w:rFonts w:hAnsi="宋体"/>
          <w:sz w:val="24"/>
          <w:szCs w:val="24"/>
          <w:highlight w:val="none"/>
        </w:rPr>
        <w:t>.2</w:t>
      </w:r>
      <w:r>
        <w:rPr>
          <w:rFonts w:hint="eastAsia" w:hAnsi="宋体"/>
          <w:sz w:val="24"/>
          <w:szCs w:val="24"/>
          <w:highlight w:val="none"/>
        </w:rPr>
        <w:t>　成交供应商应当在成交通知书发出之日起</w:t>
      </w:r>
      <w:r>
        <w:rPr>
          <w:rFonts w:hAnsi="宋体"/>
          <w:sz w:val="24"/>
          <w:szCs w:val="24"/>
          <w:highlight w:val="none"/>
        </w:rPr>
        <w:t>30</w:t>
      </w:r>
      <w:r>
        <w:rPr>
          <w:rFonts w:hint="eastAsia" w:hAnsi="宋体"/>
          <w:sz w:val="24"/>
          <w:szCs w:val="24"/>
          <w:highlight w:val="none"/>
        </w:rPr>
        <w:t>日内与采购人签订政府采购合同。</w:t>
      </w:r>
    </w:p>
    <w:p w14:paraId="550A4F9D">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6</w:t>
      </w:r>
      <w:r>
        <w:rPr>
          <w:rFonts w:hAnsi="宋体"/>
          <w:sz w:val="24"/>
          <w:szCs w:val="24"/>
          <w:highlight w:val="none"/>
        </w:rPr>
        <w:t>.3</w:t>
      </w:r>
      <w:r>
        <w:rPr>
          <w:rFonts w:hint="eastAsia" w:hAnsi="宋体"/>
          <w:sz w:val="24"/>
          <w:szCs w:val="24"/>
          <w:highlight w:val="none"/>
        </w:rPr>
        <w:t>　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6065A99B">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6</w:t>
      </w:r>
      <w:r>
        <w:rPr>
          <w:rFonts w:hAnsi="宋体"/>
          <w:sz w:val="24"/>
          <w:szCs w:val="24"/>
          <w:highlight w:val="none"/>
        </w:rPr>
        <w:t>.4</w:t>
      </w:r>
      <w:r>
        <w:rPr>
          <w:rFonts w:hint="eastAsia" w:hAnsi="宋体"/>
          <w:sz w:val="24"/>
          <w:szCs w:val="24"/>
          <w:highlight w:val="none"/>
        </w:rPr>
        <w:t>　自政府采购合同签订之日起</w:t>
      </w:r>
      <w:r>
        <w:rPr>
          <w:rFonts w:hAnsi="宋体"/>
          <w:sz w:val="24"/>
          <w:szCs w:val="24"/>
          <w:highlight w:val="none"/>
        </w:rPr>
        <w:t>2</w:t>
      </w:r>
      <w:r>
        <w:rPr>
          <w:rFonts w:hint="eastAsia" w:hAnsi="宋体"/>
          <w:sz w:val="24"/>
          <w:szCs w:val="24"/>
          <w:highlight w:val="none"/>
        </w:rPr>
        <w:t>个工作日内，本项目政府采购合同在磋商须知前附表规定的媒体上公告，但政府采购合同中涉及国家秘密、商业秘密的内容除外。</w:t>
      </w:r>
    </w:p>
    <w:p w14:paraId="62DEEF5F">
      <w:pPr>
        <w:pStyle w:val="40"/>
        <w:spacing w:line="400" w:lineRule="exact"/>
        <w:ind w:firstLine="480" w:firstLineChars="200"/>
        <w:rPr>
          <w:rFonts w:hAnsi="宋体"/>
          <w:sz w:val="24"/>
          <w:szCs w:val="24"/>
          <w:highlight w:val="none"/>
        </w:rPr>
      </w:pPr>
      <w:r>
        <w:rPr>
          <w:rFonts w:hint="eastAsia" w:hAnsi="宋体"/>
          <w:sz w:val="24"/>
          <w:szCs w:val="24"/>
          <w:highlight w:val="none"/>
        </w:rPr>
        <w:t>六、其他规定</w:t>
      </w:r>
    </w:p>
    <w:p w14:paraId="327F411E">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7</w:t>
      </w:r>
      <w:r>
        <w:rPr>
          <w:rFonts w:hAnsi="宋体"/>
          <w:sz w:val="24"/>
          <w:szCs w:val="24"/>
          <w:highlight w:val="none"/>
        </w:rPr>
        <w:t>.</w:t>
      </w:r>
      <w:r>
        <w:rPr>
          <w:rFonts w:hint="eastAsia" w:hAnsi="宋体"/>
          <w:sz w:val="24"/>
          <w:szCs w:val="24"/>
          <w:highlight w:val="none"/>
        </w:rPr>
        <w:t>采购代理服务费</w:t>
      </w:r>
    </w:p>
    <w:p w14:paraId="18835F9B">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7</w:t>
      </w:r>
      <w:r>
        <w:rPr>
          <w:rFonts w:hAnsi="宋体"/>
          <w:sz w:val="24"/>
          <w:szCs w:val="24"/>
          <w:highlight w:val="none"/>
        </w:rPr>
        <w:t>.1</w:t>
      </w:r>
      <w:r>
        <w:rPr>
          <w:rFonts w:hint="eastAsia" w:hAnsi="宋体"/>
          <w:sz w:val="24"/>
          <w:szCs w:val="24"/>
          <w:highlight w:val="none"/>
        </w:rPr>
        <w:t>　成交供应商是否交纳采购代理服务费及相关要求见磋商须知前附表。</w:t>
      </w:r>
    </w:p>
    <w:p w14:paraId="40558872">
      <w:pPr>
        <w:pStyle w:val="40"/>
        <w:spacing w:line="400" w:lineRule="exact"/>
        <w:ind w:firstLine="480" w:firstLineChars="200"/>
        <w:rPr>
          <w:rFonts w:hAnsi="宋体"/>
          <w:sz w:val="24"/>
          <w:szCs w:val="24"/>
          <w:highlight w:val="none"/>
        </w:rPr>
      </w:pPr>
      <w:r>
        <w:rPr>
          <w:rFonts w:hint="eastAsia" w:hAnsi="宋体"/>
          <w:sz w:val="24"/>
          <w:szCs w:val="24"/>
          <w:highlight w:val="none"/>
        </w:rPr>
        <w:t>38</w:t>
      </w:r>
      <w:r>
        <w:rPr>
          <w:rFonts w:hAnsi="宋体"/>
          <w:sz w:val="24"/>
          <w:szCs w:val="24"/>
          <w:highlight w:val="none"/>
        </w:rPr>
        <w:t>.</w:t>
      </w:r>
      <w:r>
        <w:rPr>
          <w:rFonts w:hint="eastAsia" w:hAnsi="宋体"/>
          <w:sz w:val="24"/>
          <w:szCs w:val="24"/>
          <w:highlight w:val="none"/>
        </w:rPr>
        <w:t>询问、质疑、投诉</w:t>
      </w:r>
    </w:p>
    <w:p w14:paraId="451AB52A">
      <w:pPr>
        <w:pStyle w:val="40"/>
        <w:spacing w:line="400" w:lineRule="exact"/>
        <w:ind w:firstLine="480" w:firstLineChars="200"/>
        <w:rPr>
          <w:rFonts w:hAnsi="宋体"/>
          <w:sz w:val="24"/>
          <w:szCs w:val="24"/>
          <w:highlight w:val="none"/>
        </w:rPr>
      </w:pPr>
      <w:r>
        <w:rPr>
          <w:rFonts w:hint="eastAsia" w:hAnsi="宋体"/>
          <w:sz w:val="24"/>
          <w:szCs w:val="24"/>
          <w:highlight w:val="none"/>
        </w:rPr>
        <w:t>38</w:t>
      </w:r>
      <w:r>
        <w:rPr>
          <w:rFonts w:hAnsi="宋体"/>
          <w:sz w:val="24"/>
          <w:szCs w:val="24"/>
          <w:highlight w:val="none"/>
        </w:rPr>
        <w:t>.1</w:t>
      </w:r>
      <w:r>
        <w:rPr>
          <w:rFonts w:hint="eastAsia" w:hAnsi="宋体"/>
          <w:sz w:val="24"/>
          <w:szCs w:val="24"/>
          <w:highlight w:val="none"/>
        </w:rPr>
        <w:t>　供应商对政府采购活动事项有疑问的，可以向采购人提出询问，采购人应当及时作出答复，但答复的内容不得涉及商业秘密。</w:t>
      </w:r>
    </w:p>
    <w:p w14:paraId="1F1CD183">
      <w:pPr>
        <w:pStyle w:val="40"/>
        <w:spacing w:line="400" w:lineRule="exact"/>
        <w:ind w:firstLine="480" w:firstLineChars="200"/>
        <w:rPr>
          <w:rFonts w:hAnsi="宋体"/>
          <w:sz w:val="24"/>
          <w:szCs w:val="24"/>
          <w:highlight w:val="none"/>
        </w:rPr>
      </w:pPr>
      <w:r>
        <w:rPr>
          <w:rFonts w:hint="eastAsia" w:hAnsi="宋体"/>
          <w:sz w:val="24"/>
          <w:szCs w:val="24"/>
          <w:highlight w:val="none"/>
        </w:rPr>
        <w:t>38</w:t>
      </w:r>
      <w:r>
        <w:rPr>
          <w:rFonts w:hAnsi="宋体"/>
          <w:sz w:val="24"/>
          <w:szCs w:val="24"/>
          <w:highlight w:val="none"/>
        </w:rPr>
        <w:t>.2</w:t>
      </w:r>
      <w:r>
        <w:rPr>
          <w:rFonts w:hint="eastAsia" w:hAnsi="宋体"/>
          <w:sz w:val="24"/>
          <w:szCs w:val="24"/>
          <w:highlight w:val="none"/>
        </w:rPr>
        <w:t>　供应商认为磋商文件、磋商过程和成交结果使自己的权益受到损害的，可以在知道或者应知其权益受到损害之日起</w:t>
      </w:r>
      <w:r>
        <w:rPr>
          <w:rFonts w:hAnsi="宋体"/>
          <w:sz w:val="24"/>
          <w:szCs w:val="24"/>
          <w:highlight w:val="none"/>
        </w:rPr>
        <w:t>7</w:t>
      </w:r>
      <w:r>
        <w:rPr>
          <w:rFonts w:hint="eastAsia" w:hAnsi="宋体"/>
          <w:sz w:val="24"/>
          <w:szCs w:val="24"/>
          <w:highlight w:val="none"/>
        </w:rPr>
        <w:t>个工作日内，以书面形式向采购人提出质疑。</w:t>
      </w:r>
    </w:p>
    <w:p w14:paraId="5D1B28D1">
      <w:pPr>
        <w:pStyle w:val="40"/>
        <w:spacing w:line="400" w:lineRule="exact"/>
        <w:ind w:firstLine="480" w:firstLineChars="200"/>
        <w:rPr>
          <w:rFonts w:hAnsi="宋体"/>
          <w:sz w:val="24"/>
          <w:szCs w:val="24"/>
          <w:highlight w:val="none"/>
        </w:rPr>
      </w:pPr>
      <w:r>
        <w:rPr>
          <w:rFonts w:hint="eastAsia" w:hAnsi="宋体"/>
          <w:sz w:val="24"/>
          <w:szCs w:val="24"/>
          <w:highlight w:val="none"/>
        </w:rPr>
        <w:t>38</w:t>
      </w:r>
      <w:r>
        <w:rPr>
          <w:rFonts w:hAnsi="宋体"/>
          <w:sz w:val="24"/>
          <w:szCs w:val="24"/>
          <w:highlight w:val="none"/>
        </w:rPr>
        <w:t>.3</w:t>
      </w:r>
      <w:r>
        <w:rPr>
          <w:rFonts w:hint="eastAsia" w:hAnsi="宋体"/>
          <w:sz w:val="24"/>
          <w:szCs w:val="24"/>
          <w:highlight w:val="none"/>
        </w:rPr>
        <w:t>　供应商对采购人或采购代理机构的答复不满意，或采购人或采购代理机构未在规定的期限作出答复的，可在答复期满后</w:t>
      </w:r>
      <w:r>
        <w:rPr>
          <w:rFonts w:hAnsi="宋体"/>
          <w:sz w:val="24"/>
          <w:szCs w:val="24"/>
          <w:highlight w:val="none"/>
        </w:rPr>
        <w:t>15</w:t>
      </w:r>
      <w:r>
        <w:rPr>
          <w:rFonts w:hint="eastAsia" w:hAnsi="宋体"/>
          <w:sz w:val="24"/>
          <w:szCs w:val="24"/>
          <w:highlight w:val="none"/>
        </w:rPr>
        <w:t>个工作日内，按中华人民共和国政府采购法律法规规定及程序，向财政部提出投诉。</w:t>
      </w:r>
    </w:p>
    <w:p w14:paraId="1E5C348F">
      <w:pPr>
        <w:pStyle w:val="40"/>
        <w:spacing w:line="400" w:lineRule="exact"/>
        <w:ind w:firstLine="480" w:firstLineChars="200"/>
        <w:rPr>
          <w:rFonts w:hAnsi="宋体"/>
          <w:sz w:val="24"/>
          <w:szCs w:val="24"/>
          <w:highlight w:val="none"/>
        </w:rPr>
      </w:pPr>
      <w:r>
        <w:rPr>
          <w:rFonts w:hint="eastAsia" w:hAnsi="宋体"/>
          <w:sz w:val="24"/>
          <w:szCs w:val="24"/>
          <w:highlight w:val="none"/>
        </w:rPr>
        <w:t>39</w:t>
      </w:r>
      <w:r>
        <w:rPr>
          <w:rFonts w:hAnsi="宋体"/>
          <w:sz w:val="24"/>
          <w:szCs w:val="24"/>
          <w:highlight w:val="none"/>
        </w:rPr>
        <w:t>.</w:t>
      </w:r>
      <w:r>
        <w:rPr>
          <w:rFonts w:hint="eastAsia" w:hAnsi="宋体"/>
          <w:sz w:val="24"/>
          <w:szCs w:val="24"/>
          <w:highlight w:val="none"/>
        </w:rPr>
        <w:t>成交供应商有下列情形之一的，将被列入不良行为记录名单，在</w:t>
      </w:r>
      <w:r>
        <w:rPr>
          <w:rFonts w:hAnsi="宋体"/>
          <w:sz w:val="24"/>
          <w:szCs w:val="24"/>
          <w:highlight w:val="none"/>
        </w:rPr>
        <w:t>1</w:t>
      </w:r>
      <w:r>
        <w:rPr>
          <w:rFonts w:hint="eastAsia" w:hAnsi="宋体"/>
          <w:sz w:val="24"/>
          <w:szCs w:val="24"/>
          <w:highlight w:val="none"/>
        </w:rPr>
        <w:t>～</w:t>
      </w:r>
      <w:r>
        <w:rPr>
          <w:rFonts w:hAnsi="宋体"/>
          <w:sz w:val="24"/>
          <w:szCs w:val="24"/>
          <w:highlight w:val="none"/>
        </w:rPr>
        <w:t>3</w:t>
      </w:r>
      <w:r>
        <w:rPr>
          <w:rFonts w:hint="eastAsia" w:hAnsi="宋体"/>
          <w:sz w:val="24"/>
          <w:szCs w:val="24"/>
          <w:highlight w:val="none"/>
        </w:rPr>
        <w:t>年内禁止参加政府采购活动，并予以通报：</w:t>
      </w:r>
    </w:p>
    <w:p w14:paraId="19EC1480">
      <w:pPr>
        <w:pStyle w:val="40"/>
        <w:spacing w:line="400" w:lineRule="exact"/>
        <w:ind w:firstLine="480" w:firstLineChars="200"/>
        <w:rPr>
          <w:rFonts w:hAnsi="宋体"/>
          <w:sz w:val="24"/>
          <w:szCs w:val="24"/>
          <w:highlight w:val="none"/>
        </w:rPr>
      </w:pPr>
      <w:r>
        <w:rPr>
          <w:rFonts w:hAnsi="宋体"/>
          <w:sz w:val="24"/>
          <w:szCs w:val="24"/>
          <w:highlight w:val="none"/>
        </w:rPr>
        <w:t>(1)</w:t>
      </w:r>
      <w:r>
        <w:rPr>
          <w:rFonts w:hint="eastAsia" w:hAnsi="宋体"/>
          <w:sz w:val="24"/>
          <w:szCs w:val="24"/>
          <w:highlight w:val="none"/>
        </w:rPr>
        <w:t>成交后无正当理由不与采购人签订合同的；</w:t>
      </w:r>
    </w:p>
    <w:p w14:paraId="4AB2BAFB">
      <w:pPr>
        <w:pStyle w:val="40"/>
        <w:spacing w:line="400" w:lineRule="exact"/>
        <w:ind w:firstLine="480" w:firstLineChars="200"/>
        <w:rPr>
          <w:rFonts w:hAnsi="宋体"/>
          <w:sz w:val="24"/>
          <w:szCs w:val="24"/>
          <w:highlight w:val="none"/>
        </w:rPr>
      </w:pPr>
      <w:r>
        <w:rPr>
          <w:rFonts w:hAnsi="宋体"/>
          <w:sz w:val="24"/>
          <w:szCs w:val="24"/>
          <w:highlight w:val="none"/>
        </w:rPr>
        <w:t>(2)</w:t>
      </w:r>
      <w:r>
        <w:rPr>
          <w:rFonts w:hint="eastAsia" w:hAnsi="宋体"/>
          <w:sz w:val="24"/>
          <w:szCs w:val="24"/>
          <w:highlight w:val="none"/>
        </w:rPr>
        <w:t>未按照采购文件确定的事项签订政府采购合同，或者与采购人另行订立背离合同实质性内容的协议的；</w:t>
      </w:r>
    </w:p>
    <w:p w14:paraId="03384817">
      <w:pPr>
        <w:pStyle w:val="40"/>
        <w:spacing w:line="400" w:lineRule="exact"/>
        <w:ind w:firstLine="480" w:firstLineChars="200"/>
        <w:rPr>
          <w:rFonts w:hAnsi="宋体"/>
          <w:sz w:val="24"/>
          <w:szCs w:val="24"/>
          <w:highlight w:val="none"/>
        </w:rPr>
      </w:pPr>
      <w:r>
        <w:rPr>
          <w:rFonts w:hAnsi="宋体"/>
          <w:sz w:val="24"/>
          <w:szCs w:val="24"/>
          <w:highlight w:val="none"/>
        </w:rPr>
        <w:t>(3)</w:t>
      </w:r>
      <w:r>
        <w:rPr>
          <w:rFonts w:hint="eastAsia" w:hAnsi="宋体"/>
          <w:sz w:val="24"/>
          <w:szCs w:val="24"/>
          <w:highlight w:val="none"/>
        </w:rPr>
        <w:t>拒绝履行合同义务的；</w:t>
      </w:r>
    </w:p>
    <w:p w14:paraId="25096A8E">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《中华人民共和国政府采购法》第七十七条和《中华人民共和国政府采购法实施条例》第七十二条规定的其他情形；</w:t>
      </w:r>
    </w:p>
    <w:p w14:paraId="7F15B22B">
      <w:pPr>
        <w:pStyle w:val="40"/>
        <w:spacing w:line="400" w:lineRule="exact"/>
        <w:ind w:firstLine="480" w:firstLineChars="200"/>
        <w:rPr>
          <w:rFonts w:hAnsi="宋体"/>
          <w:sz w:val="24"/>
          <w:szCs w:val="24"/>
          <w:highlight w:val="none"/>
        </w:rPr>
      </w:pPr>
      <w:r>
        <w:rPr>
          <w:rFonts w:hAnsi="宋体"/>
          <w:sz w:val="24"/>
          <w:szCs w:val="24"/>
          <w:highlight w:val="none"/>
        </w:rPr>
        <w:t>(5)</w:t>
      </w:r>
      <w:r>
        <w:rPr>
          <w:rFonts w:hint="eastAsia" w:hAnsi="宋体"/>
          <w:sz w:val="24"/>
          <w:szCs w:val="24"/>
          <w:highlight w:val="none"/>
        </w:rPr>
        <w:t>其他违反法律法规相关规定的情形。</w:t>
      </w:r>
    </w:p>
    <w:p w14:paraId="6E8D9332">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0</w:t>
      </w:r>
      <w:r>
        <w:rPr>
          <w:rFonts w:hAnsi="宋体"/>
          <w:sz w:val="24"/>
          <w:szCs w:val="24"/>
          <w:highlight w:val="none"/>
        </w:rPr>
        <w:t>.</w:t>
      </w:r>
      <w:r>
        <w:rPr>
          <w:rFonts w:hint="eastAsia" w:hAnsi="宋体"/>
          <w:sz w:val="24"/>
          <w:szCs w:val="24"/>
          <w:highlight w:val="none"/>
        </w:rPr>
        <w:t>其他规定</w:t>
      </w:r>
    </w:p>
    <w:p w14:paraId="21319759">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0</w:t>
      </w:r>
      <w:r>
        <w:rPr>
          <w:rFonts w:hAnsi="宋体"/>
          <w:sz w:val="24"/>
          <w:szCs w:val="24"/>
          <w:highlight w:val="none"/>
        </w:rPr>
        <w:t>.1</w:t>
      </w:r>
      <w:r>
        <w:rPr>
          <w:rFonts w:hint="eastAsia" w:hAnsi="宋体"/>
          <w:sz w:val="24"/>
          <w:szCs w:val="24"/>
          <w:highlight w:val="none"/>
        </w:rPr>
        <w:t>　磋商文件的其他规定见磋商须知前附表。</w:t>
      </w:r>
    </w:p>
    <w:p w14:paraId="6C94F100">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1</w:t>
      </w:r>
      <w:r>
        <w:rPr>
          <w:rFonts w:hAnsi="宋体"/>
          <w:sz w:val="24"/>
          <w:szCs w:val="24"/>
          <w:highlight w:val="none"/>
        </w:rPr>
        <w:t>.</w:t>
      </w:r>
      <w:r>
        <w:rPr>
          <w:rFonts w:hint="eastAsia" w:hAnsi="宋体"/>
          <w:sz w:val="24"/>
          <w:szCs w:val="24"/>
          <w:highlight w:val="none"/>
        </w:rPr>
        <w:t>未尽事宜</w:t>
      </w:r>
    </w:p>
    <w:p w14:paraId="41D619C2">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1</w:t>
      </w:r>
      <w:r>
        <w:rPr>
          <w:rFonts w:hAnsi="宋体"/>
          <w:sz w:val="24"/>
          <w:szCs w:val="24"/>
          <w:highlight w:val="none"/>
        </w:rPr>
        <w:t>.1</w:t>
      </w:r>
      <w:r>
        <w:rPr>
          <w:rFonts w:hint="eastAsia" w:hAnsi="宋体"/>
          <w:sz w:val="24"/>
          <w:szCs w:val="24"/>
          <w:highlight w:val="none"/>
        </w:rPr>
        <w:t>　其他未尽事宜按中华人民共和国政府采购法律法规的规定执行。</w:t>
      </w:r>
    </w:p>
    <w:p w14:paraId="59C1BFFC">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2</w:t>
      </w:r>
      <w:r>
        <w:rPr>
          <w:rFonts w:hAnsi="宋体"/>
          <w:sz w:val="24"/>
          <w:szCs w:val="24"/>
          <w:highlight w:val="none"/>
        </w:rPr>
        <w:t>.</w:t>
      </w:r>
      <w:r>
        <w:rPr>
          <w:rFonts w:hint="eastAsia" w:hAnsi="宋体"/>
          <w:sz w:val="24"/>
          <w:szCs w:val="24"/>
          <w:highlight w:val="none"/>
        </w:rPr>
        <w:t>文件解释权</w:t>
      </w:r>
    </w:p>
    <w:p w14:paraId="56D45CC3">
      <w:pPr>
        <w:pStyle w:val="40"/>
        <w:spacing w:line="400" w:lineRule="exact"/>
        <w:ind w:firstLine="480" w:firstLineChars="200"/>
        <w:rPr>
          <w:rFonts w:hAnsi="宋体"/>
          <w:sz w:val="24"/>
          <w:szCs w:val="24"/>
          <w:highlight w:val="none"/>
        </w:rPr>
      </w:pPr>
      <w:r>
        <w:rPr>
          <w:rFonts w:hAnsi="宋体"/>
          <w:sz w:val="24"/>
          <w:szCs w:val="24"/>
          <w:highlight w:val="none"/>
        </w:rPr>
        <w:t>4</w:t>
      </w:r>
      <w:r>
        <w:rPr>
          <w:rFonts w:hint="eastAsia" w:hAnsi="宋体"/>
          <w:sz w:val="24"/>
          <w:szCs w:val="24"/>
          <w:highlight w:val="none"/>
        </w:rPr>
        <w:t>2</w:t>
      </w:r>
      <w:r>
        <w:rPr>
          <w:rFonts w:hAnsi="宋体"/>
          <w:sz w:val="24"/>
          <w:szCs w:val="24"/>
          <w:highlight w:val="none"/>
        </w:rPr>
        <w:t>.1</w:t>
      </w:r>
      <w:r>
        <w:rPr>
          <w:rFonts w:hint="eastAsia" w:hAnsi="宋体"/>
          <w:sz w:val="24"/>
          <w:szCs w:val="24"/>
          <w:highlight w:val="none"/>
        </w:rPr>
        <w:t>　本磋商文件的解释权归采购人</w:t>
      </w:r>
      <w:r>
        <w:rPr>
          <w:rFonts w:hAnsi="宋体"/>
          <w:sz w:val="24"/>
          <w:szCs w:val="24"/>
          <w:highlight w:val="none"/>
        </w:rPr>
        <w:t>(</w:t>
      </w:r>
      <w:r>
        <w:rPr>
          <w:rFonts w:hint="eastAsia" w:hAnsi="宋体"/>
          <w:sz w:val="24"/>
          <w:szCs w:val="24"/>
          <w:highlight w:val="none"/>
        </w:rPr>
        <w:t>或采购代理机构</w:t>
      </w:r>
      <w:r>
        <w:rPr>
          <w:rFonts w:hAnsi="宋体"/>
          <w:sz w:val="24"/>
          <w:szCs w:val="24"/>
          <w:highlight w:val="none"/>
        </w:rPr>
        <w:t>)</w:t>
      </w:r>
      <w:r>
        <w:rPr>
          <w:rFonts w:hint="eastAsia" w:hAnsi="宋体"/>
          <w:sz w:val="24"/>
          <w:szCs w:val="24"/>
          <w:highlight w:val="none"/>
        </w:rPr>
        <w:t>所有。</w:t>
      </w:r>
    </w:p>
    <w:p w14:paraId="2745E560">
      <w:pPr>
        <w:spacing w:line="360" w:lineRule="auto"/>
        <w:ind w:firstLine="482" w:firstLineChars="200"/>
        <w:rPr>
          <w:rFonts w:ascii="宋体" w:hAnsi="宋体" w:cs="宋体"/>
          <w:b/>
          <w:bCs/>
          <w:sz w:val="24"/>
          <w:szCs w:val="24"/>
          <w:highlight w:val="none"/>
        </w:rPr>
      </w:pPr>
      <w:r>
        <w:rPr>
          <w:rFonts w:hint="eastAsia" w:ascii="宋体" w:hAnsi="宋体" w:cs="宋体"/>
          <w:b/>
          <w:bCs/>
          <w:sz w:val="24"/>
          <w:szCs w:val="24"/>
          <w:highlight w:val="none"/>
        </w:rPr>
        <w:t>七、质疑处理</w:t>
      </w:r>
    </w:p>
    <w:p w14:paraId="5D471A06">
      <w:pPr>
        <w:snapToGrid w:val="0"/>
        <w:spacing w:line="400" w:lineRule="exact"/>
        <w:ind w:firstLine="480" w:firstLineChars="200"/>
        <w:rPr>
          <w:rFonts w:ascii="宋体" w:hAnsi="宋体"/>
          <w:sz w:val="24"/>
          <w:szCs w:val="24"/>
          <w:highlight w:val="none"/>
        </w:rPr>
      </w:pPr>
      <w:r>
        <w:rPr>
          <w:rFonts w:hint="eastAsia" w:ascii="宋体" w:hAnsi="宋体"/>
          <w:sz w:val="24"/>
          <w:szCs w:val="24"/>
          <w:highlight w:val="none"/>
        </w:rPr>
        <w:t>43.1 提出质疑的供应商应当是参与所质疑项目采购活动的供应商。潜在供应商依法获取其可质疑的采购文件的，可以对采购文件提出质疑。</w:t>
      </w:r>
    </w:p>
    <w:p w14:paraId="0D6AC919">
      <w:pPr>
        <w:snapToGrid w:val="0"/>
        <w:spacing w:line="400" w:lineRule="exact"/>
        <w:ind w:firstLine="480" w:firstLineChars="200"/>
        <w:rPr>
          <w:rFonts w:ascii="宋体" w:hAnsi="宋体"/>
          <w:sz w:val="24"/>
          <w:szCs w:val="24"/>
          <w:highlight w:val="none"/>
        </w:rPr>
      </w:pPr>
      <w:r>
        <w:rPr>
          <w:rFonts w:hint="eastAsia" w:ascii="宋体" w:hAnsi="宋体"/>
          <w:sz w:val="24"/>
          <w:szCs w:val="24"/>
          <w:highlight w:val="none"/>
        </w:rPr>
        <w:t>43.2供应商认为采购文件、采购过程和采购结果使自己的权益受到损害的，可以在知道或应知其权益受到损害之日起七个工作日内，以书面形式向代理机构及采购人提出质疑。上述应知其权益受到损害之日，是指：</w:t>
      </w:r>
    </w:p>
    <w:p w14:paraId="47B140EC">
      <w:pPr>
        <w:snapToGrid w:val="0"/>
        <w:spacing w:line="400" w:lineRule="exact"/>
        <w:ind w:firstLine="480" w:firstLineChars="200"/>
        <w:rPr>
          <w:rFonts w:ascii="Times New Roman" w:hAnsi="宋体" w:cs="宋体"/>
          <w:kern w:val="0"/>
          <w:sz w:val="24"/>
          <w:szCs w:val="24"/>
          <w:highlight w:val="none"/>
        </w:rPr>
      </w:pPr>
      <w:r>
        <w:rPr>
          <w:rFonts w:hint="eastAsia" w:ascii="宋体" w:hAnsi="宋体"/>
          <w:sz w:val="24"/>
          <w:szCs w:val="24"/>
          <w:highlight w:val="none"/>
        </w:rPr>
        <w:t>43.2.1</w:t>
      </w:r>
      <w:r>
        <w:rPr>
          <w:rFonts w:hint="eastAsia" w:ascii="Times New Roman" w:hAnsi="宋体" w:cs="宋体"/>
          <w:kern w:val="0"/>
          <w:sz w:val="24"/>
          <w:szCs w:val="24"/>
          <w:highlight w:val="none"/>
        </w:rPr>
        <w:t>对可以质疑的采购文件提出质疑的，为收到采购文件之日或者采购文件公告期限届满之日；</w:t>
      </w:r>
    </w:p>
    <w:p w14:paraId="7E04668F">
      <w:pPr>
        <w:snapToGrid w:val="0"/>
        <w:spacing w:line="400" w:lineRule="exact"/>
        <w:ind w:firstLine="480" w:firstLineChars="200"/>
        <w:rPr>
          <w:rFonts w:ascii="宋体" w:hAnsi="宋体"/>
          <w:sz w:val="24"/>
          <w:szCs w:val="24"/>
          <w:highlight w:val="none"/>
        </w:rPr>
      </w:pPr>
      <w:r>
        <w:rPr>
          <w:rFonts w:hint="eastAsia" w:ascii="宋体" w:hAnsi="宋体"/>
          <w:sz w:val="24"/>
          <w:szCs w:val="24"/>
          <w:highlight w:val="none"/>
        </w:rPr>
        <w:t>43.2.2</w:t>
      </w:r>
      <w:r>
        <w:rPr>
          <w:rFonts w:hint="eastAsia" w:ascii="Times New Roman" w:hAnsi="宋体" w:cs="宋体"/>
          <w:kern w:val="0"/>
          <w:sz w:val="24"/>
          <w:szCs w:val="24"/>
          <w:highlight w:val="none"/>
        </w:rPr>
        <w:t>对采购过程提出质疑的，为各采购程序环节结束之日；</w:t>
      </w:r>
    </w:p>
    <w:p w14:paraId="3DEABACC">
      <w:pPr>
        <w:snapToGrid w:val="0"/>
        <w:spacing w:line="400" w:lineRule="exact"/>
        <w:ind w:firstLine="480" w:firstLineChars="200"/>
        <w:rPr>
          <w:rFonts w:ascii="Times New Roman" w:hAnsi="宋体" w:cs="宋体"/>
          <w:kern w:val="0"/>
          <w:sz w:val="24"/>
          <w:szCs w:val="24"/>
          <w:highlight w:val="none"/>
        </w:rPr>
      </w:pPr>
      <w:r>
        <w:rPr>
          <w:rFonts w:hint="eastAsia" w:ascii="宋体" w:hAnsi="宋体"/>
          <w:sz w:val="24"/>
          <w:szCs w:val="24"/>
          <w:highlight w:val="none"/>
        </w:rPr>
        <w:t>43.2.3</w:t>
      </w:r>
      <w:r>
        <w:rPr>
          <w:rFonts w:hint="eastAsia" w:ascii="Times New Roman" w:hAnsi="宋体" w:cs="宋体"/>
          <w:kern w:val="0"/>
          <w:sz w:val="24"/>
          <w:szCs w:val="24"/>
          <w:highlight w:val="none"/>
        </w:rPr>
        <w:t>对中标或者成交结果提出质疑的，为中标或者成交结果公告期限届满之日。</w:t>
      </w:r>
    </w:p>
    <w:p w14:paraId="3DFD81CB">
      <w:pPr>
        <w:snapToGrid w:val="0"/>
        <w:spacing w:line="400" w:lineRule="exact"/>
        <w:ind w:firstLine="480" w:firstLineChars="200"/>
        <w:rPr>
          <w:rFonts w:ascii="Times New Roman" w:hAnsi="宋体" w:cs="宋体"/>
          <w:kern w:val="0"/>
          <w:sz w:val="24"/>
          <w:szCs w:val="24"/>
          <w:highlight w:val="none"/>
        </w:rPr>
      </w:pPr>
      <w:r>
        <w:rPr>
          <w:rFonts w:hint="eastAsia" w:ascii="Times New Roman" w:hAnsi="宋体" w:cs="宋体"/>
          <w:kern w:val="0"/>
          <w:sz w:val="24"/>
          <w:szCs w:val="24"/>
          <w:highlight w:val="none"/>
        </w:rPr>
        <w:t>供应商应当在法定质疑期内一次性提出针对同一采购程序环节的质疑。供应商如在法定期限内对同一采购程序环节提出多次质疑的，</w:t>
      </w:r>
      <w:r>
        <w:rPr>
          <w:rFonts w:hint="eastAsia" w:ascii="Times New Roman" w:hAnsi="宋体" w:cs="宋体"/>
          <w:b/>
          <w:kern w:val="0"/>
          <w:sz w:val="24"/>
          <w:szCs w:val="24"/>
          <w:highlight w:val="none"/>
        </w:rPr>
        <w:t>代理机构、采购人将只对供应商第一次质疑作出答复。</w:t>
      </w:r>
    </w:p>
    <w:p w14:paraId="08B19EC8">
      <w:pPr>
        <w:snapToGrid w:val="0"/>
        <w:spacing w:line="400" w:lineRule="exact"/>
        <w:ind w:firstLine="480" w:firstLineChars="200"/>
        <w:rPr>
          <w:rFonts w:ascii="宋体" w:hAnsi="宋体"/>
          <w:sz w:val="24"/>
          <w:szCs w:val="24"/>
          <w:highlight w:val="none"/>
        </w:rPr>
      </w:pPr>
      <w:r>
        <w:rPr>
          <w:rFonts w:hint="eastAsia" w:ascii="宋体" w:hAnsi="宋体"/>
          <w:sz w:val="24"/>
          <w:szCs w:val="24"/>
          <w:highlight w:val="none"/>
        </w:rPr>
        <w:t>43.3质疑函必须按照本《政府采购质疑和投诉办法》要求的格式和内容进行填写。供应商如组成联合体参加投标，则质疑函中要求签字、盖章、加盖公章之处，联合体各方均须按要求签字、盖章、加盖公章。</w:t>
      </w:r>
    </w:p>
    <w:p w14:paraId="3C363DAC">
      <w:pPr>
        <w:snapToGrid w:val="0"/>
        <w:spacing w:line="400" w:lineRule="exact"/>
        <w:ind w:firstLine="480" w:firstLineChars="200"/>
        <w:rPr>
          <w:rFonts w:ascii="宋体" w:hAnsi="宋体"/>
          <w:b/>
          <w:sz w:val="24"/>
          <w:szCs w:val="24"/>
          <w:highlight w:val="none"/>
        </w:rPr>
      </w:pPr>
      <w:r>
        <w:rPr>
          <w:rFonts w:hint="eastAsia" w:ascii="宋体" w:hAnsi="宋体"/>
          <w:sz w:val="24"/>
          <w:szCs w:val="24"/>
          <w:highlight w:val="none"/>
        </w:rPr>
        <w:t>43.4 代理机构及采购人只接收以纸质原件形式送达的质疑。</w:t>
      </w:r>
      <w:r>
        <w:rPr>
          <w:rFonts w:hint="eastAsia" w:ascii="宋体" w:hAnsi="宋体"/>
          <w:b/>
          <w:sz w:val="24"/>
          <w:szCs w:val="24"/>
          <w:highlight w:val="none"/>
        </w:rPr>
        <w:t>代理机构质疑接收人为：</w:t>
      </w:r>
      <w:r>
        <w:rPr>
          <w:rFonts w:hint="eastAsia" w:ascii="宋体" w:hAnsi="宋体"/>
          <w:b/>
          <w:sz w:val="24"/>
          <w:szCs w:val="24"/>
          <w:highlight w:val="none"/>
          <w:u w:val="single"/>
          <w:lang w:val="en-US" w:eastAsia="zh-CN"/>
        </w:rPr>
        <w:t>金枭宇、</w:t>
      </w:r>
      <w:r>
        <w:rPr>
          <w:rFonts w:hint="eastAsia" w:ascii="宋体" w:hAnsi="宋体"/>
          <w:b/>
          <w:sz w:val="24"/>
          <w:szCs w:val="24"/>
          <w:highlight w:val="none"/>
          <w:u w:val="single"/>
          <w:lang w:eastAsia="zh-CN"/>
        </w:rPr>
        <w:t>肖甜甜</w:t>
      </w:r>
      <w:r>
        <w:rPr>
          <w:rFonts w:hint="eastAsia" w:ascii="宋体" w:hAnsi="宋体"/>
          <w:b/>
          <w:sz w:val="24"/>
          <w:szCs w:val="24"/>
          <w:highlight w:val="none"/>
          <w:u w:val="single"/>
        </w:rPr>
        <w:t>、</w:t>
      </w:r>
      <w:r>
        <w:rPr>
          <w:rFonts w:hint="eastAsia" w:ascii="宋体" w:hAnsi="宋体"/>
          <w:b/>
          <w:sz w:val="24"/>
          <w:szCs w:val="24"/>
          <w:highlight w:val="none"/>
          <w:u w:val="single"/>
          <w:lang w:eastAsia="zh-CN"/>
        </w:rPr>
        <w:t>牛晓娟</w:t>
      </w:r>
      <w:r>
        <w:rPr>
          <w:rFonts w:hint="eastAsia" w:ascii="宋体" w:hAnsi="宋体"/>
          <w:b/>
          <w:sz w:val="24"/>
          <w:szCs w:val="24"/>
          <w:highlight w:val="none"/>
        </w:rPr>
        <w:t>，联系地址：</w:t>
      </w:r>
      <w:r>
        <w:rPr>
          <w:rFonts w:hint="eastAsia" w:ascii="宋体" w:hAnsi="宋体"/>
          <w:b/>
          <w:sz w:val="24"/>
          <w:szCs w:val="24"/>
          <w:highlight w:val="none"/>
          <w:u w:val="single"/>
          <w:lang w:eastAsia="zh-CN"/>
        </w:rPr>
        <w:t>乌鲁木齐市水磨沟区南湖南路66号水清木华A座6层</w:t>
      </w:r>
      <w:r>
        <w:rPr>
          <w:rFonts w:hint="eastAsia" w:ascii="宋体" w:hAnsi="宋体"/>
          <w:b/>
          <w:sz w:val="24"/>
          <w:szCs w:val="24"/>
          <w:highlight w:val="none"/>
        </w:rPr>
        <w:t>，，电话：</w:t>
      </w:r>
      <w:r>
        <w:rPr>
          <w:rFonts w:hint="eastAsia" w:ascii="宋体" w:hAnsi="宋体"/>
          <w:b/>
          <w:sz w:val="24"/>
          <w:szCs w:val="24"/>
          <w:highlight w:val="none"/>
          <w:u w:val="single"/>
          <w:lang w:val="en-US" w:eastAsia="zh-CN"/>
        </w:rPr>
        <w:t>15299055508</w:t>
      </w:r>
      <w:r>
        <w:rPr>
          <w:rFonts w:hint="eastAsia" w:ascii="宋体" w:hAnsi="宋体"/>
          <w:b/>
          <w:sz w:val="24"/>
          <w:szCs w:val="24"/>
          <w:highlight w:val="none"/>
        </w:rPr>
        <w:t>。</w:t>
      </w:r>
    </w:p>
    <w:p w14:paraId="2FA1522F">
      <w:pPr>
        <w:snapToGrid w:val="0"/>
        <w:spacing w:line="400" w:lineRule="exact"/>
        <w:ind w:firstLine="482" w:firstLineChars="200"/>
        <w:rPr>
          <w:rFonts w:ascii="宋体" w:hAnsi="宋体"/>
          <w:b/>
          <w:sz w:val="24"/>
          <w:szCs w:val="24"/>
          <w:highlight w:val="none"/>
        </w:rPr>
      </w:pPr>
      <w:r>
        <w:rPr>
          <w:rFonts w:hint="eastAsia" w:ascii="宋体" w:hAnsi="宋体"/>
          <w:b/>
          <w:sz w:val="24"/>
          <w:szCs w:val="24"/>
          <w:highlight w:val="none"/>
        </w:rPr>
        <w:t>采购人质疑接收人</w:t>
      </w:r>
      <w:r>
        <w:rPr>
          <w:rFonts w:hint="eastAsia" w:ascii="宋体" w:hAnsi="宋体"/>
          <w:b/>
          <w:sz w:val="24"/>
          <w:szCs w:val="24"/>
          <w:highlight w:val="none"/>
          <w:u w:val="single"/>
        </w:rPr>
        <w:t>：</w:t>
      </w:r>
      <w:r>
        <w:rPr>
          <w:rFonts w:hint="eastAsia" w:ascii="宋体" w:hAnsi="宋体"/>
          <w:b/>
          <w:sz w:val="24"/>
          <w:szCs w:val="24"/>
          <w:highlight w:val="none"/>
          <w:u w:val="single"/>
          <w:lang w:eastAsia="zh-CN"/>
        </w:rPr>
        <w:t>范工</w:t>
      </w:r>
      <w:r>
        <w:rPr>
          <w:rFonts w:hint="eastAsia" w:ascii="宋体" w:hAnsi="宋体"/>
          <w:b/>
          <w:sz w:val="24"/>
          <w:szCs w:val="24"/>
          <w:highlight w:val="none"/>
        </w:rPr>
        <w:t>，联系地址：</w:t>
      </w:r>
      <w:r>
        <w:rPr>
          <w:rFonts w:hint="eastAsia" w:ascii="宋体" w:hAnsi="宋体"/>
          <w:b/>
          <w:sz w:val="24"/>
          <w:szCs w:val="24"/>
          <w:highlight w:val="none"/>
          <w:u w:val="single"/>
          <w:lang w:eastAsia="zh-CN"/>
        </w:rPr>
        <w:t>乌鲁木齐市克拉玛依西路652号</w:t>
      </w:r>
      <w:r>
        <w:rPr>
          <w:rFonts w:hint="eastAsia" w:ascii="宋体" w:hAnsi="宋体"/>
          <w:b/>
          <w:sz w:val="24"/>
          <w:szCs w:val="24"/>
          <w:highlight w:val="none"/>
          <w:u w:val="single"/>
        </w:rPr>
        <w:t>，</w:t>
      </w:r>
      <w:r>
        <w:rPr>
          <w:rFonts w:hint="eastAsia" w:ascii="宋体" w:hAnsi="宋体"/>
          <w:b/>
          <w:sz w:val="24"/>
          <w:szCs w:val="24"/>
          <w:highlight w:val="none"/>
        </w:rPr>
        <w:t>联系电话</w:t>
      </w:r>
      <w:r>
        <w:rPr>
          <w:rFonts w:hint="eastAsia" w:ascii="宋体" w:hAnsi="宋体"/>
          <w:b/>
          <w:sz w:val="24"/>
          <w:szCs w:val="24"/>
          <w:highlight w:val="none"/>
          <w:u w:val="single"/>
        </w:rPr>
        <w:t>：</w:t>
      </w:r>
      <w:r>
        <w:rPr>
          <w:rFonts w:hint="eastAsia" w:ascii="宋体" w:hAnsi="宋体"/>
          <w:b/>
          <w:sz w:val="24"/>
          <w:szCs w:val="24"/>
          <w:highlight w:val="none"/>
          <w:u w:val="single"/>
          <w:lang w:eastAsia="zh-CN"/>
        </w:rPr>
        <w:t>0991-4814511</w:t>
      </w:r>
      <w:r>
        <w:rPr>
          <w:rFonts w:hint="eastAsia" w:ascii="宋体" w:hAnsi="宋体"/>
          <w:b/>
          <w:sz w:val="24"/>
          <w:szCs w:val="24"/>
          <w:highlight w:val="none"/>
        </w:rPr>
        <w:t>。</w:t>
      </w:r>
    </w:p>
    <w:p w14:paraId="4217DB0B">
      <w:pPr>
        <w:snapToGrid w:val="0"/>
        <w:spacing w:line="400" w:lineRule="exact"/>
        <w:ind w:firstLine="480" w:firstLineChars="200"/>
        <w:rPr>
          <w:rFonts w:ascii="宋体" w:hAnsi="宋体"/>
          <w:sz w:val="24"/>
          <w:szCs w:val="24"/>
          <w:highlight w:val="none"/>
        </w:rPr>
      </w:pPr>
      <w:r>
        <w:rPr>
          <w:rFonts w:hint="eastAsia" w:ascii="宋体" w:hAnsi="宋体"/>
          <w:sz w:val="24"/>
          <w:szCs w:val="24"/>
          <w:highlight w:val="none"/>
        </w:rPr>
        <w:t>43.5 以下情形的质疑不予受理</w:t>
      </w:r>
    </w:p>
    <w:p w14:paraId="3D29D116">
      <w:pPr>
        <w:snapToGrid w:val="0"/>
        <w:spacing w:line="400" w:lineRule="exact"/>
        <w:ind w:firstLine="480" w:firstLineChars="200"/>
        <w:rPr>
          <w:rFonts w:ascii="宋体" w:hAnsi="宋体"/>
          <w:sz w:val="24"/>
          <w:szCs w:val="24"/>
          <w:highlight w:val="none"/>
        </w:rPr>
      </w:pPr>
      <w:r>
        <w:rPr>
          <w:rFonts w:hint="eastAsia" w:ascii="宋体" w:hAnsi="宋体"/>
          <w:sz w:val="24"/>
          <w:szCs w:val="24"/>
          <w:highlight w:val="none"/>
        </w:rPr>
        <w:t>43.5.1 内容不符合《政府采购质疑和投诉办法》第十二条规定的质疑。</w:t>
      </w:r>
    </w:p>
    <w:p w14:paraId="319C41E7">
      <w:pPr>
        <w:snapToGrid w:val="0"/>
        <w:spacing w:line="400" w:lineRule="exact"/>
        <w:ind w:firstLine="480" w:firstLineChars="200"/>
        <w:rPr>
          <w:rFonts w:ascii="宋体" w:hAnsi="宋体"/>
          <w:sz w:val="24"/>
          <w:szCs w:val="24"/>
          <w:highlight w:val="none"/>
        </w:rPr>
      </w:pPr>
      <w:r>
        <w:rPr>
          <w:rFonts w:hint="eastAsia" w:ascii="宋体" w:hAnsi="宋体"/>
          <w:sz w:val="24"/>
          <w:szCs w:val="24"/>
          <w:highlight w:val="none"/>
        </w:rPr>
        <w:t>43.5.2 超出政府采购法定期限的质疑。</w:t>
      </w:r>
    </w:p>
    <w:p w14:paraId="7805036E">
      <w:pPr>
        <w:snapToGrid w:val="0"/>
        <w:spacing w:line="400" w:lineRule="exact"/>
        <w:ind w:firstLine="480" w:firstLineChars="200"/>
        <w:rPr>
          <w:rFonts w:ascii="宋体" w:hAnsi="宋体"/>
          <w:sz w:val="24"/>
          <w:szCs w:val="24"/>
          <w:highlight w:val="none"/>
        </w:rPr>
      </w:pPr>
      <w:r>
        <w:rPr>
          <w:rFonts w:hint="eastAsia" w:ascii="宋体" w:hAnsi="宋体"/>
          <w:sz w:val="24"/>
          <w:szCs w:val="24"/>
          <w:highlight w:val="none"/>
        </w:rPr>
        <w:t>43.5.3 以传真、电子邮件等方式递交的非原件形式的质疑。</w:t>
      </w:r>
    </w:p>
    <w:p w14:paraId="261FFCDB">
      <w:pPr>
        <w:snapToGrid w:val="0"/>
        <w:spacing w:line="400" w:lineRule="exact"/>
        <w:ind w:firstLine="480" w:firstLineChars="200"/>
        <w:rPr>
          <w:rFonts w:ascii="宋体" w:hAnsi="宋体"/>
          <w:sz w:val="24"/>
          <w:szCs w:val="24"/>
          <w:highlight w:val="none"/>
        </w:rPr>
      </w:pPr>
      <w:r>
        <w:rPr>
          <w:rFonts w:hint="eastAsia" w:ascii="宋体" w:hAnsi="宋体"/>
          <w:sz w:val="24"/>
          <w:szCs w:val="24"/>
          <w:highlight w:val="none"/>
        </w:rPr>
        <w:t>43.5.4 未参加投标活动的供应商或在投标活动中自身权益未受到损害的供应商所提出的质疑。</w:t>
      </w:r>
    </w:p>
    <w:p w14:paraId="63876047">
      <w:pPr>
        <w:snapToGrid w:val="0"/>
        <w:spacing w:line="400" w:lineRule="exact"/>
        <w:ind w:firstLine="480" w:firstLineChars="200"/>
        <w:rPr>
          <w:rFonts w:ascii="宋体" w:hAnsi="宋体"/>
          <w:sz w:val="24"/>
          <w:szCs w:val="24"/>
          <w:highlight w:val="none"/>
        </w:rPr>
      </w:pPr>
      <w:r>
        <w:rPr>
          <w:rFonts w:hint="eastAsia" w:ascii="宋体" w:hAnsi="宋体"/>
          <w:sz w:val="24"/>
          <w:szCs w:val="24"/>
          <w:highlight w:val="none"/>
        </w:rPr>
        <w:t>44.3.5供应商组成联合体参加投标，联合体中任何一方或多方未按要求签字、盖章、加盖公章的质疑。</w:t>
      </w:r>
    </w:p>
    <w:p w14:paraId="2532AC87">
      <w:pPr>
        <w:snapToGrid w:val="0"/>
        <w:spacing w:line="400" w:lineRule="exact"/>
        <w:ind w:firstLine="468" w:firstLineChars="195"/>
        <w:rPr>
          <w:rFonts w:ascii="宋体" w:hAnsi="宋体"/>
          <w:b/>
          <w:sz w:val="24"/>
          <w:szCs w:val="24"/>
          <w:highlight w:val="none"/>
        </w:rPr>
      </w:pPr>
      <w:r>
        <w:rPr>
          <w:rFonts w:hint="eastAsia" w:ascii="宋体" w:hAnsi="宋体"/>
          <w:sz w:val="24"/>
          <w:szCs w:val="24"/>
          <w:highlight w:val="none"/>
        </w:rPr>
        <w:t>43.6</w:t>
      </w:r>
      <w:r>
        <w:rPr>
          <w:rFonts w:hint="eastAsia" w:ascii="宋体" w:hAnsi="宋体"/>
          <w:b/>
          <w:sz w:val="24"/>
          <w:szCs w:val="24"/>
          <w:highlight w:val="none"/>
        </w:rPr>
        <w:t>供应商提出书面质疑必须有理、有据，不得捏造事实、提供虚假材料进行恶意质疑。否则，一经查实，代理机构有权依据政府采购的有关规定，报请政府采购监管部门对该供应商进行相应的行政处罚和记录该供应商的失信信息。</w:t>
      </w:r>
    </w:p>
    <w:p w14:paraId="524554AD">
      <w:pPr>
        <w:rPr>
          <w:highlight w:val="none"/>
        </w:rPr>
      </w:pPr>
    </w:p>
    <w:p w14:paraId="6EAD4DB8">
      <w:pPr>
        <w:pStyle w:val="234"/>
        <w:ind w:firstLine="480"/>
        <w:rPr>
          <w:highlight w:val="none"/>
        </w:rPr>
      </w:pPr>
    </w:p>
    <w:p w14:paraId="3599B397">
      <w:pPr>
        <w:pStyle w:val="2"/>
        <w:jc w:val="center"/>
        <w:rPr>
          <w:highlight w:val="none"/>
        </w:rPr>
      </w:pPr>
      <w:bookmarkStart w:id="28" w:name="_Toc29037"/>
      <w:bookmarkStart w:id="29" w:name="_Toc29183"/>
      <w:bookmarkStart w:id="30" w:name="_Toc24257"/>
      <w:r>
        <w:rPr>
          <w:rFonts w:hint="eastAsia"/>
          <w:highlight w:val="none"/>
        </w:rPr>
        <w:br w:type="page"/>
      </w:r>
      <w:bookmarkStart w:id="31" w:name="_Toc1951"/>
      <w:r>
        <w:rPr>
          <w:rFonts w:hint="eastAsia"/>
          <w:highlight w:val="none"/>
        </w:rPr>
        <w:t>第三章　评审方法及标准</w:t>
      </w:r>
      <w:bookmarkEnd w:id="28"/>
      <w:bookmarkEnd w:id="29"/>
      <w:bookmarkEnd w:id="30"/>
      <w:bookmarkEnd w:id="31"/>
    </w:p>
    <w:p w14:paraId="3CBDE0FC">
      <w:pPr>
        <w:pStyle w:val="40"/>
        <w:spacing w:line="400" w:lineRule="exact"/>
        <w:ind w:firstLine="480" w:firstLineChars="200"/>
        <w:rPr>
          <w:rFonts w:ascii="Times New Roman" w:hAnsi="Times New Roman" w:eastAsia="MingLiU_HKSCS"/>
          <w:sz w:val="24"/>
          <w:szCs w:val="24"/>
          <w:highlight w:val="none"/>
        </w:rPr>
      </w:pPr>
      <w:r>
        <w:rPr>
          <w:rFonts w:ascii="Times New Roman" w:hAnsi="Times New Roman"/>
          <w:sz w:val="24"/>
          <w:szCs w:val="24"/>
          <w:highlight w:val="none"/>
        </w:rPr>
        <w:t>1.</w:t>
      </w:r>
      <w:r>
        <w:rPr>
          <w:rFonts w:hint="eastAsia" w:ascii="Times New Roman" w:hAnsi="Times New Roman"/>
          <w:sz w:val="24"/>
          <w:szCs w:val="24"/>
          <w:highlight w:val="none"/>
        </w:rPr>
        <w:t>评审方法</w:t>
      </w:r>
    </w:p>
    <w:p w14:paraId="2D405D35">
      <w:pPr>
        <w:pStyle w:val="40"/>
        <w:spacing w:line="400" w:lineRule="exact"/>
        <w:ind w:firstLine="480" w:firstLineChars="200"/>
        <w:rPr>
          <w:rFonts w:ascii="Times New Roman" w:hAnsi="Times New Roman" w:eastAsia="MingLiU_HKSCS"/>
          <w:sz w:val="24"/>
          <w:szCs w:val="24"/>
          <w:highlight w:val="none"/>
        </w:rPr>
      </w:pPr>
      <w:r>
        <w:rPr>
          <w:rFonts w:ascii="Times New Roman" w:hAnsi="Times New Roman"/>
          <w:sz w:val="24"/>
          <w:szCs w:val="24"/>
          <w:highlight w:val="none"/>
        </w:rPr>
        <w:t>1.1</w:t>
      </w:r>
      <w:r>
        <w:rPr>
          <w:rFonts w:hint="eastAsia" w:ascii="Times New Roman" w:hAnsi="Times New Roman"/>
          <w:sz w:val="24"/>
          <w:szCs w:val="24"/>
          <w:highlight w:val="none"/>
        </w:rPr>
        <w:t>　评审方法：综合评分法</w:t>
      </w:r>
      <w:r>
        <w:rPr>
          <w:rFonts w:hint="eastAsia" w:hAnsi="宋体"/>
          <w:sz w:val="24"/>
          <w:szCs w:val="24"/>
          <w:highlight w:val="none"/>
        </w:rPr>
        <w:t>，</w:t>
      </w:r>
      <w:r>
        <w:rPr>
          <w:rFonts w:hint="eastAsia" w:ascii="Times New Roman" w:hAnsi="Times New Roman"/>
          <w:sz w:val="24"/>
          <w:szCs w:val="24"/>
          <w:highlight w:val="none"/>
        </w:rPr>
        <w:t>是指响应文件满足磋商文件全部实质性要求且按评审因素的量化指标评审得分最高的供应商为成交候选供应商的评审方法。</w:t>
      </w:r>
    </w:p>
    <w:p w14:paraId="0AB7D3A4">
      <w:pPr>
        <w:pStyle w:val="40"/>
        <w:spacing w:line="400" w:lineRule="exact"/>
        <w:ind w:firstLine="480" w:firstLineChars="200"/>
        <w:rPr>
          <w:rFonts w:ascii="Times New Roman" w:hAnsi="Times New Roman"/>
          <w:sz w:val="24"/>
          <w:szCs w:val="24"/>
          <w:highlight w:val="none"/>
        </w:rPr>
      </w:pPr>
      <w:r>
        <w:rPr>
          <w:rFonts w:ascii="Times New Roman" w:hAnsi="Times New Roman"/>
          <w:sz w:val="24"/>
          <w:szCs w:val="24"/>
          <w:highlight w:val="none"/>
        </w:rPr>
        <w:t>2.</w:t>
      </w:r>
      <w:r>
        <w:rPr>
          <w:rFonts w:hint="eastAsia" w:ascii="Times New Roman" w:hAnsi="Times New Roman"/>
          <w:sz w:val="24"/>
          <w:szCs w:val="24"/>
          <w:highlight w:val="none"/>
        </w:rPr>
        <w:t>评审标准</w:t>
      </w:r>
    </w:p>
    <w:p w14:paraId="64FC3460">
      <w:pPr>
        <w:pStyle w:val="40"/>
        <w:spacing w:line="400" w:lineRule="exact"/>
        <w:ind w:firstLine="480" w:firstLineChars="200"/>
        <w:rPr>
          <w:rFonts w:hAnsi="宋体"/>
          <w:sz w:val="24"/>
          <w:szCs w:val="24"/>
          <w:highlight w:val="none"/>
        </w:rPr>
      </w:pPr>
      <w:r>
        <w:rPr>
          <w:rFonts w:hint="eastAsia" w:ascii="Times New Roman" w:hAnsi="Times New Roman"/>
          <w:sz w:val="24"/>
          <w:szCs w:val="24"/>
          <w:highlight w:val="none"/>
        </w:rPr>
        <w:t>2.1</w:t>
      </w:r>
      <w:r>
        <w:rPr>
          <w:rFonts w:hint="eastAsia" w:hAnsi="宋体"/>
          <w:sz w:val="24"/>
          <w:szCs w:val="24"/>
          <w:highlight w:val="none"/>
        </w:rPr>
        <w:t>资格审查</w:t>
      </w:r>
    </w:p>
    <w:tbl>
      <w:tblPr>
        <w:tblStyle w:val="78"/>
        <w:tblW w:w="491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3910"/>
        <w:gridCol w:w="4255"/>
      </w:tblGrid>
      <w:tr w14:paraId="37D97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3" w:hRule="atLeast"/>
          <w:jc w:val="center"/>
        </w:trPr>
        <w:tc>
          <w:tcPr>
            <w:tcW w:w="408" w:type="pct"/>
            <w:vAlign w:val="center"/>
          </w:tcPr>
          <w:p w14:paraId="71CBE46A">
            <w:pPr>
              <w:autoSpaceDE w:val="0"/>
              <w:autoSpaceDN w:val="0"/>
              <w:adjustRightInd w:val="0"/>
              <w:snapToGrid w:val="0"/>
              <w:spacing w:line="360" w:lineRule="auto"/>
              <w:jc w:val="center"/>
              <w:rPr>
                <w:rFonts w:ascii="宋体" w:hAnsi="宋体"/>
                <w:sz w:val="24"/>
                <w:szCs w:val="24"/>
                <w:highlight w:val="none"/>
              </w:rPr>
            </w:pPr>
            <w:r>
              <w:rPr>
                <w:rFonts w:hint="eastAsia" w:ascii="宋体" w:hAnsi="宋体"/>
                <w:sz w:val="24"/>
                <w:szCs w:val="24"/>
                <w:highlight w:val="none"/>
                <w:lang w:val="zh-CN"/>
              </w:rPr>
              <w:t>序号</w:t>
            </w:r>
          </w:p>
        </w:tc>
        <w:tc>
          <w:tcPr>
            <w:tcW w:w="2199" w:type="pct"/>
            <w:vAlign w:val="center"/>
          </w:tcPr>
          <w:p w14:paraId="720124C2">
            <w:pPr>
              <w:autoSpaceDE w:val="0"/>
              <w:autoSpaceDN w:val="0"/>
              <w:adjustRightInd w:val="0"/>
              <w:snapToGrid w:val="0"/>
              <w:spacing w:line="360" w:lineRule="auto"/>
              <w:jc w:val="center"/>
              <w:rPr>
                <w:rFonts w:ascii="宋体" w:hAnsi="宋体"/>
                <w:sz w:val="24"/>
                <w:szCs w:val="24"/>
                <w:highlight w:val="none"/>
              </w:rPr>
            </w:pPr>
            <w:r>
              <w:rPr>
                <w:rFonts w:hint="eastAsia" w:ascii="宋体" w:hAnsi="宋体"/>
                <w:sz w:val="24"/>
                <w:szCs w:val="24"/>
                <w:highlight w:val="none"/>
                <w:lang w:val="zh-CN"/>
              </w:rPr>
              <w:t>审查内容</w:t>
            </w:r>
          </w:p>
        </w:tc>
        <w:tc>
          <w:tcPr>
            <w:tcW w:w="2391" w:type="pct"/>
            <w:vAlign w:val="center"/>
          </w:tcPr>
          <w:p w14:paraId="002FAC76">
            <w:pPr>
              <w:autoSpaceDE w:val="0"/>
              <w:autoSpaceDN w:val="0"/>
              <w:adjustRightInd w:val="0"/>
              <w:snapToGrid w:val="0"/>
              <w:spacing w:line="360" w:lineRule="auto"/>
              <w:jc w:val="center"/>
              <w:rPr>
                <w:rFonts w:ascii="宋体" w:hAnsi="宋体"/>
                <w:sz w:val="24"/>
                <w:szCs w:val="24"/>
                <w:highlight w:val="none"/>
                <w:lang w:val="zh-CN"/>
              </w:rPr>
            </w:pPr>
            <w:r>
              <w:rPr>
                <w:rFonts w:hint="eastAsia" w:ascii="宋体" w:hAnsi="宋体"/>
                <w:sz w:val="24"/>
                <w:szCs w:val="24"/>
                <w:highlight w:val="none"/>
                <w:lang w:val="zh-CN"/>
              </w:rPr>
              <w:t>审查标准</w:t>
            </w:r>
          </w:p>
        </w:tc>
      </w:tr>
      <w:tr w14:paraId="37B33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408" w:type="pct"/>
            <w:vAlign w:val="center"/>
          </w:tcPr>
          <w:p w14:paraId="10D0274A">
            <w:pPr>
              <w:autoSpaceDE w:val="0"/>
              <w:autoSpaceDN w:val="0"/>
              <w:adjustRightInd w:val="0"/>
              <w:snapToGrid w:val="0"/>
              <w:spacing w:line="360" w:lineRule="auto"/>
              <w:jc w:val="center"/>
              <w:rPr>
                <w:rFonts w:ascii="宋体" w:hAnsi="宋体"/>
                <w:sz w:val="24"/>
                <w:szCs w:val="24"/>
                <w:highlight w:val="none"/>
                <w:lang w:val="zh-CN"/>
              </w:rPr>
            </w:pPr>
            <w:r>
              <w:rPr>
                <w:rFonts w:ascii="宋体" w:hAnsi="宋体"/>
                <w:sz w:val="24"/>
                <w:szCs w:val="24"/>
                <w:highlight w:val="none"/>
                <w:lang w:val="zh-CN"/>
              </w:rPr>
              <w:t>1</w:t>
            </w:r>
          </w:p>
        </w:tc>
        <w:tc>
          <w:tcPr>
            <w:tcW w:w="2199" w:type="pct"/>
            <w:vAlign w:val="center"/>
          </w:tcPr>
          <w:p w14:paraId="48CA010E">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满足《中华人民共和国政府采购法》第二十二条规定；</w:t>
            </w:r>
          </w:p>
          <w:p w14:paraId="20901F21">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(1)具有独立承担民事责任的能力；</w:t>
            </w:r>
          </w:p>
          <w:p w14:paraId="3361389A">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(2)具有良好的商业信誉和健全的财务会计制度；</w:t>
            </w:r>
          </w:p>
          <w:p w14:paraId="7810D4A7">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(3)具有履行合同所必需的设备和专业技术能力；</w:t>
            </w:r>
          </w:p>
          <w:p w14:paraId="32736EA4">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(4)有依法缴纳税收和社会保障资金的良好记录；</w:t>
            </w:r>
          </w:p>
          <w:p w14:paraId="4F1E2667">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(5)参加政府采购活动前三年内，在经营活动中没有重大违法记录；</w:t>
            </w:r>
          </w:p>
          <w:p w14:paraId="77754AE5">
            <w:pPr>
              <w:autoSpaceDE w:val="0"/>
              <w:autoSpaceDN w:val="0"/>
              <w:adjustRightInd w:val="0"/>
              <w:snapToGrid w:val="0"/>
              <w:spacing w:line="360" w:lineRule="auto"/>
              <w:rPr>
                <w:rFonts w:ascii="宋体" w:hAnsi="宋体"/>
                <w:sz w:val="24"/>
                <w:szCs w:val="24"/>
                <w:highlight w:val="none"/>
              </w:rPr>
            </w:pPr>
            <w:r>
              <w:rPr>
                <w:rFonts w:hint="eastAsia" w:ascii="宋体" w:hAnsi="宋体" w:cs="Courier New"/>
                <w:sz w:val="24"/>
                <w:szCs w:val="24"/>
                <w:highlight w:val="none"/>
              </w:rPr>
              <w:t>(6)中华人民共和国政府采购法律法规相关规定的其他条件。</w:t>
            </w:r>
          </w:p>
        </w:tc>
        <w:tc>
          <w:tcPr>
            <w:tcW w:w="2391" w:type="pct"/>
            <w:vAlign w:val="center"/>
          </w:tcPr>
          <w:p w14:paraId="0FA55DD8">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(1)须提供法人或其他组织或自然人的营业执照副本或事业法人登记证或执业许可证或身份证等相关证明复印件（除身份证外其余证件须加盖公章）</w:t>
            </w:r>
          </w:p>
          <w:p w14:paraId="193B7376">
            <w:pPr>
              <w:pStyle w:val="31"/>
              <w:spacing w:after="0" w:line="360" w:lineRule="auto"/>
              <w:rPr>
                <w:rFonts w:ascii="宋体" w:hAnsi="宋体" w:cs="Courier New"/>
                <w:sz w:val="24"/>
                <w:szCs w:val="24"/>
                <w:highlight w:val="none"/>
              </w:rPr>
            </w:pPr>
            <w:r>
              <w:rPr>
                <w:rFonts w:hint="eastAsia" w:ascii="宋体" w:hAnsi="宋体" w:cs="Courier New"/>
                <w:sz w:val="24"/>
                <w:szCs w:val="24"/>
                <w:highlight w:val="none"/>
              </w:rPr>
              <w:t>(2)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原件。</w:t>
            </w:r>
          </w:p>
          <w:p w14:paraId="34121DA2">
            <w:pPr>
              <w:pStyle w:val="31"/>
              <w:spacing w:after="0" w:line="360" w:lineRule="auto"/>
              <w:rPr>
                <w:rFonts w:ascii="宋体" w:hAnsi="宋体" w:cs="Courier New"/>
                <w:sz w:val="24"/>
                <w:szCs w:val="24"/>
                <w:highlight w:val="none"/>
              </w:rPr>
            </w:pPr>
            <w:r>
              <w:rPr>
                <w:rFonts w:hint="eastAsia" w:ascii="宋体" w:hAnsi="宋体" w:cs="Courier New"/>
                <w:sz w:val="24"/>
                <w:szCs w:val="24"/>
                <w:highlight w:val="none"/>
              </w:rPr>
              <w:t>(3)须提供具备履行合同所必需的设备和专业技术能力的书面声明原件或证明文件。</w:t>
            </w:r>
          </w:p>
          <w:p w14:paraId="789FC552">
            <w:pPr>
              <w:pStyle w:val="31"/>
              <w:spacing w:after="0" w:line="360" w:lineRule="auto"/>
              <w:rPr>
                <w:rFonts w:ascii="宋体" w:hAnsi="宋体" w:cs="Courier New"/>
                <w:sz w:val="24"/>
                <w:szCs w:val="24"/>
                <w:highlight w:val="none"/>
              </w:rPr>
            </w:pPr>
            <w:r>
              <w:rPr>
                <w:rFonts w:ascii="宋体" w:hAnsi="宋体" w:cs="Courier New"/>
                <w:sz w:val="24"/>
                <w:szCs w:val="24"/>
                <w:highlight w:val="none"/>
              </w:rPr>
              <w:t>(4)1.须提供</w:t>
            </w:r>
            <w:r>
              <w:rPr>
                <w:rFonts w:hint="eastAsia" w:ascii="宋体" w:hAnsi="宋体" w:cs="Courier New"/>
                <w:sz w:val="24"/>
                <w:szCs w:val="24"/>
                <w:highlight w:val="none"/>
              </w:rPr>
              <w:t>响应文件</w:t>
            </w:r>
            <w:r>
              <w:rPr>
                <w:rFonts w:ascii="宋体" w:hAnsi="宋体" w:cs="Courier New"/>
                <w:sz w:val="24"/>
                <w:szCs w:val="24"/>
                <w:highlight w:val="none"/>
              </w:rPr>
              <w:t>递交截止日期之前六个月内任何一期的纳税记录或证明文件原件或复印件加盖公章（依法免税的应提供相应文件说明），如</w:t>
            </w:r>
            <w:r>
              <w:rPr>
                <w:rFonts w:hint="eastAsia" w:ascii="宋体" w:hAnsi="宋体" w:cs="Courier New"/>
                <w:sz w:val="24"/>
                <w:szCs w:val="24"/>
                <w:highlight w:val="none"/>
              </w:rPr>
              <w:t>供应商</w:t>
            </w:r>
            <w:r>
              <w:rPr>
                <w:rFonts w:ascii="宋体" w:hAnsi="宋体" w:cs="Courier New"/>
                <w:sz w:val="24"/>
                <w:szCs w:val="24"/>
                <w:highlight w:val="none"/>
              </w:rPr>
              <w:t>注册成立不足三个月的则提供承诺书（自拟）原件。</w:t>
            </w:r>
          </w:p>
          <w:p w14:paraId="34B975C6">
            <w:pPr>
              <w:pStyle w:val="31"/>
              <w:spacing w:after="0" w:line="360" w:lineRule="auto"/>
              <w:rPr>
                <w:rFonts w:ascii="宋体" w:hAnsi="宋体" w:cs="Courier New"/>
                <w:sz w:val="24"/>
                <w:szCs w:val="24"/>
                <w:highlight w:val="none"/>
              </w:rPr>
            </w:pPr>
            <w:r>
              <w:rPr>
                <w:rFonts w:hint="eastAsia" w:ascii="宋体" w:hAnsi="宋体" w:cs="Courier New"/>
                <w:sz w:val="24"/>
                <w:szCs w:val="24"/>
                <w:highlight w:val="none"/>
              </w:rPr>
              <w:t>2.</w:t>
            </w:r>
            <w:r>
              <w:rPr>
                <w:rFonts w:ascii="宋体" w:hAnsi="宋体" w:cs="Courier New"/>
                <w:sz w:val="24"/>
                <w:szCs w:val="24"/>
                <w:highlight w:val="none"/>
              </w:rPr>
              <w:t>须提供</w:t>
            </w:r>
            <w:r>
              <w:rPr>
                <w:rFonts w:hint="eastAsia" w:ascii="宋体" w:hAnsi="宋体" w:cs="Courier New"/>
                <w:sz w:val="24"/>
                <w:szCs w:val="24"/>
                <w:highlight w:val="none"/>
              </w:rPr>
              <w:t>响应文件</w:t>
            </w:r>
            <w:r>
              <w:rPr>
                <w:rFonts w:ascii="宋体" w:hAnsi="宋体" w:cs="Courier New"/>
                <w:sz w:val="24"/>
                <w:szCs w:val="24"/>
                <w:highlight w:val="none"/>
              </w:rPr>
              <w:t>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如</w:t>
            </w:r>
            <w:r>
              <w:rPr>
                <w:rFonts w:hint="eastAsia" w:ascii="宋体" w:hAnsi="宋体" w:cs="Courier New"/>
                <w:sz w:val="24"/>
                <w:szCs w:val="24"/>
                <w:highlight w:val="none"/>
              </w:rPr>
              <w:t>供应商</w:t>
            </w:r>
            <w:r>
              <w:rPr>
                <w:rFonts w:ascii="宋体" w:hAnsi="宋体" w:cs="Courier New"/>
                <w:sz w:val="24"/>
                <w:szCs w:val="24"/>
                <w:highlight w:val="none"/>
              </w:rPr>
              <w:t>注册成立不足三个月的则提供承诺书（自拟）原件。</w:t>
            </w:r>
          </w:p>
          <w:p w14:paraId="5D924A11">
            <w:pPr>
              <w:pStyle w:val="31"/>
              <w:spacing w:after="0" w:line="360" w:lineRule="auto"/>
              <w:rPr>
                <w:rFonts w:ascii="宋体" w:hAnsi="宋体" w:cs="宋体"/>
                <w:sz w:val="24"/>
                <w:szCs w:val="24"/>
                <w:highlight w:val="none"/>
              </w:rPr>
            </w:pPr>
            <w:r>
              <w:rPr>
                <w:rFonts w:hint="eastAsia" w:ascii="宋体" w:hAnsi="宋体" w:cs="Courier New"/>
                <w:sz w:val="24"/>
                <w:szCs w:val="24"/>
                <w:highlight w:val="none"/>
              </w:rPr>
              <w:t>(5)</w:t>
            </w:r>
            <w:r>
              <w:rPr>
                <w:rFonts w:hint="eastAsia" w:ascii="宋体" w:hAnsi="宋体" w:cs="宋体"/>
                <w:sz w:val="24"/>
                <w:szCs w:val="24"/>
                <w:highlight w:val="none"/>
              </w:rPr>
              <w:t>须提供声明函原件。</w:t>
            </w:r>
          </w:p>
        </w:tc>
      </w:tr>
      <w:tr w14:paraId="1D331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408" w:type="pct"/>
            <w:vAlign w:val="center"/>
          </w:tcPr>
          <w:p w14:paraId="68C310F7">
            <w:pPr>
              <w:autoSpaceDE w:val="0"/>
              <w:autoSpaceDN w:val="0"/>
              <w:adjustRightInd w:val="0"/>
              <w:snapToGrid w:val="0"/>
              <w:spacing w:line="360" w:lineRule="auto"/>
              <w:jc w:val="center"/>
              <w:rPr>
                <w:rFonts w:ascii="宋体" w:hAnsi="宋体"/>
                <w:sz w:val="24"/>
                <w:szCs w:val="24"/>
                <w:highlight w:val="none"/>
              </w:rPr>
            </w:pPr>
            <w:r>
              <w:rPr>
                <w:rFonts w:hint="eastAsia" w:ascii="宋体" w:hAnsi="宋体"/>
                <w:sz w:val="24"/>
                <w:szCs w:val="24"/>
                <w:highlight w:val="none"/>
              </w:rPr>
              <w:t>2</w:t>
            </w:r>
          </w:p>
        </w:tc>
        <w:tc>
          <w:tcPr>
            <w:tcW w:w="2199" w:type="pct"/>
            <w:vAlign w:val="center"/>
          </w:tcPr>
          <w:p w14:paraId="75D7359F">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在中华人民共和国境内注册，具有有效的营业执照，有能力提供本项目全部磋商内容及服务能力的供应商；</w:t>
            </w:r>
          </w:p>
        </w:tc>
        <w:tc>
          <w:tcPr>
            <w:tcW w:w="2391" w:type="pct"/>
            <w:vAlign w:val="center"/>
          </w:tcPr>
          <w:p w14:paraId="3FFE1301">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提供有效</w:t>
            </w:r>
            <w:r>
              <w:rPr>
                <w:rFonts w:hint="eastAsia" w:ascii="宋体" w:hAnsi="宋体" w:cs="Courier New"/>
                <w:sz w:val="24"/>
                <w:szCs w:val="24"/>
                <w:highlight w:val="none"/>
                <w:lang w:val="en-US" w:eastAsia="zh-CN"/>
              </w:rPr>
              <w:t>的</w:t>
            </w:r>
            <w:r>
              <w:rPr>
                <w:rFonts w:hint="eastAsia" w:ascii="宋体" w:hAnsi="宋体" w:cs="Courier New"/>
                <w:sz w:val="24"/>
                <w:szCs w:val="24"/>
                <w:highlight w:val="none"/>
              </w:rPr>
              <w:t>营业执照</w:t>
            </w:r>
          </w:p>
        </w:tc>
      </w:tr>
      <w:tr w14:paraId="3F9DD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jc w:val="center"/>
        </w:trPr>
        <w:tc>
          <w:tcPr>
            <w:tcW w:w="408" w:type="pct"/>
            <w:vAlign w:val="center"/>
          </w:tcPr>
          <w:p w14:paraId="7AC212F9">
            <w:pPr>
              <w:autoSpaceDE w:val="0"/>
              <w:autoSpaceDN w:val="0"/>
              <w:adjustRightInd w:val="0"/>
              <w:snapToGrid w:val="0"/>
              <w:spacing w:line="360" w:lineRule="auto"/>
              <w:jc w:val="center"/>
              <w:rPr>
                <w:rFonts w:ascii="宋体" w:hAnsi="宋体"/>
                <w:sz w:val="24"/>
                <w:szCs w:val="24"/>
                <w:highlight w:val="none"/>
              </w:rPr>
            </w:pPr>
            <w:r>
              <w:rPr>
                <w:rFonts w:hint="eastAsia" w:ascii="宋体" w:hAnsi="宋体"/>
                <w:sz w:val="24"/>
                <w:szCs w:val="24"/>
                <w:highlight w:val="none"/>
              </w:rPr>
              <w:t>3</w:t>
            </w:r>
          </w:p>
        </w:tc>
        <w:tc>
          <w:tcPr>
            <w:tcW w:w="2199" w:type="pct"/>
            <w:vAlign w:val="center"/>
          </w:tcPr>
          <w:p w14:paraId="18EEC319">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lang w:eastAsia="zh-CN"/>
              </w:rPr>
              <w:t>本项目专门面向中小企业采购（含中型、小型、微型企业）监狱企业或残疾人福利企业视为小型、微型企业；</w:t>
            </w:r>
          </w:p>
        </w:tc>
        <w:tc>
          <w:tcPr>
            <w:tcW w:w="2391" w:type="pct"/>
            <w:vAlign w:val="center"/>
          </w:tcPr>
          <w:p w14:paraId="3C14C152">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lang w:eastAsia="zh-CN"/>
              </w:rPr>
              <w:t>请根据要求提供《中小企业声明函》。“提供中小企业声明函》与《政府采购促进中小企业发展管理办法》一致，否则不得享受相关中小企业扶持政策。”本项目为专门面向，不提供会被否决。</w:t>
            </w:r>
          </w:p>
        </w:tc>
      </w:tr>
      <w:tr w14:paraId="423F1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jc w:val="center"/>
        </w:trPr>
        <w:tc>
          <w:tcPr>
            <w:tcW w:w="408" w:type="pct"/>
            <w:vAlign w:val="center"/>
          </w:tcPr>
          <w:p w14:paraId="29191575">
            <w:pPr>
              <w:autoSpaceDE w:val="0"/>
              <w:autoSpaceDN w:val="0"/>
              <w:adjustRightInd w:val="0"/>
              <w:snapToGrid w:val="0"/>
              <w:spacing w:line="360" w:lineRule="auto"/>
              <w:jc w:val="center"/>
              <w:rPr>
                <w:rFonts w:ascii="宋体" w:hAnsi="宋体"/>
                <w:sz w:val="24"/>
                <w:szCs w:val="24"/>
                <w:highlight w:val="none"/>
              </w:rPr>
            </w:pPr>
            <w:r>
              <w:rPr>
                <w:rFonts w:hint="eastAsia" w:ascii="宋体" w:hAnsi="宋体"/>
                <w:sz w:val="24"/>
                <w:szCs w:val="24"/>
                <w:highlight w:val="none"/>
              </w:rPr>
              <w:t>4</w:t>
            </w:r>
          </w:p>
        </w:tc>
        <w:tc>
          <w:tcPr>
            <w:tcW w:w="2199" w:type="pct"/>
            <w:vAlign w:val="center"/>
          </w:tcPr>
          <w:p w14:paraId="187E43BC">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Arial"/>
                <w:kern w:val="0"/>
                <w:sz w:val="24"/>
                <w:szCs w:val="24"/>
                <w:highlight w:val="none"/>
              </w:rPr>
              <w:t>凡拟参加本次磋商项目的供应商须具有良好的信誉，未在“信用中国”网站（www.creditchina.gov.cn）被列入重大税收违法失信主体、政府采购严重违法失信名单的（尚在处罚期内的）、未在“中国执行信息公开网”（http://zxgk.court.gov.cn/）网站被列入失信被执行人、中国政府采购网（www.ccgp.gov.cn）被列入政府采购严重违法失信行为记录名单（尚在处罚期内的）近三年政府采购合同履约过程中及其他经营活动履约过程中因围标串标、偷税漏税、制售假冒伪劣商品等行为被有关行政部门处罚（处理）记录的，本项目不认定其具有良好的商业信誉，将拒绝其参本次磋商活动；</w:t>
            </w:r>
          </w:p>
        </w:tc>
        <w:tc>
          <w:tcPr>
            <w:tcW w:w="2391" w:type="pct"/>
            <w:vAlign w:val="center"/>
          </w:tcPr>
          <w:p w14:paraId="304E44B6">
            <w:pPr>
              <w:autoSpaceDE w:val="0"/>
              <w:autoSpaceDN w:val="0"/>
              <w:adjustRightInd w:val="0"/>
              <w:snapToGrid w:val="0"/>
              <w:spacing w:line="360" w:lineRule="auto"/>
              <w:rPr>
                <w:rFonts w:hint="eastAsia" w:ascii="宋体" w:hAnsi="宋体" w:eastAsia="宋体" w:cs="Courier New"/>
                <w:sz w:val="24"/>
                <w:szCs w:val="24"/>
                <w:highlight w:val="none"/>
                <w:lang w:eastAsia="zh-CN"/>
              </w:rPr>
            </w:pPr>
            <w:r>
              <w:rPr>
                <w:rFonts w:hint="eastAsia" w:ascii="宋体" w:hAnsi="宋体" w:cs="Courier New"/>
                <w:sz w:val="24"/>
                <w:szCs w:val="24"/>
                <w:highlight w:val="none"/>
              </w:rPr>
              <w:t>查询渠道：信用中国网站、</w:t>
            </w:r>
            <w:r>
              <w:rPr>
                <w:rFonts w:hint="eastAsia" w:ascii="宋体" w:hAnsi="宋体" w:cs="Arial"/>
                <w:kern w:val="0"/>
                <w:sz w:val="24"/>
                <w:szCs w:val="24"/>
                <w:highlight w:val="none"/>
              </w:rPr>
              <w:t>中国执行信息公开网、</w:t>
            </w:r>
            <w:r>
              <w:rPr>
                <w:rFonts w:hint="eastAsia" w:ascii="宋体" w:hAnsi="宋体" w:cs="Courier New"/>
                <w:sz w:val="24"/>
                <w:szCs w:val="24"/>
                <w:highlight w:val="none"/>
              </w:rPr>
              <w:t>中国政府采购网</w:t>
            </w:r>
            <w:r>
              <w:rPr>
                <w:rFonts w:hint="eastAsia" w:ascii="宋体" w:hAnsi="宋体" w:cs="Courier New"/>
                <w:sz w:val="24"/>
                <w:szCs w:val="24"/>
                <w:highlight w:val="none"/>
                <w:lang w:eastAsia="zh-CN"/>
              </w:rPr>
              <w:t>；</w:t>
            </w:r>
          </w:p>
          <w:p w14:paraId="48C161E8">
            <w:pPr>
              <w:autoSpaceDE w:val="0"/>
              <w:autoSpaceDN w:val="0"/>
              <w:adjustRightInd w:val="0"/>
              <w:snapToGrid w:val="0"/>
              <w:spacing w:line="360" w:lineRule="auto"/>
              <w:rPr>
                <w:rFonts w:ascii="宋体" w:hAnsi="宋体" w:cs="宋体"/>
                <w:sz w:val="24"/>
                <w:szCs w:val="24"/>
                <w:highlight w:val="none"/>
              </w:rPr>
            </w:pPr>
            <w:r>
              <w:rPr>
                <w:rFonts w:hint="eastAsia" w:ascii="宋体" w:hAnsi="宋体" w:cs="宋体"/>
                <w:sz w:val="24"/>
                <w:szCs w:val="24"/>
                <w:highlight w:val="none"/>
              </w:rPr>
              <w:t>查询时间：投标截止时间后至资格审查阶段完成；</w:t>
            </w:r>
          </w:p>
          <w:p w14:paraId="22F6B019">
            <w:pPr>
              <w:autoSpaceDE w:val="0"/>
              <w:autoSpaceDN w:val="0"/>
              <w:adjustRightInd w:val="0"/>
              <w:snapToGrid w:val="0"/>
              <w:spacing w:line="360" w:lineRule="auto"/>
              <w:rPr>
                <w:rFonts w:ascii="宋体" w:hAnsi="宋体"/>
                <w:sz w:val="24"/>
                <w:szCs w:val="24"/>
                <w:highlight w:val="none"/>
              </w:rPr>
            </w:pPr>
            <w:r>
              <w:rPr>
                <w:rFonts w:hint="eastAsia" w:ascii="宋体" w:hAnsi="宋体" w:cs="宋体"/>
                <w:sz w:val="24"/>
                <w:szCs w:val="24"/>
                <w:highlight w:val="none"/>
              </w:rPr>
              <w:t>信用信息查询记录和证据留存具体方式：查询结果网页打印页作为查询记录和证据，与其他采购文件一并保存；信用信息的使用原则：经认定的“</w:t>
            </w:r>
            <w:r>
              <w:rPr>
                <w:rFonts w:hint="eastAsia" w:ascii="宋体" w:hAnsi="宋体" w:cs="Arial"/>
                <w:kern w:val="0"/>
                <w:sz w:val="24"/>
                <w:szCs w:val="24"/>
                <w:highlight w:val="none"/>
              </w:rPr>
              <w:t>中国执行信息公开网</w:t>
            </w:r>
            <w:r>
              <w:rPr>
                <w:rFonts w:hint="eastAsia" w:ascii="宋体" w:hAnsi="宋体" w:cs="宋体"/>
                <w:sz w:val="24"/>
                <w:szCs w:val="24"/>
                <w:highlight w:val="none"/>
              </w:rPr>
              <w:t>”被列入失信被执行人、“信用中国”网站被列入</w:t>
            </w:r>
            <w:bookmarkStart w:id="575" w:name="_GoBack"/>
            <w:bookmarkEnd w:id="575"/>
            <w:r>
              <w:rPr>
                <w:rFonts w:hint="eastAsia" w:ascii="宋体" w:hAnsi="宋体" w:cs="宋体"/>
                <w:sz w:val="24"/>
                <w:szCs w:val="24"/>
                <w:highlight w:val="none"/>
                <w:lang w:eastAsia="zh-CN"/>
              </w:rPr>
              <w:t>重大税收违法失信主体</w:t>
            </w:r>
            <w:r>
              <w:rPr>
                <w:rFonts w:hint="eastAsia" w:ascii="宋体" w:hAnsi="宋体" w:cs="宋体"/>
                <w:sz w:val="24"/>
                <w:szCs w:val="24"/>
                <w:highlight w:val="none"/>
              </w:rPr>
              <w:t>、政府采购严重违法失信名单的（尚在处罚期内的）、中国政府采购网被列入政府采购严重违法失信行为记录名单（尚在处罚期内的）其投标无效。</w:t>
            </w:r>
          </w:p>
        </w:tc>
      </w:tr>
      <w:tr w14:paraId="527E9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408" w:type="pct"/>
            <w:vAlign w:val="center"/>
          </w:tcPr>
          <w:p w14:paraId="43035E31">
            <w:pPr>
              <w:autoSpaceDE w:val="0"/>
              <w:autoSpaceDN w:val="0"/>
              <w:adjustRightInd w:val="0"/>
              <w:snapToGrid w:val="0"/>
              <w:spacing w:line="360" w:lineRule="auto"/>
              <w:jc w:val="center"/>
              <w:rPr>
                <w:rFonts w:ascii="宋体" w:hAnsi="宋体" w:cs="Courier New"/>
                <w:sz w:val="24"/>
                <w:szCs w:val="24"/>
                <w:highlight w:val="none"/>
              </w:rPr>
            </w:pPr>
            <w:r>
              <w:rPr>
                <w:rFonts w:hint="eastAsia" w:ascii="宋体" w:hAnsi="宋体" w:cs="Courier New"/>
                <w:sz w:val="24"/>
                <w:szCs w:val="24"/>
                <w:highlight w:val="none"/>
              </w:rPr>
              <w:t>5</w:t>
            </w:r>
          </w:p>
        </w:tc>
        <w:tc>
          <w:tcPr>
            <w:tcW w:w="2199" w:type="pct"/>
            <w:vAlign w:val="center"/>
          </w:tcPr>
          <w:p w14:paraId="7E7DF374">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供应商按照磋商文件规定提交磋商保证金。</w:t>
            </w:r>
          </w:p>
        </w:tc>
        <w:tc>
          <w:tcPr>
            <w:tcW w:w="2391" w:type="pct"/>
            <w:vAlign w:val="center"/>
          </w:tcPr>
          <w:p w14:paraId="3F19B4E9">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提供保证金缴纳凭证或保函</w:t>
            </w:r>
            <w:r>
              <w:rPr>
                <w:rFonts w:hint="eastAsia" w:ascii="宋体" w:hAnsi="宋体" w:cs="Courier New"/>
                <w:sz w:val="24"/>
                <w:szCs w:val="24"/>
                <w:highlight w:val="none"/>
                <w:lang w:val="en-US" w:eastAsia="zh-CN"/>
              </w:rPr>
              <w:t xml:space="preserve"> </w:t>
            </w:r>
            <w:r>
              <w:rPr>
                <w:rFonts w:hint="eastAsia" w:ascii="宋体" w:hAnsi="宋体" w:cs="Courier New"/>
                <w:sz w:val="24"/>
                <w:szCs w:val="24"/>
                <w:highlight w:val="none"/>
              </w:rPr>
              <w:t>。</w:t>
            </w:r>
          </w:p>
        </w:tc>
      </w:tr>
      <w:tr w14:paraId="00CDD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408" w:type="pct"/>
            <w:vAlign w:val="center"/>
          </w:tcPr>
          <w:p w14:paraId="4B6C7A0E">
            <w:pPr>
              <w:autoSpaceDE w:val="0"/>
              <w:autoSpaceDN w:val="0"/>
              <w:adjustRightInd w:val="0"/>
              <w:snapToGrid w:val="0"/>
              <w:spacing w:line="360" w:lineRule="auto"/>
              <w:jc w:val="center"/>
              <w:rPr>
                <w:rFonts w:ascii="宋体" w:hAnsi="宋体" w:cs="Courier New"/>
                <w:sz w:val="24"/>
                <w:szCs w:val="24"/>
                <w:highlight w:val="none"/>
              </w:rPr>
            </w:pPr>
            <w:r>
              <w:rPr>
                <w:rFonts w:hint="eastAsia" w:ascii="宋体" w:hAnsi="宋体" w:cs="Courier New"/>
                <w:sz w:val="24"/>
                <w:szCs w:val="24"/>
                <w:highlight w:val="none"/>
              </w:rPr>
              <w:t>6</w:t>
            </w:r>
          </w:p>
        </w:tc>
        <w:tc>
          <w:tcPr>
            <w:tcW w:w="2199" w:type="pct"/>
            <w:vAlign w:val="center"/>
          </w:tcPr>
          <w:p w14:paraId="12AED359">
            <w:pPr>
              <w:spacing w:line="360" w:lineRule="auto"/>
              <w:rPr>
                <w:rFonts w:ascii="宋体" w:hAnsi="宋体" w:cs="Courier New"/>
                <w:sz w:val="24"/>
                <w:szCs w:val="24"/>
                <w:highlight w:val="none"/>
              </w:rPr>
            </w:pPr>
            <w:r>
              <w:rPr>
                <w:rFonts w:hint="eastAsia" w:ascii="宋体" w:hAnsi="宋体" w:cs="Courier New"/>
                <w:sz w:val="24"/>
                <w:szCs w:val="24"/>
                <w:highlight w:val="none"/>
              </w:rPr>
              <w:t>供应商须具备有效的资质证书，且具备</w:t>
            </w:r>
            <w:r>
              <w:rPr>
                <w:rFonts w:hint="eastAsia" w:ascii="宋体" w:hAnsi="宋体" w:cs="Courier New"/>
                <w:sz w:val="24"/>
                <w:szCs w:val="24"/>
                <w:highlight w:val="none"/>
                <w:lang w:eastAsia="zh-CN"/>
              </w:rPr>
              <w:t>市政公用工程</w:t>
            </w:r>
            <w:r>
              <w:rPr>
                <w:rFonts w:hint="eastAsia" w:ascii="宋体" w:hAnsi="宋体" w:cs="Courier New"/>
                <w:sz w:val="24"/>
                <w:szCs w:val="24"/>
                <w:highlight w:val="none"/>
              </w:rPr>
              <w:t>施工总承包三级及以上资质；</w:t>
            </w:r>
          </w:p>
        </w:tc>
        <w:tc>
          <w:tcPr>
            <w:tcW w:w="2391" w:type="pct"/>
            <w:vAlign w:val="center"/>
          </w:tcPr>
          <w:p w14:paraId="042DD49B">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提供有效的资质证书。</w:t>
            </w:r>
          </w:p>
        </w:tc>
      </w:tr>
      <w:tr w14:paraId="12B70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408" w:type="pct"/>
            <w:vAlign w:val="center"/>
          </w:tcPr>
          <w:p w14:paraId="18BD6509">
            <w:pPr>
              <w:autoSpaceDE w:val="0"/>
              <w:autoSpaceDN w:val="0"/>
              <w:adjustRightInd w:val="0"/>
              <w:snapToGrid w:val="0"/>
              <w:spacing w:line="360" w:lineRule="auto"/>
              <w:jc w:val="center"/>
              <w:rPr>
                <w:rFonts w:ascii="宋体" w:hAnsi="宋体" w:cs="Courier New"/>
                <w:sz w:val="24"/>
                <w:szCs w:val="24"/>
                <w:highlight w:val="none"/>
              </w:rPr>
            </w:pPr>
            <w:r>
              <w:rPr>
                <w:rFonts w:hint="eastAsia" w:ascii="宋体" w:hAnsi="宋体" w:cs="Courier New"/>
                <w:sz w:val="24"/>
                <w:szCs w:val="24"/>
                <w:highlight w:val="none"/>
              </w:rPr>
              <w:t>7</w:t>
            </w:r>
          </w:p>
        </w:tc>
        <w:tc>
          <w:tcPr>
            <w:tcW w:w="2199" w:type="pct"/>
            <w:vAlign w:val="center"/>
          </w:tcPr>
          <w:p w14:paraId="7487642A">
            <w:pPr>
              <w:spacing w:line="360" w:lineRule="auto"/>
              <w:rPr>
                <w:rFonts w:ascii="Times New Roman" w:hAnsi="Times New Roman" w:cs="Courier New"/>
                <w:sz w:val="24"/>
                <w:szCs w:val="24"/>
                <w:highlight w:val="none"/>
              </w:rPr>
            </w:pPr>
            <w:r>
              <w:rPr>
                <w:rFonts w:hint="eastAsia" w:ascii="宋体" w:hAnsi="宋体" w:cs="Courier New"/>
                <w:sz w:val="24"/>
                <w:szCs w:val="24"/>
                <w:highlight w:val="none"/>
              </w:rPr>
              <w:t>供应商须具备有效的安全生产许可证；</w:t>
            </w:r>
          </w:p>
        </w:tc>
        <w:tc>
          <w:tcPr>
            <w:tcW w:w="2391" w:type="pct"/>
            <w:vAlign w:val="center"/>
          </w:tcPr>
          <w:p w14:paraId="6E8FDFD5">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提供有效的安全生产许可证。</w:t>
            </w:r>
          </w:p>
        </w:tc>
      </w:tr>
      <w:tr w14:paraId="00F11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408" w:type="pct"/>
            <w:vAlign w:val="center"/>
          </w:tcPr>
          <w:p w14:paraId="5733A079">
            <w:pPr>
              <w:autoSpaceDE w:val="0"/>
              <w:autoSpaceDN w:val="0"/>
              <w:adjustRightInd w:val="0"/>
              <w:snapToGrid w:val="0"/>
              <w:spacing w:line="360" w:lineRule="auto"/>
              <w:jc w:val="center"/>
              <w:rPr>
                <w:rFonts w:ascii="宋体" w:hAnsi="宋体" w:cs="Courier New"/>
                <w:sz w:val="24"/>
                <w:szCs w:val="24"/>
                <w:highlight w:val="none"/>
              </w:rPr>
            </w:pPr>
            <w:r>
              <w:rPr>
                <w:rFonts w:hint="eastAsia" w:ascii="宋体" w:hAnsi="宋体" w:cs="Courier New"/>
                <w:sz w:val="24"/>
                <w:szCs w:val="24"/>
                <w:highlight w:val="none"/>
              </w:rPr>
              <w:t>8</w:t>
            </w:r>
          </w:p>
        </w:tc>
        <w:tc>
          <w:tcPr>
            <w:tcW w:w="2199" w:type="pct"/>
            <w:vAlign w:val="center"/>
          </w:tcPr>
          <w:p w14:paraId="74893F85">
            <w:pPr>
              <w:spacing w:line="360" w:lineRule="auto"/>
              <w:rPr>
                <w:rFonts w:ascii="宋体" w:hAnsi="宋体" w:cs="Courier New"/>
                <w:sz w:val="24"/>
                <w:szCs w:val="24"/>
                <w:highlight w:val="none"/>
              </w:rPr>
            </w:pPr>
            <w:r>
              <w:rPr>
                <w:rFonts w:hint="eastAsia" w:ascii="宋体" w:hAnsi="宋体" w:cs="Courier New"/>
                <w:sz w:val="24"/>
                <w:szCs w:val="24"/>
                <w:highlight w:val="none"/>
              </w:rPr>
              <w:t>供应商项目负责人要求：</w:t>
            </w:r>
            <w:r>
              <w:rPr>
                <w:rFonts w:hint="eastAsia" w:ascii="宋体" w:hAnsi="宋体" w:cs="Courier New"/>
                <w:sz w:val="24"/>
                <w:szCs w:val="24"/>
                <w:highlight w:val="none"/>
                <w:lang w:eastAsia="zh-CN"/>
              </w:rPr>
              <w:t>二级及以上注册建造师（市政公用工程专业）</w:t>
            </w:r>
            <w:r>
              <w:rPr>
                <w:rFonts w:hint="eastAsia" w:ascii="宋体" w:hAnsi="宋体" w:cs="Courier New"/>
                <w:sz w:val="24"/>
                <w:szCs w:val="24"/>
                <w:highlight w:val="none"/>
              </w:rPr>
              <w:t>、本单位注册；</w:t>
            </w:r>
          </w:p>
        </w:tc>
        <w:tc>
          <w:tcPr>
            <w:tcW w:w="2391" w:type="pct"/>
            <w:vAlign w:val="center"/>
          </w:tcPr>
          <w:p w14:paraId="4F3F1014">
            <w:pPr>
              <w:autoSpaceDE w:val="0"/>
              <w:autoSpaceDN w:val="0"/>
              <w:adjustRightInd w:val="0"/>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提供项目负责人</w:t>
            </w:r>
            <w:r>
              <w:rPr>
                <w:rFonts w:hint="eastAsia" w:ascii="宋体" w:hAnsi="宋体" w:cs="Courier New"/>
                <w:sz w:val="24"/>
                <w:szCs w:val="24"/>
                <w:highlight w:val="none"/>
                <w:lang w:val="en-US" w:eastAsia="zh-CN"/>
              </w:rPr>
              <w:t>注册</w:t>
            </w:r>
            <w:r>
              <w:rPr>
                <w:rFonts w:hint="eastAsia" w:ascii="宋体" w:hAnsi="宋体" w:cs="Courier New"/>
                <w:sz w:val="24"/>
                <w:szCs w:val="24"/>
                <w:highlight w:val="none"/>
              </w:rPr>
              <w:t>证书。</w:t>
            </w:r>
          </w:p>
        </w:tc>
      </w:tr>
      <w:tr w14:paraId="0BA8D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5000" w:type="pct"/>
            <w:gridSpan w:val="3"/>
            <w:vAlign w:val="center"/>
          </w:tcPr>
          <w:p w14:paraId="217060BA">
            <w:pPr>
              <w:adjustRightInd w:val="0"/>
              <w:snapToGrid w:val="0"/>
              <w:spacing w:line="360" w:lineRule="auto"/>
              <w:rPr>
                <w:rFonts w:ascii="宋体" w:hAnsi="宋体"/>
                <w:b/>
                <w:sz w:val="24"/>
                <w:szCs w:val="24"/>
                <w:highlight w:val="none"/>
              </w:rPr>
            </w:pPr>
            <w:r>
              <w:rPr>
                <w:rFonts w:hint="eastAsia" w:ascii="宋体" w:hAnsi="宋体"/>
                <w:b/>
                <w:sz w:val="24"/>
                <w:szCs w:val="24"/>
                <w:highlight w:val="none"/>
              </w:rPr>
              <w:t>备注：采购人或采购代理机构依据法律法规和磋商文件中规定的内容，对供应商的资格进行审查。未通过资格审查的供应商不进入评标；通过资格审查的供应商少于三家的，不进行评标。再次重申：供应商请认真阅读和理解上述内容，避免响应文件中有违背上述审查标准之一的情况发生而造成废标。</w:t>
            </w:r>
          </w:p>
        </w:tc>
      </w:tr>
    </w:tbl>
    <w:p w14:paraId="1E2E4889">
      <w:pPr>
        <w:pStyle w:val="40"/>
        <w:spacing w:line="400" w:lineRule="exact"/>
        <w:ind w:firstLine="480" w:firstLineChars="200"/>
        <w:rPr>
          <w:rFonts w:hAnsi="宋体"/>
          <w:sz w:val="24"/>
          <w:szCs w:val="24"/>
          <w:highlight w:val="none"/>
        </w:rPr>
      </w:pPr>
    </w:p>
    <w:p w14:paraId="11329C69">
      <w:pPr>
        <w:pStyle w:val="40"/>
        <w:spacing w:line="400" w:lineRule="exact"/>
        <w:ind w:firstLine="480" w:firstLineChars="200"/>
        <w:rPr>
          <w:rFonts w:hAnsi="宋体"/>
          <w:sz w:val="24"/>
          <w:szCs w:val="24"/>
          <w:highlight w:val="none"/>
        </w:rPr>
      </w:pPr>
      <w:r>
        <w:rPr>
          <w:rFonts w:hint="eastAsia" w:ascii="Times New Roman" w:hAnsi="Times New Roman"/>
          <w:sz w:val="24"/>
          <w:szCs w:val="24"/>
          <w:highlight w:val="none"/>
        </w:rPr>
        <w:br w:type="page"/>
      </w:r>
      <w:r>
        <w:rPr>
          <w:rFonts w:hint="eastAsia" w:ascii="Times New Roman" w:hAnsi="Times New Roman"/>
          <w:sz w:val="24"/>
          <w:szCs w:val="24"/>
          <w:highlight w:val="none"/>
        </w:rPr>
        <w:t>2.2</w:t>
      </w:r>
      <w:r>
        <w:rPr>
          <w:rFonts w:hint="eastAsia" w:hAnsi="宋体"/>
          <w:sz w:val="24"/>
          <w:szCs w:val="24"/>
          <w:highlight w:val="none"/>
        </w:rPr>
        <w:t>响应文件的符合性审查</w:t>
      </w:r>
    </w:p>
    <w:tbl>
      <w:tblPr>
        <w:tblStyle w:val="78"/>
        <w:tblW w:w="90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8221"/>
      </w:tblGrid>
      <w:tr w14:paraId="16AD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52" w:type="dxa"/>
          </w:tcPr>
          <w:p w14:paraId="1E9249E3">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序号</w:t>
            </w:r>
          </w:p>
        </w:tc>
        <w:tc>
          <w:tcPr>
            <w:tcW w:w="8221" w:type="dxa"/>
          </w:tcPr>
          <w:p w14:paraId="36FE6D9F">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标     准</w:t>
            </w:r>
          </w:p>
        </w:tc>
      </w:tr>
      <w:tr w14:paraId="023EA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68A06A8E">
            <w:pPr>
              <w:widowControl/>
              <w:spacing w:line="440" w:lineRule="exact"/>
              <w:jc w:val="center"/>
              <w:rPr>
                <w:rFonts w:ascii="宋体" w:hAnsi="宋体" w:cs="宋体"/>
                <w:bCs/>
                <w:kern w:val="0"/>
                <w:sz w:val="24"/>
                <w:szCs w:val="24"/>
                <w:highlight w:val="none"/>
                <w:u w:val="single"/>
              </w:rPr>
            </w:pPr>
            <w:r>
              <w:rPr>
                <w:rFonts w:hint="eastAsia" w:ascii="宋体" w:hAnsi="宋体" w:cs="宋体"/>
                <w:bCs/>
                <w:kern w:val="0"/>
                <w:sz w:val="24"/>
                <w:szCs w:val="24"/>
                <w:highlight w:val="none"/>
              </w:rPr>
              <w:t>1</w:t>
            </w:r>
          </w:p>
        </w:tc>
        <w:tc>
          <w:tcPr>
            <w:tcW w:w="8221" w:type="dxa"/>
            <w:vAlign w:val="center"/>
          </w:tcPr>
          <w:p w14:paraId="7F5CCDED">
            <w:pPr>
              <w:spacing w:line="360" w:lineRule="auto"/>
              <w:rPr>
                <w:rFonts w:ascii="宋体" w:hAnsi="宋体" w:cs="宋体"/>
                <w:sz w:val="24"/>
                <w:szCs w:val="24"/>
                <w:highlight w:val="none"/>
              </w:rPr>
            </w:pPr>
            <w:r>
              <w:rPr>
                <w:rFonts w:hint="eastAsia" w:ascii="宋体" w:hAnsi="宋体" w:cs="宋体"/>
                <w:sz w:val="24"/>
                <w:szCs w:val="24"/>
                <w:highlight w:val="none"/>
              </w:rPr>
              <w:t>未按照磋商文件规定要求签署、盖章的；</w:t>
            </w:r>
          </w:p>
        </w:tc>
      </w:tr>
      <w:tr w14:paraId="6AC66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6AE64935">
            <w:pPr>
              <w:widowControl/>
              <w:spacing w:line="440" w:lineRule="exact"/>
              <w:jc w:val="center"/>
              <w:rPr>
                <w:rFonts w:ascii="宋体" w:hAnsi="宋体" w:cs="宋体"/>
                <w:bCs/>
                <w:kern w:val="0"/>
                <w:sz w:val="24"/>
                <w:szCs w:val="24"/>
                <w:highlight w:val="none"/>
                <w:u w:val="single"/>
              </w:rPr>
            </w:pPr>
            <w:r>
              <w:rPr>
                <w:rFonts w:hint="eastAsia" w:ascii="宋体" w:hAnsi="宋体" w:cs="宋体"/>
                <w:bCs/>
                <w:kern w:val="0"/>
                <w:sz w:val="24"/>
                <w:szCs w:val="24"/>
                <w:highlight w:val="none"/>
              </w:rPr>
              <w:t>2</w:t>
            </w:r>
          </w:p>
        </w:tc>
        <w:tc>
          <w:tcPr>
            <w:tcW w:w="8221" w:type="dxa"/>
            <w:vAlign w:val="center"/>
          </w:tcPr>
          <w:p w14:paraId="56A5A0AC">
            <w:pPr>
              <w:widowControl/>
              <w:rPr>
                <w:rFonts w:ascii="宋体" w:hAnsi="宋体" w:cs="宋体"/>
                <w:sz w:val="24"/>
                <w:szCs w:val="24"/>
                <w:highlight w:val="none"/>
              </w:rPr>
            </w:pPr>
            <w:r>
              <w:rPr>
                <w:rFonts w:hint="eastAsia" w:ascii="宋体" w:hAnsi="宋体" w:cs="宋体"/>
                <w:sz w:val="24"/>
                <w:szCs w:val="24"/>
                <w:highlight w:val="none"/>
              </w:rPr>
              <w:t>响应有效期不足的；</w:t>
            </w:r>
          </w:p>
        </w:tc>
      </w:tr>
      <w:tr w14:paraId="31931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326C8910">
            <w:pPr>
              <w:widowControl/>
              <w:spacing w:line="440" w:lineRule="exact"/>
              <w:jc w:val="center"/>
              <w:rPr>
                <w:rFonts w:ascii="宋体" w:hAnsi="宋体" w:cs="宋体"/>
                <w:bCs/>
                <w:kern w:val="0"/>
                <w:sz w:val="24"/>
                <w:szCs w:val="24"/>
                <w:highlight w:val="none"/>
                <w:u w:val="single"/>
              </w:rPr>
            </w:pPr>
            <w:r>
              <w:rPr>
                <w:rFonts w:hint="eastAsia" w:ascii="宋体" w:hAnsi="宋体" w:cs="宋体"/>
                <w:bCs/>
                <w:kern w:val="0"/>
                <w:sz w:val="24"/>
                <w:szCs w:val="24"/>
                <w:highlight w:val="none"/>
              </w:rPr>
              <w:t>3</w:t>
            </w:r>
          </w:p>
        </w:tc>
        <w:tc>
          <w:tcPr>
            <w:tcW w:w="8221" w:type="dxa"/>
            <w:vAlign w:val="center"/>
          </w:tcPr>
          <w:p w14:paraId="20DDBA36">
            <w:pPr>
              <w:widowControl/>
              <w:rPr>
                <w:rFonts w:ascii="宋体" w:hAnsi="宋体" w:cs="宋体"/>
                <w:sz w:val="24"/>
                <w:szCs w:val="24"/>
                <w:highlight w:val="none"/>
              </w:rPr>
            </w:pPr>
            <w:r>
              <w:rPr>
                <w:rFonts w:hint="eastAsia" w:ascii="宋体" w:hAnsi="宋体" w:cs="宋体"/>
                <w:bCs/>
                <w:sz w:val="24"/>
                <w:szCs w:val="24"/>
                <w:highlight w:val="none"/>
              </w:rPr>
              <w:t>所报工期、质量标准不满足磋商文件规定的</w:t>
            </w:r>
            <w:r>
              <w:rPr>
                <w:rFonts w:hint="eastAsia" w:ascii="宋体" w:hAnsi="宋体" w:cs="宋体"/>
                <w:sz w:val="24"/>
                <w:szCs w:val="24"/>
                <w:highlight w:val="none"/>
              </w:rPr>
              <w:t>；</w:t>
            </w:r>
          </w:p>
        </w:tc>
      </w:tr>
      <w:tr w14:paraId="3AE47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7A979F93">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4</w:t>
            </w:r>
          </w:p>
        </w:tc>
        <w:tc>
          <w:tcPr>
            <w:tcW w:w="8221" w:type="dxa"/>
            <w:vAlign w:val="center"/>
          </w:tcPr>
          <w:p w14:paraId="7F8A02B4">
            <w:pPr>
              <w:widowControl/>
              <w:rPr>
                <w:rFonts w:ascii="宋体" w:hAnsi="宋体" w:cs="宋体"/>
                <w:bCs/>
                <w:sz w:val="24"/>
                <w:szCs w:val="24"/>
                <w:highlight w:val="none"/>
              </w:rPr>
            </w:pPr>
            <w:r>
              <w:rPr>
                <w:rFonts w:hint="eastAsia" w:ascii="宋体" w:hAnsi="宋体" w:cs="宋体"/>
                <w:bCs/>
                <w:sz w:val="24"/>
                <w:szCs w:val="24"/>
                <w:highlight w:val="none"/>
              </w:rPr>
              <w:t>法定代表人身份证明或授权委托书未按磋商文件规定格式完整提供,未签字或盖章</w:t>
            </w:r>
            <w:r>
              <w:rPr>
                <w:rFonts w:hint="eastAsia" w:ascii="宋体" w:hAnsi="宋体" w:cs="宋体"/>
                <w:sz w:val="24"/>
                <w:szCs w:val="24"/>
                <w:highlight w:val="none"/>
              </w:rPr>
              <w:t>；</w:t>
            </w:r>
          </w:p>
        </w:tc>
      </w:tr>
      <w:tr w14:paraId="0848A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631531AC">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5</w:t>
            </w:r>
          </w:p>
        </w:tc>
        <w:tc>
          <w:tcPr>
            <w:tcW w:w="8221" w:type="dxa"/>
            <w:vAlign w:val="center"/>
          </w:tcPr>
          <w:p w14:paraId="2514C875">
            <w:pPr>
              <w:widowControl/>
              <w:rPr>
                <w:rFonts w:ascii="宋体" w:hAnsi="宋体" w:cs="宋体"/>
                <w:bCs/>
                <w:sz w:val="24"/>
                <w:szCs w:val="24"/>
                <w:highlight w:val="none"/>
              </w:rPr>
            </w:pPr>
            <w:r>
              <w:rPr>
                <w:rFonts w:hint="eastAsia" w:ascii="宋体" w:hAnsi="宋体" w:cs="宋体"/>
                <w:sz w:val="24"/>
                <w:szCs w:val="24"/>
                <w:highlight w:val="none"/>
              </w:rPr>
              <w:t>响应报价超过最高限价</w:t>
            </w:r>
            <w:r>
              <w:rPr>
                <w:rFonts w:hint="eastAsia" w:ascii="宋体" w:hAnsi="宋体" w:cs="宋体"/>
                <w:bCs/>
                <w:sz w:val="24"/>
                <w:szCs w:val="24"/>
                <w:highlight w:val="none"/>
              </w:rPr>
              <w:t>的</w:t>
            </w:r>
            <w:r>
              <w:rPr>
                <w:rFonts w:hint="eastAsia" w:ascii="宋体" w:hAnsi="宋体" w:cs="宋体"/>
                <w:sz w:val="24"/>
                <w:szCs w:val="24"/>
                <w:highlight w:val="none"/>
              </w:rPr>
              <w:t>；</w:t>
            </w:r>
          </w:p>
        </w:tc>
      </w:tr>
      <w:tr w14:paraId="61723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2BFDF623">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6</w:t>
            </w:r>
          </w:p>
        </w:tc>
        <w:tc>
          <w:tcPr>
            <w:tcW w:w="8221" w:type="dxa"/>
            <w:vAlign w:val="center"/>
          </w:tcPr>
          <w:p w14:paraId="711E22B5">
            <w:pPr>
              <w:autoSpaceDE w:val="0"/>
              <w:autoSpaceDN w:val="0"/>
              <w:adjustRightInd w:val="0"/>
              <w:spacing w:line="360" w:lineRule="exact"/>
              <w:rPr>
                <w:rFonts w:ascii="宋体" w:hAnsi="宋体" w:cs="宋体"/>
                <w:bCs/>
                <w:sz w:val="24"/>
                <w:szCs w:val="24"/>
                <w:highlight w:val="none"/>
              </w:rPr>
            </w:pPr>
            <w:r>
              <w:rPr>
                <w:rFonts w:hint="eastAsia" w:ascii="宋体" w:hAnsi="宋体" w:cs="宋体"/>
                <w:sz w:val="24"/>
                <w:szCs w:val="24"/>
                <w:highlight w:val="none"/>
              </w:rPr>
              <w:t>每一项目只允许有一个报价，任何有选择的报价将不予接受</w:t>
            </w:r>
          </w:p>
        </w:tc>
      </w:tr>
      <w:tr w14:paraId="7523C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52632C1D">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7</w:t>
            </w:r>
          </w:p>
        </w:tc>
        <w:tc>
          <w:tcPr>
            <w:tcW w:w="8221" w:type="dxa"/>
            <w:vAlign w:val="center"/>
          </w:tcPr>
          <w:p w14:paraId="49D6513F">
            <w:pPr>
              <w:autoSpaceDE w:val="0"/>
              <w:autoSpaceDN w:val="0"/>
              <w:adjustRightInd w:val="0"/>
              <w:spacing w:line="360" w:lineRule="exact"/>
              <w:rPr>
                <w:rFonts w:ascii="宋体" w:hAnsi="宋体" w:cs="宋体"/>
                <w:bCs/>
                <w:sz w:val="24"/>
                <w:szCs w:val="24"/>
                <w:highlight w:val="none"/>
              </w:rPr>
            </w:pPr>
            <w:r>
              <w:rPr>
                <w:rFonts w:hint="eastAsia" w:ascii="宋体" w:hAnsi="宋体" w:cs="宋体"/>
                <w:kern w:val="0"/>
                <w:sz w:val="24"/>
                <w:szCs w:val="24"/>
                <w:highlight w:val="none"/>
              </w:rPr>
              <w:t>供应商未按磋商工程量清单填报价格。项目编码、项目名称、项目特征、计量单位、工程量与磋商工程量清单不一致</w:t>
            </w:r>
            <w:r>
              <w:rPr>
                <w:rFonts w:hint="eastAsia" w:ascii="宋体" w:hAnsi="宋体" w:cs="宋体"/>
                <w:sz w:val="24"/>
                <w:szCs w:val="24"/>
                <w:highlight w:val="none"/>
              </w:rPr>
              <w:t>；</w:t>
            </w:r>
          </w:p>
        </w:tc>
      </w:tr>
      <w:tr w14:paraId="38D0C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62AC29E4">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8</w:t>
            </w:r>
          </w:p>
        </w:tc>
        <w:tc>
          <w:tcPr>
            <w:tcW w:w="8221" w:type="dxa"/>
            <w:vAlign w:val="center"/>
          </w:tcPr>
          <w:p w14:paraId="18DFD83E">
            <w:pPr>
              <w:autoSpaceDE w:val="0"/>
              <w:autoSpaceDN w:val="0"/>
              <w:adjustRightInd w:val="0"/>
              <w:spacing w:line="360" w:lineRule="exact"/>
              <w:rPr>
                <w:rFonts w:ascii="宋体" w:hAnsi="宋体" w:cs="宋体"/>
                <w:bCs/>
                <w:sz w:val="24"/>
                <w:szCs w:val="24"/>
                <w:highlight w:val="none"/>
              </w:rPr>
            </w:pPr>
            <w:r>
              <w:rPr>
                <w:rFonts w:hint="eastAsia" w:ascii="宋体" w:hAnsi="宋体" w:cs="宋体"/>
                <w:bCs/>
                <w:sz w:val="24"/>
                <w:szCs w:val="24"/>
                <w:highlight w:val="none"/>
              </w:rPr>
              <w:t>安全文明施工费（除临时设施外）、规费和税金未按国家或省级、行业建设主管部门的规定计算，不得作为竞争性费用</w:t>
            </w:r>
            <w:r>
              <w:rPr>
                <w:rFonts w:hint="eastAsia" w:ascii="宋体" w:hAnsi="宋体" w:cs="宋体"/>
                <w:sz w:val="24"/>
                <w:szCs w:val="24"/>
                <w:highlight w:val="none"/>
              </w:rPr>
              <w:t>；</w:t>
            </w:r>
          </w:p>
        </w:tc>
      </w:tr>
      <w:tr w14:paraId="3EAD2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3493FDC6">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9</w:t>
            </w:r>
          </w:p>
        </w:tc>
        <w:tc>
          <w:tcPr>
            <w:tcW w:w="8221" w:type="dxa"/>
            <w:vAlign w:val="center"/>
          </w:tcPr>
          <w:p w14:paraId="38466B56">
            <w:pPr>
              <w:spacing w:line="360" w:lineRule="exact"/>
              <w:rPr>
                <w:rFonts w:ascii="宋体" w:hAnsi="宋体" w:cs="宋体"/>
                <w:bCs/>
                <w:sz w:val="24"/>
                <w:szCs w:val="24"/>
                <w:highlight w:val="none"/>
              </w:rPr>
            </w:pPr>
            <w:r>
              <w:rPr>
                <w:rFonts w:hint="eastAsia" w:ascii="宋体" w:hAnsi="宋体" w:cs="宋体"/>
                <w:bCs/>
                <w:sz w:val="24"/>
                <w:szCs w:val="24"/>
                <w:highlight w:val="none"/>
              </w:rPr>
              <w:t>暂列金额未按工程量清单中列出的金额填写，不得变动</w:t>
            </w:r>
          </w:p>
        </w:tc>
      </w:tr>
      <w:tr w14:paraId="57986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2EAA35CE">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10</w:t>
            </w:r>
          </w:p>
        </w:tc>
        <w:tc>
          <w:tcPr>
            <w:tcW w:w="8221" w:type="dxa"/>
            <w:vAlign w:val="center"/>
          </w:tcPr>
          <w:p w14:paraId="4346B499">
            <w:pPr>
              <w:spacing w:line="360" w:lineRule="exact"/>
              <w:rPr>
                <w:rFonts w:ascii="宋体" w:hAnsi="宋体" w:cs="宋体"/>
                <w:bCs/>
                <w:sz w:val="24"/>
                <w:szCs w:val="24"/>
                <w:highlight w:val="none"/>
              </w:rPr>
            </w:pPr>
            <w:r>
              <w:rPr>
                <w:rFonts w:hint="eastAsia" w:ascii="宋体" w:hAnsi="宋体" w:cs="宋体"/>
                <w:bCs/>
                <w:sz w:val="24"/>
                <w:szCs w:val="24"/>
                <w:highlight w:val="none"/>
              </w:rPr>
              <w:t>材料、工程设备暂估价未按工程量清单中列出的暂估单价计入综合单价；专业工程暂估价未按工程量清单中列出的金额填写；</w:t>
            </w:r>
          </w:p>
        </w:tc>
      </w:tr>
      <w:tr w14:paraId="5AE11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03FEF341">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11</w:t>
            </w:r>
          </w:p>
        </w:tc>
        <w:tc>
          <w:tcPr>
            <w:tcW w:w="8221" w:type="dxa"/>
            <w:vAlign w:val="center"/>
          </w:tcPr>
          <w:p w14:paraId="78C08CCF">
            <w:pPr>
              <w:spacing w:line="360" w:lineRule="exact"/>
              <w:rPr>
                <w:rFonts w:ascii="宋体" w:hAnsi="宋体" w:cs="宋体"/>
                <w:bCs/>
                <w:sz w:val="24"/>
                <w:szCs w:val="24"/>
                <w:highlight w:val="none"/>
              </w:rPr>
            </w:pPr>
            <w:r>
              <w:rPr>
                <w:rFonts w:hint="eastAsia" w:ascii="宋体" w:hAnsi="宋体" w:cs="宋体"/>
                <w:kern w:val="0"/>
                <w:sz w:val="24"/>
                <w:szCs w:val="24"/>
                <w:highlight w:val="none"/>
                <w:lang w:val="zh-CN"/>
              </w:rPr>
              <w:t>计日工未按磋商工程量清单中列出的项目和数量，自主确定综合单价并计算计日工金额；</w:t>
            </w:r>
          </w:p>
        </w:tc>
      </w:tr>
      <w:tr w14:paraId="292DB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 w:type="dxa"/>
            <w:vAlign w:val="center"/>
          </w:tcPr>
          <w:p w14:paraId="4FE401A1">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12</w:t>
            </w:r>
          </w:p>
        </w:tc>
        <w:tc>
          <w:tcPr>
            <w:tcW w:w="8221" w:type="dxa"/>
            <w:vAlign w:val="center"/>
          </w:tcPr>
          <w:p w14:paraId="56AC6ABA">
            <w:pPr>
              <w:spacing w:line="360" w:lineRule="auto"/>
              <w:rPr>
                <w:rFonts w:ascii="宋体" w:hAnsi="宋体" w:cs="宋体"/>
                <w:sz w:val="24"/>
                <w:szCs w:val="24"/>
                <w:highlight w:val="none"/>
              </w:rPr>
            </w:pPr>
            <w:r>
              <w:rPr>
                <w:rFonts w:hint="eastAsia" w:ascii="宋体" w:hAnsi="宋体" w:cs="宋体"/>
                <w:sz w:val="24"/>
                <w:szCs w:val="24"/>
                <w:highlight w:val="none"/>
              </w:rPr>
              <w:t>响应文件不满足磋商文件实质性条款的。响应文件是否实质性响应磋商文件，由磋商小组依据磋商文件规定、供应商响应文件及磋商情况认定；</w:t>
            </w:r>
          </w:p>
        </w:tc>
      </w:tr>
      <w:tr w14:paraId="569E0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852" w:type="dxa"/>
            <w:vAlign w:val="center"/>
          </w:tcPr>
          <w:p w14:paraId="3E914A91">
            <w:pPr>
              <w:widowControl/>
              <w:spacing w:line="440" w:lineRule="exact"/>
              <w:jc w:val="center"/>
              <w:rPr>
                <w:rFonts w:ascii="宋体" w:hAnsi="宋体" w:cs="宋体"/>
                <w:bCs/>
                <w:kern w:val="0"/>
                <w:sz w:val="24"/>
                <w:szCs w:val="24"/>
                <w:highlight w:val="none"/>
              </w:rPr>
            </w:pPr>
            <w:r>
              <w:rPr>
                <w:rFonts w:hint="eastAsia" w:ascii="宋体" w:hAnsi="宋体" w:cs="宋体"/>
                <w:bCs/>
                <w:kern w:val="0"/>
                <w:sz w:val="24"/>
                <w:szCs w:val="24"/>
                <w:highlight w:val="none"/>
              </w:rPr>
              <w:t>13</w:t>
            </w:r>
          </w:p>
        </w:tc>
        <w:tc>
          <w:tcPr>
            <w:tcW w:w="8221" w:type="dxa"/>
            <w:vAlign w:val="center"/>
          </w:tcPr>
          <w:p w14:paraId="6F522AE0">
            <w:pPr>
              <w:widowControl/>
              <w:spacing w:line="440" w:lineRule="exact"/>
              <w:rPr>
                <w:rFonts w:ascii="宋体" w:hAnsi="宋体" w:cs="宋体"/>
                <w:sz w:val="24"/>
                <w:szCs w:val="24"/>
                <w:highlight w:val="none"/>
              </w:rPr>
            </w:pPr>
            <w:r>
              <w:rPr>
                <w:rFonts w:hint="eastAsia" w:ascii="宋体" w:hAnsi="宋体" w:cs="宋体"/>
                <w:sz w:val="24"/>
                <w:szCs w:val="24"/>
                <w:highlight w:val="none"/>
              </w:rPr>
              <w:t>其他不符合法律、规章、规范性文件和磋商文件规定的。</w:t>
            </w:r>
          </w:p>
        </w:tc>
      </w:tr>
      <w:tr w14:paraId="0051E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9073" w:type="dxa"/>
            <w:gridSpan w:val="2"/>
            <w:vAlign w:val="center"/>
          </w:tcPr>
          <w:p w14:paraId="36751532">
            <w:pPr>
              <w:widowControl/>
              <w:spacing w:line="440" w:lineRule="exact"/>
              <w:rPr>
                <w:rFonts w:ascii="宋体" w:hAnsi="宋体" w:cs="宋体"/>
                <w:sz w:val="24"/>
                <w:szCs w:val="24"/>
                <w:highlight w:val="none"/>
              </w:rPr>
            </w:pPr>
            <w:r>
              <w:rPr>
                <w:rFonts w:hint="eastAsia" w:ascii="宋体" w:hAnsi="宋体" w:cs="宋体"/>
                <w:kern w:val="0"/>
                <w:sz w:val="24"/>
                <w:szCs w:val="24"/>
                <w:highlight w:val="none"/>
              </w:rPr>
              <w:t>备注：</w:t>
            </w:r>
            <w:r>
              <w:rPr>
                <w:rFonts w:hint="eastAsia" w:ascii="宋体" w:hAnsi="宋体" w:cs="宋体"/>
                <w:sz w:val="24"/>
                <w:szCs w:val="24"/>
                <w:highlight w:val="none"/>
              </w:rPr>
              <w:t>首次提交的响应文件有上述情况之一，磋商小组将认定其响应文件无效</w:t>
            </w:r>
          </w:p>
        </w:tc>
      </w:tr>
    </w:tbl>
    <w:p w14:paraId="3CFC8E64">
      <w:pPr>
        <w:pStyle w:val="40"/>
        <w:spacing w:line="400" w:lineRule="exact"/>
        <w:ind w:firstLine="480" w:firstLineChars="200"/>
        <w:rPr>
          <w:rFonts w:ascii="Times New Roman" w:hAnsi="Times New Roman"/>
          <w:sz w:val="24"/>
          <w:szCs w:val="24"/>
          <w:highlight w:val="none"/>
        </w:rPr>
      </w:pPr>
    </w:p>
    <w:p w14:paraId="7443121C">
      <w:pPr>
        <w:pStyle w:val="40"/>
        <w:spacing w:line="400" w:lineRule="exact"/>
        <w:ind w:firstLine="480" w:firstLineChars="200"/>
        <w:rPr>
          <w:rFonts w:ascii="Times New Roman" w:hAnsi="Times New Roman"/>
          <w:sz w:val="24"/>
          <w:szCs w:val="24"/>
          <w:highlight w:val="none"/>
        </w:rPr>
      </w:pPr>
    </w:p>
    <w:p w14:paraId="4059F75C">
      <w:pPr>
        <w:pStyle w:val="40"/>
        <w:spacing w:line="400" w:lineRule="exact"/>
        <w:ind w:firstLine="480" w:firstLineChars="200"/>
        <w:rPr>
          <w:rFonts w:ascii="Times New Roman" w:hAnsi="Times New Roman"/>
          <w:sz w:val="24"/>
          <w:szCs w:val="24"/>
          <w:highlight w:val="none"/>
        </w:rPr>
      </w:pPr>
    </w:p>
    <w:p w14:paraId="2E8BB662">
      <w:pPr>
        <w:pStyle w:val="40"/>
        <w:spacing w:line="400" w:lineRule="exact"/>
        <w:ind w:firstLine="480" w:firstLineChars="200"/>
        <w:rPr>
          <w:rFonts w:ascii="Times New Roman" w:hAnsi="Times New Roman"/>
          <w:sz w:val="24"/>
          <w:szCs w:val="24"/>
          <w:highlight w:val="none"/>
        </w:rPr>
      </w:pPr>
    </w:p>
    <w:p w14:paraId="12ED83FF">
      <w:pPr>
        <w:pStyle w:val="40"/>
        <w:spacing w:line="400" w:lineRule="exact"/>
        <w:ind w:firstLine="480" w:firstLineChars="200"/>
        <w:rPr>
          <w:rFonts w:ascii="Times New Roman" w:hAnsi="Times New Roman"/>
          <w:sz w:val="24"/>
          <w:szCs w:val="24"/>
          <w:highlight w:val="none"/>
        </w:rPr>
      </w:pPr>
    </w:p>
    <w:p w14:paraId="6E4C6FEC">
      <w:pPr>
        <w:pStyle w:val="40"/>
        <w:spacing w:line="400" w:lineRule="exact"/>
        <w:ind w:firstLine="480" w:firstLineChars="200"/>
        <w:rPr>
          <w:rFonts w:ascii="Times New Roman" w:hAnsi="Times New Roman"/>
          <w:sz w:val="24"/>
          <w:szCs w:val="24"/>
          <w:highlight w:val="none"/>
        </w:rPr>
      </w:pPr>
    </w:p>
    <w:p w14:paraId="3F25DF52">
      <w:pPr>
        <w:pStyle w:val="40"/>
        <w:spacing w:line="400" w:lineRule="exact"/>
        <w:ind w:firstLine="480" w:firstLineChars="200"/>
        <w:rPr>
          <w:rFonts w:ascii="Times New Roman" w:hAnsi="Times New Roman"/>
          <w:sz w:val="24"/>
          <w:szCs w:val="24"/>
          <w:highlight w:val="none"/>
        </w:rPr>
      </w:pPr>
      <w:r>
        <w:rPr>
          <w:rFonts w:hint="eastAsia" w:ascii="Times New Roman" w:hAnsi="Times New Roman"/>
          <w:sz w:val="24"/>
          <w:szCs w:val="24"/>
          <w:highlight w:val="none"/>
        </w:rPr>
        <w:br w:type="page"/>
      </w:r>
      <w:r>
        <w:rPr>
          <w:rFonts w:hint="eastAsia" w:ascii="Times New Roman" w:hAnsi="Times New Roman"/>
          <w:sz w:val="24"/>
          <w:szCs w:val="24"/>
          <w:highlight w:val="none"/>
        </w:rPr>
        <w:t>2.3报价评分标准</w:t>
      </w:r>
    </w:p>
    <w:tbl>
      <w:tblPr>
        <w:tblStyle w:val="78"/>
        <w:tblW w:w="91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306"/>
        <w:gridCol w:w="6379"/>
        <w:gridCol w:w="769"/>
      </w:tblGrid>
      <w:tr w14:paraId="4B279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14:paraId="1BE9BA47">
            <w:pPr>
              <w:pStyle w:val="40"/>
              <w:spacing w:line="360" w:lineRule="auto"/>
              <w:rPr>
                <w:rFonts w:ascii="Times New Roman" w:hAnsi="Times New Roman"/>
                <w:kern w:val="2"/>
                <w:sz w:val="24"/>
                <w:szCs w:val="24"/>
                <w:highlight w:val="none"/>
              </w:rPr>
            </w:pPr>
            <w:r>
              <w:rPr>
                <w:rFonts w:hint="eastAsia" w:ascii="Times New Roman" w:hAnsi="Times New Roman"/>
                <w:kern w:val="2"/>
                <w:sz w:val="24"/>
                <w:szCs w:val="24"/>
                <w:highlight w:val="none"/>
              </w:rPr>
              <w:t>序号</w:t>
            </w:r>
          </w:p>
        </w:tc>
        <w:tc>
          <w:tcPr>
            <w:tcW w:w="1306" w:type="dxa"/>
            <w:vAlign w:val="center"/>
          </w:tcPr>
          <w:p w14:paraId="7EA6ACA7">
            <w:pPr>
              <w:pStyle w:val="40"/>
              <w:spacing w:line="360" w:lineRule="auto"/>
              <w:rPr>
                <w:rFonts w:ascii="Times New Roman" w:hAnsi="Times New Roman"/>
                <w:kern w:val="2"/>
                <w:sz w:val="24"/>
                <w:szCs w:val="24"/>
                <w:highlight w:val="none"/>
              </w:rPr>
            </w:pPr>
            <w:r>
              <w:rPr>
                <w:rFonts w:hint="eastAsia" w:ascii="Times New Roman" w:hAnsi="Times New Roman"/>
                <w:kern w:val="2"/>
                <w:sz w:val="24"/>
                <w:szCs w:val="24"/>
                <w:highlight w:val="none"/>
              </w:rPr>
              <w:t>评分因素</w:t>
            </w:r>
          </w:p>
        </w:tc>
        <w:tc>
          <w:tcPr>
            <w:tcW w:w="6379" w:type="dxa"/>
            <w:vAlign w:val="center"/>
          </w:tcPr>
          <w:p w14:paraId="6DBAD0EA">
            <w:pPr>
              <w:pStyle w:val="40"/>
              <w:spacing w:line="360" w:lineRule="auto"/>
              <w:rPr>
                <w:rFonts w:ascii="Times New Roman" w:hAnsi="Times New Roman"/>
                <w:kern w:val="2"/>
                <w:sz w:val="24"/>
                <w:szCs w:val="24"/>
                <w:highlight w:val="none"/>
              </w:rPr>
            </w:pPr>
            <w:r>
              <w:rPr>
                <w:rFonts w:hint="eastAsia" w:ascii="Times New Roman" w:hAnsi="Times New Roman"/>
                <w:kern w:val="2"/>
                <w:sz w:val="24"/>
                <w:szCs w:val="24"/>
                <w:highlight w:val="none"/>
              </w:rPr>
              <w:t>评审内容</w:t>
            </w:r>
          </w:p>
        </w:tc>
        <w:tc>
          <w:tcPr>
            <w:tcW w:w="769" w:type="dxa"/>
            <w:vAlign w:val="center"/>
          </w:tcPr>
          <w:p w14:paraId="2EBC14C7">
            <w:pPr>
              <w:pStyle w:val="40"/>
              <w:spacing w:line="360" w:lineRule="auto"/>
              <w:rPr>
                <w:rFonts w:ascii="MingLiU_HKSCS" w:hAnsi="MingLiU_HKSCS" w:eastAsia="MingLiU_HKSCS" w:cs="MingLiU_HKSCS"/>
                <w:kern w:val="2"/>
                <w:sz w:val="24"/>
                <w:szCs w:val="24"/>
                <w:highlight w:val="none"/>
              </w:rPr>
            </w:pPr>
            <w:r>
              <w:rPr>
                <w:rFonts w:hint="eastAsia" w:ascii="Times New Roman" w:hAnsi="Times New Roman"/>
                <w:kern w:val="2"/>
                <w:sz w:val="24"/>
                <w:szCs w:val="24"/>
                <w:highlight w:val="none"/>
              </w:rPr>
              <w:t>分值</w:t>
            </w:r>
          </w:p>
        </w:tc>
      </w:tr>
      <w:tr w14:paraId="536F8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14:paraId="53A3FE2B">
            <w:pPr>
              <w:pStyle w:val="40"/>
              <w:spacing w:line="360" w:lineRule="auto"/>
              <w:jc w:val="center"/>
              <w:rPr>
                <w:rFonts w:ascii="Times New Roman" w:hAnsi="Times New Roman"/>
                <w:kern w:val="2"/>
                <w:sz w:val="24"/>
                <w:szCs w:val="24"/>
                <w:highlight w:val="none"/>
              </w:rPr>
            </w:pPr>
            <w:r>
              <w:rPr>
                <w:rFonts w:hint="eastAsia" w:ascii="Times New Roman" w:hAnsi="Times New Roman"/>
                <w:kern w:val="2"/>
                <w:sz w:val="24"/>
                <w:szCs w:val="24"/>
                <w:highlight w:val="none"/>
              </w:rPr>
              <w:t>1</w:t>
            </w:r>
          </w:p>
        </w:tc>
        <w:tc>
          <w:tcPr>
            <w:tcW w:w="1306" w:type="dxa"/>
            <w:vAlign w:val="center"/>
          </w:tcPr>
          <w:p w14:paraId="6A0EC52B">
            <w:pPr>
              <w:pStyle w:val="40"/>
              <w:spacing w:line="360" w:lineRule="auto"/>
              <w:rPr>
                <w:rFonts w:ascii="Times New Roman" w:hAnsi="Times New Roman"/>
                <w:kern w:val="2"/>
                <w:sz w:val="24"/>
                <w:szCs w:val="24"/>
                <w:highlight w:val="none"/>
              </w:rPr>
            </w:pPr>
            <w:r>
              <w:rPr>
                <w:rFonts w:hint="eastAsia" w:ascii="Times New Roman" w:hAnsi="Times New Roman"/>
                <w:kern w:val="2"/>
                <w:sz w:val="24"/>
                <w:szCs w:val="24"/>
                <w:highlight w:val="none"/>
              </w:rPr>
              <w:t>价格</w:t>
            </w:r>
          </w:p>
        </w:tc>
        <w:tc>
          <w:tcPr>
            <w:tcW w:w="6379" w:type="dxa"/>
            <w:vAlign w:val="center"/>
          </w:tcPr>
          <w:p w14:paraId="0949F75D">
            <w:pPr>
              <w:pStyle w:val="40"/>
              <w:spacing w:line="360" w:lineRule="auto"/>
              <w:rPr>
                <w:rFonts w:ascii="Times New Roman" w:hAnsi="Times New Roman"/>
                <w:kern w:val="2"/>
                <w:sz w:val="24"/>
                <w:szCs w:val="24"/>
                <w:highlight w:val="none"/>
              </w:rPr>
            </w:pPr>
            <w:r>
              <w:rPr>
                <w:rFonts w:hint="eastAsia" w:ascii="Times New Roman" w:hAnsi="Times New Roman"/>
                <w:kern w:val="2"/>
                <w:sz w:val="24"/>
                <w:szCs w:val="24"/>
                <w:highlight w:val="none"/>
              </w:rPr>
              <w:t>磋商报价得分＝</w:t>
            </w:r>
            <w:r>
              <w:rPr>
                <w:rFonts w:ascii="Times New Roman" w:hAnsi="Times New Roman"/>
                <w:kern w:val="2"/>
                <w:sz w:val="24"/>
                <w:szCs w:val="24"/>
                <w:highlight w:val="none"/>
              </w:rPr>
              <w:t>(</w:t>
            </w:r>
            <w:r>
              <w:rPr>
                <w:rFonts w:hint="eastAsia" w:ascii="Times New Roman" w:hAnsi="Times New Roman"/>
                <w:kern w:val="2"/>
                <w:sz w:val="24"/>
                <w:szCs w:val="24"/>
                <w:highlight w:val="none"/>
              </w:rPr>
              <w:t>磋商基准价</w:t>
            </w:r>
            <w:r>
              <w:rPr>
                <w:rFonts w:ascii="Times New Roman" w:hAnsi="Times New Roman"/>
                <w:kern w:val="2"/>
                <w:sz w:val="24"/>
                <w:szCs w:val="24"/>
                <w:highlight w:val="none"/>
              </w:rPr>
              <w:t>/</w:t>
            </w:r>
            <w:r>
              <w:rPr>
                <w:rFonts w:hint="eastAsia" w:ascii="Times New Roman" w:hAnsi="Times New Roman"/>
                <w:kern w:val="2"/>
                <w:sz w:val="24"/>
                <w:szCs w:val="24"/>
                <w:highlight w:val="none"/>
              </w:rPr>
              <w:t>最后磋商报价</w:t>
            </w:r>
            <w:r>
              <w:rPr>
                <w:rFonts w:ascii="Times New Roman" w:hAnsi="Times New Roman"/>
                <w:kern w:val="2"/>
                <w:sz w:val="24"/>
                <w:szCs w:val="24"/>
                <w:highlight w:val="none"/>
              </w:rPr>
              <w:t>)</w:t>
            </w:r>
            <w:r>
              <w:rPr>
                <w:rFonts w:hint="eastAsia" w:hAnsi="宋体"/>
                <w:kern w:val="2"/>
                <w:sz w:val="24"/>
                <w:szCs w:val="24"/>
                <w:highlight w:val="none"/>
              </w:rPr>
              <w:t>×</w:t>
            </w:r>
            <w:r>
              <w:rPr>
                <w:rFonts w:hint="eastAsia" w:hAnsi="宋体"/>
                <w:kern w:val="2"/>
                <w:sz w:val="24"/>
                <w:szCs w:val="24"/>
                <w:highlight w:val="none"/>
                <w:lang w:val="en-US" w:eastAsia="zh-CN"/>
              </w:rPr>
              <w:t>3</w:t>
            </w:r>
            <w:r>
              <w:rPr>
                <w:rFonts w:hint="eastAsia" w:hAnsi="宋体"/>
                <w:kern w:val="2"/>
                <w:sz w:val="24"/>
                <w:szCs w:val="24"/>
                <w:highlight w:val="none"/>
              </w:rPr>
              <w:t>0%×</w:t>
            </w:r>
            <w:r>
              <w:rPr>
                <w:rFonts w:hint="eastAsia" w:ascii="Times New Roman" w:hAnsi="Times New Roman"/>
                <w:kern w:val="2"/>
                <w:sz w:val="24"/>
                <w:szCs w:val="24"/>
                <w:highlight w:val="none"/>
              </w:rPr>
              <w:t>100</w:t>
            </w:r>
          </w:p>
          <w:p w14:paraId="4142E26E">
            <w:pPr>
              <w:pStyle w:val="40"/>
              <w:spacing w:line="360" w:lineRule="auto"/>
              <w:rPr>
                <w:rFonts w:ascii="Times New Roman" w:hAnsi="Times New Roman" w:eastAsia="MingLiU_HKSCS"/>
                <w:kern w:val="2"/>
                <w:sz w:val="24"/>
                <w:szCs w:val="24"/>
                <w:highlight w:val="none"/>
              </w:rPr>
            </w:pPr>
            <w:r>
              <w:rPr>
                <w:rFonts w:hint="eastAsia" w:ascii="Times New Roman" w:hAnsi="Times New Roman"/>
                <w:kern w:val="2"/>
                <w:sz w:val="24"/>
                <w:szCs w:val="24"/>
                <w:highlight w:val="none"/>
              </w:rPr>
              <w:t>磋商基准价为满足磋商文件要求且最后报价最低的供应商的价格</w:t>
            </w:r>
          </w:p>
        </w:tc>
        <w:tc>
          <w:tcPr>
            <w:tcW w:w="769" w:type="dxa"/>
            <w:vAlign w:val="center"/>
          </w:tcPr>
          <w:p w14:paraId="14CF0D34">
            <w:pPr>
              <w:pStyle w:val="40"/>
              <w:spacing w:line="360" w:lineRule="auto"/>
              <w:rPr>
                <w:rFonts w:ascii="Times New Roman" w:hAnsi="Times New Roman"/>
                <w:kern w:val="2"/>
                <w:sz w:val="24"/>
                <w:szCs w:val="24"/>
                <w:highlight w:val="none"/>
              </w:rPr>
            </w:pPr>
            <w:r>
              <w:rPr>
                <w:rFonts w:hint="eastAsia" w:ascii="Times New Roman" w:hAnsi="Times New Roman"/>
                <w:kern w:val="2"/>
                <w:sz w:val="24"/>
                <w:szCs w:val="24"/>
                <w:highlight w:val="none"/>
                <w:lang w:val="en-US" w:eastAsia="zh-CN"/>
              </w:rPr>
              <w:t>3</w:t>
            </w:r>
            <w:r>
              <w:rPr>
                <w:rFonts w:hint="eastAsia" w:ascii="Times New Roman" w:hAnsi="Times New Roman"/>
                <w:kern w:val="2"/>
                <w:sz w:val="24"/>
                <w:szCs w:val="24"/>
                <w:highlight w:val="none"/>
              </w:rPr>
              <w:t>0分</w:t>
            </w:r>
          </w:p>
        </w:tc>
      </w:tr>
    </w:tbl>
    <w:p w14:paraId="36F27F3B">
      <w:pPr>
        <w:spacing w:line="400" w:lineRule="exact"/>
        <w:ind w:firstLine="360" w:firstLineChars="150"/>
        <w:rPr>
          <w:rFonts w:ascii="Times New Roman" w:hAnsi="Times New Roman"/>
          <w:sz w:val="24"/>
          <w:szCs w:val="24"/>
          <w:highlight w:val="none"/>
        </w:rPr>
      </w:pPr>
      <w:r>
        <w:rPr>
          <w:rFonts w:hint="eastAsia" w:ascii="Times New Roman" w:hAnsi="Times New Roman"/>
          <w:sz w:val="24"/>
          <w:szCs w:val="24"/>
          <w:highlight w:val="none"/>
        </w:rPr>
        <w:t>2.4技术部分评分标准</w:t>
      </w:r>
    </w:p>
    <w:tbl>
      <w:tblPr>
        <w:tblStyle w:val="78"/>
        <w:tblW w:w="946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6"/>
        <w:gridCol w:w="1833"/>
        <w:gridCol w:w="893"/>
        <w:gridCol w:w="5988"/>
      </w:tblGrid>
      <w:tr w14:paraId="51BBA1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746" w:type="dxa"/>
            <w:vAlign w:val="center"/>
          </w:tcPr>
          <w:p w14:paraId="17BF29E2">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序号</w:t>
            </w:r>
          </w:p>
        </w:tc>
        <w:tc>
          <w:tcPr>
            <w:tcW w:w="1833" w:type="dxa"/>
            <w:vAlign w:val="center"/>
          </w:tcPr>
          <w:p w14:paraId="57E3E413">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评审项目</w:t>
            </w:r>
          </w:p>
        </w:tc>
        <w:tc>
          <w:tcPr>
            <w:tcW w:w="893" w:type="dxa"/>
            <w:vAlign w:val="center"/>
          </w:tcPr>
          <w:p w14:paraId="489FDFAF">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标准分</w:t>
            </w:r>
          </w:p>
        </w:tc>
        <w:tc>
          <w:tcPr>
            <w:tcW w:w="5988" w:type="dxa"/>
            <w:tcBorders>
              <w:right w:val="single" w:color="auto" w:sz="4" w:space="0"/>
            </w:tcBorders>
            <w:vAlign w:val="center"/>
          </w:tcPr>
          <w:p w14:paraId="1062926D">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评审内容</w:t>
            </w:r>
          </w:p>
        </w:tc>
      </w:tr>
      <w:tr w14:paraId="53F506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51" w:hRule="atLeast"/>
          <w:jc w:val="center"/>
        </w:trPr>
        <w:tc>
          <w:tcPr>
            <w:tcW w:w="746" w:type="dxa"/>
            <w:tcBorders>
              <w:top w:val="single" w:color="auto" w:sz="4" w:space="0"/>
            </w:tcBorders>
            <w:vAlign w:val="center"/>
          </w:tcPr>
          <w:p w14:paraId="61200275">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1</w:t>
            </w:r>
          </w:p>
        </w:tc>
        <w:tc>
          <w:tcPr>
            <w:tcW w:w="1833" w:type="dxa"/>
            <w:tcBorders>
              <w:top w:val="single" w:color="auto" w:sz="4" w:space="0"/>
            </w:tcBorders>
            <w:vAlign w:val="center"/>
          </w:tcPr>
          <w:p w14:paraId="40000EAF">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项目实施方案</w:t>
            </w:r>
          </w:p>
        </w:tc>
        <w:tc>
          <w:tcPr>
            <w:tcW w:w="893" w:type="dxa"/>
            <w:tcBorders>
              <w:top w:val="single" w:color="auto" w:sz="4" w:space="0"/>
            </w:tcBorders>
            <w:vAlign w:val="center"/>
          </w:tcPr>
          <w:p w14:paraId="4E8830AF">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16</w:t>
            </w:r>
          </w:p>
        </w:tc>
        <w:tc>
          <w:tcPr>
            <w:tcW w:w="5988" w:type="dxa"/>
            <w:tcBorders>
              <w:top w:val="single" w:color="auto" w:sz="4" w:space="0"/>
              <w:right w:val="single" w:color="auto" w:sz="4" w:space="0"/>
            </w:tcBorders>
            <w:vAlign w:val="center"/>
          </w:tcPr>
          <w:p w14:paraId="6227BCE7">
            <w:pPr>
              <w:autoSpaceDE w:val="0"/>
              <w:autoSpaceDN w:val="0"/>
              <w:spacing w:line="360" w:lineRule="auto"/>
              <w:jc w:val="left"/>
              <w:rPr>
                <w:rFonts w:ascii="宋体" w:hAnsi="宋体" w:cs="宋体"/>
                <w:kern w:val="0"/>
                <w:sz w:val="24"/>
                <w:szCs w:val="24"/>
                <w:highlight w:val="none"/>
                <w:lang w:val="zh-CN" w:bidi="zh-CN"/>
              </w:rPr>
            </w:pPr>
            <w:r>
              <w:rPr>
                <w:rFonts w:hint="eastAsia" w:ascii="宋体" w:hAnsi="宋体" w:cs="宋体"/>
                <w:kern w:val="0"/>
                <w:sz w:val="24"/>
                <w:szCs w:val="24"/>
                <w:highlight w:val="none"/>
                <w:lang w:val="zh-CN" w:bidi="zh-CN"/>
              </w:rPr>
              <w:t>根据供应商提供的总体服务方案包含但不限于包含：</w:t>
            </w:r>
            <w:r>
              <w:rPr>
                <w:rFonts w:hint="eastAsia" w:ascii="宋体" w:hAnsi="宋体" w:cs="宋体"/>
                <w:kern w:val="0"/>
                <w:sz w:val="24"/>
                <w:szCs w:val="24"/>
                <w:highlight w:val="none"/>
                <w:lang w:bidi="zh-CN"/>
              </w:rPr>
              <w:t>①完整清晰描述项目概况及施工内容、②科学合理符合实际的施工工艺、③有完善的管理组织架构、④有详细的施工计划、⑤质量服务计划表、⑥人员配备、⑦机械设备使用、⑧资金使用计划及其保证措施等进行打分，内容完善，条理清晰，针对性强且符合本项目要求的每项得2分，满分16分；其中提供方案有缺陷、漏项且可行性有问题的每项得1分；未提供或不符合项目实际需求不得分。</w:t>
            </w:r>
          </w:p>
        </w:tc>
      </w:tr>
      <w:tr w14:paraId="13143C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3" w:hRule="atLeast"/>
          <w:jc w:val="center"/>
        </w:trPr>
        <w:tc>
          <w:tcPr>
            <w:tcW w:w="746" w:type="dxa"/>
            <w:vAlign w:val="center"/>
          </w:tcPr>
          <w:p w14:paraId="7E92C67C">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2</w:t>
            </w:r>
          </w:p>
        </w:tc>
        <w:tc>
          <w:tcPr>
            <w:tcW w:w="1833" w:type="dxa"/>
            <w:vAlign w:val="center"/>
          </w:tcPr>
          <w:p w14:paraId="46BEDC7D">
            <w:pPr>
              <w:autoSpaceDE w:val="0"/>
              <w:autoSpaceDN w:val="0"/>
              <w:spacing w:line="360" w:lineRule="auto"/>
              <w:jc w:val="center"/>
              <w:rPr>
                <w:rFonts w:ascii="宋体" w:hAnsi="宋体" w:cs="宋体"/>
                <w:kern w:val="0"/>
                <w:sz w:val="24"/>
                <w:szCs w:val="24"/>
                <w:highlight w:val="none"/>
                <w:lang w:val="zh-CN" w:bidi="zh-CN"/>
              </w:rPr>
            </w:pPr>
            <w:r>
              <w:rPr>
                <w:rFonts w:hint="eastAsia" w:ascii="宋体" w:hAnsi="宋体" w:cs="宋体"/>
                <w:kern w:val="0"/>
                <w:sz w:val="24"/>
                <w:szCs w:val="24"/>
                <w:highlight w:val="none"/>
                <w:lang w:bidi="zh-CN"/>
              </w:rPr>
              <w:t>施工进度保证措施</w:t>
            </w:r>
          </w:p>
        </w:tc>
        <w:tc>
          <w:tcPr>
            <w:tcW w:w="893" w:type="dxa"/>
            <w:vAlign w:val="center"/>
          </w:tcPr>
          <w:p w14:paraId="5951E041">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10</w:t>
            </w:r>
          </w:p>
        </w:tc>
        <w:tc>
          <w:tcPr>
            <w:tcW w:w="5988" w:type="dxa"/>
            <w:tcBorders>
              <w:right w:val="single" w:color="auto" w:sz="4" w:space="0"/>
            </w:tcBorders>
            <w:vAlign w:val="center"/>
          </w:tcPr>
          <w:p w14:paraId="09C237F6">
            <w:pPr>
              <w:autoSpaceDE w:val="0"/>
              <w:autoSpaceDN w:val="0"/>
              <w:spacing w:line="360" w:lineRule="auto"/>
              <w:jc w:val="left"/>
              <w:rPr>
                <w:rFonts w:ascii="宋体" w:hAnsi="宋体" w:cs="宋体"/>
                <w:kern w:val="0"/>
                <w:sz w:val="24"/>
                <w:szCs w:val="24"/>
                <w:highlight w:val="none"/>
                <w:lang w:bidi="zh-CN"/>
              </w:rPr>
            </w:pPr>
            <w:r>
              <w:rPr>
                <w:rFonts w:hint="eastAsia" w:ascii="宋体" w:hAnsi="宋体" w:cs="宋体"/>
                <w:kern w:val="0"/>
                <w:sz w:val="24"/>
                <w:szCs w:val="24"/>
                <w:highlight w:val="none"/>
                <w:lang w:bidi="zh-CN"/>
              </w:rPr>
              <w:t>根据本项目的特点和要求，制定进度控制，至少包括①进度控制目标、②进度控制流程、③进度控制方法、④进度控制措施、⑤进度变更控制，完全满足得10分，每项内容阐述不清或者不贴合本项目或每缺少一项内容扣2分，本项最低得0分</w:t>
            </w:r>
          </w:p>
        </w:tc>
      </w:tr>
      <w:tr w14:paraId="5A9FEC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3" w:hRule="atLeast"/>
          <w:jc w:val="center"/>
        </w:trPr>
        <w:tc>
          <w:tcPr>
            <w:tcW w:w="746" w:type="dxa"/>
            <w:vAlign w:val="center"/>
          </w:tcPr>
          <w:p w14:paraId="018ED43A">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3</w:t>
            </w:r>
          </w:p>
        </w:tc>
        <w:tc>
          <w:tcPr>
            <w:tcW w:w="1833" w:type="dxa"/>
            <w:vAlign w:val="center"/>
          </w:tcPr>
          <w:p w14:paraId="3A49F32E">
            <w:pPr>
              <w:autoSpaceDE w:val="0"/>
              <w:autoSpaceDN w:val="0"/>
              <w:spacing w:line="360" w:lineRule="auto"/>
              <w:jc w:val="center"/>
              <w:rPr>
                <w:rFonts w:ascii="宋体" w:hAnsi="宋体" w:cs="宋体"/>
                <w:kern w:val="0"/>
                <w:sz w:val="24"/>
                <w:szCs w:val="24"/>
                <w:highlight w:val="none"/>
                <w:lang w:val="zh-CN" w:bidi="zh-CN"/>
              </w:rPr>
            </w:pPr>
            <w:r>
              <w:rPr>
                <w:rFonts w:hint="eastAsia" w:ascii="宋体" w:hAnsi="宋体" w:cs="宋体"/>
                <w:kern w:val="0"/>
                <w:sz w:val="24"/>
                <w:szCs w:val="24"/>
                <w:highlight w:val="none"/>
                <w:lang w:bidi="zh-CN"/>
              </w:rPr>
              <w:t>质量管理及质量保证措施</w:t>
            </w:r>
          </w:p>
        </w:tc>
        <w:tc>
          <w:tcPr>
            <w:tcW w:w="893" w:type="dxa"/>
            <w:vAlign w:val="center"/>
          </w:tcPr>
          <w:p w14:paraId="1931BAAC">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6</w:t>
            </w:r>
          </w:p>
        </w:tc>
        <w:tc>
          <w:tcPr>
            <w:tcW w:w="5988" w:type="dxa"/>
            <w:tcBorders>
              <w:right w:val="single" w:color="auto" w:sz="4" w:space="0"/>
            </w:tcBorders>
            <w:vAlign w:val="center"/>
          </w:tcPr>
          <w:p w14:paraId="61007054">
            <w:pPr>
              <w:autoSpaceDE w:val="0"/>
              <w:autoSpaceDN w:val="0"/>
              <w:spacing w:line="360" w:lineRule="auto"/>
              <w:jc w:val="left"/>
              <w:rPr>
                <w:rFonts w:ascii="宋体" w:hAnsi="宋体" w:cs="宋体"/>
                <w:kern w:val="0"/>
                <w:sz w:val="24"/>
                <w:szCs w:val="24"/>
                <w:highlight w:val="none"/>
                <w:lang w:bidi="zh-CN"/>
              </w:rPr>
            </w:pPr>
            <w:r>
              <w:rPr>
                <w:rFonts w:hint="eastAsia" w:ascii="宋体" w:hAnsi="宋体" w:cs="宋体"/>
                <w:kern w:val="0"/>
                <w:sz w:val="24"/>
                <w:szCs w:val="24"/>
                <w:highlight w:val="none"/>
                <w:lang w:val="zh-CN" w:bidi="zh-CN"/>
              </w:rPr>
              <w:t>根据供应商提供的总体服务方案包含但不限于包含：</w:t>
            </w:r>
            <w:r>
              <w:rPr>
                <w:rFonts w:hint="eastAsia" w:ascii="宋体" w:hAnsi="宋体" w:cs="宋体"/>
                <w:kern w:val="0"/>
                <w:sz w:val="24"/>
                <w:szCs w:val="24"/>
                <w:highlight w:val="none"/>
                <w:lang w:bidi="zh-CN"/>
              </w:rPr>
              <w:t>①质量控制目标、②质量控制措施、③质量控制对策等进行打分，内容完善，条理清晰，针对性强且符合本项目要求的每项得2分，满分6分；其中提供方案有缺陷、漏项且可行性有问题的每项得1分；未提供或不符合项目实际需求不得分。</w:t>
            </w:r>
          </w:p>
        </w:tc>
      </w:tr>
      <w:tr w14:paraId="5A1CF0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jc w:val="center"/>
        </w:trPr>
        <w:tc>
          <w:tcPr>
            <w:tcW w:w="746" w:type="dxa"/>
            <w:vAlign w:val="center"/>
          </w:tcPr>
          <w:p w14:paraId="1993A10D">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4</w:t>
            </w:r>
          </w:p>
        </w:tc>
        <w:tc>
          <w:tcPr>
            <w:tcW w:w="1833" w:type="dxa"/>
            <w:vAlign w:val="center"/>
          </w:tcPr>
          <w:p w14:paraId="5AC71551">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施工安全及文明施工措施</w:t>
            </w:r>
          </w:p>
        </w:tc>
        <w:tc>
          <w:tcPr>
            <w:tcW w:w="893" w:type="dxa"/>
            <w:vAlign w:val="center"/>
          </w:tcPr>
          <w:p w14:paraId="1B86E313">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6</w:t>
            </w:r>
          </w:p>
        </w:tc>
        <w:tc>
          <w:tcPr>
            <w:tcW w:w="5988" w:type="dxa"/>
            <w:tcBorders>
              <w:right w:val="single" w:color="auto" w:sz="4" w:space="0"/>
            </w:tcBorders>
            <w:vAlign w:val="center"/>
          </w:tcPr>
          <w:p w14:paraId="0C9E79F7">
            <w:pPr>
              <w:autoSpaceDE w:val="0"/>
              <w:autoSpaceDN w:val="0"/>
              <w:spacing w:line="360" w:lineRule="auto"/>
              <w:jc w:val="left"/>
              <w:rPr>
                <w:rFonts w:ascii="宋体" w:hAnsi="宋体" w:cs="宋体"/>
                <w:kern w:val="0"/>
                <w:sz w:val="24"/>
                <w:szCs w:val="24"/>
                <w:highlight w:val="none"/>
                <w:lang w:bidi="zh-CN"/>
              </w:rPr>
            </w:pPr>
            <w:r>
              <w:rPr>
                <w:rFonts w:hint="eastAsia" w:ascii="宋体" w:hAnsi="宋体" w:cs="宋体"/>
                <w:kern w:val="0"/>
                <w:sz w:val="24"/>
                <w:szCs w:val="24"/>
                <w:highlight w:val="none"/>
                <w:lang w:val="zh-CN" w:bidi="zh-CN"/>
              </w:rPr>
              <w:t>根据供应商提供的总体服务方案包含但不限于包含：①安全控制目标、②安全控制措施、③安全控制对策</w:t>
            </w:r>
            <w:r>
              <w:rPr>
                <w:rFonts w:hint="eastAsia" w:ascii="宋体" w:hAnsi="宋体" w:cs="宋体"/>
                <w:kern w:val="0"/>
                <w:sz w:val="24"/>
                <w:szCs w:val="24"/>
                <w:highlight w:val="none"/>
                <w:lang w:bidi="zh-CN"/>
              </w:rPr>
              <w:t>等进行打分，内容完善，条理清晰，针对性强且符合本项目要求的每项得2分，满分6分；其中提供方案有缺陷、漏项且可行性有问题的每项得1分；未提供或不符合项目实际需求不得分。</w:t>
            </w:r>
          </w:p>
        </w:tc>
      </w:tr>
      <w:tr w14:paraId="26333E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6" w:hRule="atLeast"/>
          <w:jc w:val="center"/>
        </w:trPr>
        <w:tc>
          <w:tcPr>
            <w:tcW w:w="746" w:type="dxa"/>
            <w:tcBorders>
              <w:bottom w:val="single" w:color="auto" w:sz="4" w:space="0"/>
            </w:tcBorders>
            <w:vAlign w:val="center"/>
          </w:tcPr>
          <w:p w14:paraId="64F3586C">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5</w:t>
            </w:r>
          </w:p>
        </w:tc>
        <w:tc>
          <w:tcPr>
            <w:tcW w:w="1833" w:type="dxa"/>
            <w:tcBorders>
              <w:bottom w:val="single" w:color="auto" w:sz="4" w:space="0"/>
            </w:tcBorders>
            <w:vAlign w:val="center"/>
          </w:tcPr>
          <w:p w14:paraId="0F120D68">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项目管理组织协调</w:t>
            </w:r>
          </w:p>
        </w:tc>
        <w:tc>
          <w:tcPr>
            <w:tcW w:w="893" w:type="dxa"/>
            <w:tcBorders>
              <w:bottom w:val="single" w:color="auto" w:sz="4" w:space="0"/>
            </w:tcBorders>
            <w:vAlign w:val="center"/>
          </w:tcPr>
          <w:p w14:paraId="2647127C">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6</w:t>
            </w:r>
          </w:p>
        </w:tc>
        <w:tc>
          <w:tcPr>
            <w:tcW w:w="5988" w:type="dxa"/>
            <w:tcBorders>
              <w:bottom w:val="single" w:color="auto" w:sz="4" w:space="0"/>
              <w:right w:val="single" w:color="auto" w:sz="4" w:space="0"/>
            </w:tcBorders>
            <w:vAlign w:val="center"/>
          </w:tcPr>
          <w:p w14:paraId="584DCB9A">
            <w:pPr>
              <w:autoSpaceDE w:val="0"/>
              <w:autoSpaceDN w:val="0"/>
              <w:spacing w:line="360" w:lineRule="auto"/>
              <w:jc w:val="left"/>
              <w:rPr>
                <w:highlight w:val="none"/>
              </w:rPr>
            </w:pPr>
            <w:r>
              <w:rPr>
                <w:rFonts w:hint="eastAsia" w:ascii="宋体" w:hAnsi="宋体" w:cs="宋体"/>
                <w:kern w:val="0"/>
                <w:sz w:val="24"/>
                <w:szCs w:val="24"/>
                <w:highlight w:val="none"/>
                <w:lang w:bidi="zh-CN"/>
              </w:rPr>
              <w:t>根据本项目的特点和要求，制定项目的组织协调工作，至少包括①组织协调目标及组织协调内容、②沟通协调机制、③组织协调主要措施等进行打分，内容完善，条理清晰，针对性强且符合本项目要求的每项得2分，满分6分；其中提供方案有缺陷、漏项且可行性有问题的每项得1分；未提供或不符合项目实际需求不得分。</w:t>
            </w:r>
          </w:p>
        </w:tc>
      </w:tr>
      <w:tr w14:paraId="019841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jc w:val="center"/>
        </w:trPr>
        <w:tc>
          <w:tcPr>
            <w:tcW w:w="2579" w:type="dxa"/>
            <w:gridSpan w:val="2"/>
            <w:vAlign w:val="center"/>
          </w:tcPr>
          <w:p w14:paraId="4938442D">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合计</w:t>
            </w:r>
          </w:p>
        </w:tc>
        <w:tc>
          <w:tcPr>
            <w:tcW w:w="6881" w:type="dxa"/>
            <w:gridSpan w:val="2"/>
            <w:tcBorders>
              <w:right w:val="single" w:color="auto" w:sz="4" w:space="0"/>
            </w:tcBorders>
            <w:vAlign w:val="center"/>
          </w:tcPr>
          <w:p w14:paraId="483F3D98">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4</w:t>
            </w:r>
            <w:r>
              <w:rPr>
                <w:rFonts w:hint="eastAsia" w:ascii="宋体" w:hAnsi="宋体" w:cs="宋体"/>
                <w:kern w:val="0"/>
                <w:sz w:val="24"/>
                <w:szCs w:val="24"/>
                <w:highlight w:val="none"/>
                <w:lang w:val="en-US" w:bidi="zh-CN"/>
              </w:rPr>
              <w:t>4</w:t>
            </w:r>
          </w:p>
        </w:tc>
      </w:tr>
      <w:tr w14:paraId="1351E3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jc w:val="center"/>
        </w:trPr>
        <w:tc>
          <w:tcPr>
            <w:tcW w:w="2579" w:type="dxa"/>
            <w:gridSpan w:val="2"/>
            <w:vAlign w:val="center"/>
          </w:tcPr>
          <w:p w14:paraId="2429441D">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得分</w:t>
            </w:r>
          </w:p>
        </w:tc>
        <w:tc>
          <w:tcPr>
            <w:tcW w:w="6881" w:type="dxa"/>
            <w:gridSpan w:val="2"/>
            <w:tcBorders>
              <w:right w:val="single" w:color="auto" w:sz="4" w:space="0"/>
            </w:tcBorders>
            <w:vAlign w:val="center"/>
          </w:tcPr>
          <w:p w14:paraId="08E0DDF7">
            <w:pPr>
              <w:autoSpaceDE w:val="0"/>
              <w:autoSpaceDN w:val="0"/>
              <w:spacing w:line="360" w:lineRule="auto"/>
              <w:jc w:val="center"/>
              <w:rPr>
                <w:rFonts w:ascii="宋体" w:hAnsi="宋体" w:cs="宋体"/>
                <w:kern w:val="0"/>
                <w:sz w:val="24"/>
                <w:szCs w:val="24"/>
                <w:highlight w:val="none"/>
                <w:lang w:bidi="zh-CN"/>
              </w:rPr>
            </w:pPr>
            <w:r>
              <w:rPr>
                <w:rFonts w:hint="eastAsia" w:ascii="宋体" w:hAnsi="宋体" w:cs="宋体"/>
                <w:kern w:val="0"/>
                <w:sz w:val="24"/>
                <w:szCs w:val="24"/>
                <w:highlight w:val="none"/>
                <w:lang w:bidi="zh-CN"/>
              </w:rPr>
              <w:t>4</w:t>
            </w:r>
            <w:r>
              <w:rPr>
                <w:rFonts w:hint="eastAsia" w:ascii="宋体" w:hAnsi="宋体" w:cs="宋体"/>
                <w:kern w:val="0"/>
                <w:sz w:val="24"/>
                <w:szCs w:val="24"/>
                <w:highlight w:val="none"/>
                <w:lang w:val="en-US" w:bidi="zh-CN"/>
              </w:rPr>
              <w:t>4</w:t>
            </w:r>
          </w:p>
        </w:tc>
      </w:tr>
      <w:tr w14:paraId="7A6DD2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jc w:val="center"/>
        </w:trPr>
        <w:tc>
          <w:tcPr>
            <w:tcW w:w="9460" w:type="dxa"/>
            <w:gridSpan w:val="4"/>
            <w:tcBorders>
              <w:right w:val="single" w:color="auto" w:sz="4" w:space="0"/>
            </w:tcBorders>
            <w:vAlign w:val="center"/>
          </w:tcPr>
          <w:p w14:paraId="76A93260">
            <w:pPr>
              <w:autoSpaceDE w:val="0"/>
              <w:autoSpaceDN w:val="0"/>
              <w:spacing w:line="360" w:lineRule="auto"/>
              <w:jc w:val="left"/>
              <w:rPr>
                <w:rFonts w:ascii="宋体" w:hAnsi="宋体" w:cs="宋体"/>
                <w:kern w:val="0"/>
                <w:sz w:val="24"/>
                <w:szCs w:val="24"/>
                <w:highlight w:val="none"/>
                <w:lang w:bidi="zh-CN"/>
              </w:rPr>
            </w:pPr>
            <w:r>
              <w:rPr>
                <w:rFonts w:hint="eastAsia" w:ascii="宋体" w:hAnsi="宋体" w:cs="宋体"/>
                <w:kern w:val="0"/>
                <w:sz w:val="24"/>
                <w:szCs w:val="24"/>
                <w:highlight w:val="none"/>
                <w:lang w:bidi="zh-CN"/>
              </w:rPr>
              <w:t>注： 1.技术标评审标准满分为4</w:t>
            </w:r>
            <w:r>
              <w:rPr>
                <w:rFonts w:hint="eastAsia" w:ascii="宋体" w:hAnsi="宋体" w:cs="宋体"/>
                <w:kern w:val="0"/>
                <w:sz w:val="24"/>
                <w:szCs w:val="24"/>
                <w:highlight w:val="none"/>
                <w:lang w:val="en-US" w:bidi="zh-CN"/>
              </w:rPr>
              <w:t>4</w:t>
            </w:r>
            <w:r>
              <w:rPr>
                <w:rFonts w:hint="eastAsia" w:ascii="宋体" w:hAnsi="宋体" w:cs="宋体"/>
                <w:kern w:val="0"/>
                <w:sz w:val="24"/>
                <w:szCs w:val="24"/>
                <w:highlight w:val="none"/>
                <w:lang w:bidi="zh-CN"/>
              </w:rPr>
              <w:t>分。</w:t>
            </w:r>
          </w:p>
        </w:tc>
      </w:tr>
    </w:tbl>
    <w:p w14:paraId="37FD06C6">
      <w:pPr>
        <w:adjustRightInd w:val="0"/>
        <w:snapToGrid w:val="0"/>
        <w:spacing w:line="360" w:lineRule="auto"/>
        <w:ind w:firstLine="360" w:firstLineChars="150"/>
        <w:rPr>
          <w:rFonts w:ascii="Times New Roman" w:hAnsi="Times New Roman"/>
          <w:sz w:val="24"/>
          <w:szCs w:val="24"/>
          <w:highlight w:val="none"/>
        </w:rPr>
      </w:pPr>
    </w:p>
    <w:p w14:paraId="6A3C2020">
      <w:pPr>
        <w:adjustRightInd w:val="0"/>
        <w:snapToGrid w:val="0"/>
        <w:spacing w:line="360" w:lineRule="auto"/>
        <w:ind w:firstLine="360" w:firstLineChars="150"/>
        <w:rPr>
          <w:rFonts w:ascii="Times New Roman" w:hAnsi="Times New Roman"/>
          <w:sz w:val="24"/>
          <w:szCs w:val="24"/>
          <w:highlight w:val="none"/>
        </w:rPr>
      </w:pPr>
    </w:p>
    <w:p w14:paraId="42F3EAE2">
      <w:pPr>
        <w:adjustRightInd w:val="0"/>
        <w:snapToGrid w:val="0"/>
        <w:spacing w:line="360" w:lineRule="auto"/>
        <w:ind w:firstLine="360" w:firstLineChars="150"/>
        <w:rPr>
          <w:rFonts w:ascii="Times New Roman" w:hAnsi="Times New Roman"/>
          <w:sz w:val="24"/>
          <w:szCs w:val="24"/>
          <w:highlight w:val="none"/>
        </w:rPr>
      </w:pPr>
      <w:r>
        <w:rPr>
          <w:rFonts w:hint="eastAsia" w:ascii="Times New Roman" w:hAnsi="Times New Roman"/>
          <w:sz w:val="24"/>
          <w:szCs w:val="24"/>
          <w:highlight w:val="none"/>
        </w:rPr>
        <w:t>2.5商务部分评分标准</w:t>
      </w:r>
    </w:p>
    <w:tbl>
      <w:tblPr>
        <w:tblStyle w:val="7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4"/>
        <w:gridCol w:w="1582"/>
        <w:gridCol w:w="1020"/>
        <w:gridCol w:w="6216"/>
      </w:tblGrid>
      <w:tr w14:paraId="49D84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754" w:type="dxa"/>
            <w:tcBorders>
              <w:bottom w:val="single" w:color="auto" w:sz="4" w:space="0"/>
            </w:tcBorders>
            <w:vAlign w:val="center"/>
          </w:tcPr>
          <w:p w14:paraId="0863218E">
            <w:pPr>
              <w:tabs>
                <w:tab w:val="left" w:pos="749"/>
                <w:tab w:val="left" w:pos="3346"/>
                <w:tab w:val="left" w:pos="3873"/>
                <w:tab w:val="left" w:pos="9611"/>
              </w:tabs>
              <w:spacing w:line="360" w:lineRule="exact"/>
              <w:jc w:val="center"/>
              <w:rPr>
                <w:rFonts w:ascii="宋体" w:hAnsi="宋体"/>
                <w:sz w:val="24"/>
                <w:szCs w:val="24"/>
                <w:highlight w:val="none"/>
              </w:rPr>
            </w:pPr>
            <w:r>
              <w:rPr>
                <w:rFonts w:hint="eastAsia" w:ascii="宋体" w:hAnsi="宋体"/>
                <w:sz w:val="24"/>
                <w:szCs w:val="24"/>
                <w:highlight w:val="none"/>
              </w:rPr>
              <w:t>序号</w:t>
            </w:r>
          </w:p>
        </w:tc>
        <w:tc>
          <w:tcPr>
            <w:tcW w:w="1582" w:type="dxa"/>
            <w:tcBorders>
              <w:bottom w:val="single" w:color="auto" w:sz="4" w:space="0"/>
            </w:tcBorders>
            <w:vAlign w:val="center"/>
          </w:tcPr>
          <w:p w14:paraId="2FF05DDE">
            <w:pPr>
              <w:tabs>
                <w:tab w:val="left" w:pos="749"/>
                <w:tab w:val="left" w:pos="3346"/>
                <w:tab w:val="left" w:pos="3873"/>
                <w:tab w:val="left" w:pos="9611"/>
              </w:tabs>
              <w:spacing w:line="360" w:lineRule="exact"/>
              <w:ind w:left="227"/>
              <w:jc w:val="center"/>
              <w:rPr>
                <w:rFonts w:ascii="宋体" w:hAnsi="宋体"/>
                <w:sz w:val="24"/>
                <w:szCs w:val="24"/>
                <w:highlight w:val="none"/>
              </w:rPr>
            </w:pPr>
            <w:r>
              <w:rPr>
                <w:rFonts w:hint="eastAsia" w:ascii="宋体" w:hAnsi="宋体"/>
                <w:sz w:val="24"/>
                <w:szCs w:val="24"/>
                <w:highlight w:val="none"/>
              </w:rPr>
              <w:t>评审项目</w:t>
            </w:r>
          </w:p>
        </w:tc>
        <w:tc>
          <w:tcPr>
            <w:tcW w:w="1020" w:type="dxa"/>
            <w:tcBorders>
              <w:bottom w:val="single" w:color="auto" w:sz="4" w:space="0"/>
            </w:tcBorders>
            <w:vAlign w:val="center"/>
          </w:tcPr>
          <w:p w14:paraId="664B249E">
            <w:pPr>
              <w:tabs>
                <w:tab w:val="left" w:pos="761"/>
                <w:tab w:val="left" w:pos="1662"/>
                <w:tab w:val="left" w:pos="3363"/>
                <w:tab w:val="left" w:pos="3887"/>
                <w:tab w:val="left" w:pos="9649"/>
              </w:tabs>
              <w:spacing w:line="360" w:lineRule="exact"/>
              <w:ind w:left="43"/>
              <w:jc w:val="center"/>
              <w:rPr>
                <w:rFonts w:ascii="宋体" w:hAnsi="宋体"/>
                <w:sz w:val="24"/>
                <w:szCs w:val="24"/>
                <w:highlight w:val="none"/>
              </w:rPr>
            </w:pPr>
            <w:r>
              <w:rPr>
                <w:rFonts w:hint="eastAsia" w:ascii="宋体" w:hAnsi="宋体"/>
                <w:sz w:val="24"/>
                <w:szCs w:val="24"/>
                <w:highlight w:val="none"/>
              </w:rPr>
              <w:t>标准分</w:t>
            </w:r>
          </w:p>
        </w:tc>
        <w:tc>
          <w:tcPr>
            <w:tcW w:w="6216" w:type="dxa"/>
            <w:tcBorders>
              <w:bottom w:val="single" w:color="auto" w:sz="4" w:space="0"/>
            </w:tcBorders>
            <w:vAlign w:val="center"/>
          </w:tcPr>
          <w:p w14:paraId="1E9B0961">
            <w:pPr>
              <w:tabs>
                <w:tab w:val="left" w:pos="761"/>
                <w:tab w:val="left" w:pos="1662"/>
                <w:tab w:val="left" w:pos="3363"/>
                <w:tab w:val="left" w:pos="3887"/>
                <w:tab w:val="left" w:pos="9649"/>
              </w:tabs>
              <w:spacing w:line="360" w:lineRule="exact"/>
              <w:ind w:left="43"/>
              <w:jc w:val="center"/>
              <w:rPr>
                <w:rFonts w:ascii="宋体" w:hAnsi="宋体"/>
                <w:sz w:val="24"/>
                <w:szCs w:val="24"/>
                <w:highlight w:val="none"/>
              </w:rPr>
            </w:pPr>
            <w:r>
              <w:rPr>
                <w:rFonts w:hint="eastAsia" w:ascii="宋体" w:hAnsi="宋体"/>
                <w:sz w:val="24"/>
                <w:szCs w:val="24"/>
                <w:highlight w:val="none"/>
              </w:rPr>
              <w:t>评审内容</w:t>
            </w:r>
          </w:p>
        </w:tc>
      </w:tr>
      <w:tr w14:paraId="2F031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8" w:hRule="atLeast"/>
          <w:jc w:val="center"/>
        </w:trPr>
        <w:tc>
          <w:tcPr>
            <w:tcW w:w="754" w:type="dxa"/>
            <w:tcBorders>
              <w:bottom w:val="single" w:color="auto" w:sz="4" w:space="0"/>
            </w:tcBorders>
            <w:vAlign w:val="center"/>
          </w:tcPr>
          <w:p w14:paraId="1B020371">
            <w:pPr>
              <w:tabs>
                <w:tab w:val="left" w:pos="761"/>
                <w:tab w:val="left" w:pos="1662"/>
                <w:tab w:val="left" w:pos="3363"/>
                <w:tab w:val="left" w:pos="3887"/>
                <w:tab w:val="left" w:pos="9649"/>
              </w:tabs>
              <w:spacing w:line="360" w:lineRule="exact"/>
              <w:jc w:val="center"/>
              <w:rPr>
                <w:rFonts w:ascii="宋体" w:hAnsi="宋体"/>
                <w:sz w:val="24"/>
                <w:szCs w:val="24"/>
                <w:highlight w:val="none"/>
              </w:rPr>
            </w:pPr>
            <w:r>
              <w:rPr>
                <w:rFonts w:hint="eastAsia" w:ascii="宋体" w:hAnsi="宋体"/>
                <w:sz w:val="24"/>
                <w:szCs w:val="24"/>
                <w:highlight w:val="none"/>
              </w:rPr>
              <w:t>1</w:t>
            </w:r>
          </w:p>
        </w:tc>
        <w:tc>
          <w:tcPr>
            <w:tcW w:w="1582" w:type="dxa"/>
            <w:tcBorders>
              <w:bottom w:val="single" w:color="auto" w:sz="4" w:space="0"/>
            </w:tcBorders>
            <w:vAlign w:val="center"/>
          </w:tcPr>
          <w:p w14:paraId="610DF823">
            <w:pPr>
              <w:tabs>
                <w:tab w:val="left" w:pos="761"/>
                <w:tab w:val="left" w:pos="1662"/>
                <w:tab w:val="left" w:pos="3363"/>
                <w:tab w:val="left" w:pos="3887"/>
                <w:tab w:val="left" w:pos="9649"/>
              </w:tabs>
              <w:spacing w:line="360" w:lineRule="exact"/>
              <w:ind w:left="227"/>
              <w:jc w:val="center"/>
              <w:rPr>
                <w:rFonts w:ascii="宋体" w:hAnsi="宋体" w:cs="仿宋_GB2312"/>
                <w:sz w:val="24"/>
                <w:szCs w:val="24"/>
                <w:highlight w:val="none"/>
              </w:rPr>
            </w:pPr>
            <w:r>
              <w:rPr>
                <w:rFonts w:hint="eastAsia" w:ascii="宋体" w:hAnsi="宋体" w:cs="仿宋_GB2312"/>
                <w:sz w:val="24"/>
                <w:szCs w:val="24"/>
                <w:highlight w:val="none"/>
              </w:rPr>
              <w:t>企业</w:t>
            </w:r>
            <w:r>
              <w:rPr>
                <w:rFonts w:hint="eastAsia" w:ascii="宋体" w:hAnsi="宋体" w:cs="仿宋_GB2312"/>
                <w:sz w:val="24"/>
                <w:szCs w:val="24"/>
                <w:highlight w:val="none"/>
                <w:lang w:val="en-US" w:eastAsia="zh-CN"/>
              </w:rPr>
              <w:t>类似</w:t>
            </w:r>
            <w:r>
              <w:rPr>
                <w:rFonts w:hint="eastAsia" w:ascii="宋体" w:hAnsi="宋体" w:cs="仿宋_GB2312"/>
                <w:sz w:val="24"/>
                <w:szCs w:val="24"/>
                <w:highlight w:val="none"/>
              </w:rPr>
              <w:t>业绩</w:t>
            </w:r>
          </w:p>
        </w:tc>
        <w:tc>
          <w:tcPr>
            <w:tcW w:w="1020" w:type="dxa"/>
            <w:tcBorders>
              <w:bottom w:val="single" w:color="auto" w:sz="4" w:space="0"/>
            </w:tcBorders>
            <w:vAlign w:val="center"/>
          </w:tcPr>
          <w:p w14:paraId="54ADB4CC">
            <w:pPr>
              <w:tabs>
                <w:tab w:val="left" w:pos="761"/>
                <w:tab w:val="left" w:pos="1662"/>
                <w:tab w:val="left" w:pos="3363"/>
                <w:tab w:val="left" w:pos="3887"/>
                <w:tab w:val="left" w:pos="9649"/>
              </w:tabs>
              <w:spacing w:line="360" w:lineRule="exact"/>
              <w:ind w:left="43"/>
              <w:jc w:val="center"/>
              <w:rPr>
                <w:rFonts w:hint="default" w:ascii="宋体" w:hAnsi="宋体" w:eastAsia="宋体"/>
                <w:sz w:val="24"/>
                <w:szCs w:val="24"/>
                <w:highlight w:val="none"/>
                <w:lang w:val="en-US" w:eastAsia="zh-CN"/>
              </w:rPr>
            </w:pPr>
            <w:r>
              <w:rPr>
                <w:rFonts w:hint="eastAsia" w:ascii="宋体" w:hAnsi="宋体"/>
                <w:sz w:val="24"/>
                <w:szCs w:val="24"/>
                <w:highlight w:val="none"/>
                <w:lang w:val="en-US" w:eastAsia="zh-CN"/>
              </w:rPr>
              <w:t>10</w:t>
            </w:r>
          </w:p>
        </w:tc>
        <w:tc>
          <w:tcPr>
            <w:tcW w:w="6216" w:type="dxa"/>
            <w:tcBorders>
              <w:bottom w:val="single" w:color="auto" w:sz="4" w:space="0"/>
            </w:tcBorders>
            <w:vAlign w:val="center"/>
          </w:tcPr>
          <w:p w14:paraId="112CE6C5">
            <w:pPr>
              <w:tabs>
                <w:tab w:val="left" w:pos="761"/>
                <w:tab w:val="left" w:pos="1662"/>
                <w:tab w:val="left" w:pos="3363"/>
                <w:tab w:val="left" w:pos="3887"/>
                <w:tab w:val="left" w:pos="9649"/>
              </w:tabs>
              <w:spacing w:line="360" w:lineRule="exact"/>
              <w:ind w:left="43"/>
              <w:jc w:val="left"/>
              <w:rPr>
                <w:rFonts w:ascii="宋体" w:hAnsi="宋体" w:cs="仿宋_GB2312"/>
                <w:sz w:val="24"/>
                <w:szCs w:val="24"/>
                <w:highlight w:val="none"/>
              </w:rPr>
            </w:pPr>
            <w:r>
              <w:rPr>
                <w:rFonts w:hint="eastAsia" w:ascii="宋体" w:hAnsi="宋体"/>
                <w:bCs/>
                <w:sz w:val="24"/>
                <w:szCs w:val="24"/>
                <w:highlight w:val="none"/>
              </w:rPr>
              <w:t>供应商</w:t>
            </w:r>
            <w:r>
              <w:rPr>
                <w:rFonts w:hint="eastAsia" w:ascii="宋体" w:hAnsi="宋体"/>
                <w:bCs/>
                <w:snapToGrid w:val="0"/>
                <w:sz w:val="24"/>
                <w:szCs w:val="24"/>
                <w:highlight w:val="none"/>
              </w:rPr>
              <w:t>近三年（</w:t>
            </w:r>
            <w:r>
              <w:rPr>
                <w:rFonts w:hint="eastAsia" w:ascii="宋体" w:hAnsi="宋体"/>
                <w:bCs/>
                <w:snapToGrid w:val="0"/>
                <w:sz w:val="24"/>
                <w:szCs w:val="24"/>
                <w:highlight w:val="none"/>
                <w:lang w:eastAsia="zh-CN"/>
              </w:rPr>
              <w:t>2022年1月1日</w:t>
            </w:r>
            <w:r>
              <w:rPr>
                <w:rFonts w:hint="eastAsia" w:ascii="宋体" w:hAnsi="宋体"/>
                <w:bCs/>
                <w:snapToGrid w:val="0"/>
                <w:sz w:val="24"/>
                <w:szCs w:val="24"/>
                <w:highlight w:val="none"/>
              </w:rPr>
              <w:t>-至今）已完成的类似项目业绩每</w:t>
            </w:r>
            <w:r>
              <w:rPr>
                <w:rFonts w:hint="eastAsia" w:ascii="宋体" w:hAnsi="宋体"/>
                <w:bCs/>
                <w:snapToGrid w:val="0"/>
                <w:sz w:val="24"/>
                <w:szCs w:val="24"/>
                <w:highlight w:val="none"/>
                <w:lang w:val="en-US" w:eastAsia="zh-CN"/>
              </w:rPr>
              <w:t>提供</w:t>
            </w:r>
            <w:r>
              <w:rPr>
                <w:rFonts w:hint="eastAsia" w:ascii="宋体" w:hAnsi="宋体"/>
                <w:bCs/>
                <w:snapToGrid w:val="0"/>
                <w:sz w:val="24"/>
                <w:szCs w:val="24"/>
                <w:highlight w:val="none"/>
              </w:rPr>
              <w:t>1</w:t>
            </w:r>
            <w:r>
              <w:rPr>
                <w:rFonts w:hint="eastAsia" w:ascii="宋体" w:hAnsi="宋体"/>
                <w:bCs/>
                <w:snapToGrid w:val="0"/>
                <w:sz w:val="24"/>
                <w:szCs w:val="24"/>
                <w:highlight w:val="none"/>
                <w:lang w:val="en-US" w:eastAsia="zh-CN"/>
              </w:rPr>
              <w:t>项得5</w:t>
            </w:r>
            <w:r>
              <w:rPr>
                <w:rFonts w:hint="eastAsia" w:ascii="宋体" w:hAnsi="宋体"/>
                <w:bCs/>
                <w:snapToGrid w:val="0"/>
                <w:sz w:val="24"/>
                <w:szCs w:val="24"/>
                <w:highlight w:val="none"/>
              </w:rPr>
              <w:t>分；此项满分</w:t>
            </w:r>
            <w:r>
              <w:rPr>
                <w:rFonts w:hint="eastAsia" w:ascii="宋体" w:hAnsi="宋体"/>
                <w:bCs/>
                <w:snapToGrid w:val="0"/>
                <w:sz w:val="24"/>
                <w:szCs w:val="24"/>
                <w:highlight w:val="none"/>
                <w:lang w:val="en-US" w:eastAsia="zh-CN"/>
              </w:rPr>
              <w:t>10</w:t>
            </w:r>
            <w:r>
              <w:rPr>
                <w:rFonts w:hint="eastAsia" w:ascii="宋体" w:hAnsi="宋体"/>
                <w:bCs/>
                <w:snapToGrid w:val="0"/>
                <w:sz w:val="24"/>
                <w:szCs w:val="24"/>
                <w:highlight w:val="none"/>
              </w:rPr>
              <w:t>分。附中标通知书、施工合同、竣工验收表复印件加盖公章，以施工合同签订时间为准，未提供相关证明材料或提供证明材料不全者不得分。</w:t>
            </w:r>
          </w:p>
        </w:tc>
      </w:tr>
      <w:tr w14:paraId="72A19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0" w:hRule="atLeast"/>
          <w:jc w:val="center"/>
        </w:trPr>
        <w:tc>
          <w:tcPr>
            <w:tcW w:w="754" w:type="dxa"/>
            <w:tcBorders>
              <w:bottom w:val="single" w:color="auto" w:sz="4" w:space="0"/>
            </w:tcBorders>
            <w:vAlign w:val="center"/>
          </w:tcPr>
          <w:p w14:paraId="73A4911D">
            <w:pPr>
              <w:tabs>
                <w:tab w:val="left" w:pos="761"/>
                <w:tab w:val="left" w:pos="1662"/>
                <w:tab w:val="left" w:pos="3363"/>
                <w:tab w:val="left" w:pos="3887"/>
                <w:tab w:val="left" w:pos="9649"/>
              </w:tabs>
              <w:spacing w:line="360" w:lineRule="exact"/>
              <w:jc w:val="center"/>
              <w:rPr>
                <w:rFonts w:ascii="宋体" w:hAnsi="宋体"/>
                <w:sz w:val="24"/>
                <w:szCs w:val="24"/>
                <w:highlight w:val="none"/>
              </w:rPr>
            </w:pPr>
            <w:r>
              <w:rPr>
                <w:rFonts w:hint="eastAsia" w:ascii="宋体" w:hAnsi="宋体"/>
                <w:sz w:val="24"/>
                <w:szCs w:val="24"/>
                <w:highlight w:val="none"/>
              </w:rPr>
              <w:t>2</w:t>
            </w:r>
          </w:p>
        </w:tc>
        <w:tc>
          <w:tcPr>
            <w:tcW w:w="1582" w:type="dxa"/>
            <w:tcBorders>
              <w:bottom w:val="single" w:color="auto" w:sz="4" w:space="0"/>
            </w:tcBorders>
            <w:vAlign w:val="center"/>
          </w:tcPr>
          <w:p w14:paraId="049B41E3">
            <w:pPr>
              <w:tabs>
                <w:tab w:val="left" w:pos="761"/>
                <w:tab w:val="left" w:pos="1662"/>
                <w:tab w:val="left" w:pos="3363"/>
                <w:tab w:val="left" w:pos="3887"/>
                <w:tab w:val="left" w:pos="9649"/>
              </w:tabs>
              <w:spacing w:line="360" w:lineRule="exact"/>
              <w:ind w:left="227"/>
              <w:jc w:val="center"/>
              <w:rPr>
                <w:rFonts w:ascii="宋体" w:hAnsi="宋体"/>
                <w:sz w:val="24"/>
                <w:szCs w:val="24"/>
                <w:highlight w:val="none"/>
              </w:rPr>
            </w:pPr>
            <w:r>
              <w:rPr>
                <w:rFonts w:hint="eastAsia" w:ascii="宋体" w:hAnsi="宋体" w:cs="仿宋_GB2312"/>
                <w:sz w:val="24"/>
                <w:szCs w:val="24"/>
                <w:highlight w:val="none"/>
              </w:rPr>
              <w:t>项目负责人类似工程业绩</w:t>
            </w:r>
          </w:p>
        </w:tc>
        <w:tc>
          <w:tcPr>
            <w:tcW w:w="1020" w:type="dxa"/>
            <w:tcBorders>
              <w:bottom w:val="single" w:color="auto" w:sz="4" w:space="0"/>
            </w:tcBorders>
            <w:vAlign w:val="center"/>
          </w:tcPr>
          <w:p w14:paraId="7CBAD676">
            <w:pPr>
              <w:tabs>
                <w:tab w:val="left" w:pos="761"/>
                <w:tab w:val="left" w:pos="1662"/>
                <w:tab w:val="left" w:pos="3363"/>
                <w:tab w:val="left" w:pos="3887"/>
                <w:tab w:val="left" w:pos="9649"/>
              </w:tabs>
              <w:spacing w:line="360" w:lineRule="exact"/>
              <w:ind w:left="43"/>
              <w:jc w:val="center"/>
              <w:rPr>
                <w:rFonts w:hint="eastAsia" w:ascii="宋体" w:hAnsi="宋体" w:eastAsia="宋体"/>
                <w:sz w:val="24"/>
                <w:szCs w:val="24"/>
                <w:highlight w:val="none"/>
                <w:lang w:eastAsia="zh-CN"/>
              </w:rPr>
            </w:pPr>
            <w:r>
              <w:rPr>
                <w:rFonts w:hint="eastAsia" w:ascii="宋体" w:hAnsi="宋体"/>
                <w:sz w:val="24"/>
                <w:szCs w:val="24"/>
                <w:highlight w:val="none"/>
                <w:lang w:val="en-US" w:eastAsia="zh-CN"/>
              </w:rPr>
              <w:t>6</w:t>
            </w:r>
          </w:p>
        </w:tc>
        <w:tc>
          <w:tcPr>
            <w:tcW w:w="6216" w:type="dxa"/>
            <w:tcBorders>
              <w:bottom w:val="single" w:color="auto" w:sz="4" w:space="0"/>
            </w:tcBorders>
            <w:vAlign w:val="center"/>
          </w:tcPr>
          <w:p w14:paraId="27319A7B">
            <w:pPr>
              <w:tabs>
                <w:tab w:val="left" w:pos="761"/>
                <w:tab w:val="left" w:pos="1662"/>
                <w:tab w:val="left" w:pos="3363"/>
                <w:tab w:val="left" w:pos="3887"/>
                <w:tab w:val="left" w:pos="9649"/>
              </w:tabs>
              <w:spacing w:line="360" w:lineRule="exact"/>
              <w:ind w:left="43"/>
              <w:jc w:val="left"/>
              <w:rPr>
                <w:rFonts w:ascii="宋体" w:hAnsi="宋体"/>
                <w:sz w:val="24"/>
                <w:szCs w:val="24"/>
                <w:highlight w:val="none"/>
              </w:rPr>
            </w:pPr>
            <w:r>
              <w:rPr>
                <w:rFonts w:hint="eastAsia" w:ascii="宋体" w:hAnsi="宋体"/>
                <w:sz w:val="24"/>
                <w:szCs w:val="24"/>
                <w:highlight w:val="none"/>
              </w:rPr>
              <w:t>近三年（</w:t>
            </w:r>
            <w:r>
              <w:rPr>
                <w:rFonts w:hint="eastAsia" w:ascii="宋体" w:hAnsi="宋体"/>
                <w:sz w:val="24"/>
                <w:szCs w:val="24"/>
                <w:highlight w:val="none"/>
                <w:lang w:eastAsia="zh-CN"/>
              </w:rPr>
              <w:t>2022年1月1日</w:t>
            </w:r>
            <w:r>
              <w:rPr>
                <w:rFonts w:hint="eastAsia" w:ascii="宋体" w:hAnsi="宋体"/>
                <w:sz w:val="24"/>
                <w:szCs w:val="24"/>
                <w:highlight w:val="none"/>
              </w:rPr>
              <w:t>-至今）完成的类似项目业绩</w:t>
            </w:r>
            <w:r>
              <w:rPr>
                <w:rFonts w:hint="eastAsia" w:ascii="宋体" w:hAnsi="宋体"/>
                <w:bCs/>
                <w:snapToGrid w:val="0"/>
                <w:sz w:val="24"/>
                <w:szCs w:val="24"/>
                <w:highlight w:val="none"/>
              </w:rPr>
              <w:t>少</w:t>
            </w:r>
            <w:r>
              <w:rPr>
                <w:rFonts w:hint="eastAsia" w:ascii="宋体" w:hAnsi="宋体"/>
                <w:sz w:val="24"/>
                <w:szCs w:val="24"/>
                <w:highlight w:val="none"/>
              </w:rPr>
              <w:t>每</w:t>
            </w:r>
            <w:r>
              <w:rPr>
                <w:rFonts w:hint="eastAsia" w:ascii="宋体" w:hAnsi="宋体"/>
                <w:sz w:val="24"/>
                <w:szCs w:val="24"/>
                <w:highlight w:val="none"/>
                <w:lang w:val="en-US" w:eastAsia="zh-CN"/>
              </w:rPr>
              <w:t>提供</w:t>
            </w:r>
            <w:r>
              <w:rPr>
                <w:rFonts w:hint="eastAsia" w:ascii="宋体" w:hAnsi="宋体"/>
                <w:sz w:val="24"/>
                <w:szCs w:val="24"/>
                <w:highlight w:val="none"/>
              </w:rPr>
              <w:t>1</w:t>
            </w:r>
            <w:r>
              <w:rPr>
                <w:rFonts w:hint="eastAsia" w:ascii="宋体" w:hAnsi="宋体"/>
                <w:sz w:val="24"/>
                <w:szCs w:val="24"/>
                <w:highlight w:val="none"/>
                <w:lang w:eastAsia="zh-CN"/>
              </w:rPr>
              <w:t>项</w:t>
            </w:r>
            <w:r>
              <w:rPr>
                <w:rFonts w:hint="eastAsia" w:ascii="宋体" w:hAnsi="宋体"/>
                <w:sz w:val="24"/>
                <w:szCs w:val="24"/>
                <w:highlight w:val="none"/>
                <w:lang w:val="en-US" w:eastAsia="zh-CN"/>
              </w:rPr>
              <w:t>得3</w:t>
            </w:r>
            <w:r>
              <w:rPr>
                <w:rFonts w:hint="eastAsia" w:ascii="宋体" w:hAnsi="宋体"/>
                <w:sz w:val="24"/>
                <w:szCs w:val="24"/>
                <w:highlight w:val="none"/>
              </w:rPr>
              <w:t>分；此项满分</w:t>
            </w:r>
            <w:r>
              <w:rPr>
                <w:rFonts w:hint="eastAsia" w:ascii="宋体" w:hAnsi="宋体"/>
                <w:sz w:val="24"/>
                <w:szCs w:val="24"/>
                <w:highlight w:val="none"/>
                <w:lang w:val="en-US" w:eastAsia="zh-CN"/>
              </w:rPr>
              <w:t>6</w:t>
            </w:r>
            <w:r>
              <w:rPr>
                <w:rFonts w:hint="eastAsia" w:ascii="宋体" w:hAnsi="宋体"/>
                <w:sz w:val="24"/>
                <w:szCs w:val="24"/>
                <w:highlight w:val="none"/>
              </w:rPr>
              <w:t>分。（须提供中标通知书、施工合同、竣工验收表，业绩证明材料须反映项目负责人，以施工合同签订时间为准，未提供相关证明材料或提供证明材料不全者不得分）；</w:t>
            </w:r>
          </w:p>
        </w:tc>
      </w:tr>
      <w:tr w14:paraId="06C3D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754" w:type="dxa"/>
            <w:vAlign w:val="center"/>
          </w:tcPr>
          <w:p w14:paraId="320D0C21">
            <w:pPr>
              <w:tabs>
                <w:tab w:val="left" w:pos="741"/>
                <w:tab w:val="left" w:pos="1642"/>
                <w:tab w:val="left" w:pos="3363"/>
                <w:tab w:val="left" w:pos="3887"/>
                <w:tab w:val="left" w:pos="9649"/>
              </w:tabs>
              <w:spacing w:line="360" w:lineRule="exact"/>
              <w:jc w:val="center"/>
              <w:rPr>
                <w:rFonts w:ascii="宋体" w:hAnsi="宋体"/>
                <w:sz w:val="24"/>
                <w:szCs w:val="24"/>
                <w:highlight w:val="none"/>
              </w:rPr>
            </w:pPr>
            <w:r>
              <w:rPr>
                <w:rFonts w:hint="eastAsia" w:ascii="宋体" w:hAnsi="宋体"/>
                <w:sz w:val="24"/>
                <w:szCs w:val="24"/>
                <w:highlight w:val="none"/>
              </w:rPr>
              <w:t>3</w:t>
            </w:r>
          </w:p>
        </w:tc>
        <w:tc>
          <w:tcPr>
            <w:tcW w:w="1582" w:type="dxa"/>
            <w:vAlign w:val="center"/>
          </w:tcPr>
          <w:p w14:paraId="01D54D8E">
            <w:pPr>
              <w:tabs>
                <w:tab w:val="left" w:pos="741"/>
                <w:tab w:val="left" w:pos="1642"/>
                <w:tab w:val="left" w:pos="3363"/>
                <w:tab w:val="left" w:pos="3887"/>
                <w:tab w:val="left" w:pos="9649"/>
              </w:tabs>
              <w:spacing w:line="360" w:lineRule="exact"/>
              <w:jc w:val="center"/>
              <w:rPr>
                <w:rFonts w:ascii="宋体" w:hAnsi="宋体"/>
                <w:sz w:val="24"/>
                <w:szCs w:val="24"/>
                <w:highlight w:val="none"/>
              </w:rPr>
            </w:pPr>
            <w:r>
              <w:rPr>
                <w:rFonts w:hint="eastAsia" w:ascii="宋体" w:hAnsi="宋体" w:cs="仿宋_GB2312"/>
                <w:sz w:val="24"/>
                <w:szCs w:val="24"/>
                <w:highlight w:val="none"/>
              </w:rPr>
              <w:t>项目管理人员组成</w:t>
            </w:r>
          </w:p>
        </w:tc>
        <w:tc>
          <w:tcPr>
            <w:tcW w:w="1020" w:type="dxa"/>
            <w:vAlign w:val="center"/>
          </w:tcPr>
          <w:p w14:paraId="3FA9A99B">
            <w:pPr>
              <w:tabs>
                <w:tab w:val="left" w:pos="1642"/>
                <w:tab w:val="left" w:pos="3363"/>
                <w:tab w:val="left" w:pos="3887"/>
                <w:tab w:val="left" w:pos="9649"/>
              </w:tabs>
              <w:spacing w:line="360" w:lineRule="exact"/>
              <w:ind w:left="43"/>
              <w:jc w:val="center"/>
              <w:rPr>
                <w:rFonts w:hint="default" w:ascii="宋体" w:hAnsi="宋体" w:eastAsia="宋体"/>
                <w:sz w:val="24"/>
                <w:szCs w:val="24"/>
                <w:highlight w:val="none"/>
                <w:lang w:val="en-US" w:eastAsia="zh-CN"/>
              </w:rPr>
            </w:pPr>
            <w:r>
              <w:rPr>
                <w:rFonts w:hint="eastAsia" w:ascii="宋体" w:hAnsi="宋体"/>
                <w:sz w:val="24"/>
                <w:szCs w:val="24"/>
                <w:highlight w:val="none"/>
                <w:lang w:val="en-US" w:eastAsia="zh-CN"/>
              </w:rPr>
              <w:t>10</w:t>
            </w:r>
          </w:p>
        </w:tc>
        <w:tc>
          <w:tcPr>
            <w:tcW w:w="6216" w:type="dxa"/>
            <w:vAlign w:val="center"/>
          </w:tcPr>
          <w:p w14:paraId="76A509B0">
            <w:pPr>
              <w:tabs>
                <w:tab w:val="left" w:pos="1642"/>
                <w:tab w:val="left" w:pos="3363"/>
                <w:tab w:val="left" w:pos="3887"/>
                <w:tab w:val="left" w:pos="9649"/>
              </w:tabs>
              <w:spacing w:line="360" w:lineRule="exact"/>
              <w:ind w:left="43"/>
              <w:jc w:val="left"/>
              <w:rPr>
                <w:rFonts w:ascii="宋体" w:hAnsi="宋体"/>
                <w:sz w:val="24"/>
                <w:szCs w:val="24"/>
                <w:highlight w:val="none"/>
              </w:rPr>
            </w:pPr>
            <w:r>
              <w:rPr>
                <w:rFonts w:hint="eastAsia" w:ascii="宋体" w:hAnsi="宋体" w:cs="仿宋_GB2312"/>
                <w:sz w:val="24"/>
                <w:szCs w:val="24"/>
                <w:highlight w:val="none"/>
              </w:rPr>
              <w:t>项目工程师、质量员、安全员、施工员、资料员、材料员、预算员等要配备齐全,其中项目工程师须附职称证书，其他人员须附相应的岗位证书。</w:t>
            </w:r>
            <w:r>
              <w:rPr>
                <w:rFonts w:hint="eastAsia" w:ascii="宋体" w:hAnsi="宋体" w:cs="仿宋_GB2312"/>
                <w:sz w:val="24"/>
                <w:szCs w:val="24"/>
                <w:highlight w:val="none"/>
                <w:lang w:val="en-US" w:eastAsia="zh-CN"/>
              </w:rPr>
              <w:t>满足以上人员要求</w:t>
            </w:r>
            <w:r>
              <w:rPr>
                <w:rFonts w:hint="eastAsia" w:ascii="宋体" w:hAnsi="宋体" w:cs="仿宋_GB2312"/>
                <w:sz w:val="24"/>
                <w:szCs w:val="24"/>
                <w:highlight w:val="none"/>
              </w:rPr>
              <w:t>每提供</w:t>
            </w:r>
            <w:r>
              <w:rPr>
                <w:rFonts w:hint="eastAsia" w:ascii="宋体" w:hAnsi="宋体" w:cs="仿宋_GB2312"/>
                <w:sz w:val="24"/>
                <w:szCs w:val="24"/>
                <w:highlight w:val="none"/>
                <w:lang w:val="en-US" w:eastAsia="zh-CN"/>
              </w:rPr>
              <w:t>1名</w:t>
            </w:r>
            <w:r>
              <w:rPr>
                <w:rFonts w:hint="eastAsia" w:ascii="宋体" w:hAnsi="宋体" w:cs="仿宋_GB2312"/>
                <w:sz w:val="24"/>
                <w:szCs w:val="24"/>
                <w:highlight w:val="none"/>
              </w:rPr>
              <w:t>得</w:t>
            </w:r>
            <w:r>
              <w:rPr>
                <w:rFonts w:hint="eastAsia" w:ascii="宋体" w:hAnsi="宋体" w:cs="仿宋_GB2312"/>
                <w:sz w:val="24"/>
                <w:szCs w:val="24"/>
                <w:highlight w:val="none"/>
                <w:lang w:val="en-US" w:eastAsia="zh-CN"/>
              </w:rPr>
              <w:t>1</w:t>
            </w:r>
            <w:r>
              <w:rPr>
                <w:rFonts w:hint="eastAsia" w:ascii="宋体" w:hAnsi="宋体" w:cs="仿宋_GB2312"/>
                <w:sz w:val="24"/>
                <w:szCs w:val="24"/>
                <w:highlight w:val="none"/>
              </w:rPr>
              <w:t>分</w:t>
            </w:r>
            <w:r>
              <w:rPr>
                <w:rFonts w:hint="eastAsia" w:ascii="宋体" w:hAnsi="宋体" w:cs="仿宋_GB2312"/>
                <w:sz w:val="24"/>
                <w:szCs w:val="24"/>
                <w:highlight w:val="none"/>
                <w:lang w:eastAsia="zh-CN"/>
              </w:rPr>
              <w:t>，</w:t>
            </w:r>
            <w:r>
              <w:rPr>
                <w:rFonts w:hint="eastAsia" w:ascii="宋体" w:hAnsi="宋体" w:cs="仿宋_GB2312"/>
                <w:sz w:val="24"/>
                <w:szCs w:val="24"/>
                <w:highlight w:val="none"/>
                <w:lang w:val="en-US" w:eastAsia="zh-CN"/>
              </w:rPr>
              <w:t>满分10分</w:t>
            </w:r>
            <w:r>
              <w:rPr>
                <w:rFonts w:hint="eastAsia" w:ascii="宋体" w:hAnsi="宋体" w:cs="仿宋_GB2312"/>
                <w:sz w:val="24"/>
                <w:szCs w:val="24"/>
                <w:highlight w:val="none"/>
              </w:rPr>
              <w:t>。（</w:t>
            </w:r>
            <w:r>
              <w:rPr>
                <w:rFonts w:hint="eastAsia" w:ascii="宋体" w:hAnsi="宋体"/>
                <w:bCs/>
                <w:snapToGrid w:val="0"/>
                <w:sz w:val="24"/>
                <w:szCs w:val="24"/>
                <w:highlight w:val="none"/>
              </w:rPr>
              <w:t>未提供相关证明材料或提供证明材料不全者不得分。）</w:t>
            </w:r>
          </w:p>
        </w:tc>
      </w:tr>
      <w:tr w14:paraId="1CA44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 w:hRule="atLeast"/>
          <w:jc w:val="center"/>
        </w:trPr>
        <w:tc>
          <w:tcPr>
            <w:tcW w:w="2336" w:type="dxa"/>
            <w:gridSpan w:val="2"/>
            <w:vAlign w:val="center"/>
          </w:tcPr>
          <w:p w14:paraId="2BE849EA">
            <w:pPr>
              <w:tabs>
                <w:tab w:val="left" w:pos="741"/>
                <w:tab w:val="left" w:pos="1642"/>
                <w:tab w:val="left" w:pos="3363"/>
                <w:tab w:val="left" w:pos="3887"/>
                <w:tab w:val="left" w:pos="9649"/>
              </w:tabs>
              <w:spacing w:line="360" w:lineRule="exact"/>
              <w:jc w:val="center"/>
              <w:rPr>
                <w:rFonts w:ascii="宋体" w:hAnsi="宋体"/>
                <w:sz w:val="24"/>
                <w:szCs w:val="24"/>
                <w:highlight w:val="none"/>
              </w:rPr>
            </w:pPr>
            <w:r>
              <w:rPr>
                <w:rFonts w:hint="eastAsia" w:ascii="宋体" w:hAnsi="宋体"/>
                <w:sz w:val="24"/>
                <w:szCs w:val="24"/>
                <w:highlight w:val="none"/>
              </w:rPr>
              <w:t>合计</w:t>
            </w:r>
          </w:p>
        </w:tc>
        <w:tc>
          <w:tcPr>
            <w:tcW w:w="7236" w:type="dxa"/>
            <w:gridSpan w:val="2"/>
            <w:vAlign w:val="center"/>
          </w:tcPr>
          <w:p w14:paraId="18346659">
            <w:pPr>
              <w:tabs>
                <w:tab w:val="left" w:pos="1642"/>
                <w:tab w:val="left" w:pos="3363"/>
                <w:tab w:val="left" w:pos="3887"/>
                <w:tab w:val="left" w:pos="9649"/>
              </w:tabs>
              <w:spacing w:line="360" w:lineRule="exact"/>
              <w:ind w:left="43"/>
              <w:jc w:val="center"/>
              <w:rPr>
                <w:rFonts w:hint="eastAsia" w:ascii="宋体" w:hAnsi="宋体" w:eastAsia="宋体"/>
                <w:sz w:val="24"/>
                <w:szCs w:val="24"/>
                <w:highlight w:val="none"/>
                <w:lang w:eastAsia="zh-CN"/>
              </w:rPr>
            </w:pPr>
            <w:r>
              <w:rPr>
                <w:rFonts w:hint="eastAsia" w:ascii="宋体" w:hAnsi="宋体"/>
                <w:sz w:val="24"/>
                <w:szCs w:val="24"/>
                <w:highlight w:val="none"/>
                <w:lang w:val="en-US" w:eastAsia="zh-CN"/>
              </w:rPr>
              <w:t>26</w:t>
            </w:r>
          </w:p>
        </w:tc>
      </w:tr>
      <w:tr w14:paraId="0AB1C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2336" w:type="dxa"/>
            <w:gridSpan w:val="2"/>
            <w:vAlign w:val="center"/>
          </w:tcPr>
          <w:p w14:paraId="63C60E91">
            <w:pPr>
              <w:spacing w:line="360" w:lineRule="exact"/>
              <w:jc w:val="center"/>
              <w:rPr>
                <w:rFonts w:ascii="宋体" w:hAnsi="宋体"/>
                <w:bCs/>
                <w:sz w:val="24"/>
                <w:szCs w:val="24"/>
                <w:highlight w:val="none"/>
              </w:rPr>
            </w:pPr>
            <w:r>
              <w:rPr>
                <w:rFonts w:hint="eastAsia" w:ascii="宋体" w:hAnsi="宋体"/>
                <w:bCs/>
                <w:sz w:val="24"/>
                <w:szCs w:val="24"/>
                <w:highlight w:val="none"/>
              </w:rPr>
              <w:t>得分</w:t>
            </w:r>
          </w:p>
        </w:tc>
        <w:tc>
          <w:tcPr>
            <w:tcW w:w="7236" w:type="dxa"/>
            <w:gridSpan w:val="2"/>
            <w:vAlign w:val="center"/>
          </w:tcPr>
          <w:p w14:paraId="7E11FA8C">
            <w:pPr>
              <w:tabs>
                <w:tab w:val="left" w:pos="1642"/>
                <w:tab w:val="left" w:pos="3363"/>
                <w:tab w:val="left" w:pos="3887"/>
                <w:tab w:val="left" w:pos="9649"/>
              </w:tabs>
              <w:spacing w:line="360" w:lineRule="exact"/>
              <w:ind w:left="43"/>
              <w:jc w:val="center"/>
              <w:rPr>
                <w:rFonts w:hint="eastAsia" w:ascii="宋体" w:hAnsi="宋体" w:eastAsia="宋体"/>
                <w:sz w:val="24"/>
                <w:szCs w:val="24"/>
                <w:highlight w:val="none"/>
                <w:lang w:eastAsia="zh-CN"/>
              </w:rPr>
            </w:pPr>
            <w:r>
              <w:rPr>
                <w:rFonts w:hint="eastAsia" w:ascii="宋体" w:hAnsi="宋体"/>
                <w:sz w:val="24"/>
                <w:szCs w:val="24"/>
                <w:highlight w:val="none"/>
                <w:lang w:val="en-US" w:eastAsia="zh-CN"/>
              </w:rPr>
              <w:t>26</w:t>
            </w:r>
          </w:p>
        </w:tc>
      </w:tr>
      <w:tr w14:paraId="68DA7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9572" w:type="dxa"/>
            <w:gridSpan w:val="4"/>
            <w:vAlign w:val="center"/>
          </w:tcPr>
          <w:p w14:paraId="34318602">
            <w:pPr>
              <w:spacing w:line="360" w:lineRule="exact"/>
              <w:jc w:val="left"/>
              <w:rPr>
                <w:rFonts w:ascii="宋体" w:hAnsi="宋体"/>
                <w:sz w:val="24"/>
                <w:szCs w:val="24"/>
                <w:highlight w:val="none"/>
              </w:rPr>
            </w:pPr>
            <w:r>
              <w:rPr>
                <w:rFonts w:hint="eastAsia" w:ascii="宋体" w:hAnsi="宋体"/>
                <w:sz w:val="24"/>
                <w:szCs w:val="24"/>
                <w:highlight w:val="none"/>
              </w:rPr>
              <w:t>注：1</w:t>
            </w:r>
            <w:r>
              <w:rPr>
                <w:rFonts w:ascii="宋体" w:hAnsi="宋体"/>
                <w:sz w:val="24"/>
                <w:szCs w:val="24"/>
                <w:highlight w:val="none"/>
              </w:rPr>
              <w:t>.</w:t>
            </w:r>
            <w:r>
              <w:rPr>
                <w:rFonts w:hint="eastAsia" w:ascii="宋体" w:hAnsi="宋体"/>
                <w:sz w:val="24"/>
                <w:szCs w:val="24"/>
                <w:highlight w:val="none"/>
              </w:rPr>
              <w:t>商务标评审标准满分为</w:t>
            </w:r>
            <w:r>
              <w:rPr>
                <w:rFonts w:hint="eastAsia" w:ascii="宋体" w:hAnsi="宋体"/>
                <w:sz w:val="24"/>
                <w:szCs w:val="24"/>
                <w:highlight w:val="none"/>
                <w:lang w:val="en-US" w:eastAsia="zh-CN"/>
              </w:rPr>
              <w:t>26</w:t>
            </w:r>
            <w:r>
              <w:rPr>
                <w:rFonts w:hint="eastAsia" w:ascii="宋体" w:hAnsi="宋体"/>
                <w:sz w:val="24"/>
                <w:szCs w:val="24"/>
                <w:highlight w:val="none"/>
              </w:rPr>
              <w:t>分。</w:t>
            </w:r>
          </w:p>
        </w:tc>
      </w:tr>
    </w:tbl>
    <w:p w14:paraId="058C3A86">
      <w:pPr>
        <w:rPr>
          <w:highlight w:val="none"/>
        </w:rPr>
      </w:pPr>
    </w:p>
    <w:p w14:paraId="04430F24">
      <w:pPr>
        <w:rPr>
          <w:highlight w:val="none"/>
        </w:rPr>
      </w:pPr>
    </w:p>
    <w:p w14:paraId="37A99982">
      <w:pPr>
        <w:rPr>
          <w:highlight w:val="none"/>
        </w:rPr>
      </w:pPr>
    </w:p>
    <w:p w14:paraId="06EBBCB7">
      <w:pPr>
        <w:rPr>
          <w:highlight w:val="none"/>
        </w:rPr>
      </w:pPr>
    </w:p>
    <w:p w14:paraId="534A1778">
      <w:pPr>
        <w:rPr>
          <w:highlight w:val="none"/>
        </w:rPr>
      </w:pPr>
      <w:r>
        <w:rPr>
          <w:rFonts w:hint="eastAsia"/>
          <w:highlight w:val="none"/>
        </w:rPr>
        <w:br w:type="page"/>
      </w:r>
    </w:p>
    <w:p w14:paraId="28803298">
      <w:pPr>
        <w:pStyle w:val="2"/>
        <w:jc w:val="center"/>
        <w:rPr>
          <w:highlight w:val="none"/>
        </w:rPr>
      </w:pPr>
      <w:bookmarkStart w:id="32" w:name="_Toc18115"/>
      <w:bookmarkStart w:id="33" w:name="_Toc23765"/>
      <w:bookmarkStart w:id="34" w:name="_Toc7096"/>
      <w:bookmarkStart w:id="35" w:name="_Toc10160"/>
      <w:r>
        <w:rPr>
          <w:rFonts w:hint="eastAsia"/>
          <w:highlight w:val="none"/>
        </w:rPr>
        <w:t>第四章　合同草案条款</w:t>
      </w:r>
      <w:bookmarkEnd w:id="32"/>
      <w:bookmarkEnd w:id="33"/>
      <w:bookmarkEnd w:id="34"/>
      <w:bookmarkEnd w:id="35"/>
    </w:p>
    <w:p w14:paraId="518E95EE">
      <w:pPr>
        <w:jc w:val="left"/>
        <w:rPr>
          <w:rFonts w:ascii="Times New Roman" w:hAnsi="Times New Roman" w:eastAsia="仿宋_GB2312"/>
          <w:bCs/>
          <w:color w:val="000000"/>
          <w:sz w:val="32"/>
          <w:szCs w:val="32"/>
          <w:highlight w:val="none"/>
        </w:rPr>
      </w:pPr>
      <w:r>
        <w:rPr>
          <w:rFonts w:ascii="Times New Roman" w:hAnsi="Times New Roman" w:eastAsia="仿宋_GB2312"/>
          <w:bCs/>
          <w:color w:val="000000"/>
          <w:sz w:val="32"/>
          <w:szCs w:val="32"/>
          <w:highlight w:val="none"/>
        </w:rPr>
        <w:t>（GF—201</w:t>
      </w:r>
      <w:r>
        <w:rPr>
          <w:rFonts w:hint="eastAsia" w:ascii="Times New Roman" w:hAnsi="Times New Roman" w:eastAsia="仿宋_GB2312"/>
          <w:bCs/>
          <w:color w:val="000000"/>
          <w:sz w:val="32"/>
          <w:szCs w:val="32"/>
          <w:highlight w:val="none"/>
        </w:rPr>
        <w:t>7</w:t>
      </w:r>
      <w:r>
        <w:rPr>
          <w:rFonts w:ascii="Times New Roman" w:hAnsi="Times New Roman" w:eastAsia="仿宋_GB2312"/>
          <w:bCs/>
          <w:color w:val="000000"/>
          <w:sz w:val="32"/>
          <w:szCs w:val="32"/>
          <w:highlight w:val="none"/>
        </w:rPr>
        <w:t>—</w:t>
      </w:r>
      <w:r>
        <w:rPr>
          <w:rFonts w:hint="eastAsia" w:ascii="Times New Roman" w:hAnsi="Times New Roman" w:eastAsia="仿宋_GB2312"/>
          <w:bCs/>
          <w:color w:val="000000"/>
          <w:sz w:val="32"/>
          <w:szCs w:val="32"/>
          <w:highlight w:val="none"/>
        </w:rPr>
        <w:t>0201）</w:t>
      </w:r>
    </w:p>
    <w:p w14:paraId="315E445F">
      <w:pPr>
        <w:jc w:val="center"/>
        <w:rPr>
          <w:rFonts w:ascii="Times New Roman" w:hAnsi="Times New Roman" w:eastAsia="华文中宋"/>
          <w:b/>
          <w:color w:val="000000"/>
          <w:sz w:val="52"/>
          <w:szCs w:val="52"/>
          <w:highlight w:val="none"/>
        </w:rPr>
      </w:pPr>
    </w:p>
    <w:p w14:paraId="11D854A8">
      <w:pPr>
        <w:jc w:val="center"/>
        <w:rPr>
          <w:rFonts w:ascii="Times New Roman" w:hAnsi="Times New Roman" w:eastAsia="华文中宋"/>
          <w:b/>
          <w:color w:val="000000"/>
          <w:sz w:val="52"/>
          <w:szCs w:val="52"/>
          <w:highlight w:val="none"/>
        </w:rPr>
      </w:pPr>
    </w:p>
    <w:p w14:paraId="2E190AA0">
      <w:pPr>
        <w:jc w:val="center"/>
        <w:rPr>
          <w:rFonts w:ascii="Times New Roman" w:hAnsi="Times New Roman" w:eastAsia="华文中宋"/>
          <w:b/>
          <w:color w:val="000000"/>
          <w:sz w:val="52"/>
          <w:szCs w:val="52"/>
          <w:highlight w:val="none"/>
        </w:rPr>
      </w:pPr>
    </w:p>
    <w:p w14:paraId="759CE34A">
      <w:pPr>
        <w:jc w:val="center"/>
        <w:rPr>
          <w:rFonts w:ascii="Times New Roman" w:hAnsi="Times New Roman" w:eastAsia="华文中宋"/>
          <w:b/>
          <w:color w:val="000000"/>
          <w:sz w:val="52"/>
          <w:szCs w:val="52"/>
          <w:highlight w:val="none"/>
        </w:rPr>
      </w:pPr>
    </w:p>
    <w:p w14:paraId="1F7F55A8">
      <w:pPr>
        <w:jc w:val="center"/>
        <w:rPr>
          <w:rFonts w:hint="eastAsia" w:ascii="Times New Roman" w:hAnsi="Times New Roman" w:eastAsia="华文中宋"/>
          <w:b/>
          <w:color w:val="000000"/>
          <w:sz w:val="72"/>
          <w:szCs w:val="52"/>
          <w:highlight w:val="none"/>
          <w:lang w:eastAsia="zh-CN"/>
        </w:rPr>
      </w:pPr>
      <w:r>
        <w:rPr>
          <w:rFonts w:ascii="Times New Roman" w:hAnsi="Times New Roman" w:eastAsia="华文中宋"/>
          <w:b/>
          <w:color w:val="000000"/>
          <w:sz w:val="72"/>
          <w:szCs w:val="52"/>
          <w:highlight w:val="none"/>
        </w:rPr>
        <w:t>建设工程施工合同</w:t>
      </w:r>
    </w:p>
    <w:p w14:paraId="7D63DBF8">
      <w:pPr>
        <w:pStyle w:val="1171"/>
        <w:rPr>
          <w:rFonts w:hint="eastAsia"/>
          <w:highlight w:val="none"/>
          <w:lang w:eastAsia="zh-CN"/>
        </w:rPr>
      </w:pPr>
    </w:p>
    <w:p w14:paraId="4055AF76">
      <w:pPr>
        <w:jc w:val="center"/>
        <w:rPr>
          <w:rFonts w:ascii="Times New Roman" w:hAnsi="Times New Roman" w:eastAsia="华文中宋"/>
          <w:b/>
          <w:color w:val="000000"/>
          <w:sz w:val="52"/>
          <w:szCs w:val="52"/>
          <w:highlight w:val="none"/>
        </w:rPr>
      </w:pPr>
    </w:p>
    <w:p w14:paraId="2C80BA85">
      <w:pPr>
        <w:jc w:val="center"/>
        <w:rPr>
          <w:rFonts w:ascii="Times New Roman" w:hAnsi="Times New Roman" w:eastAsia="黑体"/>
          <w:b/>
          <w:color w:val="000000"/>
          <w:sz w:val="72"/>
          <w:szCs w:val="72"/>
          <w:highlight w:val="none"/>
        </w:rPr>
      </w:pPr>
    </w:p>
    <w:p w14:paraId="71853CB0">
      <w:pPr>
        <w:jc w:val="center"/>
        <w:rPr>
          <w:rFonts w:ascii="Times New Roman" w:hAnsi="Times New Roman" w:eastAsia="楷体_GB2312"/>
          <w:b/>
          <w:color w:val="000000"/>
          <w:sz w:val="72"/>
          <w:szCs w:val="72"/>
          <w:highlight w:val="none"/>
        </w:rPr>
      </w:pPr>
    </w:p>
    <w:p w14:paraId="02AACE64">
      <w:pPr>
        <w:jc w:val="center"/>
        <w:rPr>
          <w:rFonts w:ascii="Times New Roman" w:hAnsi="Times New Roman" w:eastAsia="黑体"/>
          <w:b/>
          <w:color w:val="000000"/>
          <w:sz w:val="52"/>
          <w:szCs w:val="52"/>
          <w:highlight w:val="none"/>
        </w:rPr>
      </w:pPr>
    </w:p>
    <w:p w14:paraId="0CB159BF">
      <w:pPr>
        <w:rPr>
          <w:rFonts w:ascii="Times New Roman" w:hAnsi="Times New Roman"/>
          <w:b/>
          <w:color w:val="000000"/>
          <w:sz w:val="28"/>
          <w:szCs w:val="28"/>
          <w:highlight w:val="none"/>
        </w:rPr>
      </w:pPr>
    </w:p>
    <w:p w14:paraId="389CBAB6">
      <w:pPr>
        <w:rPr>
          <w:rFonts w:ascii="Times New Roman" w:hAnsi="Times New Roman"/>
          <w:b/>
          <w:color w:val="000000"/>
          <w:sz w:val="28"/>
          <w:szCs w:val="28"/>
          <w:highlight w:val="none"/>
        </w:rPr>
      </w:pPr>
    </w:p>
    <w:p w14:paraId="44D7FD03">
      <w:pPr>
        <w:rPr>
          <w:rFonts w:ascii="Times New Roman" w:hAnsi="Times New Roman"/>
          <w:b/>
          <w:color w:val="000000"/>
          <w:sz w:val="28"/>
          <w:szCs w:val="28"/>
          <w:highlight w:val="none"/>
        </w:rPr>
      </w:pPr>
    </w:p>
    <w:p w14:paraId="59E95FD9">
      <w:pPr>
        <w:rPr>
          <w:rFonts w:ascii="Times New Roman" w:hAnsi="Times New Roman"/>
          <w:b/>
          <w:color w:val="000000"/>
          <w:sz w:val="28"/>
          <w:szCs w:val="28"/>
          <w:highlight w:val="none"/>
        </w:rPr>
      </w:pPr>
    </w:p>
    <w:p w14:paraId="68F52B0D">
      <w:pPr>
        <w:rPr>
          <w:rFonts w:ascii="Times New Roman" w:hAnsi="Times New Roman"/>
          <w:b/>
          <w:color w:val="000000"/>
          <w:sz w:val="28"/>
          <w:szCs w:val="28"/>
          <w:highlight w:val="none"/>
        </w:rPr>
      </w:pPr>
    </w:p>
    <w:p w14:paraId="7DC70D04">
      <w:pPr>
        <w:ind w:right="2719" w:rightChars="1295" w:firstLine="2738" w:firstLineChars="1304"/>
        <w:jc w:val="distribute"/>
        <w:rPr>
          <w:rFonts w:ascii="Times New Roman" w:hAnsi="Times New Roman"/>
          <w:b/>
          <w:color w:val="000000"/>
          <w:sz w:val="32"/>
          <w:szCs w:val="28"/>
          <w:highlight w:val="none"/>
        </w:rPr>
      </w:pPr>
      <w:r>
        <w:rPr>
          <w:rFonts w:ascii="Times New Roman" w:hAnsi="Times New Roman"/>
          <w:highlight w:val="none"/>
        </w:rPr>
        <mc:AlternateContent>
          <mc:Choice Requires="wps">
            <w:drawing>
              <wp:anchor distT="0" distB="0" distL="114300" distR="114300" simplePos="0" relativeHeight="251659264" behindDoc="0" locked="0" layoutInCell="1" allowOverlap="1">
                <wp:simplePos x="0" y="0"/>
                <wp:positionH relativeFrom="column">
                  <wp:posOffset>4625340</wp:posOffset>
                </wp:positionH>
                <wp:positionV relativeFrom="paragraph">
                  <wp:posOffset>120015</wp:posOffset>
                </wp:positionV>
                <wp:extent cx="768985" cy="457200"/>
                <wp:effectExtent l="4445" t="4445" r="19050" b="10795"/>
                <wp:wrapNone/>
                <wp:docPr id="12" name="文本框 12"/>
                <wp:cNvGraphicFramePr/>
                <a:graphic xmlns:a="http://schemas.openxmlformats.org/drawingml/2006/main">
                  <a:graphicData uri="http://schemas.microsoft.com/office/word/2010/wordprocessingShape">
                    <wps:wsp>
                      <wps:cNvSpPr txBox="1"/>
                      <wps:spPr>
                        <a:xfrm>
                          <a:off x="0" y="0"/>
                          <a:ext cx="768985" cy="457200"/>
                        </a:xfrm>
                        <a:prstGeom prst="rect">
                          <a:avLst/>
                        </a:prstGeom>
                        <a:noFill/>
                        <a:ln w="9525" cap="flat" cmpd="sng">
                          <a:solidFill>
                            <a:srgbClr val="FFFFFF"/>
                          </a:solidFill>
                          <a:prstDash val="solid"/>
                          <a:miter/>
                          <a:headEnd type="none" w="med" len="med"/>
                          <a:tailEnd type="none" w="med" len="med"/>
                        </a:ln>
                      </wps:spPr>
                      <wps:txbx>
                        <w:txbxContent>
                          <w:p w14:paraId="772256DA">
                            <w:pPr>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364.2pt;margin-top:9.45pt;height:36pt;width:60.55pt;z-index:251659264;mso-width-relative:page;mso-height-relative:page;" filled="f" stroked="t" coordsize="21600,21600" o:gfxdata="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HJ9+BXYAAAACQEAAA8AAAAAAAAAAQAgAAAAIgAAAGRy&#10;cy9kb3ducmV2LnhtbFBLAQIUABQAAAAIAIdO4kCNo7oPBQIAAA4EAAAOAAAAAAAAAAEAIAAAACcB&#10;AABkcnMvZTJvRG9jLnhtbFBLBQYAAAAABgAGAFkBAACeBQAAAAA=&#10;">
                <v:fill on="f" focussize="0,0"/>
                <v:stroke color="#FFFFFF" joinstyle="miter"/>
                <v:imagedata o:title=""/>
                <o:lock v:ext="edit" aspectratio="f"/>
                <v:textbox>
                  <w:txbxContent>
                    <w:p w14:paraId="772256DA">
                      <w:pPr>
                        <w:rPr>
                          <w:rFonts w:hint="eastAsia"/>
                          <w:b/>
                          <w:bCs/>
                          <w:sz w:val="32"/>
                        </w:rPr>
                      </w:pPr>
                      <w:r>
                        <w:rPr>
                          <w:rFonts w:hint="eastAsia"/>
                          <w:b/>
                          <w:bCs/>
                          <w:sz w:val="32"/>
                        </w:rPr>
                        <w:t>制定</w:t>
                      </w:r>
                    </w:p>
                  </w:txbxContent>
                </v:textbox>
              </v:shape>
            </w:pict>
          </mc:Fallback>
        </mc:AlternateContent>
      </w:r>
      <w:r>
        <w:rPr>
          <w:rFonts w:ascii="Times New Roman" w:hAnsi="Times New Roman"/>
          <w:b/>
          <w:color w:val="000000"/>
          <w:sz w:val="32"/>
          <w:szCs w:val="28"/>
          <w:highlight w:val="none"/>
        </w:rPr>
        <w:t>住房城乡建设部</w:t>
      </w:r>
    </w:p>
    <w:p w14:paraId="0B92626B">
      <w:pPr>
        <w:ind w:right="2719" w:rightChars="1295" w:firstLine="2750" w:firstLineChars="856"/>
        <w:jc w:val="distribute"/>
        <w:rPr>
          <w:rFonts w:ascii="Times New Roman" w:hAnsi="Times New Roman"/>
          <w:b/>
          <w:color w:val="000000"/>
          <w:sz w:val="32"/>
          <w:szCs w:val="28"/>
          <w:highlight w:val="none"/>
        </w:rPr>
      </w:pPr>
      <w:r>
        <w:rPr>
          <w:rFonts w:ascii="Times New Roman" w:hAnsi="Times New Roman"/>
          <w:b/>
          <w:color w:val="000000"/>
          <w:sz w:val="32"/>
          <w:szCs w:val="28"/>
          <w:highlight w:val="none"/>
        </w:rPr>
        <w:t>国家工商行政管理总局</w:t>
      </w:r>
    </w:p>
    <w:p w14:paraId="2ECD4D9A">
      <w:pPr>
        <w:rPr>
          <w:rFonts w:ascii="Times New Roman" w:hAnsi="Times New Roman"/>
          <w:b/>
          <w:color w:val="000000"/>
          <w:highlight w:val="none"/>
        </w:rPr>
      </w:pPr>
    </w:p>
    <w:p w14:paraId="5A358694">
      <w:pPr>
        <w:rPr>
          <w:rFonts w:hint="eastAsia" w:ascii="宋体" w:hAnsi="宋体" w:cs="宋体"/>
          <w:b/>
          <w:bCs/>
          <w:sz w:val="32"/>
          <w:szCs w:val="32"/>
          <w:highlight w:val="none"/>
        </w:rPr>
      </w:pPr>
    </w:p>
    <w:p w14:paraId="24855D6F">
      <w:pPr>
        <w:pStyle w:val="601"/>
        <w:spacing w:before="0" w:after="0" w:line="240" w:lineRule="auto"/>
        <w:ind w:left="0" w:leftChars="0" w:firstLine="0" w:firstLineChars="0"/>
        <w:jc w:val="both"/>
        <w:outlineLvl w:val="0"/>
        <w:rPr>
          <w:rFonts w:hint="eastAsia" w:ascii="Times New Roman" w:hAnsi="Times New Roman" w:eastAsia="华文中宋"/>
          <w:highlight w:val="none"/>
          <w:lang w:val="zh-CN"/>
        </w:rPr>
        <w:sectPr>
          <w:footerReference r:id="rId10" w:type="first"/>
          <w:footerReference r:id="rId8" w:type="default"/>
          <w:headerReference r:id="rId7" w:type="even"/>
          <w:footerReference r:id="rId9" w:type="even"/>
          <w:pgSz w:w="11906" w:h="16838"/>
          <w:pgMar w:top="1418" w:right="1555" w:bottom="1418" w:left="1531" w:header="851" w:footer="992" w:gutter="0"/>
          <w:pgNumType w:fmt="numberInDash" w:start="0"/>
          <w:cols w:space="720" w:num="1"/>
          <w:titlePg/>
          <w:docGrid w:type="lines" w:linePitch="312" w:charSpace="0"/>
        </w:sectPr>
      </w:pPr>
      <w:bookmarkStart w:id="36" w:name="_Toc24680"/>
      <w:bookmarkStart w:id="37" w:name="_Toc15006"/>
    </w:p>
    <w:p w14:paraId="2CC23D8D">
      <w:pPr>
        <w:pStyle w:val="601"/>
        <w:spacing w:before="0" w:after="0" w:line="240" w:lineRule="auto"/>
        <w:jc w:val="center"/>
        <w:outlineLvl w:val="0"/>
        <w:rPr>
          <w:rFonts w:hint="eastAsia" w:ascii="Times New Roman" w:hAnsi="Times New Roman" w:eastAsia="华文中宋"/>
          <w:highlight w:val="none"/>
          <w:lang w:val="zh-CN"/>
        </w:rPr>
      </w:pPr>
      <w:r>
        <w:rPr>
          <w:rFonts w:hint="eastAsia" w:ascii="Times New Roman" w:hAnsi="Times New Roman" w:eastAsia="华文中宋"/>
          <w:highlight w:val="none"/>
          <w:lang w:val="zh-CN"/>
        </w:rPr>
        <w:t>说  明</w:t>
      </w:r>
      <w:bookmarkEnd w:id="36"/>
      <w:bookmarkEnd w:id="37"/>
    </w:p>
    <w:p w14:paraId="43D71F7B">
      <w:pPr>
        <w:spacing w:line="360" w:lineRule="exact"/>
        <w:ind w:firstLine="560" w:firstLineChars="200"/>
        <w:rPr>
          <w:rFonts w:ascii="仿宋_GB2312" w:eastAsia="仿宋_GB2312"/>
          <w:sz w:val="28"/>
          <w:szCs w:val="28"/>
          <w:highlight w:val="none"/>
        </w:rPr>
      </w:pPr>
      <w:r>
        <w:rPr>
          <w:rFonts w:hint="eastAsia" w:ascii="仿宋_GB2312" w:eastAsia="仿宋_GB2312"/>
          <w:sz w:val="28"/>
          <w:szCs w:val="28"/>
          <w:highlight w:val="none"/>
        </w:rPr>
        <w:t>为了指导建设工程施工合同当事人的签约行为，维护合同当事人的合法权益，依据《中华人民共和国</w:t>
      </w:r>
      <w:r>
        <w:rPr>
          <w:rFonts w:hint="eastAsia" w:ascii="仿宋_GB2312" w:eastAsia="仿宋_GB2312"/>
          <w:sz w:val="28"/>
          <w:szCs w:val="28"/>
          <w:highlight w:val="none"/>
          <w:lang w:eastAsia="zh-CN"/>
        </w:rPr>
        <w:t>民法典</w:t>
      </w:r>
      <w:r>
        <w:rPr>
          <w:rFonts w:hint="eastAsia" w:ascii="仿宋_GB2312" w:eastAsia="仿宋_GB2312"/>
          <w:sz w:val="28"/>
          <w:szCs w:val="28"/>
          <w:highlight w:val="none"/>
        </w:rPr>
        <w:t>》、《中华人民共和国建筑法》、《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p>
    <w:p w14:paraId="45820205">
      <w:pPr>
        <w:spacing w:line="360" w:lineRule="exact"/>
        <w:ind w:firstLine="560" w:firstLineChars="200"/>
        <w:outlineLvl w:val="0"/>
        <w:rPr>
          <w:rFonts w:hint="eastAsia" w:ascii="黑体" w:hAnsi="黑体" w:eastAsia="黑体"/>
          <w:bCs/>
          <w:sz w:val="28"/>
          <w:szCs w:val="28"/>
          <w:highlight w:val="none"/>
        </w:rPr>
      </w:pPr>
      <w:bookmarkStart w:id="38" w:name="_Toc4572"/>
      <w:bookmarkStart w:id="39" w:name="_Toc23913"/>
      <w:r>
        <w:rPr>
          <w:rFonts w:hint="eastAsia" w:ascii="黑体" w:hAnsi="黑体" w:eastAsia="黑体"/>
          <w:bCs/>
          <w:sz w:val="28"/>
          <w:szCs w:val="28"/>
          <w:highlight w:val="none"/>
        </w:rPr>
        <w:t>一、《示范文本》的组成</w:t>
      </w:r>
      <w:bookmarkEnd w:id="38"/>
      <w:bookmarkEnd w:id="39"/>
    </w:p>
    <w:p w14:paraId="71167336">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《示范文本》由合同协议书、通用合同条款和专用合同条款三部分组成。</w:t>
      </w:r>
    </w:p>
    <w:p w14:paraId="32303B38">
      <w:pPr>
        <w:spacing w:line="360" w:lineRule="exact"/>
        <w:ind w:firstLine="560" w:firstLineChars="200"/>
        <w:outlineLvl w:val="0"/>
        <w:rPr>
          <w:rFonts w:hint="eastAsia" w:ascii="仿宋_GB2312" w:eastAsia="仿宋_GB2312"/>
          <w:sz w:val="28"/>
          <w:szCs w:val="28"/>
          <w:highlight w:val="none"/>
        </w:rPr>
      </w:pPr>
      <w:bookmarkStart w:id="40" w:name="_Toc14075"/>
      <w:bookmarkStart w:id="41" w:name="_Toc23014"/>
      <w:r>
        <w:rPr>
          <w:rFonts w:hint="eastAsia" w:ascii="仿宋_GB2312" w:eastAsia="仿宋_GB2312"/>
          <w:sz w:val="28"/>
          <w:szCs w:val="28"/>
          <w:highlight w:val="none"/>
        </w:rPr>
        <w:t>（一）合同协议书</w:t>
      </w:r>
      <w:bookmarkEnd w:id="40"/>
      <w:bookmarkEnd w:id="41"/>
    </w:p>
    <w:p w14:paraId="3E2B62B1">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3837EB94">
      <w:pPr>
        <w:spacing w:line="360" w:lineRule="exact"/>
        <w:ind w:firstLine="560" w:firstLineChars="200"/>
        <w:outlineLvl w:val="0"/>
        <w:rPr>
          <w:rFonts w:hint="eastAsia" w:ascii="仿宋_GB2312" w:eastAsia="仿宋_GB2312"/>
          <w:sz w:val="28"/>
          <w:szCs w:val="28"/>
          <w:highlight w:val="none"/>
        </w:rPr>
      </w:pPr>
      <w:bookmarkStart w:id="42" w:name="_Toc27753"/>
      <w:bookmarkStart w:id="43" w:name="_Toc12916"/>
      <w:r>
        <w:rPr>
          <w:rFonts w:hint="eastAsia" w:ascii="仿宋_GB2312" w:eastAsia="仿宋_GB2312"/>
          <w:sz w:val="28"/>
          <w:szCs w:val="28"/>
          <w:highlight w:val="none"/>
        </w:rPr>
        <w:t>（二）通用合同条款</w:t>
      </w:r>
      <w:bookmarkEnd w:id="42"/>
      <w:bookmarkEnd w:id="43"/>
    </w:p>
    <w:p w14:paraId="40AE081E">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通用合同条款是合同当事人根据《中华人民共和国建筑法》、《中华人民共和国</w:t>
      </w:r>
      <w:r>
        <w:rPr>
          <w:rFonts w:hint="eastAsia" w:ascii="仿宋_GB2312" w:eastAsia="仿宋_GB2312"/>
          <w:sz w:val="28"/>
          <w:szCs w:val="28"/>
          <w:highlight w:val="none"/>
          <w:lang w:eastAsia="zh-CN"/>
        </w:rPr>
        <w:t>民法典</w:t>
      </w:r>
      <w:r>
        <w:rPr>
          <w:rFonts w:hint="eastAsia" w:ascii="仿宋_GB2312" w:eastAsia="仿宋_GB2312"/>
          <w:sz w:val="28"/>
          <w:szCs w:val="28"/>
          <w:highlight w:val="none"/>
        </w:rPr>
        <w:t>》等法律法规的规定，就工程建设的实施及相关事项，对合同当事人的权利义务作出的原则性约定。</w:t>
      </w:r>
    </w:p>
    <w:p w14:paraId="7BE6371D">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143D4238">
      <w:pPr>
        <w:spacing w:line="360" w:lineRule="exact"/>
        <w:ind w:firstLine="560" w:firstLineChars="200"/>
        <w:outlineLvl w:val="0"/>
        <w:rPr>
          <w:rFonts w:hint="eastAsia" w:ascii="仿宋_GB2312" w:eastAsia="仿宋_GB2312"/>
          <w:sz w:val="28"/>
          <w:szCs w:val="28"/>
          <w:highlight w:val="none"/>
        </w:rPr>
      </w:pPr>
      <w:bookmarkStart w:id="44" w:name="_Toc14631"/>
      <w:bookmarkStart w:id="45" w:name="_Toc31147"/>
      <w:r>
        <w:rPr>
          <w:rFonts w:hint="eastAsia" w:ascii="仿宋_GB2312" w:eastAsia="仿宋_GB2312"/>
          <w:sz w:val="28"/>
          <w:szCs w:val="28"/>
          <w:highlight w:val="none"/>
        </w:rPr>
        <w:t>（三）专用合同条款</w:t>
      </w:r>
      <w:bookmarkEnd w:id="44"/>
      <w:bookmarkEnd w:id="45"/>
    </w:p>
    <w:p w14:paraId="1334C454">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3D032AB3">
      <w:pPr>
        <w:spacing w:line="360" w:lineRule="exact"/>
        <w:ind w:right="25" w:rightChars="12"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1.专用合同条款的编号应与相应的通用合同条款的编号一致；</w:t>
      </w:r>
    </w:p>
    <w:p w14:paraId="3BFB4717">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2.合同当事人可以通过对专用合同条款的修改，满足具体建设工程的特殊要求，避免直接修改通用合同条款；</w:t>
      </w:r>
    </w:p>
    <w:p w14:paraId="3B2712BD">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3.在专用合同条款中有横道线的地方，合同当事人可针对相应的通用合同条款进行细化、完善、补充、修改或另行约定；如无细化、完善、补充、修改或另行约定，则填写“无”或划“/”。</w:t>
      </w:r>
    </w:p>
    <w:p w14:paraId="1547D688">
      <w:pPr>
        <w:spacing w:line="360" w:lineRule="exact"/>
        <w:ind w:firstLine="560" w:firstLineChars="200"/>
        <w:rPr>
          <w:rFonts w:hint="eastAsia" w:ascii="仿宋_GB2312" w:eastAsia="仿宋_GB2312"/>
          <w:sz w:val="28"/>
          <w:szCs w:val="28"/>
          <w:highlight w:val="none"/>
        </w:rPr>
        <w:sectPr>
          <w:footerReference r:id="rId12" w:type="first"/>
          <w:footerReference r:id="rId11" w:type="default"/>
          <w:pgSz w:w="11906" w:h="16838"/>
          <w:pgMar w:top="1418" w:right="1555" w:bottom="1418" w:left="1531" w:header="851" w:footer="992" w:gutter="0"/>
          <w:pgNumType w:fmt="numberInDash"/>
          <w:cols w:space="720" w:num="1"/>
          <w:titlePg/>
          <w:docGrid w:type="lines" w:linePitch="312" w:charSpace="0"/>
        </w:sectPr>
      </w:pPr>
    </w:p>
    <w:p w14:paraId="473B327E">
      <w:pPr>
        <w:spacing w:line="360" w:lineRule="exact"/>
        <w:ind w:firstLine="560" w:firstLineChars="200"/>
        <w:outlineLvl w:val="0"/>
        <w:rPr>
          <w:rFonts w:hint="eastAsia" w:ascii="仿宋_GB2312" w:eastAsia="仿宋_GB2312"/>
          <w:b/>
          <w:sz w:val="28"/>
          <w:szCs w:val="28"/>
          <w:highlight w:val="none"/>
        </w:rPr>
      </w:pPr>
      <w:bookmarkStart w:id="46" w:name="_Toc14731"/>
      <w:bookmarkStart w:id="47" w:name="_Toc16523"/>
      <w:r>
        <w:rPr>
          <w:rFonts w:hint="eastAsia" w:ascii="黑体" w:hAnsi="黑体" w:eastAsia="黑体"/>
          <w:bCs/>
          <w:sz w:val="28"/>
          <w:szCs w:val="28"/>
          <w:highlight w:val="none"/>
        </w:rPr>
        <w:t>二、《示范文本》的性质和适用范围</w:t>
      </w:r>
      <w:bookmarkEnd w:id="46"/>
      <w:bookmarkEnd w:id="47"/>
    </w:p>
    <w:p w14:paraId="24BB37A0">
      <w:pPr>
        <w:spacing w:line="360" w:lineRule="exact"/>
        <w:ind w:firstLine="560" w:firstLineChars="200"/>
        <w:rPr>
          <w:rFonts w:hint="eastAsia" w:ascii="仿宋_GB2312" w:eastAsia="仿宋_GB2312"/>
          <w:sz w:val="28"/>
          <w:szCs w:val="28"/>
          <w:highlight w:val="none"/>
        </w:rPr>
      </w:pPr>
      <w:r>
        <w:rPr>
          <w:rFonts w:hint="eastAsia" w:ascii="仿宋_GB2312" w:eastAsia="仿宋_GB2312"/>
          <w:sz w:val="28"/>
          <w:szCs w:val="28"/>
          <w:highlight w:val="none"/>
        </w:rPr>
        <w:t>《示范文本》为非强制性使用文本。《示范文本》适用于房屋建筑工程、土木工程、线路管道和设备安装工程、装修工程等建设工程的施工承发包活动,合同当事人可结合建设工程具体情况，根据《示范文本》订立合同，并按照法律法规规定和合同约定承担相应的法律责任及合同权利义务。</w:t>
      </w:r>
    </w:p>
    <w:p w14:paraId="3BEA4A83">
      <w:pPr>
        <w:spacing w:line="360" w:lineRule="exact"/>
        <w:ind w:firstLine="560" w:firstLineChars="200"/>
        <w:rPr>
          <w:rFonts w:hint="eastAsia" w:ascii="仿宋_GB2312" w:eastAsia="仿宋_GB2312"/>
          <w:sz w:val="28"/>
          <w:szCs w:val="28"/>
          <w:highlight w:val="none"/>
        </w:rPr>
      </w:pPr>
    </w:p>
    <w:p w14:paraId="2CDD9AD0">
      <w:pPr>
        <w:spacing w:line="360" w:lineRule="exact"/>
        <w:ind w:firstLine="600" w:firstLineChars="200"/>
        <w:rPr>
          <w:rFonts w:hint="eastAsia" w:ascii="仿宋_GB2312" w:eastAsia="仿宋_GB2312"/>
          <w:sz w:val="30"/>
          <w:szCs w:val="30"/>
          <w:highlight w:val="none"/>
        </w:rPr>
      </w:pPr>
    </w:p>
    <w:p w14:paraId="4215CC4E">
      <w:pPr>
        <w:spacing w:line="360" w:lineRule="exact"/>
        <w:ind w:firstLine="600" w:firstLineChars="200"/>
        <w:rPr>
          <w:rFonts w:hint="eastAsia" w:ascii="仿宋_GB2312" w:eastAsia="仿宋_GB2312"/>
          <w:sz w:val="30"/>
          <w:szCs w:val="30"/>
          <w:highlight w:val="none"/>
        </w:rPr>
      </w:pPr>
    </w:p>
    <w:p w14:paraId="59C13D13">
      <w:pPr>
        <w:spacing w:line="360" w:lineRule="exact"/>
        <w:ind w:firstLine="600" w:firstLineChars="200"/>
        <w:rPr>
          <w:rFonts w:hint="eastAsia" w:ascii="仿宋_GB2312" w:eastAsia="仿宋_GB2312"/>
          <w:sz w:val="30"/>
          <w:szCs w:val="30"/>
          <w:highlight w:val="none"/>
        </w:rPr>
      </w:pPr>
    </w:p>
    <w:p w14:paraId="6FFB3BE5">
      <w:pPr>
        <w:spacing w:line="360" w:lineRule="exact"/>
        <w:ind w:firstLine="600" w:firstLineChars="200"/>
        <w:rPr>
          <w:rFonts w:hint="eastAsia" w:ascii="仿宋_GB2312" w:eastAsia="仿宋_GB2312"/>
          <w:sz w:val="30"/>
          <w:szCs w:val="30"/>
          <w:highlight w:val="none"/>
        </w:rPr>
      </w:pPr>
    </w:p>
    <w:p w14:paraId="3509E701">
      <w:pPr>
        <w:spacing w:line="360" w:lineRule="exact"/>
        <w:ind w:firstLine="600" w:firstLineChars="200"/>
        <w:rPr>
          <w:rFonts w:hint="eastAsia" w:ascii="仿宋_GB2312" w:eastAsia="仿宋_GB2312"/>
          <w:sz w:val="30"/>
          <w:szCs w:val="30"/>
          <w:highlight w:val="none"/>
        </w:rPr>
      </w:pPr>
    </w:p>
    <w:p w14:paraId="7B48619C">
      <w:pPr>
        <w:spacing w:line="360" w:lineRule="exact"/>
        <w:ind w:firstLine="600" w:firstLineChars="200"/>
        <w:rPr>
          <w:rFonts w:hint="eastAsia" w:ascii="仿宋_GB2312" w:eastAsia="仿宋_GB2312"/>
          <w:sz w:val="30"/>
          <w:szCs w:val="30"/>
          <w:highlight w:val="none"/>
        </w:rPr>
      </w:pPr>
    </w:p>
    <w:p w14:paraId="5778472B">
      <w:pPr>
        <w:spacing w:line="360" w:lineRule="exact"/>
        <w:ind w:firstLine="600" w:firstLineChars="200"/>
        <w:rPr>
          <w:rFonts w:hint="eastAsia" w:ascii="仿宋_GB2312" w:eastAsia="仿宋_GB2312"/>
          <w:sz w:val="30"/>
          <w:szCs w:val="30"/>
          <w:highlight w:val="none"/>
        </w:rPr>
      </w:pPr>
    </w:p>
    <w:p w14:paraId="465B66B4">
      <w:pPr>
        <w:spacing w:line="360" w:lineRule="exact"/>
        <w:ind w:firstLine="600" w:firstLineChars="200"/>
        <w:rPr>
          <w:rFonts w:hint="eastAsia" w:ascii="仿宋_GB2312" w:eastAsia="仿宋_GB2312"/>
          <w:sz w:val="30"/>
          <w:szCs w:val="30"/>
          <w:highlight w:val="none"/>
        </w:rPr>
      </w:pPr>
    </w:p>
    <w:p w14:paraId="0D193C60">
      <w:pPr>
        <w:spacing w:line="360" w:lineRule="exact"/>
        <w:ind w:firstLine="600" w:firstLineChars="200"/>
        <w:rPr>
          <w:rFonts w:hint="eastAsia" w:ascii="仿宋_GB2312" w:eastAsia="仿宋_GB2312"/>
          <w:sz w:val="30"/>
          <w:szCs w:val="30"/>
          <w:highlight w:val="none"/>
        </w:rPr>
      </w:pPr>
    </w:p>
    <w:p w14:paraId="1158B03C">
      <w:pPr>
        <w:spacing w:line="360" w:lineRule="exact"/>
        <w:ind w:firstLine="600" w:firstLineChars="200"/>
        <w:rPr>
          <w:rFonts w:hint="eastAsia" w:ascii="仿宋_GB2312" w:eastAsia="仿宋_GB2312"/>
          <w:sz w:val="30"/>
          <w:szCs w:val="30"/>
          <w:highlight w:val="none"/>
        </w:rPr>
      </w:pPr>
    </w:p>
    <w:p w14:paraId="5D884262">
      <w:pPr>
        <w:spacing w:line="360" w:lineRule="exact"/>
        <w:ind w:firstLine="600" w:firstLineChars="200"/>
        <w:rPr>
          <w:rFonts w:hint="eastAsia" w:ascii="仿宋_GB2312" w:eastAsia="仿宋_GB2312"/>
          <w:sz w:val="30"/>
          <w:szCs w:val="30"/>
          <w:highlight w:val="none"/>
        </w:rPr>
      </w:pPr>
    </w:p>
    <w:p w14:paraId="3043042D">
      <w:pPr>
        <w:spacing w:line="360" w:lineRule="exact"/>
        <w:ind w:firstLine="600" w:firstLineChars="200"/>
        <w:rPr>
          <w:rFonts w:hint="eastAsia" w:ascii="仿宋_GB2312" w:eastAsia="仿宋_GB2312"/>
          <w:sz w:val="30"/>
          <w:szCs w:val="30"/>
          <w:highlight w:val="none"/>
        </w:rPr>
      </w:pPr>
    </w:p>
    <w:p w14:paraId="3B6AD018">
      <w:pPr>
        <w:spacing w:line="360" w:lineRule="exact"/>
        <w:ind w:firstLine="600" w:firstLineChars="200"/>
        <w:rPr>
          <w:rFonts w:hint="eastAsia" w:ascii="仿宋_GB2312" w:eastAsia="仿宋_GB2312"/>
          <w:sz w:val="30"/>
          <w:szCs w:val="30"/>
          <w:highlight w:val="none"/>
        </w:rPr>
      </w:pPr>
    </w:p>
    <w:p w14:paraId="529BC0B5">
      <w:pPr>
        <w:spacing w:line="360" w:lineRule="exact"/>
        <w:ind w:firstLine="600" w:firstLineChars="200"/>
        <w:rPr>
          <w:rFonts w:hint="eastAsia" w:ascii="仿宋_GB2312" w:eastAsia="仿宋_GB2312"/>
          <w:sz w:val="30"/>
          <w:szCs w:val="30"/>
          <w:highlight w:val="none"/>
        </w:rPr>
      </w:pPr>
    </w:p>
    <w:p w14:paraId="40E354A0">
      <w:pPr>
        <w:spacing w:line="360" w:lineRule="exact"/>
        <w:ind w:firstLine="600" w:firstLineChars="200"/>
        <w:rPr>
          <w:rFonts w:hint="eastAsia" w:ascii="仿宋_GB2312" w:eastAsia="仿宋_GB2312"/>
          <w:sz w:val="30"/>
          <w:szCs w:val="30"/>
          <w:highlight w:val="none"/>
        </w:rPr>
      </w:pPr>
    </w:p>
    <w:p w14:paraId="2666F605">
      <w:pPr>
        <w:spacing w:line="360" w:lineRule="exact"/>
        <w:ind w:firstLine="600" w:firstLineChars="200"/>
        <w:rPr>
          <w:rFonts w:hint="eastAsia" w:ascii="仿宋_GB2312" w:eastAsia="仿宋_GB2312"/>
          <w:sz w:val="30"/>
          <w:szCs w:val="30"/>
          <w:highlight w:val="none"/>
        </w:rPr>
      </w:pPr>
    </w:p>
    <w:p w14:paraId="6EAC2EA3">
      <w:pPr>
        <w:spacing w:line="360" w:lineRule="exact"/>
        <w:ind w:firstLine="600" w:firstLineChars="200"/>
        <w:rPr>
          <w:rFonts w:hint="eastAsia" w:ascii="仿宋_GB2312" w:eastAsia="仿宋_GB2312"/>
          <w:sz w:val="30"/>
          <w:szCs w:val="30"/>
          <w:highlight w:val="none"/>
        </w:rPr>
      </w:pPr>
    </w:p>
    <w:p w14:paraId="50CD2397">
      <w:pPr>
        <w:spacing w:line="360" w:lineRule="exact"/>
        <w:ind w:firstLine="600" w:firstLineChars="200"/>
        <w:rPr>
          <w:rFonts w:hint="eastAsia" w:ascii="仿宋_GB2312" w:eastAsia="仿宋_GB2312"/>
          <w:sz w:val="30"/>
          <w:szCs w:val="30"/>
          <w:highlight w:val="none"/>
        </w:rPr>
      </w:pPr>
    </w:p>
    <w:p w14:paraId="5BA48616">
      <w:pPr>
        <w:spacing w:line="360" w:lineRule="exact"/>
        <w:ind w:firstLine="600" w:firstLineChars="200"/>
        <w:rPr>
          <w:rFonts w:hint="eastAsia" w:ascii="仿宋_GB2312" w:eastAsia="仿宋_GB2312"/>
          <w:sz w:val="30"/>
          <w:szCs w:val="30"/>
          <w:highlight w:val="none"/>
        </w:rPr>
      </w:pPr>
    </w:p>
    <w:p w14:paraId="7AE7EBBE">
      <w:pPr>
        <w:spacing w:line="360" w:lineRule="exact"/>
        <w:ind w:firstLine="600" w:firstLineChars="200"/>
        <w:rPr>
          <w:rFonts w:hint="eastAsia" w:ascii="仿宋_GB2312" w:eastAsia="仿宋_GB2312"/>
          <w:sz w:val="30"/>
          <w:szCs w:val="30"/>
          <w:highlight w:val="none"/>
        </w:rPr>
      </w:pPr>
    </w:p>
    <w:p w14:paraId="0B063991">
      <w:pPr>
        <w:spacing w:line="360" w:lineRule="exact"/>
        <w:ind w:firstLine="600" w:firstLineChars="200"/>
        <w:rPr>
          <w:rFonts w:hint="eastAsia" w:ascii="仿宋_GB2312" w:eastAsia="仿宋_GB2312"/>
          <w:sz w:val="30"/>
          <w:szCs w:val="30"/>
          <w:highlight w:val="none"/>
        </w:rPr>
      </w:pPr>
    </w:p>
    <w:p w14:paraId="73063851">
      <w:pPr>
        <w:spacing w:line="360" w:lineRule="exact"/>
        <w:ind w:firstLine="600" w:firstLineChars="200"/>
        <w:rPr>
          <w:rFonts w:hint="eastAsia" w:ascii="仿宋_GB2312" w:eastAsia="仿宋_GB2312"/>
          <w:sz w:val="30"/>
          <w:szCs w:val="30"/>
          <w:highlight w:val="none"/>
        </w:rPr>
      </w:pPr>
    </w:p>
    <w:p w14:paraId="2B798CC0">
      <w:pPr>
        <w:spacing w:line="360" w:lineRule="exact"/>
        <w:ind w:firstLine="600" w:firstLineChars="200"/>
        <w:rPr>
          <w:rFonts w:hint="eastAsia" w:ascii="仿宋_GB2312" w:eastAsia="仿宋_GB2312"/>
          <w:sz w:val="30"/>
          <w:szCs w:val="30"/>
          <w:highlight w:val="none"/>
        </w:rPr>
      </w:pPr>
    </w:p>
    <w:p w14:paraId="736B5477">
      <w:pPr>
        <w:spacing w:line="360" w:lineRule="exact"/>
        <w:ind w:firstLine="600" w:firstLineChars="200"/>
        <w:rPr>
          <w:rFonts w:hint="eastAsia" w:ascii="仿宋_GB2312" w:eastAsia="仿宋_GB2312"/>
          <w:sz w:val="30"/>
          <w:szCs w:val="30"/>
          <w:highlight w:val="none"/>
        </w:rPr>
      </w:pPr>
    </w:p>
    <w:p w14:paraId="111C363B">
      <w:pPr>
        <w:spacing w:line="360" w:lineRule="exact"/>
        <w:ind w:firstLine="600" w:firstLineChars="200"/>
        <w:rPr>
          <w:rFonts w:hint="eastAsia" w:ascii="仿宋_GB2312" w:eastAsia="仿宋_GB2312"/>
          <w:sz w:val="30"/>
          <w:szCs w:val="30"/>
          <w:highlight w:val="none"/>
        </w:rPr>
      </w:pPr>
    </w:p>
    <w:p w14:paraId="5359C18E">
      <w:pPr>
        <w:spacing w:line="360" w:lineRule="exact"/>
        <w:ind w:firstLine="600" w:firstLineChars="200"/>
        <w:rPr>
          <w:rFonts w:hint="eastAsia" w:ascii="仿宋_GB2312" w:eastAsia="仿宋_GB2312"/>
          <w:sz w:val="30"/>
          <w:szCs w:val="30"/>
          <w:highlight w:val="none"/>
        </w:rPr>
      </w:pPr>
    </w:p>
    <w:p w14:paraId="1BC1CAE3">
      <w:pPr>
        <w:spacing w:line="360" w:lineRule="exact"/>
        <w:ind w:firstLine="600" w:firstLineChars="200"/>
        <w:rPr>
          <w:rFonts w:hint="eastAsia" w:ascii="仿宋_GB2312" w:eastAsia="仿宋_GB2312"/>
          <w:sz w:val="30"/>
          <w:szCs w:val="30"/>
          <w:highlight w:val="none"/>
        </w:rPr>
      </w:pPr>
    </w:p>
    <w:p w14:paraId="5DF96B04">
      <w:pPr>
        <w:spacing w:line="360" w:lineRule="exact"/>
        <w:ind w:firstLine="600" w:firstLineChars="200"/>
        <w:rPr>
          <w:rFonts w:hint="eastAsia" w:ascii="仿宋_GB2312" w:eastAsia="仿宋_GB2312"/>
          <w:sz w:val="30"/>
          <w:szCs w:val="30"/>
          <w:highlight w:val="none"/>
        </w:rPr>
      </w:pPr>
    </w:p>
    <w:p w14:paraId="58C36436">
      <w:pPr>
        <w:spacing w:line="360" w:lineRule="exact"/>
        <w:ind w:firstLine="600" w:firstLineChars="200"/>
        <w:rPr>
          <w:rFonts w:hint="eastAsia" w:ascii="仿宋_GB2312" w:eastAsia="仿宋_GB2312"/>
          <w:sz w:val="30"/>
          <w:szCs w:val="30"/>
          <w:highlight w:val="none"/>
        </w:rPr>
      </w:pPr>
    </w:p>
    <w:p w14:paraId="618051E9">
      <w:pPr>
        <w:spacing w:line="360" w:lineRule="exact"/>
        <w:ind w:firstLine="600" w:firstLineChars="200"/>
        <w:rPr>
          <w:rFonts w:hint="eastAsia" w:ascii="仿宋_GB2312" w:eastAsia="仿宋_GB2312"/>
          <w:sz w:val="30"/>
          <w:szCs w:val="30"/>
          <w:highlight w:val="none"/>
        </w:rPr>
      </w:pPr>
    </w:p>
    <w:p w14:paraId="2C6D135A">
      <w:pPr>
        <w:spacing w:line="360" w:lineRule="exact"/>
        <w:rPr>
          <w:rFonts w:hint="eastAsia" w:ascii="仿宋_GB2312" w:eastAsia="仿宋_GB2312"/>
          <w:sz w:val="30"/>
          <w:szCs w:val="30"/>
          <w:highlight w:val="none"/>
        </w:rPr>
        <w:sectPr>
          <w:footerReference r:id="rId14" w:type="first"/>
          <w:footerReference r:id="rId13" w:type="default"/>
          <w:pgSz w:w="11906" w:h="16838"/>
          <w:pgMar w:top="1418" w:right="1555" w:bottom="1418" w:left="1531" w:header="851" w:footer="992" w:gutter="0"/>
          <w:pgNumType w:fmt="numberInDash"/>
          <w:cols w:space="720" w:num="1"/>
          <w:docGrid w:type="lines" w:linePitch="312" w:charSpace="0"/>
        </w:sectPr>
      </w:pPr>
    </w:p>
    <w:p w14:paraId="36A2E3D7">
      <w:pPr>
        <w:spacing w:line="360" w:lineRule="exact"/>
        <w:rPr>
          <w:rFonts w:hint="eastAsia" w:ascii="仿宋_GB2312" w:eastAsia="仿宋_GB2312"/>
          <w:sz w:val="30"/>
          <w:szCs w:val="30"/>
          <w:highlight w:val="none"/>
        </w:rPr>
      </w:pPr>
    </w:p>
    <w:p w14:paraId="51607D14">
      <w:pPr>
        <w:pStyle w:val="415"/>
        <w:spacing w:before="120" w:after="120"/>
        <w:jc w:val="center"/>
        <w:rPr>
          <w:rFonts w:ascii="Times New Roman" w:hAnsi="Times New Roman" w:eastAsia="华文中宋"/>
          <w:sz w:val="24"/>
          <w:szCs w:val="24"/>
          <w:highlight w:val="none"/>
        </w:rPr>
      </w:pPr>
      <w:r>
        <w:rPr>
          <w:rFonts w:ascii="Times New Roman" w:hAnsi="Times New Roman" w:eastAsia="华文中宋"/>
          <w:sz w:val="24"/>
          <w:szCs w:val="24"/>
          <w:highlight w:val="none"/>
          <w:lang w:val="zh-CN"/>
        </w:rPr>
        <w:t>目</w:t>
      </w:r>
      <w:r>
        <w:rPr>
          <w:rFonts w:hint="eastAsia" w:ascii="Times New Roman" w:hAnsi="Times New Roman" w:eastAsia="华文中宋"/>
          <w:sz w:val="24"/>
          <w:szCs w:val="24"/>
          <w:highlight w:val="none"/>
          <w:lang w:val="zh-CN"/>
        </w:rPr>
        <w:t xml:space="preserve">  </w:t>
      </w:r>
      <w:r>
        <w:rPr>
          <w:rFonts w:ascii="Times New Roman" w:hAnsi="Times New Roman" w:eastAsia="华文中宋"/>
          <w:sz w:val="24"/>
          <w:szCs w:val="24"/>
          <w:highlight w:val="none"/>
          <w:lang w:val="zh-CN"/>
        </w:rPr>
        <w:t>录</w:t>
      </w:r>
    </w:p>
    <w:p w14:paraId="325502ED">
      <w:pPr>
        <w:pStyle w:val="39"/>
        <w:tabs>
          <w:tab w:val="right" w:leader="dot" w:pos="8810"/>
        </w:tabs>
        <w:ind w:left="0" w:leftChars="0" w:firstLine="360" w:firstLineChars="150"/>
        <w:rPr>
          <w:rFonts w:hint="eastAsia" w:ascii="Times New Roman" w:hAnsi="Times New Roman" w:eastAsia="仿宋_GB2312"/>
          <w:b/>
          <w:sz w:val="24"/>
          <w:szCs w:val="24"/>
          <w:highlight w:val="none"/>
        </w:rPr>
      </w:pPr>
      <w:r>
        <w:rPr>
          <w:rFonts w:ascii="Times New Roman" w:hAnsi="Times New Roman" w:eastAsia="仿宋_GB2312"/>
          <w:sz w:val="24"/>
          <w:szCs w:val="24"/>
          <w:highlight w:val="none"/>
        </w:rPr>
        <w:fldChar w:fldCharType="begin"/>
      </w:r>
      <w:r>
        <w:rPr>
          <w:rFonts w:ascii="Times New Roman" w:hAnsi="Times New Roman" w:eastAsia="仿宋_GB2312"/>
          <w:sz w:val="24"/>
          <w:szCs w:val="24"/>
          <w:highlight w:val="none"/>
        </w:rPr>
        <w:instrText xml:space="preserve"> TOC \o "1-5" \h \z \u </w:instrText>
      </w:r>
      <w:r>
        <w:rPr>
          <w:rFonts w:ascii="Times New Roman" w:hAnsi="Times New Roman" w:eastAsia="仿宋_GB2312"/>
          <w:sz w:val="24"/>
          <w:szCs w:val="24"/>
          <w:highlight w:val="none"/>
        </w:rPr>
        <w:fldChar w:fldCharType="separate"/>
      </w: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b/>
          <w:sz w:val="24"/>
          <w:szCs w:val="24"/>
          <w:highlight w:val="none"/>
        </w:rPr>
        <w:t>第一部分 合同协议书</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b/>
          <w:sz w:val="24"/>
          <w:szCs w:val="24"/>
          <w:highlight w:val="none"/>
        </w:rPr>
        <w:fldChar w:fldCharType="end"/>
      </w:r>
      <w:r>
        <w:rPr>
          <w:rFonts w:hint="eastAsia" w:ascii="Times New Roman" w:hAnsi="Times New Roman" w:eastAsia="仿宋_GB2312"/>
          <w:b/>
          <w:sz w:val="24"/>
          <w:szCs w:val="24"/>
          <w:highlight w:val="none"/>
        </w:rPr>
        <w:t>1</w:t>
      </w:r>
    </w:p>
    <w:p w14:paraId="4A1B3B0E">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一、工程概况</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1</w:t>
      </w:r>
    </w:p>
    <w:p w14:paraId="701674D6">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二、合同工期</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1</w:t>
      </w:r>
    </w:p>
    <w:p w14:paraId="00734FC6">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三、质量标准</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1DA97B9F">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四、签约合同价与合同价格形式</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775A9770">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五、项目经理</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3F8F312C">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六、合同文件构成</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p>
    <w:p w14:paraId="67456A9E">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七、承诺</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3</w:t>
      </w:r>
    </w:p>
    <w:p w14:paraId="6B15B8D2">
      <w:pPr>
        <w:pStyle w:val="53"/>
        <w:ind w:firstLine="360" w:firstLineChars="15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八、词语含义</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p>
    <w:p w14:paraId="66710F49">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"_Toc351203489"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九、签订时间</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3</w:t>
      </w:r>
    </w:p>
    <w:p w14:paraId="1BC0D173">
      <w:pPr>
        <w:pStyle w:val="53"/>
        <w:ind w:firstLine="360" w:firstLineChars="15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十、签订地点</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2742C287">
      <w:pPr>
        <w:pStyle w:val="53"/>
        <w:ind w:firstLine="360" w:firstLineChars="15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十一、补充协议</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225CD9F1">
      <w:pPr>
        <w:pStyle w:val="53"/>
        <w:ind w:firstLine="360" w:firstLineChars="15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十二、合同生效</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3E8B29AA">
      <w:pPr>
        <w:pStyle w:val="53"/>
        <w:ind w:firstLine="360" w:firstLineChars="15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十三、合同份数</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4</w:t>
      </w:r>
    </w:p>
    <w:p w14:paraId="0173039E">
      <w:pPr>
        <w:pStyle w:val="39"/>
        <w:tabs>
          <w:tab w:val="right" w:leader="dot" w:pos="8810"/>
        </w:tabs>
        <w:ind w:left="0" w:leftChars="0" w:firstLine="239" w:firstLineChars="99"/>
        <w:rPr>
          <w:rFonts w:ascii="Times New Roman" w:hAnsi="Times New Roman" w:eastAsia="仿宋_GB2312"/>
          <w:b/>
          <w:sz w:val="24"/>
          <w:szCs w:val="24"/>
          <w:highlight w:val="none"/>
        </w:rPr>
      </w:pPr>
      <w:r>
        <w:rPr>
          <w:rFonts w:ascii="Times New Roman" w:hAnsi="Times New Roman" w:eastAsia="仿宋_GB2312"/>
          <w:b/>
          <w:sz w:val="24"/>
          <w:szCs w:val="24"/>
          <w:highlight w:val="none"/>
        </w:rPr>
        <w:fldChar w:fldCharType="begin"/>
      </w:r>
      <w:r>
        <w:rPr>
          <w:rStyle w:val="89"/>
          <w:rFonts w:ascii="Times New Roman" w:hAnsi="Times New Roman" w:eastAsia="仿宋_GB2312"/>
          <w:b/>
          <w:sz w:val="24"/>
          <w:szCs w:val="24"/>
          <w:highlight w:val="none"/>
        </w:rPr>
        <w:instrText xml:space="preserve"> </w:instrText>
      </w:r>
      <w:r>
        <w:rPr>
          <w:rFonts w:ascii="Times New Roman" w:hAnsi="Times New Roman" w:eastAsia="仿宋_GB2312"/>
          <w:b/>
          <w:sz w:val="24"/>
          <w:szCs w:val="24"/>
          <w:highlight w:val="none"/>
        </w:rPr>
        <w:instrText xml:space="preserve">HYPERLINK \l "_Toc351203494"</w:instrText>
      </w:r>
      <w:r>
        <w:rPr>
          <w:rStyle w:val="89"/>
          <w:rFonts w:ascii="Times New Roman" w:hAnsi="Times New Roman" w:eastAsia="仿宋_GB2312"/>
          <w:b/>
          <w:sz w:val="24"/>
          <w:szCs w:val="24"/>
          <w:highlight w:val="none"/>
        </w:rPr>
        <w:instrText xml:space="preserve"> </w:instrText>
      </w:r>
      <w:r>
        <w:rPr>
          <w:rFonts w:ascii="Times New Roman" w:hAnsi="Times New Roman" w:eastAsia="仿宋_GB2312"/>
          <w:b/>
          <w:sz w:val="24"/>
          <w:szCs w:val="24"/>
          <w:highlight w:val="none"/>
        </w:rPr>
        <w:fldChar w:fldCharType="separate"/>
      </w:r>
      <w:r>
        <w:rPr>
          <w:rStyle w:val="89"/>
          <w:rFonts w:ascii="Times New Roman" w:hAnsi="Times New Roman" w:eastAsia="仿宋_GB2312"/>
          <w:b/>
          <w:sz w:val="24"/>
          <w:szCs w:val="24"/>
          <w:highlight w:val="none"/>
        </w:rPr>
        <w:t>第二部分 通用合同条款</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......5</w:t>
      </w:r>
      <w:r>
        <w:rPr>
          <w:rFonts w:ascii="Times New Roman" w:hAnsi="Times New Roman" w:eastAsia="仿宋_GB2312"/>
          <w:b/>
          <w:sz w:val="24"/>
          <w:szCs w:val="24"/>
          <w:highlight w:val="none"/>
        </w:rPr>
        <w:fldChar w:fldCharType="end"/>
      </w:r>
    </w:p>
    <w:p w14:paraId="0CB87C14">
      <w:pPr>
        <w:pStyle w:val="53"/>
        <w:ind w:firstLine="360" w:firstLineChars="15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 一般约定</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p>
    <w:p w14:paraId="5EB9C386">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1.1词语定义与解释</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p>
    <w:p w14:paraId="5F433D6A">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1.2语言文字</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8</w:t>
      </w:r>
      <w:r>
        <w:rPr>
          <w:rFonts w:ascii="Times New Roman" w:hAnsi="Times New Roman" w:eastAsia="仿宋_GB2312"/>
          <w:sz w:val="24"/>
          <w:szCs w:val="24"/>
          <w:highlight w:val="none"/>
        </w:rPr>
        <w:fldChar w:fldCharType="end"/>
      </w:r>
    </w:p>
    <w:p w14:paraId="6A3A3E55">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1.3法律</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8</w:t>
      </w:r>
      <w:r>
        <w:rPr>
          <w:rFonts w:ascii="Times New Roman" w:hAnsi="Times New Roman" w:eastAsia="仿宋_GB2312"/>
          <w:sz w:val="24"/>
          <w:szCs w:val="24"/>
          <w:highlight w:val="none"/>
        </w:rPr>
        <w:fldChar w:fldCharType="end"/>
      </w:r>
    </w:p>
    <w:p w14:paraId="08A8301A">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"_Toc351203499"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 标准和规范</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8</w:t>
      </w:r>
      <w:r>
        <w:rPr>
          <w:rFonts w:ascii="Times New Roman" w:hAnsi="Times New Roman" w:eastAsia="仿宋_GB2312"/>
          <w:sz w:val="24"/>
          <w:szCs w:val="24"/>
          <w:highlight w:val="none"/>
        </w:rPr>
        <w:fldChar w:fldCharType="end"/>
      </w:r>
    </w:p>
    <w:p w14:paraId="2BD4CFCA">
      <w:pPr>
        <w:pStyle w:val="38"/>
        <w:ind w:firstLine="240" w:firstLineChars="100"/>
        <w:rPr>
          <w:rFonts w:ascii="Times New Roman" w:hAnsi="Times New Roman" w:eastAsia="仿宋_GB2312"/>
          <w:sz w:val="24"/>
          <w:szCs w:val="24"/>
          <w:highlight w:val="none"/>
        </w:rPr>
        <w:sectPr>
          <w:footerReference r:id="rId15" w:type="default"/>
          <w:pgSz w:w="11906" w:h="16838"/>
          <w:pgMar w:top="1418" w:right="1555" w:bottom="1418" w:left="1531" w:header="851" w:footer="992" w:gutter="0"/>
          <w:pgNumType w:fmt="numberInDash"/>
          <w:cols w:space="720" w:num="1"/>
          <w:docGrid w:type="lines" w:linePitch="312" w:charSpace="0"/>
        </w:sectPr>
      </w:pPr>
    </w:p>
    <w:p w14:paraId="35645E44">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 合同文件的优先顺序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8</w:t>
      </w:r>
      <w:r>
        <w:rPr>
          <w:rFonts w:ascii="Times New Roman" w:hAnsi="Times New Roman" w:eastAsia="仿宋_GB2312"/>
          <w:sz w:val="24"/>
          <w:szCs w:val="24"/>
          <w:highlight w:val="none"/>
        </w:rPr>
        <w:fldChar w:fldCharType="end"/>
      </w:r>
    </w:p>
    <w:p w14:paraId="7150FE01">
      <w:pPr>
        <w:pStyle w:val="38"/>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1.6图纸和承包人文件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8</w:t>
      </w:r>
      <w:r>
        <w:rPr>
          <w:rFonts w:ascii="Times New Roman" w:hAnsi="Times New Roman" w:eastAsia="仿宋_GB2312"/>
          <w:sz w:val="24"/>
          <w:szCs w:val="24"/>
          <w:highlight w:val="none"/>
        </w:rPr>
        <w:fldChar w:fldCharType="end"/>
      </w:r>
    </w:p>
    <w:p w14:paraId="3E599159">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1.7联络</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9</w:t>
      </w:r>
      <w:r>
        <w:rPr>
          <w:rFonts w:ascii="Times New Roman" w:hAnsi="Times New Roman" w:eastAsia="仿宋_GB2312"/>
          <w:sz w:val="24"/>
          <w:szCs w:val="24"/>
          <w:highlight w:val="none"/>
        </w:rPr>
        <w:fldChar w:fldCharType="end"/>
      </w:r>
    </w:p>
    <w:p w14:paraId="02C7B4D2">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1.8严禁贿赂</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9</w:t>
      </w:r>
      <w:r>
        <w:rPr>
          <w:rFonts w:ascii="Times New Roman" w:hAnsi="Times New Roman" w:eastAsia="仿宋_GB2312"/>
          <w:sz w:val="24"/>
          <w:szCs w:val="24"/>
          <w:highlight w:val="none"/>
        </w:rPr>
        <w:fldChar w:fldCharType="end"/>
      </w:r>
    </w:p>
    <w:p w14:paraId="6C744D48">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1.9化石、文物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0</w:t>
      </w:r>
    </w:p>
    <w:p w14:paraId="115928AC">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1.10交通运输</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0</w:t>
      </w:r>
    </w:p>
    <w:p w14:paraId="41D8ACC7">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1.11知识产权</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1</w:t>
      </w:r>
    </w:p>
    <w:p w14:paraId="3BDC73E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1.12保密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62A922C9">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1.13工程量清单错误的修正</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6C63ADFC">
      <w:pPr>
        <w:pStyle w:val="53"/>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"_Toc351203509"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 发包人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0BA0DFE9">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2.1 许可或批准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150AFDF2">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2.2 发包人代表</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2</w:t>
      </w:r>
    </w:p>
    <w:p w14:paraId="63BA103C">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2.3 发包人人员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77D09D3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2.4 施工现场、施工条件和基础资料的提供</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75CC15D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2.5 资金来源证明及支付担保</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7B15C00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2.6 支付合同价款</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55BF2D7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2.7 组织竣工验收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71FB7560">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2.8 现场统一管理协议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39E274A9">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 承包人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656826EC">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"_Toc351203519"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3.1 承包人的一般义务</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547926E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3.2 项目经理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0965A98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3.3 承包人人员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03A687AE">
      <w:pPr>
        <w:pStyle w:val="38"/>
        <w:ind w:firstLine="240" w:firstLineChars="100"/>
        <w:rPr>
          <w:rFonts w:ascii="Times New Roman" w:hAnsi="Times New Roman" w:eastAsia="仿宋_GB2312"/>
          <w:sz w:val="24"/>
          <w:szCs w:val="24"/>
          <w:highlight w:val="none"/>
        </w:rPr>
        <w:sectPr>
          <w:footerReference r:id="rId16" w:type="default"/>
          <w:pgSz w:w="11906" w:h="16838"/>
          <w:pgMar w:top="1418" w:right="1555" w:bottom="1418" w:left="1531" w:header="851" w:footer="992" w:gutter="0"/>
          <w:pgNumType w:fmt="numberInDash"/>
          <w:cols w:space="720" w:num="1"/>
          <w:docGrid w:type="lines" w:linePitch="312" w:charSpace="0"/>
        </w:sectPr>
      </w:pPr>
    </w:p>
    <w:p w14:paraId="1B0453CB">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3.4 承包人现场查勘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26E8B37F">
      <w:pPr>
        <w:pStyle w:val="38"/>
        <w:ind w:firstLine="240" w:firstLineChars="100"/>
        <w:rPr>
          <w:rFonts w:hint="default"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3.5 分包</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6CDB1F4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3.6 工程照管与成品、半成品保护</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414DEFFF">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3.7 履约担保</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2D4B3CFC">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3.8 联合体</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613D60DB">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 监理人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242CBC2B">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4.1监理人的一般规定</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6DE31B4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"_Toc351203529"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4.2监理人员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67D0821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4.3监理人的指示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2A1A0A28">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4.4 商定或确定</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54571E66">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 工程质量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2BBD4D2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5.1质量要求</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34F4712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5.2质量保证措施</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1CBE64AE">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5.3 隐蔽工程检查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1</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58E0E3EB">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5.4不合格工程的处理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6ACE05F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5.5 质量争议检测</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002BEBC4">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6. 安全文明施工与环境保护</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0AACDB3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"_Toc351203539"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6.1安全文明施工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5A7CDC38">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6.2 职业健康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0F1FE65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6.3 环境保护</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195503C7">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 工期和进度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6F2FEE2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7.1施工组织设计</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7D3149F6">
      <w:pPr>
        <w:pStyle w:val="38"/>
        <w:ind w:firstLine="240" w:firstLineChars="100"/>
        <w:rPr>
          <w:rFonts w:ascii="Times New Roman" w:hAnsi="Times New Roman" w:eastAsia="仿宋_GB2312"/>
          <w:sz w:val="24"/>
          <w:szCs w:val="24"/>
          <w:highlight w:val="none"/>
        </w:rPr>
        <w:sectPr>
          <w:footerReference r:id="rId17" w:type="default"/>
          <w:pgSz w:w="11906" w:h="16838"/>
          <w:pgMar w:top="1418" w:right="1555" w:bottom="1418" w:left="1531" w:header="851" w:footer="992" w:gutter="0"/>
          <w:pgNumType w:fmt="numberInDash"/>
          <w:cols w:space="720" w:num="1"/>
          <w:docGrid w:type="lines" w:linePitch="312" w:charSpace="0"/>
        </w:sectPr>
      </w:pPr>
    </w:p>
    <w:p w14:paraId="68A612A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7.2 施工进度计划</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31F0E73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7.3 开工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2F49AF20">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7.4测量放线</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1B6AA13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7.5工期延误</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3DBB9AD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7.6 不利物质条件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583F3D12">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"_Toc351203549"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7.7异常恶劣的气候条件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22475E9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7.8 暂停施工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47545A2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7.9 提前竣工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17BE619E">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 材料与设备</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2036976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8.1发包人供应材料与工程设备</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54FAB77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8.2承包人采购材料与工程设备</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79488C20">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8.3材料与工程设备的接收与拒收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69CE9F69">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8.4材料与工程设备的保管与使用</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4CC99771">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8.5 禁止使用不合格的材料和工程设备</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58878103">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8.6 样品</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2</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17460EC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"_Toc351203559"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8.7 材料与工程设备的替代</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36E8DB3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8.8 施工设备和临时设施</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145F1AF4">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8.9材料与设备专用</w:t>
      </w:r>
      <w:r>
        <w:rPr>
          <w:rStyle w:val="89"/>
          <w:rFonts w:hint="eastAsia" w:ascii="Times New Roman" w:hAnsi="Times New Roman" w:eastAsia="仿宋_GB2312"/>
          <w:sz w:val="24"/>
          <w:szCs w:val="24"/>
          <w:highlight w:val="none"/>
        </w:rPr>
        <w:t>要求</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7FBAC46D">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 试验与检验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36430E70">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9.1试验设备与试验人员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14EFD65F">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9.2取样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061ED9A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9.3 材料、工程设备和工程的试验和检验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46811EDB">
      <w:pPr>
        <w:pStyle w:val="38"/>
        <w:ind w:firstLine="240" w:firstLineChars="100"/>
        <w:rPr>
          <w:rFonts w:ascii="Times New Roman" w:hAnsi="Times New Roman" w:eastAsia="仿宋_GB2312"/>
          <w:sz w:val="24"/>
          <w:szCs w:val="24"/>
          <w:highlight w:val="none"/>
        </w:rPr>
        <w:sectPr>
          <w:footerReference r:id="rId18" w:type="default"/>
          <w:pgSz w:w="11906" w:h="16838"/>
          <w:pgMar w:top="1418" w:right="1555" w:bottom="1418" w:left="1531" w:header="851" w:footer="992" w:gutter="0"/>
          <w:pgNumType w:fmt="numberInDash"/>
          <w:cols w:space="720" w:num="1"/>
          <w:docGrid w:type="lines" w:linePitch="312" w:charSpace="0"/>
        </w:sectPr>
      </w:pPr>
    </w:p>
    <w:p w14:paraId="4C98001B">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9.4 现场工艺试验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55ABD73B">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 变更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30A4BFD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10.1变更的范围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0CC1B35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"_Toc351203569"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10.2 变更权</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34D5CE8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10.3变更程序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705B9DE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10.4变更估价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68D2EF1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10.5</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承包人的合理化建议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199F8F5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10.6 变更引起的工期调整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2721198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10.7</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暂估价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3083641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10.8 暂列金额</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7C489C2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10.9 计日工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0CAC865F">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 价格调整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766FECDD">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11.1 市场价格波动引起的调整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548174BD">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"_Toc351203579"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11.2 法律变化引起的调整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0304377B">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 合同价格、计量与支付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75B5DDDF">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12.1 合同价格形式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6E8AC278">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12.2 预付款</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71B12A11">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12.3 计量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67F0D604">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12.4 工程进度款支付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3</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037ED130">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12.5 支付账户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5B058667">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 验收和工程试车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5F76B84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13.1 分部分项工程验收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7859E690">
      <w:pPr>
        <w:pStyle w:val="38"/>
        <w:ind w:firstLine="240" w:firstLineChars="100"/>
        <w:rPr>
          <w:rFonts w:ascii="Times New Roman" w:hAnsi="Times New Roman" w:eastAsia="仿宋_GB2312"/>
          <w:sz w:val="24"/>
          <w:szCs w:val="24"/>
          <w:highlight w:val="none"/>
        </w:rPr>
        <w:sectPr>
          <w:footerReference r:id="rId19" w:type="default"/>
          <w:pgSz w:w="11906" w:h="16838"/>
          <w:pgMar w:top="1418" w:right="1555" w:bottom="1418" w:left="1531" w:header="851" w:footer="992" w:gutter="0"/>
          <w:pgNumType w:fmt="numberInDash"/>
          <w:cols w:space="720" w:num="1"/>
          <w:docGrid w:type="lines" w:linePitch="312" w:charSpace="0"/>
        </w:sectPr>
      </w:pPr>
    </w:p>
    <w:p w14:paraId="5F835E8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13.2竣工验收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5AC63107">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"_Toc351203589"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13.3工程试车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5F086DAE">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13.4提前交付单位工程的验收</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79F9B2B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13.5 施工期运行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5080956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13.6 竣工退场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5B4C06F5">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 竣工结算</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7D32257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14.1 竣工结算申请</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1B9FD17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14.2 竣工</w:t>
      </w:r>
      <w:bookmarkStart w:id="48" w:name="_Hlt356058166"/>
      <w:bookmarkStart w:id="49" w:name="_Hlt356058165"/>
      <w:r>
        <w:rPr>
          <w:rStyle w:val="89"/>
          <w:rFonts w:ascii="Times New Roman" w:hAnsi="Times New Roman" w:eastAsia="仿宋_GB2312"/>
          <w:sz w:val="24"/>
          <w:szCs w:val="24"/>
          <w:highlight w:val="none"/>
        </w:rPr>
        <w:t>结</w:t>
      </w:r>
      <w:bookmarkEnd w:id="48"/>
      <w:bookmarkEnd w:id="49"/>
      <w:r>
        <w:rPr>
          <w:rStyle w:val="89"/>
          <w:rFonts w:ascii="Times New Roman" w:hAnsi="Times New Roman" w:eastAsia="仿宋_GB2312"/>
          <w:sz w:val="24"/>
          <w:szCs w:val="24"/>
          <w:highlight w:val="none"/>
        </w:rPr>
        <w:t>算审核</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5B97020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14.3 甩项竣工协议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4BE8D802">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14.4 最终结清</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29A92703">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 缺陷责任与保修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5F7275B6">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"_Toc351203599"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15.1 工程保修的原则</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39608B10">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15.2 缺</w:t>
      </w:r>
      <w:bookmarkStart w:id="50" w:name="_Hlt354658487"/>
      <w:bookmarkStart w:id="51" w:name="_Hlt354658488"/>
      <w:r>
        <w:rPr>
          <w:rStyle w:val="89"/>
          <w:rFonts w:ascii="Times New Roman" w:hAnsi="Times New Roman" w:eastAsia="仿宋_GB2312"/>
          <w:sz w:val="24"/>
          <w:szCs w:val="24"/>
          <w:highlight w:val="none"/>
        </w:rPr>
        <w:t>陷</w:t>
      </w:r>
      <w:bookmarkEnd w:id="50"/>
      <w:bookmarkEnd w:id="51"/>
      <w:r>
        <w:rPr>
          <w:rStyle w:val="89"/>
          <w:rFonts w:ascii="Times New Roman" w:hAnsi="Times New Roman" w:eastAsia="仿宋_GB2312"/>
          <w:sz w:val="24"/>
          <w:szCs w:val="24"/>
          <w:highlight w:val="none"/>
        </w:rPr>
        <w:t>责任期</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15D58265">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15.3 质量保证金</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59A63EA3">
      <w:pPr>
        <w:pStyle w:val="38"/>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15.4 保修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8</w:t>
      </w:r>
    </w:p>
    <w:p w14:paraId="782ED3CA">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 违约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07B4CF9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16.1 发包人违约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4</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07181333">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16.2 承包人违约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34C05C54">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16.3 第三人造成的违约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28BBEA8A">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 不可抗力</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7DE2475D">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17.1 不可抗力的确认</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7C58ED5E">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"_Toc351203609"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17.2 不可抗力的通知</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100382CE">
      <w:pPr>
        <w:pStyle w:val="38"/>
        <w:ind w:firstLine="240" w:firstLineChars="100"/>
        <w:rPr>
          <w:rFonts w:ascii="Times New Roman" w:hAnsi="Times New Roman" w:eastAsia="仿宋_GB2312"/>
          <w:sz w:val="24"/>
          <w:szCs w:val="24"/>
          <w:highlight w:val="none"/>
        </w:rPr>
        <w:sectPr>
          <w:footerReference r:id="rId20" w:type="default"/>
          <w:pgSz w:w="11906" w:h="16838"/>
          <w:pgMar w:top="1418" w:right="1555" w:bottom="1418" w:left="1531" w:header="851" w:footer="992" w:gutter="0"/>
          <w:pgNumType w:fmt="numberInDash"/>
          <w:cols w:space="720" w:num="1"/>
          <w:docGrid w:type="lines" w:linePitch="312" w:charSpace="0"/>
        </w:sectPr>
      </w:pPr>
    </w:p>
    <w:p w14:paraId="7E78B3FC">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17.3 不可抗力后果的承担</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48A77D48">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17.4 因不可抗力解除合同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4F52CAAC">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 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33A482AF">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18.1 工程保险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2E10D778">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18.2 工伤保险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08E6D08F">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18.3</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其他保险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22E39238">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18.4</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持续保险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6A7F6FF3">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18.5 保险凭证</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309DDAC0">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18.6 未按约定投保的补救</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731CAA5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"_Toc351203619"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18.7 通知义务</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2197C5E2">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 索赔</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3F76835B">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19.1</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承包人的索赔</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08825C9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19.2 对承包人索赔的处理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77702F55">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19.3</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发包人的索赔</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7C94539D">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19.4 对发包人索赔的处理</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5472B4AE">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19.5 提出索赔的期限</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1DC11903">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 争议解决</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04997E40">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20.1和解</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28DB9ADA">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20.2调解</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5F4E6661">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"_Toc351203629"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20.3争议评审</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3A0EEED9">
      <w:pPr>
        <w:pStyle w:val="38"/>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20.4仲裁或诉讼</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0445615F">
      <w:pPr>
        <w:pStyle w:val="38"/>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20.5争议解决条款效力</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5</w:t>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p>
    <w:p w14:paraId="6B4DBAF6">
      <w:pPr>
        <w:pStyle w:val="39"/>
        <w:tabs>
          <w:tab w:val="right" w:leader="dot" w:pos="8810"/>
        </w:tabs>
        <w:rPr>
          <w:rStyle w:val="89"/>
          <w:rFonts w:hint="eastAsia" w:ascii="Times New Roman" w:hAnsi="Times New Roman" w:eastAsia="仿宋_GB2312"/>
          <w:b/>
          <w:sz w:val="24"/>
          <w:szCs w:val="24"/>
          <w:highlight w:val="none"/>
        </w:rPr>
        <w:sectPr>
          <w:footerReference r:id="rId21" w:type="default"/>
          <w:pgSz w:w="11906" w:h="16838"/>
          <w:pgMar w:top="1418" w:right="1555" w:bottom="1418" w:left="1531" w:header="851" w:footer="992" w:gutter="0"/>
          <w:pgNumType w:fmt="numberInDash"/>
          <w:cols w:space="720" w:num="1"/>
          <w:docGrid w:type="lines" w:linePitch="312" w:charSpace="0"/>
        </w:sectPr>
      </w:pPr>
    </w:p>
    <w:p w14:paraId="45CD7CAF">
      <w:pPr>
        <w:rPr>
          <w:rFonts w:hint="eastAsia"/>
          <w:sz w:val="24"/>
          <w:szCs w:val="24"/>
          <w:highlight w:val="none"/>
        </w:rPr>
      </w:pPr>
    </w:p>
    <w:p w14:paraId="33BAC30A">
      <w:pPr>
        <w:pStyle w:val="39"/>
        <w:tabs>
          <w:tab w:val="right" w:leader="dot" w:pos="8810"/>
        </w:tabs>
        <w:ind w:left="0" w:leftChars="0" w:firstLine="240" w:firstLineChars="100"/>
        <w:rPr>
          <w:rFonts w:hint="default"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b/>
          <w:sz w:val="24"/>
          <w:szCs w:val="24"/>
          <w:highlight w:val="none"/>
        </w:rPr>
        <w:t>第三部分 专用合同条款</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57</w:t>
      </w:r>
    </w:p>
    <w:p w14:paraId="17C7B492">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 一般约定</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7</w:t>
      </w:r>
    </w:p>
    <w:p w14:paraId="089F9BF4">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 发包人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5</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24B40926">
      <w:pPr>
        <w:pStyle w:val="53"/>
        <w:ind w:firstLine="240" w:firstLineChars="100"/>
        <w:rPr>
          <w:rFonts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3. 承包人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hint="eastAsia" w:ascii="Times New Roman" w:hAnsi="Times New Roman" w:eastAsia="仿宋_GB2312"/>
          <w:sz w:val="24"/>
          <w:szCs w:val="24"/>
          <w:highlight w:val="none"/>
          <w:lang w:val="en-US" w:eastAsia="zh-CN"/>
        </w:rPr>
        <w:t>0</w:t>
      </w:r>
      <w:r>
        <w:rPr>
          <w:rFonts w:ascii="Times New Roman" w:hAnsi="Times New Roman" w:eastAsia="仿宋_GB2312"/>
          <w:sz w:val="24"/>
          <w:szCs w:val="24"/>
          <w:highlight w:val="none"/>
        </w:rPr>
        <w:fldChar w:fldCharType="end"/>
      </w:r>
    </w:p>
    <w:p w14:paraId="4EF86619">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4. 监理人</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3FD57015">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5. 工程质量</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23665EA9">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6. 安全文明施工与环境保护</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15DFA437">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"_Toc351203639"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7. 工期和进度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459C997A">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8. 材料与设备</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71E6C8B6">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9. 试验与检验</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4</w:t>
      </w:r>
    </w:p>
    <w:p w14:paraId="302B7BA8">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10. 变更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5</w:t>
      </w:r>
    </w:p>
    <w:p w14:paraId="1DF89A90">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"_Toc351203643"</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11. 价格调整</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6</w:t>
      </w:r>
    </w:p>
    <w:p w14:paraId="60A3F542">
      <w:pPr>
        <w:pStyle w:val="53"/>
        <w:ind w:firstLine="240" w:firstLineChars="100"/>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"_Toc351203644"</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12. 合同价格、计量与支付</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6</w:t>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p>
    <w:p w14:paraId="4688767F">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"_Toc351203645"</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13.</w:t>
      </w:r>
      <w:r>
        <w:rPr>
          <w:rStyle w:val="89"/>
          <w:rFonts w:hint="eastAsia" w:ascii="Times New Roman" w:hAnsi="Times New Roman" w:eastAsia="仿宋_GB2312"/>
          <w:sz w:val="24"/>
          <w:szCs w:val="24"/>
          <w:highlight w:val="none"/>
        </w:rPr>
        <w:t xml:space="preserve"> </w:t>
      </w:r>
      <w:r>
        <w:rPr>
          <w:rStyle w:val="89"/>
          <w:rFonts w:ascii="Times New Roman" w:hAnsi="Times New Roman" w:eastAsia="仿宋_GB2312"/>
          <w:sz w:val="24"/>
          <w:szCs w:val="24"/>
          <w:highlight w:val="none"/>
        </w:rPr>
        <w:t>验收和工程试车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1FBE65DB">
      <w:pPr>
        <w:pStyle w:val="53"/>
        <w:ind w:firstLine="240" w:firstLineChars="100"/>
        <w:rPr>
          <w:rFonts w:hint="eastAsia" w:ascii="Times New Roman" w:hAnsi="Times New Roman" w:eastAsia="仿宋_GB2312"/>
          <w:sz w:val="24"/>
          <w:szCs w:val="24"/>
          <w:highlight w:val="none"/>
          <w:lang w:val="en-US"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"_Toc351203646"</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14. 竣工结算</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lang w:val="en-US" w:eastAsia="zh-CN"/>
        </w:rPr>
        <w:t>6</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9</w:t>
      </w:r>
    </w:p>
    <w:p w14:paraId="2F94868C">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"_Toc351203647"</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15. 缺陷责任期与保修</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0</w:t>
      </w:r>
    </w:p>
    <w:p w14:paraId="0E04499D">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"_Toc351203648"</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16. 违约</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1</w:t>
      </w:r>
    </w:p>
    <w:p w14:paraId="4C77BC9F">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"_Toc351203649"</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17. 不可抗力</w:t>
      </w:r>
      <w:r>
        <w:rPr>
          <w:rFonts w:ascii="Times New Roman" w:hAnsi="Times New Roman" w:eastAsia="仿宋_GB2312"/>
          <w:sz w:val="24"/>
          <w:szCs w:val="24"/>
          <w:highlight w:val="none"/>
        </w:rPr>
        <w:tab/>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rPr>
        <w:t>7</w:t>
      </w:r>
      <w:r>
        <w:rPr>
          <w:rFonts w:hint="eastAsia" w:ascii="Times New Roman" w:hAnsi="Times New Roman" w:eastAsia="仿宋_GB2312"/>
          <w:sz w:val="24"/>
          <w:szCs w:val="24"/>
          <w:highlight w:val="none"/>
          <w:lang w:val="en-US" w:eastAsia="zh-CN"/>
        </w:rPr>
        <w:t>1</w:t>
      </w:r>
    </w:p>
    <w:p w14:paraId="1D4F16F9">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"_Toc351203650"</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18. 保险</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05EB880B">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"_Toc351203651"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20. 争议解决</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2A95CCE9">
      <w:pPr>
        <w:pStyle w:val="53"/>
        <w:ind w:firstLine="240" w:firstLineChars="100"/>
        <w:rPr>
          <w:rFonts w:hint="eastAsia"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"_Toc351203651"</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2</w:t>
      </w:r>
      <w:r>
        <w:rPr>
          <w:rStyle w:val="89"/>
          <w:rFonts w:hint="eastAsia" w:ascii="Times New Roman" w:hAnsi="Times New Roman" w:eastAsia="仿宋_GB2312"/>
          <w:sz w:val="24"/>
          <w:szCs w:val="24"/>
          <w:highlight w:val="none"/>
        </w:rPr>
        <w:t>1</w:t>
      </w:r>
      <w:r>
        <w:rPr>
          <w:rStyle w:val="89"/>
          <w:rFonts w:ascii="Times New Roman" w:hAnsi="Times New Roman" w:eastAsia="仿宋_GB2312"/>
          <w:sz w:val="24"/>
          <w:szCs w:val="24"/>
          <w:highlight w:val="none"/>
        </w:rPr>
        <w:t xml:space="preserve">. </w:t>
      </w:r>
      <w:r>
        <w:rPr>
          <w:rStyle w:val="89"/>
          <w:rFonts w:hint="eastAsia" w:ascii="Times New Roman" w:hAnsi="Times New Roman" w:eastAsia="仿宋_GB2312"/>
          <w:sz w:val="24"/>
          <w:szCs w:val="24"/>
          <w:highlight w:val="none"/>
        </w:rPr>
        <w:t>补充条款</w:t>
      </w:r>
      <w:r>
        <w:rPr>
          <w:rFonts w:ascii="Times New Roman" w:hAnsi="Times New Roman" w:eastAsia="仿宋_GB2312"/>
          <w:sz w:val="24"/>
          <w:szCs w:val="24"/>
          <w:highlight w:val="none"/>
        </w:rPr>
        <w:tab/>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2</w:t>
      </w:r>
    </w:p>
    <w:p w14:paraId="0588BEB5">
      <w:pPr>
        <w:pStyle w:val="53"/>
        <w:ind w:firstLine="240" w:firstLineChars="100"/>
        <w:rPr>
          <w:rFonts w:hint="eastAsia" w:ascii="Times New Roman" w:hAnsi="Times New Roman" w:eastAsia="仿宋_GB2312"/>
          <w:sz w:val="24"/>
          <w:szCs w:val="24"/>
          <w:highlight w:val="none"/>
          <w:lang w:eastAsia="zh-CN"/>
        </w:rPr>
      </w:pPr>
      <w:r>
        <w:rPr>
          <w:rFonts w:ascii="Times New Roman" w:hAnsi="Times New Roman" w:eastAsia="仿宋_GB2312"/>
          <w:sz w:val="24"/>
          <w:szCs w:val="24"/>
          <w:highlight w:val="none"/>
        </w:rPr>
        <w:fldChar w:fldCharType="begin"/>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instrText xml:space="preserve">HYPERLINK \l "_Toc351203652"</w:instrText>
      </w:r>
      <w:r>
        <w:rPr>
          <w:rStyle w:val="89"/>
          <w:rFonts w:ascii="Times New Roman" w:hAnsi="Times New Roman" w:eastAsia="仿宋_GB2312"/>
          <w:sz w:val="24"/>
          <w:szCs w:val="24"/>
          <w:highlight w:val="none"/>
        </w:rPr>
        <w:instrText xml:space="preserve"> </w:instrText>
      </w:r>
      <w:r>
        <w:rPr>
          <w:rFonts w:ascii="Times New Roman" w:hAnsi="Times New Roman" w:eastAsia="仿宋_GB2312"/>
          <w:sz w:val="24"/>
          <w:szCs w:val="24"/>
          <w:highlight w:val="none"/>
        </w:rPr>
        <w:fldChar w:fldCharType="separate"/>
      </w:r>
      <w:r>
        <w:rPr>
          <w:rStyle w:val="89"/>
          <w:rFonts w:ascii="Times New Roman" w:hAnsi="Times New Roman" w:eastAsia="仿宋_GB2312"/>
          <w:sz w:val="24"/>
          <w:szCs w:val="24"/>
          <w:highlight w:val="none"/>
        </w:rPr>
        <w:t>附件</w:t>
      </w:r>
      <w:r>
        <w:rPr>
          <w:rFonts w:hint="eastAsia" w:ascii="Times New Roman" w:hAnsi="Times New Roman" w:eastAsia="仿宋_GB2312"/>
          <w:sz w:val="24"/>
          <w:szCs w:val="24"/>
          <w:highlight w:val="none"/>
        </w:rPr>
        <w:t>...........................................................................................7</w:t>
      </w:r>
      <w:r>
        <w:rPr>
          <w:rFonts w:ascii="Times New Roman" w:hAnsi="Times New Roman" w:eastAsia="仿宋_GB2312"/>
          <w:sz w:val="24"/>
          <w:szCs w:val="24"/>
          <w:highlight w:val="none"/>
        </w:rPr>
        <w:fldChar w:fldCharType="end"/>
      </w:r>
      <w:r>
        <w:rPr>
          <w:rFonts w:hint="eastAsia" w:ascii="Times New Roman" w:hAnsi="Times New Roman" w:eastAsia="仿宋_GB2312"/>
          <w:sz w:val="24"/>
          <w:szCs w:val="24"/>
          <w:highlight w:val="none"/>
          <w:lang w:val="en-US" w:eastAsia="zh-CN"/>
        </w:rPr>
        <w:t>3</w:t>
      </w:r>
    </w:p>
    <w:p w14:paraId="519A3D67">
      <w:pPr>
        <w:numPr>
          <w:ilvl w:val="0"/>
          <w:numId w:val="10"/>
        </w:numPr>
        <w:spacing w:line="480" w:lineRule="auto"/>
        <w:jc w:val="center"/>
        <w:rPr>
          <w:rFonts w:hint="eastAsia" w:ascii="宋体" w:hAnsi="宋体" w:cs="宋体"/>
          <w:b/>
          <w:bCs/>
          <w:sz w:val="24"/>
          <w:szCs w:val="24"/>
          <w:highlight w:val="none"/>
        </w:rPr>
      </w:pPr>
      <w:r>
        <w:rPr>
          <w:rFonts w:ascii="Times New Roman" w:hAnsi="Times New Roman" w:eastAsia="仿宋_GB2312"/>
          <w:sz w:val="24"/>
          <w:szCs w:val="24"/>
          <w:highlight w:val="none"/>
        </w:rPr>
        <w:fldChar w:fldCharType="end"/>
      </w:r>
      <w:r>
        <w:rPr>
          <w:rFonts w:ascii="Times New Roman" w:hAnsi="Times New Roman" w:eastAsia="仿宋_GB2312"/>
          <w:b/>
          <w:bCs/>
          <w:sz w:val="24"/>
          <w:szCs w:val="24"/>
          <w:highlight w:val="none"/>
        </w:rPr>
        <w:br w:type="page"/>
      </w:r>
      <w:bookmarkStart w:id="52" w:name="_Toc351203494"/>
      <w:r>
        <w:rPr>
          <w:rFonts w:hint="eastAsia" w:ascii="宋体" w:hAnsi="宋体" w:cs="宋体"/>
          <w:b/>
          <w:bCs/>
          <w:sz w:val="24"/>
          <w:szCs w:val="24"/>
          <w:highlight w:val="none"/>
        </w:rPr>
        <w:t>合同协议书</w:t>
      </w:r>
    </w:p>
    <w:p w14:paraId="2B286E41">
      <w:pPr>
        <w:spacing w:line="600" w:lineRule="exact"/>
        <w:ind w:left="2240" w:hanging="1920" w:hangingChars="800"/>
        <w:rPr>
          <w:sz w:val="24"/>
          <w:szCs w:val="24"/>
          <w:highlight w:val="none"/>
        </w:rPr>
      </w:pPr>
      <w:r>
        <w:rPr>
          <w:rFonts w:hint="eastAsia" w:ascii="宋体" w:hAnsi="宋体" w:cs="宋体"/>
          <w:sz w:val="24"/>
          <w:szCs w:val="24"/>
          <w:highlight w:val="none"/>
        </w:rPr>
        <w:t>发包人（全称）：</w:t>
      </w:r>
      <w:r>
        <w:rPr>
          <w:rFonts w:hint="eastAsia" w:ascii="宋体" w:hAnsi="宋体" w:cs="宋体"/>
          <w:sz w:val="24"/>
          <w:szCs w:val="24"/>
          <w:highlight w:val="none"/>
          <w:u w:val="single"/>
          <w:lang w:eastAsia="zh-CN"/>
        </w:rPr>
        <w:t>乌鲁木齐市沙依巴克区建设局（交通局、水务局）</w:t>
      </w:r>
      <w:r>
        <w:rPr>
          <w:rFonts w:hint="default" w:ascii="宋体" w:eastAsia="宋体"/>
          <w:b/>
          <w:bCs/>
          <w:sz w:val="24"/>
          <w:szCs w:val="24"/>
          <w:highlight w:val="none"/>
          <w:u w:val="single"/>
          <w:lang w:val="en-US" w:eastAsia="zh-CN"/>
        </w:rPr>
        <w:t xml:space="preserve"> </w:t>
      </w:r>
    </w:p>
    <w:p w14:paraId="4B8BD712">
      <w:pPr>
        <w:spacing w:line="600" w:lineRule="exact"/>
        <w:rPr>
          <w:rFonts w:hint="default" w:ascii="宋体" w:hAnsi="宋体" w:eastAsia="宋体" w:cs="Times New Roman"/>
          <w:b/>
          <w:bCs/>
          <w:sz w:val="24"/>
          <w:szCs w:val="24"/>
          <w:highlight w:val="none"/>
          <w:u w:val="single"/>
          <w:lang w:val="en-US" w:eastAsia="zh-CN"/>
        </w:rPr>
      </w:pPr>
      <w:r>
        <w:rPr>
          <w:rFonts w:hint="eastAsia" w:ascii="宋体" w:hAnsi="宋体" w:cs="宋体"/>
          <w:sz w:val="24"/>
          <w:szCs w:val="24"/>
          <w:highlight w:val="none"/>
        </w:rPr>
        <w:t>承包人（全称）：</w:t>
      </w:r>
      <w:r>
        <w:rPr>
          <w:rFonts w:hint="eastAsia" w:ascii="宋体" w:hAnsi="宋体" w:cs="宋体"/>
          <w:sz w:val="24"/>
          <w:szCs w:val="24"/>
          <w:highlight w:val="none"/>
          <w:u w:val="single"/>
          <w:lang w:val="en-US" w:eastAsia="zh-CN"/>
        </w:rPr>
        <w:t xml:space="preserve">                                          </w:t>
      </w:r>
    </w:p>
    <w:p w14:paraId="2F7B55C0">
      <w:pPr>
        <w:keepNext w:val="0"/>
        <w:keepLines w:val="0"/>
        <w:widowControl/>
        <w:suppressLineNumbers w:val="0"/>
        <w:ind w:firstLine="480" w:firstLineChars="200"/>
        <w:jc w:val="left"/>
        <w:rPr>
          <w:rFonts w:hint="eastAsia" w:ascii="宋体" w:hAnsi="宋体" w:cs="宋体"/>
          <w:sz w:val="24"/>
          <w:szCs w:val="24"/>
          <w:highlight w:val="none"/>
        </w:rPr>
      </w:pPr>
    </w:p>
    <w:p w14:paraId="659022B1">
      <w:pPr>
        <w:keepNext w:val="0"/>
        <w:keepLines w:val="0"/>
        <w:widowControl/>
        <w:suppressLineNumbers w:val="0"/>
        <w:ind w:firstLine="480" w:firstLineChars="200"/>
        <w:jc w:val="left"/>
        <w:rPr>
          <w:rFonts w:ascii="宋体" w:hAnsi="宋体" w:cs="宋体"/>
          <w:b/>
          <w:bCs/>
          <w:sz w:val="24"/>
          <w:szCs w:val="24"/>
          <w:highlight w:val="none"/>
          <w:u w:val="single"/>
        </w:rPr>
      </w:pPr>
      <w:r>
        <w:rPr>
          <w:rFonts w:hint="eastAsia" w:ascii="宋体" w:hAnsi="宋体" w:cs="宋体"/>
          <w:sz w:val="24"/>
          <w:szCs w:val="24"/>
          <w:highlight w:val="none"/>
        </w:rPr>
        <w:t>根据《中华人民共和国</w:t>
      </w:r>
      <w:r>
        <w:rPr>
          <w:rFonts w:hint="eastAsia" w:ascii="宋体" w:hAnsi="宋体" w:cs="宋体"/>
          <w:sz w:val="24"/>
          <w:szCs w:val="24"/>
          <w:highlight w:val="none"/>
          <w:lang w:eastAsia="zh-CN"/>
        </w:rPr>
        <w:t>民法典</w:t>
      </w:r>
      <w:r>
        <w:rPr>
          <w:rFonts w:hint="eastAsia" w:ascii="宋体" w:hAnsi="宋体" w:cs="宋体"/>
          <w:sz w:val="24"/>
          <w:szCs w:val="24"/>
          <w:highlight w:val="none"/>
        </w:rPr>
        <w:t>》、《中华人民共和国建筑法》及有关法律规定，遵循平等、自愿、公平和诚实信用的原则，双方就</w:t>
      </w:r>
      <w:r>
        <w:rPr>
          <w:rFonts w:hint="eastAsia" w:ascii="宋体" w:hAnsi="宋体" w:cs="宋体"/>
          <w:sz w:val="24"/>
          <w:szCs w:val="24"/>
          <w:highlight w:val="none"/>
          <w:u w:val="single"/>
          <w:lang w:eastAsia="zh-CN"/>
        </w:rPr>
        <w:t>沙依巴克区马料地街至九家湾片区给排水管线维修改造工程项目</w:t>
      </w:r>
      <w:r>
        <w:rPr>
          <w:rFonts w:hint="eastAsia" w:ascii="宋体" w:hAnsi="宋体" w:cs="宋体"/>
          <w:sz w:val="24"/>
          <w:szCs w:val="24"/>
          <w:highlight w:val="none"/>
        </w:rPr>
        <w:t>施工及有关事项协商一致，共同达成如下协议：</w:t>
      </w:r>
    </w:p>
    <w:p w14:paraId="35FD1EE3">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一、工程概况</w:t>
      </w:r>
    </w:p>
    <w:p w14:paraId="112478F0">
      <w:pPr>
        <w:spacing w:line="600" w:lineRule="exact"/>
        <w:ind w:firstLine="470" w:firstLineChars="196"/>
        <w:rPr>
          <w:rFonts w:ascii="宋体"/>
          <w:b/>
          <w:bCs/>
          <w:sz w:val="24"/>
          <w:szCs w:val="24"/>
          <w:highlight w:val="none"/>
          <w:u w:val="single"/>
        </w:rPr>
      </w:pPr>
      <w:r>
        <w:rPr>
          <w:rFonts w:ascii="宋体" w:hAnsi="宋体" w:cs="宋体"/>
          <w:sz w:val="24"/>
          <w:szCs w:val="24"/>
          <w:highlight w:val="none"/>
        </w:rPr>
        <w:t>1.</w:t>
      </w:r>
      <w:r>
        <w:rPr>
          <w:rFonts w:hint="eastAsia" w:ascii="宋体" w:hAnsi="宋体" w:cs="宋体"/>
          <w:sz w:val="24"/>
          <w:szCs w:val="24"/>
          <w:highlight w:val="none"/>
        </w:rPr>
        <w:t>工程名称：</w:t>
      </w:r>
      <w:r>
        <w:rPr>
          <w:rFonts w:hint="eastAsia" w:ascii="宋体" w:hAnsi="宋体" w:cs="宋体"/>
          <w:b/>
          <w:bCs/>
          <w:sz w:val="24"/>
          <w:szCs w:val="24"/>
          <w:highlight w:val="none"/>
          <w:u w:val="single"/>
        </w:rPr>
        <w:t xml:space="preserve"> </w:t>
      </w:r>
      <w:r>
        <w:rPr>
          <w:rFonts w:hint="eastAsia" w:ascii="宋体" w:hAnsi="宋体" w:cs="宋体"/>
          <w:b w:val="0"/>
          <w:bCs w:val="0"/>
          <w:sz w:val="24"/>
          <w:szCs w:val="24"/>
          <w:highlight w:val="none"/>
          <w:u w:val="single"/>
          <w:lang w:eastAsia="zh-CN"/>
        </w:rPr>
        <w:t>沙依巴克区马料地街至九家湾片区给排水管线维修改造工程项目</w:t>
      </w:r>
    </w:p>
    <w:p w14:paraId="483A4156">
      <w:pPr>
        <w:keepNext w:val="0"/>
        <w:keepLines w:val="0"/>
        <w:widowControl/>
        <w:suppressLineNumbers w:val="0"/>
        <w:ind w:firstLine="480" w:firstLineChars="200"/>
        <w:jc w:val="left"/>
        <w:rPr>
          <w:rFonts w:hint="default"/>
          <w:b w:val="0"/>
          <w:bCs w:val="0"/>
          <w:sz w:val="24"/>
          <w:szCs w:val="24"/>
          <w:highlight w:val="none"/>
          <w:lang w:val="en-US"/>
        </w:rPr>
      </w:pPr>
      <w:r>
        <w:rPr>
          <w:rFonts w:ascii="宋体" w:hAnsi="宋体" w:cs="宋体"/>
          <w:sz w:val="24"/>
          <w:szCs w:val="24"/>
          <w:highlight w:val="none"/>
        </w:rPr>
        <w:t>2.</w:t>
      </w:r>
      <w:r>
        <w:rPr>
          <w:rFonts w:hint="eastAsia" w:ascii="宋体" w:hAnsi="宋体" w:cs="宋体"/>
          <w:sz w:val="24"/>
          <w:szCs w:val="24"/>
          <w:highlight w:val="none"/>
        </w:rPr>
        <w:t>工程地点：</w:t>
      </w:r>
      <w:r>
        <w:rPr>
          <w:rFonts w:hint="eastAsia" w:ascii="宋体" w:eastAsia="宋体"/>
          <w:b w:val="0"/>
          <w:bCs w:val="0"/>
          <w:sz w:val="24"/>
          <w:szCs w:val="24"/>
          <w:highlight w:val="none"/>
          <w:u w:val="single"/>
          <w:lang w:val="en-US" w:eastAsia="zh-CN"/>
        </w:rPr>
        <w:t xml:space="preserve">新疆维吾尔自治区乌鲁木齐市沙依巴克区 </w:t>
      </w:r>
    </w:p>
    <w:p w14:paraId="058373DD">
      <w:pPr>
        <w:spacing w:line="600" w:lineRule="exact"/>
        <w:ind w:firstLine="480" w:firstLineChars="200"/>
        <w:rPr>
          <w:rFonts w:hint="default" w:ascii="宋体" w:hAnsi="宋体" w:cs="宋体"/>
          <w:b/>
          <w:bCs/>
          <w:sz w:val="24"/>
          <w:szCs w:val="24"/>
          <w:highlight w:val="none"/>
          <w:u w:val="single"/>
          <w:lang w:val="en-US"/>
        </w:rPr>
      </w:pPr>
      <w:r>
        <w:rPr>
          <w:rFonts w:ascii="宋体" w:hAnsi="宋体" w:cs="宋体"/>
          <w:sz w:val="24"/>
          <w:szCs w:val="24"/>
          <w:highlight w:val="none"/>
        </w:rPr>
        <w:t>3.</w:t>
      </w:r>
      <w:r>
        <w:rPr>
          <w:rFonts w:hint="eastAsia" w:ascii="宋体" w:hAnsi="宋体" w:cs="宋体"/>
          <w:sz w:val="24"/>
          <w:szCs w:val="24"/>
          <w:highlight w:val="none"/>
        </w:rPr>
        <w:t>工程立项批准文号：</w:t>
      </w:r>
      <w:r>
        <w:rPr>
          <w:rFonts w:hint="eastAsia" w:ascii="宋体" w:hAnsi="宋体" w:cs="宋体"/>
          <w:sz w:val="24"/>
          <w:szCs w:val="24"/>
          <w:highlight w:val="none"/>
          <w:u w:val="single"/>
        </w:rPr>
        <w:t xml:space="preserve">  </w:t>
      </w:r>
      <w:r>
        <w:rPr>
          <w:rFonts w:hint="eastAsia" w:ascii="宋体"/>
          <w:b/>
          <w:bCs/>
          <w:sz w:val="24"/>
          <w:szCs w:val="24"/>
          <w:highlight w:val="none"/>
          <w:u w:val="single"/>
          <w:lang w:val="en-US" w:eastAsia="zh-CN"/>
        </w:rPr>
        <w:t>/ 。</w:t>
      </w:r>
    </w:p>
    <w:p w14:paraId="36A9312C">
      <w:pPr>
        <w:spacing w:line="600" w:lineRule="exact"/>
        <w:ind w:firstLine="480" w:firstLineChars="200"/>
        <w:rPr>
          <w:rFonts w:hint="default" w:ascii="宋体" w:hAnsi="宋体" w:cs="Times New Roman"/>
          <w:b/>
          <w:bCs/>
          <w:sz w:val="24"/>
          <w:szCs w:val="24"/>
          <w:highlight w:val="none"/>
          <w:u w:val="single"/>
          <w:lang w:val="en-US"/>
        </w:rPr>
      </w:pPr>
      <w:r>
        <w:rPr>
          <w:rFonts w:ascii="宋体" w:hAnsi="宋体" w:cs="宋体"/>
          <w:sz w:val="24"/>
          <w:szCs w:val="24"/>
          <w:highlight w:val="none"/>
        </w:rPr>
        <w:t>4.</w:t>
      </w:r>
      <w:r>
        <w:rPr>
          <w:rFonts w:hint="eastAsia" w:ascii="宋体" w:hAnsi="宋体" w:cs="宋体"/>
          <w:sz w:val="24"/>
          <w:szCs w:val="24"/>
          <w:highlight w:val="none"/>
        </w:rPr>
        <w:t>资金来源：</w:t>
      </w:r>
      <w:r>
        <w:rPr>
          <w:rFonts w:hint="eastAsia" w:ascii="宋体"/>
          <w:b/>
          <w:bCs/>
          <w:sz w:val="24"/>
          <w:szCs w:val="24"/>
          <w:highlight w:val="none"/>
          <w:u w:val="single"/>
          <w:lang w:val="en-US" w:eastAsia="zh-CN"/>
        </w:rPr>
        <w:t xml:space="preserve">           </w:t>
      </w:r>
    </w:p>
    <w:p w14:paraId="14573A04">
      <w:pPr>
        <w:keepNext w:val="0"/>
        <w:keepLines w:val="0"/>
        <w:widowControl/>
        <w:suppressLineNumbers w:val="0"/>
        <w:ind w:firstLine="480" w:firstLineChars="200"/>
        <w:jc w:val="left"/>
        <w:rPr>
          <w:rFonts w:hint="eastAsia" w:ascii="宋体" w:eastAsia="宋体"/>
          <w:b/>
          <w:bCs/>
          <w:sz w:val="24"/>
          <w:szCs w:val="24"/>
          <w:highlight w:val="none"/>
          <w:u w:val="single"/>
          <w:lang w:eastAsia="zh-CN"/>
        </w:rPr>
      </w:pPr>
      <w:r>
        <w:rPr>
          <w:rFonts w:ascii="宋体" w:hAnsi="宋体" w:cs="宋体"/>
          <w:sz w:val="24"/>
          <w:szCs w:val="24"/>
          <w:highlight w:val="none"/>
        </w:rPr>
        <w:t>5.</w:t>
      </w:r>
      <w:r>
        <w:rPr>
          <w:rFonts w:hint="eastAsia" w:ascii="宋体" w:hAnsi="宋体" w:cs="宋体"/>
          <w:sz w:val="24"/>
          <w:szCs w:val="24"/>
          <w:highlight w:val="none"/>
        </w:rPr>
        <w:t>工程内容：</w:t>
      </w:r>
      <w:r>
        <w:rPr>
          <w:rFonts w:hint="eastAsia" w:ascii="宋体" w:hAnsi="宋体" w:cs="宋体"/>
          <w:sz w:val="24"/>
          <w:szCs w:val="24"/>
          <w:highlight w:val="none"/>
          <w:u w:val="single"/>
          <w:lang w:eastAsia="zh-CN"/>
        </w:rPr>
        <w:t>沙依巴克区马料地街至九家湾片区给排水管线维修改造工程，本工程地点位于乌鲁木齐市沙依巴克区,主要目的为排出地下水。含有压排水管道及重力流排水管道,有压管线长度为370m,管径为DN800，管材采用球墨铸铁管。重力流排水管线长度920m,管径为D800,管材采用钢筋混凝土管。重力流排水管共1800X1100矩形直线钢筋混凝土排水检查井24座。压力流排水管共有2600X1800预制钢筋混凝土阀门井7座。以及道路恢复工程、绿化恢复等配套设施。</w:t>
      </w:r>
    </w:p>
    <w:p w14:paraId="53A18021">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群体工程应附《承包人承揽工程项目一览表》（附件</w:t>
      </w:r>
      <w:r>
        <w:rPr>
          <w:rFonts w:ascii="宋体" w:hAnsi="宋体" w:cs="宋体"/>
          <w:sz w:val="24"/>
          <w:szCs w:val="24"/>
          <w:highlight w:val="none"/>
        </w:rPr>
        <w:t>1</w:t>
      </w:r>
      <w:r>
        <w:rPr>
          <w:rFonts w:hint="eastAsia" w:ascii="宋体" w:hAnsi="宋体" w:cs="宋体"/>
          <w:sz w:val="24"/>
          <w:szCs w:val="24"/>
          <w:highlight w:val="none"/>
        </w:rPr>
        <w:t>）。</w:t>
      </w:r>
    </w:p>
    <w:p w14:paraId="16778753">
      <w:pPr>
        <w:spacing w:line="600" w:lineRule="exact"/>
        <w:ind w:firstLine="480" w:firstLineChars="200"/>
        <w:rPr>
          <w:rFonts w:ascii="宋体"/>
          <w:sz w:val="24"/>
          <w:szCs w:val="24"/>
          <w:highlight w:val="none"/>
          <w:u w:val="single"/>
        </w:rPr>
      </w:pPr>
      <w:r>
        <w:rPr>
          <w:rFonts w:ascii="宋体" w:hAnsi="宋体" w:cs="宋体"/>
          <w:sz w:val="24"/>
          <w:szCs w:val="24"/>
          <w:highlight w:val="none"/>
        </w:rPr>
        <w:t>6.</w:t>
      </w:r>
      <w:r>
        <w:rPr>
          <w:rFonts w:hint="eastAsia" w:ascii="宋体" w:hAnsi="宋体" w:cs="宋体"/>
          <w:sz w:val="24"/>
          <w:szCs w:val="24"/>
          <w:highlight w:val="none"/>
        </w:rPr>
        <w:t>工程承包范围：</w:t>
      </w:r>
      <w:r>
        <w:rPr>
          <w:rFonts w:hint="eastAsia" w:ascii="宋体" w:hAnsi="宋体" w:cs="宋体"/>
          <w:b w:val="0"/>
          <w:bCs w:val="0"/>
          <w:sz w:val="24"/>
          <w:szCs w:val="24"/>
          <w:highlight w:val="none"/>
          <w:u w:val="single"/>
        </w:rPr>
        <w:t>本</w:t>
      </w:r>
      <w:r>
        <w:rPr>
          <w:rFonts w:hint="eastAsia" w:ascii="宋体"/>
          <w:b w:val="0"/>
          <w:bCs w:val="0"/>
          <w:sz w:val="24"/>
          <w:szCs w:val="24"/>
          <w:highlight w:val="none"/>
          <w:u w:val="single"/>
        </w:rPr>
        <w:t>工程施工图纸及工程量清单范围内的全部工作内容（包括招标文件、设计变更、答疑及招标文件补充等内容）</w:t>
      </w:r>
      <w:r>
        <w:rPr>
          <w:rFonts w:hint="eastAsia" w:ascii="宋体"/>
          <w:sz w:val="24"/>
          <w:szCs w:val="24"/>
          <w:highlight w:val="none"/>
          <w:u w:val="none"/>
        </w:rPr>
        <w:t>。</w:t>
      </w:r>
    </w:p>
    <w:p w14:paraId="428003F5">
      <w:pPr>
        <w:spacing w:line="600" w:lineRule="exact"/>
        <w:rPr>
          <w:rFonts w:ascii="宋体" w:hAnsi="宋体" w:cs="Times New Roman"/>
          <w:sz w:val="24"/>
          <w:szCs w:val="24"/>
          <w:highlight w:val="none"/>
        </w:rPr>
      </w:pPr>
      <w:r>
        <w:rPr>
          <w:rFonts w:hint="eastAsia" w:ascii="宋体" w:hAnsi="宋体" w:cs="宋体"/>
          <w:sz w:val="24"/>
          <w:szCs w:val="24"/>
          <w:highlight w:val="none"/>
        </w:rPr>
        <w:t>二、合同工期：</w:t>
      </w:r>
    </w:p>
    <w:p w14:paraId="65921B4D">
      <w:pPr>
        <w:spacing w:line="600" w:lineRule="exact"/>
        <w:ind w:firstLine="480" w:firstLineChars="200"/>
        <w:rPr>
          <w:rFonts w:hint="default" w:ascii="宋体" w:hAnsi="宋体" w:eastAsia="宋体" w:cs="宋体"/>
          <w:b/>
          <w:bCs/>
          <w:sz w:val="24"/>
          <w:szCs w:val="24"/>
          <w:highlight w:val="none"/>
          <w:u w:val="single"/>
          <w:lang w:val="en-US" w:eastAsia="zh-CN"/>
        </w:rPr>
      </w:pPr>
      <w:r>
        <w:rPr>
          <w:rFonts w:hint="eastAsia" w:ascii="宋体" w:hAnsi="宋体" w:cs="宋体"/>
          <w:sz w:val="24"/>
          <w:szCs w:val="24"/>
          <w:highlight w:val="none"/>
        </w:rPr>
        <w:t>开工日期：</w:t>
      </w:r>
      <w:r>
        <w:rPr>
          <w:rFonts w:hint="eastAsia" w:ascii="宋体" w:hAnsi="宋体" w:cs="宋体"/>
          <w:sz w:val="24"/>
          <w:szCs w:val="24"/>
          <w:highlight w:val="none"/>
          <w:lang w:val="en-US" w:eastAsia="zh-CN"/>
        </w:rPr>
        <w:t xml:space="preserve"> </w:t>
      </w:r>
      <w:r>
        <w:rPr>
          <w:rFonts w:hint="eastAsia" w:ascii="宋体" w:hAnsi="宋体" w:cs="宋体"/>
          <w:sz w:val="24"/>
          <w:szCs w:val="24"/>
          <w:highlight w:val="none"/>
          <w:u w:val="single"/>
          <w:lang w:val="en-US" w:eastAsia="zh-CN"/>
        </w:rPr>
        <w:t xml:space="preserve">        </w:t>
      </w:r>
    </w:p>
    <w:p w14:paraId="103053BB">
      <w:pPr>
        <w:spacing w:line="600" w:lineRule="exact"/>
        <w:ind w:firstLine="480" w:firstLineChars="200"/>
        <w:rPr>
          <w:rFonts w:hint="default" w:ascii="宋体" w:eastAsia="宋体"/>
          <w:b/>
          <w:bCs/>
          <w:sz w:val="24"/>
          <w:szCs w:val="24"/>
          <w:highlight w:val="none"/>
          <w:u w:val="single"/>
          <w:lang w:val="en-US" w:eastAsia="zh-CN"/>
        </w:rPr>
      </w:pPr>
      <w:r>
        <w:rPr>
          <w:rFonts w:hint="eastAsia" w:ascii="宋体" w:hAnsi="宋体" w:cs="宋体"/>
          <w:sz w:val="24"/>
          <w:szCs w:val="24"/>
          <w:highlight w:val="none"/>
        </w:rPr>
        <w:t>竣工日期：</w:t>
      </w:r>
      <w:r>
        <w:rPr>
          <w:rFonts w:hint="eastAsia" w:ascii="宋体" w:hAnsi="宋体" w:cs="宋体"/>
          <w:sz w:val="24"/>
          <w:szCs w:val="24"/>
          <w:highlight w:val="none"/>
          <w:u w:val="single"/>
          <w:lang w:val="en-US" w:eastAsia="zh-CN"/>
        </w:rPr>
        <w:t xml:space="preserve">         </w:t>
      </w:r>
    </w:p>
    <w:p w14:paraId="5885B781">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工期总日历天数：</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天。工期总日历天数与根据前述计划开竣工日期计算的工期天数不一致的，以工期总日历天数为准。</w:t>
      </w:r>
    </w:p>
    <w:p w14:paraId="01402295">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三、质量标准</w:t>
      </w:r>
    </w:p>
    <w:p w14:paraId="6E575575">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工程质量符合</w:t>
      </w:r>
      <w:r>
        <w:rPr>
          <w:rFonts w:hint="eastAsia" w:ascii="宋体" w:hAnsi="宋体" w:cs="宋体"/>
          <w:sz w:val="24"/>
          <w:szCs w:val="24"/>
          <w:highlight w:val="none"/>
          <w:u w:val="single"/>
        </w:rPr>
        <w:t xml:space="preserve"> </w:t>
      </w:r>
      <w:r>
        <w:rPr>
          <w:rFonts w:hint="eastAsia" w:ascii="宋体"/>
          <w:b/>
          <w:bCs/>
          <w:sz w:val="24"/>
          <w:szCs w:val="24"/>
          <w:highlight w:val="none"/>
          <w:u w:val="single"/>
        </w:rPr>
        <w:t>合格</w:t>
      </w:r>
      <w:r>
        <w:rPr>
          <w:rFonts w:hint="eastAsia" w:ascii="宋体" w:hAnsi="宋体" w:cs="宋体"/>
          <w:b/>
          <w:bCs/>
          <w:sz w:val="24"/>
          <w:szCs w:val="24"/>
          <w:highlight w:val="none"/>
          <w:u w:val="single"/>
        </w:rPr>
        <w:t xml:space="preserve"> </w:t>
      </w:r>
      <w:r>
        <w:rPr>
          <w:rFonts w:hint="eastAsia" w:ascii="宋体" w:hAnsi="宋体" w:cs="宋体"/>
          <w:sz w:val="24"/>
          <w:szCs w:val="24"/>
          <w:highlight w:val="none"/>
        </w:rPr>
        <w:t>标准。</w:t>
      </w:r>
    </w:p>
    <w:p w14:paraId="291F2A28">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四、签约合同价与合同价格形式</w:t>
      </w:r>
      <w:r>
        <w:rPr>
          <w:rFonts w:ascii="宋体" w:hAnsi="宋体" w:cs="Times New Roman"/>
          <w:sz w:val="24"/>
          <w:szCs w:val="24"/>
          <w:highlight w:val="none"/>
        </w:rPr>
        <w:tab/>
      </w:r>
    </w:p>
    <w:p w14:paraId="13610E44">
      <w:pPr>
        <w:spacing w:line="600" w:lineRule="exact"/>
        <w:ind w:firstLine="480" w:firstLineChars="200"/>
        <w:rPr>
          <w:rFonts w:ascii="宋体" w:hAnsi="宋体" w:cs="Times New Roman"/>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签约合同价为：</w:t>
      </w:r>
    </w:p>
    <w:p w14:paraId="728D7BA8">
      <w:pPr>
        <w:keepNext w:val="0"/>
        <w:keepLines w:val="0"/>
        <w:widowControl/>
        <w:suppressLineNumbers w:val="0"/>
        <w:ind w:firstLine="482" w:firstLineChars="200"/>
        <w:jc w:val="left"/>
        <w:rPr>
          <w:rFonts w:hint="default" w:ascii="宋体" w:hAnsi="宋体" w:eastAsia="宋体" w:cs="宋体"/>
          <w:b/>
          <w:bCs/>
          <w:color w:val="auto"/>
          <w:sz w:val="24"/>
          <w:szCs w:val="24"/>
          <w:highlight w:val="none"/>
          <w:u w:val="single"/>
          <w:lang w:val="en-US" w:eastAsia="zh-CN"/>
        </w:rPr>
      </w:pPr>
      <w:r>
        <w:rPr>
          <w:rFonts w:hint="eastAsia" w:ascii="宋体" w:hAnsi="宋体" w:cs="宋体"/>
          <w:b/>
          <w:color w:val="auto"/>
          <w:sz w:val="24"/>
          <w:szCs w:val="24"/>
          <w:highlight w:val="none"/>
        </w:rPr>
        <w:t>人民币（大写）</w:t>
      </w:r>
      <w:r>
        <w:rPr>
          <w:rFonts w:hint="eastAsia" w:ascii="宋体" w:hAnsi="宋体" w:cs="宋体"/>
          <w:b/>
          <w:color w:val="auto"/>
          <w:sz w:val="24"/>
          <w:szCs w:val="24"/>
          <w:highlight w:val="none"/>
          <w:u w:val="single"/>
          <w:lang w:val="en-US" w:eastAsia="zh-CN"/>
        </w:rPr>
        <w:t xml:space="preserve">                  </w:t>
      </w:r>
    </w:p>
    <w:p w14:paraId="4D06A536">
      <w:pPr>
        <w:spacing w:line="600" w:lineRule="exact"/>
        <w:ind w:firstLine="723" w:firstLineChars="300"/>
        <w:rPr>
          <w:rFonts w:ascii="宋体" w:hAnsi="宋体" w:cs="Times New Roman"/>
          <w:b/>
          <w:bCs/>
          <w:color w:val="auto"/>
          <w:sz w:val="24"/>
          <w:szCs w:val="24"/>
          <w:highlight w:val="none"/>
        </w:rPr>
      </w:pPr>
      <w:r>
        <w:rPr>
          <w:rFonts w:hint="eastAsia" w:ascii="宋体" w:hAnsi="宋体" w:cs="宋体"/>
          <w:b/>
          <w:bCs/>
          <w:color w:val="auto"/>
          <w:sz w:val="24"/>
          <w:szCs w:val="24"/>
          <w:highlight w:val="none"/>
        </w:rPr>
        <w:t>其中：</w:t>
      </w:r>
      <w:r>
        <w:rPr>
          <w:rFonts w:ascii="宋体" w:hAnsi="宋体" w:cs="宋体"/>
          <w:b/>
          <w:bCs/>
          <w:color w:val="auto"/>
          <w:sz w:val="24"/>
          <w:szCs w:val="24"/>
          <w:highlight w:val="none"/>
        </w:rPr>
        <w:t xml:space="preserve"> </w:t>
      </w:r>
    </w:p>
    <w:p w14:paraId="74E1F677">
      <w:pPr>
        <w:spacing w:line="600" w:lineRule="exact"/>
        <w:ind w:firstLine="482" w:firstLineChars="200"/>
        <w:rPr>
          <w:rFonts w:ascii="宋体" w:hAnsi="宋体" w:cs="Times New Roman"/>
          <w:b/>
          <w:bCs/>
          <w:color w:val="auto"/>
          <w:sz w:val="24"/>
          <w:szCs w:val="24"/>
          <w:highlight w:val="none"/>
          <w:u w:val="single"/>
        </w:rPr>
      </w:pPr>
      <w:r>
        <w:rPr>
          <w:rFonts w:hint="eastAsia" w:ascii="宋体" w:hAnsi="宋体" w:cs="宋体"/>
          <w:b/>
          <w:bCs/>
          <w:color w:val="auto"/>
          <w:sz w:val="24"/>
          <w:szCs w:val="24"/>
          <w:highlight w:val="none"/>
        </w:rPr>
        <w:t>（</w:t>
      </w:r>
      <w:r>
        <w:rPr>
          <w:rFonts w:ascii="宋体" w:hAnsi="宋体" w:cs="宋体"/>
          <w:b/>
          <w:bCs/>
          <w:color w:val="auto"/>
          <w:sz w:val="24"/>
          <w:szCs w:val="24"/>
          <w:highlight w:val="none"/>
        </w:rPr>
        <w:t>1</w:t>
      </w:r>
      <w:r>
        <w:rPr>
          <w:rFonts w:hint="eastAsia" w:ascii="宋体" w:hAnsi="宋体" w:cs="宋体"/>
          <w:b/>
          <w:bCs/>
          <w:color w:val="auto"/>
          <w:sz w:val="24"/>
          <w:szCs w:val="24"/>
          <w:highlight w:val="none"/>
        </w:rPr>
        <w:t>）安全文明施工费：</w:t>
      </w:r>
    </w:p>
    <w:p w14:paraId="4A75AB7B">
      <w:pPr>
        <w:keepNext w:val="0"/>
        <w:keepLines w:val="0"/>
        <w:widowControl/>
        <w:suppressLineNumbers w:val="0"/>
        <w:jc w:val="left"/>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人民币（大写）</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4AB8D505">
      <w:pPr>
        <w:numPr>
          <w:ilvl w:val="0"/>
          <w:numId w:val="11"/>
        </w:numPr>
        <w:spacing w:line="600" w:lineRule="exact"/>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材料和工程设备暂估价金额：</w:t>
      </w:r>
    </w:p>
    <w:p w14:paraId="5BD5EB32">
      <w:pPr>
        <w:keepNext w:val="0"/>
        <w:keepLines w:val="0"/>
        <w:widowControl/>
        <w:suppressLineNumbers w:val="0"/>
        <w:ind w:firstLine="482" w:firstLineChars="200"/>
        <w:jc w:val="left"/>
        <w:rPr>
          <w:rFonts w:ascii="宋体" w:hAnsi="宋体" w:cs="Times New Roman"/>
          <w:b/>
          <w:bCs/>
          <w:color w:val="auto"/>
          <w:sz w:val="24"/>
          <w:szCs w:val="24"/>
          <w:highlight w:val="none"/>
        </w:rPr>
      </w:pPr>
      <w:r>
        <w:rPr>
          <w:rFonts w:hint="eastAsia" w:ascii="宋体" w:hAnsi="宋体" w:cs="宋体"/>
          <w:b/>
          <w:bCs/>
          <w:color w:val="auto"/>
          <w:sz w:val="24"/>
          <w:szCs w:val="24"/>
          <w:highlight w:val="none"/>
        </w:rPr>
        <w:t>人民币（大写）</w:t>
      </w:r>
      <w:r>
        <w:rPr>
          <w:rFonts w:hint="eastAsia" w:ascii="宋体" w:hAnsi="宋体" w:cs="宋体"/>
          <w:b/>
          <w:bCs/>
          <w:color w:val="auto"/>
          <w:sz w:val="24"/>
          <w:szCs w:val="24"/>
          <w:highlight w:val="none"/>
          <w:u w:val="single"/>
          <w:lang w:val="en-US" w:eastAsia="zh-CN"/>
        </w:rPr>
        <w:t xml:space="preserve">    \    </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w:t>
      </w:r>
      <w:r>
        <w:rPr>
          <w:rFonts w:hint="eastAsia" w:ascii="宋体" w:hAnsi="宋体" w:eastAsia="宋体" w:cs="宋体"/>
          <w:b/>
          <w:bCs/>
          <w:color w:val="auto"/>
          <w:sz w:val="24"/>
          <w:szCs w:val="24"/>
          <w:highlight w:val="none"/>
          <w:u w:val="single"/>
          <w:lang w:val="en-US" w:eastAsia="zh-CN"/>
        </w:rPr>
        <w:t xml:space="preserve">    \    元</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w:t>
      </w:r>
    </w:p>
    <w:p w14:paraId="44B59098">
      <w:pPr>
        <w:numPr>
          <w:ilvl w:val="0"/>
          <w:numId w:val="11"/>
        </w:numPr>
        <w:spacing w:line="600" w:lineRule="exact"/>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专业工程暂估价金额：</w:t>
      </w:r>
    </w:p>
    <w:p w14:paraId="2DDE064D">
      <w:pPr>
        <w:spacing w:line="600" w:lineRule="exact"/>
        <w:ind w:left="420" w:leftChars="200" w:firstLine="241" w:firstLineChars="100"/>
        <w:rPr>
          <w:rFonts w:ascii="宋体" w:hAnsi="宋体" w:cs="Times New Roman"/>
          <w:b/>
          <w:bCs/>
          <w:color w:val="auto"/>
          <w:sz w:val="24"/>
          <w:szCs w:val="24"/>
          <w:highlight w:val="none"/>
        </w:rPr>
      </w:pPr>
      <w:r>
        <w:rPr>
          <w:rFonts w:hint="eastAsia" w:ascii="宋体" w:hAnsi="宋体" w:cs="宋体"/>
          <w:b/>
          <w:bCs/>
          <w:color w:val="auto"/>
          <w:sz w:val="24"/>
          <w:szCs w:val="24"/>
          <w:highlight w:val="none"/>
        </w:rPr>
        <w:t>人民币（大写）</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   </w:t>
      </w:r>
      <w:r>
        <w:rPr>
          <w:rFonts w:hint="eastAsia" w:ascii="宋体" w:hAnsi="宋体" w:cs="宋体"/>
          <w:b/>
          <w:bCs/>
          <w:color w:val="auto"/>
          <w:sz w:val="24"/>
          <w:szCs w:val="24"/>
          <w:highlight w:val="none"/>
          <w:u w:val="single"/>
        </w:rPr>
        <w:t xml:space="preserve"> </w:t>
      </w:r>
      <w:r>
        <w:rPr>
          <w:rFonts w:ascii="宋体" w:hAnsi="宋体" w:cs="宋体"/>
          <w:b/>
          <w:bCs/>
          <w:color w:val="auto"/>
          <w:sz w:val="24"/>
          <w:szCs w:val="24"/>
          <w:highlight w:val="none"/>
        </w:rPr>
        <w:t>(</w:t>
      </w:r>
      <w:r>
        <w:rPr>
          <w:rFonts w:ascii="宋体" w:hAnsi="宋体"/>
          <w:b/>
          <w:bCs/>
          <w:color w:val="auto"/>
          <w:sz w:val="24"/>
          <w:szCs w:val="24"/>
          <w:highlight w:val="none"/>
        </w:rPr>
        <w:t>¥</w:t>
      </w:r>
      <w:r>
        <w:rPr>
          <w:rFonts w:hint="eastAsia" w:ascii="宋体" w:hAnsi="宋体" w:cs="宋体"/>
          <w:b/>
          <w:bCs/>
          <w:color w:val="auto"/>
          <w:sz w:val="24"/>
          <w:szCs w:val="24"/>
          <w:highlight w:val="none"/>
          <w:u w:val="single"/>
          <w:lang w:val="en-US" w:eastAsia="zh-CN"/>
        </w:rPr>
        <w:t xml:space="preserve">    \   </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元</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w:t>
      </w:r>
    </w:p>
    <w:p w14:paraId="0FE17FEF">
      <w:pPr>
        <w:keepNext w:val="0"/>
        <w:keepLines w:val="0"/>
        <w:widowControl/>
        <w:suppressLineNumbers w:val="0"/>
        <w:ind w:firstLine="482" w:firstLineChars="200"/>
        <w:jc w:val="left"/>
        <w:rPr>
          <w:rFonts w:ascii="宋体" w:hAnsi="宋体" w:cs="Times New Roman"/>
          <w:b/>
          <w:bCs/>
          <w:color w:val="auto"/>
          <w:sz w:val="24"/>
          <w:szCs w:val="24"/>
          <w:highlight w:val="none"/>
        </w:rPr>
      </w:pPr>
      <w:r>
        <w:rPr>
          <w:rFonts w:hint="eastAsia" w:ascii="宋体" w:hAnsi="宋体" w:cs="宋体"/>
          <w:b/>
          <w:bCs/>
          <w:color w:val="auto"/>
          <w:sz w:val="24"/>
          <w:szCs w:val="24"/>
          <w:highlight w:val="none"/>
        </w:rPr>
        <w:t>（</w:t>
      </w:r>
      <w:r>
        <w:rPr>
          <w:rFonts w:ascii="宋体" w:hAnsi="宋体" w:cs="宋体"/>
          <w:b/>
          <w:bCs/>
          <w:color w:val="auto"/>
          <w:sz w:val="24"/>
          <w:szCs w:val="24"/>
          <w:highlight w:val="none"/>
        </w:rPr>
        <w:t>4</w:t>
      </w:r>
      <w:r>
        <w:rPr>
          <w:rFonts w:hint="eastAsia" w:ascii="宋体" w:hAnsi="宋体" w:cs="宋体"/>
          <w:b/>
          <w:bCs/>
          <w:color w:val="auto"/>
          <w:sz w:val="24"/>
          <w:szCs w:val="24"/>
          <w:highlight w:val="none"/>
        </w:rPr>
        <w:t>）暂列金额：人民币（大写）</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元)</w:t>
      </w:r>
      <w:r>
        <w:rPr>
          <w:rFonts w:hint="eastAsia" w:ascii="宋体" w:hAnsi="宋体" w:cs="宋体"/>
          <w:b/>
          <w:bCs/>
          <w:color w:val="auto"/>
          <w:sz w:val="24"/>
          <w:szCs w:val="24"/>
          <w:highlight w:val="none"/>
        </w:rPr>
        <w:t>。</w:t>
      </w:r>
    </w:p>
    <w:p w14:paraId="5393DBB6">
      <w:pPr>
        <w:spacing w:line="600" w:lineRule="exact"/>
        <w:ind w:firstLine="480" w:firstLineChars="200"/>
        <w:rPr>
          <w:rFonts w:ascii="宋体" w:hAnsi="宋体" w:cs="Times New Roman"/>
          <w:b/>
          <w:bCs/>
          <w:sz w:val="24"/>
          <w:szCs w:val="24"/>
          <w:highlight w:val="none"/>
          <w:u w:val="single"/>
        </w:rPr>
      </w:pPr>
      <w:r>
        <w:rPr>
          <w:rFonts w:ascii="宋体" w:hAnsi="宋体" w:cs="宋体"/>
          <w:sz w:val="24"/>
          <w:szCs w:val="24"/>
          <w:highlight w:val="none"/>
        </w:rPr>
        <w:t>2.</w:t>
      </w:r>
      <w:r>
        <w:rPr>
          <w:rFonts w:hint="eastAsia" w:ascii="宋体" w:hAnsi="宋体" w:cs="宋体"/>
          <w:sz w:val="24"/>
          <w:szCs w:val="24"/>
          <w:highlight w:val="none"/>
        </w:rPr>
        <w:t>合同价格形式：</w:t>
      </w:r>
      <w:r>
        <w:rPr>
          <w:rFonts w:hint="eastAsia" w:ascii="宋体" w:hAnsi="宋体" w:cs="宋体"/>
          <w:b/>
          <w:bCs/>
          <w:sz w:val="24"/>
          <w:szCs w:val="24"/>
          <w:highlight w:val="none"/>
          <w:u w:val="single"/>
        </w:rPr>
        <w:t>单价合同</w:t>
      </w:r>
      <w:r>
        <w:rPr>
          <w:rFonts w:hint="eastAsia" w:ascii="宋体" w:hAnsi="宋体" w:cs="宋体"/>
          <w:b/>
          <w:bCs/>
          <w:sz w:val="24"/>
          <w:szCs w:val="24"/>
          <w:highlight w:val="none"/>
        </w:rPr>
        <w:t>。</w:t>
      </w:r>
    </w:p>
    <w:p w14:paraId="3DE56F20">
      <w:pPr>
        <w:spacing w:line="600" w:lineRule="exact"/>
        <w:ind w:firstLine="482" w:firstLineChars="200"/>
        <w:rPr>
          <w:rFonts w:ascii="宋体" w:hAnsi="宋体" w:cs="Times New Roman"/>
          <w:b/>
          <w:bCs/>
          <w:sz w:val="24"/>
          <w:szCs w:val="24"/>
          <w:highlight w:val="none"/>
        </w:rPr>
      </w:pPr>
      <w:r>
        <w:rPr>
          <w:rFonts w:hint="eastAsia" w:ascii="宋体" w:hAnsi="宋体" w:cs="宋体"/>
          <w:b/>
          <w:bCs/>
          <w:sz w:val="24"/>
          <w:szCs w:val="24"/>
          <w:highlight w:val="none"/>
        </w:rPr>
        <w:t>五、项目经理</w:t>
      </w:r>
    </w:p>
    <w:p w14:paraId="504851D1">
      <w:pPr>
        <w:spacing w:line="600" w:lineRule="exact"/>
        <w:ind w:firstLine="480" w:firstLineChars="200"/>
        <w:rPr>
          <w:rFonts w:hint="eastAsia" w:ascii="宋体" w:hAnsi="宋体" w:cs="宋体"/>
          <w:b/>
          <w:bCs/>
          <w:sz w:val="24"/>
          <w:szCs w:val="24"/>
          <w:highlight w:val="none"/>
          <w:u w:val="single"/>
        </w:rPr>
      </w:pPr>
      <w:r>
        <w:rPr>
          <w:rFonts w:hint="eastAsia" w:ascii="宋体" w:hAnsi="宋体" w:cs="宋体"/>
          <w:sz w:val="24"/>
          <w:szCs w:val="24"/>
          <w:highlight w:val="none"/>
        </w:rPr>
        <w:t>承包人项目经理：</w:t>
      </w:r>
      <w:r>
        <w:rPr>
          <w:rFonts w:hint="eastAsia" w:ascii="宋体" w:hAnsi="宋体" w:cs="宋体"/>
          <w:sz w:val="24"/>
          <w:szCs w:val="24"/>
          <w:highlight w:val="none"/>
          <w:u w:val="single"/>
          <w:lang w:val="en-US" w:eastAsia="zh-CN"/>
        </w:rPr>
        <w:t xml:space="preserve">           </w:t>
      </w:r>
      <w:r>
        <w:rPr>
          <w:rFonts w:hint="eastAsia" w:ascii="宋体" w:hAnsi="宋体" w:cs="宋体"/>
          <w:b/>
          <w:bCs/>
          <w:sz w:val="24"/>
          <w:szCs w:val="24"/>
          <w:highlight w:val="none"/>
        </w:rPr>
        <w:t>。</w:t>
      </w:r>
    </w:p>
    <w:p w14:paraId="0B9F7099">
      <w:pPr>
        <w:spacing w:line="600" w:lineRule="exact"/>
        <w:ind w:firstLine="482" w:firstLineChars="200"/>
        <w:rPr>
          <w:rFonts w:ascii="宋体" w:hAnsi="宋体" w:cs="Times New Roman"/>
          <w:b/>
          <w:bCs/>
          <w:sz w:val="24"/>
          <w:szCs w:val="24"/>
          <w:highlight w:val="none"/>
        </w:rPr>
      </w:pPr>
      <w:r>
        <w:rPr>
          <w:rFonts w:hint="eastAsia" w:ascii="宋体" w:hAnsi="宋体" w:cs="宋体"/>
          <w:b/>
          <w:bCs/>
          <w:sz w:val="24"/>
          <w:szCs w:val="24"/>
          <w:highlight w:val="none"/>
        </w:rPr>
        <w:t>六、合同文件构成</w:t>
      </w:r>
    </w:p>
    <w:p w14:paraId="020F7CB5">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本协议书与下列文件一起构成合同文件：</w:t>
      </w:r>
    </w:p>
    <w:p w14:paraId="685B2824">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1</w:t>
      </w:r>
      <w:r>
        <w:rPr>
          <w:rFonts w:hint="eastAsia" w:ascii="宋体" w:hAnsi="宋体" w:cs="宋体"/>
          <w:sz w:val="24"/>
          <w:szCs w:val="24"/>
          <w:highlight w:val="none"/>
        </w:rPr>
        <w:t>）中标通知书（如果有）；</w:t>
      </w:r>
    </w:p>
    <w:p w14:paraId="67C76CD9">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2</w:t>
      </w:r>
      <w:r>
        <w:rPr>
          <w:rFonts w:hint="eastAsia" w:ascii="宋体" w:hAnsi="宋体" w:cs="宋体"/>
          <w:sz w:val="24"/>
          <w:szCs w:val="24"/>
          <w:highlight w:val="none"/>
        </w:rPr>
        <w:t>）投标函及其附录（如果有）；</w:t>
      </w:r>
    </w:p>
    <w:p w14:paraId="0B340158">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3</w:t>
      </w:r>
      <w:r>
        <w:rPr>
          <w:rFonts w:hint="eastAsia" w:ascii="宋体" w:hAnsi="宋体" w:cs="宋体"/>
          <w:sz w:val="24"/>
          <w:szCs w:val="24"/>
          <w:highlight w:val="none"/>
        </w:rPr>
        <w:t>）专用合同条款及其附件；</w:t>
      </w:r>
    </w:p>
    <w:p w14:paraId="541479D7">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4</w:t>
      </w:r>
      <w:r>
        <w:rPr>
          <w:rFonts w:hint="eastAsia" w:ascii="宋体" w:hAnsi="宋体" w:cs="宋体"/>
          <w:sz w:val="24"/>
          <w:szCs w:val="24"/>
          <w:highlight w:val="none"/>
        </w:rPr>
        <w:t>）通用合同条款；</w:t>
      </w:r>
    </w:p>
    <w:p w14:paraId="3ADDFB8F">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5</w:t>
      </w:r>
      <w:r>
        <w:rPr>
          <w:rFonts w:hint="eastAsia" w:ascii="宋体" w:hAnsi="宋体" w:cs="宋体"/>
          <w:sz w:val="24"/>
          <w:szCs w:val="24"/>
          <w:highlight w:val="none"/>
        </w:rPr>
        <w:t>）技术标准和要求；</w:t>
      </w:r>
    </w:p>
    <w:p w14:paraId="604433B7">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6</w:t>
      </w:r>
      <w:r>
        <w:rPr>
          <w:rFonts w:hint="eastAsia" w:ascii="宋体" w:hAnsi="宋体" w:cs="宋体"/>
          <w:sz w:val="24"/>
          <w:szCs w:val="24"/>
          <w:highlight w:val="none"/>
        </w:rPr>
        <w:t>）图纸；</w:t>
      </w:r>
    </w:p>
    <w:p w14:paraId="181FB2DE">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7</w:t>
      </w:r>
      <w:r>
        <w:rPr>
          <w:rFonts w:hint="eastAsia" w:ascii="宋体" w:hAnsi="宋体" w:cs="宋体"/>
          <w:sz w:val="24"/>
          <w:szCs w:val="24"/>
          <w:highlight w:val="none"/>
        </w:rPr>
        <w:t>）已标价工程量清单或预算书；</w:t>
      </w:r>
    </w:p>
    <w:p w14:paraId="625449E0">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8</w:t>
      </w:r>
      <w:r>
        <w:rPr>
          <w:rFonts w:hint="eastAsia" w:ascii="宋体" w:hAnsi="宋体" w:cs="宋体"/>
          <w:sz w:val="24"/>
          <w:szCs w:val="24"/>
          <w:highlight w:val="none"/>
        </w:rPr>
        <w:t>）其他合同文件。</w:t>
      </w:r>
    </w:p>
    <w:p w14:paraId="289344E5">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在合同订立及履行过程中形成的与合同有关的文件均构成合同文件组成部分。</w:t>
      </w:r>
    </w:p>
    <w:p w14:paraId="309B253A">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上述各项合同文件包括合同当事人就该项合同文件所作出的补充和修改，属于同一类内容的文件，应以最新签署的为准。专用合同条款及其附件须经合同当事人签字或盖章。</w:t>
      </w:r>
    </w:p>
    <w:p w14:paraId="56C1BAAD">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七、承诺</w:t>
      </w:r>
    </w:p>
    <w:p w14:paraId="5847C68D">
      <w:pPr>
        <w:spacing w:line="600" w:lineRule="exact"/>
        <w:ind w:firstLine="480" w:firstLineChars="200"/>
        <w:rPr>
          <w:rFonts w:ascii="宋体" w:hAnsi="宋体" w:cs="Times New Roman"/>
          <w:sz w:val="24"/>
          <w:szCs w:val="24"/>
          <w:highlight w:val="none"/>
        </w:rPr>
      </w:pPr>
      <w:r>
        <w:rPr>
          <w:rFonts w:ascii="宋体" w:hAnsi="宋体" w:cs="宋体"/>
          <w:sz w:val="24"/>
          <w:szCs w:val="24"/>
          <w:highlight w:val="none"/>
        </w:rPr>
        <w:t>1.</w:t>
      </w:r>
      <w:r>
        <w:rPr>
          <w:rFonts w:hint="eastAsia" w:ascii="宋体" w:hAnsi="宋体" w:cs="宋体"/>
          <w:sz w:val="24"/>
          <w:szCs w:val="24"/>
          <w:highlight w:val="none"/>
        </w:rPr>
        <w:t>发包人承诺按照法律规定履行项目审批手续、筹集工程建设资金并按照合同约定的期限和方式支付合同价款。</w:t>
      </w:r>
    </w:p>
    <w:p w14:paraId="397F2550">
      <w:pPr>
        <w:spacing w:line="600" w:lineRule="exact"/>
        <w:ind w:firstLine="480" w:firstLineChars="200"/>
        <w:rPr>
          <w:rFonts w:ascii="宋体" w:hAnsi="宋体" w:cs="Times New Roman"/>
          <w:sz w:val="24"/>
          <w:szCs w:val="24"/>
          <w:highlight w:val="none"/>
        </w:rPr>
      </w:pPr>
      <w:r>
        <w:rPr>
          <w:rFonts w:ascii="宋体" w:hAnsi="宋体" w:cs="宋体"/>
          <w:sz w:val="24"/>
          <w:szCs w:val="24"/>
          <w:highlight w:val="none"/>
        </w:rPr>
        <w:t>2.</w:t>
      </w:r>
      <w:r>
        <w:rPr>
          <w:rFonts w:hint="eastAsia" w:ascii="宋体" w:hAnsi="宋体" w:cs="宋体"/>
          <w:sz w:val="24"/>
          <w:szCs w:val="24"/>
          <w:highlight w:val="none"/>
        </w:rPr>
        <w:t>承包人承诺按照法律规定及合同约定组织完成工程施工，确保工程质量和安全，不进行转包及违法分包，并在缺陷责任期及保修期内承担相应的工程维修责任。</w:t>
      </w:r>
    </w:p>
    <w:p w14:paraId="6EA5C8ED">
      <w:pPr>
        <w:spacing w:line="600" w:lineRule="exact"/>
        <w:ind w:firstLine="480" w:firstLineChars="200"/>
        <w:rPr>
          <w:rFonts w:ascii="宋体" w:hAnsi="宋体" w:cs="Times New Roman"/>
          <w:sz w:val="24"/>
          <w:szCs w:val="24"/>
          <w:highlight w:val="none"/>
        </w:rPr>
      </w:pPr>
      <w:r>
        <w:rPr>
          <w:rFonts w:ascii="宋体" w:hAnsi="宋体" w:cs="宋体"/>
          <w:sz w:val="24"/>
          <w:szCs w:val="24"/>
          <w:highlight w:val="none"/>
        </w:rPr>
        <w:t>3.</w:t>
      </w:r>
      <w:r>
        <w:rPr>
          <w:rFonts w:hint="eastAsia" w:ascii="宋体" w:hAnsi="宋体" w:cs="宋体"/>
          <w:sz w:val="24"/>
          <w:szCs w:val="24"/>
          <w:highlight w:val="none"/>
        </w:rPr>
        <w:t>发包人和承包人通过招投标形式签订合同的，双方理解并承诺不再就同一工程另行签订与合同实质性内容相背离的协议。</w:t>
      </w:r>
    </w:p>
    <w:p w14:paraId="24187FFF">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八、词语含义</w:t>
      </w:r>
    </w:p>
    <w:p w14:paraId="4E851D9E">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本协议书中词语含义与第二部分通用合同条款中赋予的含义相同。</w:t>
      </w:r>
    </w:p>
    <w:p w14:paraId="19776BAB">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九、签订时间</w:t>
      </w:r>
    </w:p>
    <w:p w14:paraId="2C39B6E9">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本合同于</w:t>
      </w:r>
      <w:r>
        <w:rPr>
          <w:rFonts w:hint="eastAsia" w:ascii="宋体" w:hAnsi="宋体" w:eastAsia="宋体" w:cs="宋体"/>
          <w:b/>
          <w:bCs/>
          <w:sz w:val="24"/>
          <w:szCs w:val="24"/>
          <w:highlight w:val="none"/>
          <w:u w:val="single"/>
          <w:lang w:val="en-US" w:eastAsia="zh-CN"/>
        </w:rPr>
        <w:t xml:space="preserve">2025年  月  </w:t>
      </w:r>
      <w:r>
        <w:rPr>
          <w:rFonts w:hint="eastAsia" w:ascii="宋体" w:hAnsi="宋体" w:eastAsia="宋体" w:cs="宋体"/>
          <w:b/>
          <w:bCs/>
          <w:sz w:val="24"/>
          <w:szCs w:val="24"/>
          <w:highlight w:val="none"/>
          <w:u w:val="single"/>
        </w:rPr>
        <w:t>日</w:t>
      </w:r>
      <w:r>
        <w:rPr>
          <w:rFonts w:hint="eastAsia" w:ascii="宋体" w:hAnsi="宋体" w:cs="宋体"/>
          <w:sz w:val="24"/>
          <w:szCs w:val="24"/>
          <w:highlight w:val="none"/>
        </w:rPr>
        <w:t>签订。</w:t>
      </w:r>
    </w:p>
    <w:p w14:paraId="518486C3">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十、签订地点</w:t>
      </w:r>
    </w:p>
    <w:p w14:paraId="32CD9F4B">
      <w:pPr>
        <w:spacing w:line="600" w:lineRule="exact"/>
        <w:ind w:firstLine="480" w:firstLineChars="200"/>
        <w:rPr>
          <w:rFonts w:hint="eastAsia" w:ascii="宋体" w:hAnsi="宋体" w:cs="Times New Roman"/>
          <w:sz w:val="24"/>
          <w:szCs w:val="24"/>
          <w:highlight w:val="none"/>
        </w:rPr>
      </w:pPr>
      <w:r>
        <w:rPr>
          <w:rFonts w:hint="eastAsia" w:ascii="宋体" w:hAnsi="宋体" w:cs="宋体"/>
          <w:sz w:val="24"/>
          <w:szCs w:val="24"/>
          <w:highlight w:val="none"/>
        </w:rPr>
        <w:t>本合同在</w:t>
      </w:r>
      <w:r>
        <w:rPr>
          <w:rFonts w:hint="eastAsia" w:ascii="宋体" w:hAnsi="宋体" w:cs="宋体"/>
          <w:sz w:val="24"/>
          <w:szCs w:val="24"/>
          <w:highlight w:val="none"/>
          <w:lang w:val="en-US" w:eastAsia="zh-CN"/>
        </w:rPr>
        <w:t xml:space="preserve"> </w:t>
      </w:r>
      <w:r>
        <w:rPr>
          <w:rFonts w:hint="eastAsia" w:ascii="宋体"/>
          <w:sz w:val="24"/>
          <w:szCs w:val="24"/>
          <w:highlight w:val="none"/>
          <w:u w:val="single"/>
        </w:rPr>
        <w:t xml:space="preserve"> </w:t>
      </w:r>
      <w:r>
        <w:rPr>
          <w:rFonts w:hint="eastAsia" w:ascii="宋体"/>
          <w:sz w:val="24"/>
          <w:szCs w:val="24"/>
          <w:highlight w:val="none"/>
          <w:u w:val="single"/>
          <w:lang w:val="en-US" w:eastAsia="zh-CN"/>
        </w:rPr>
        <w:t xml:space="preserve">                      </w:t>
      </w:r>
      <w:r>
        <w:rPr>
          <w:rFonts w:hint="eastAsia" w:ascii="宋体" w:hAnsi="宋体" w:cs="宋体"/>
          <w:sz w:val="24"/>
          <w:szCs w:val="24"/>
          <w:highlight w:val="none"/>
        </w:rPr>
        <w:t>签订</w:t>
      </w:r>
      <w:r>
        <w:rPr>
          <w:rFonts w:hint="eastAsia" w:ascii="宋体" w:hAnsi="宋体" w:cs="宋体"/>
          <w:b/>
          <w:bCs/>
          <w:sz w:val="24"/>
          <w:szCs w:val="24"/>
          <w:highlight w:val="none"/>
        </w:rPr>
        <w:t>。</w:t>
      </w:r>
    </w:p>
    <w:p w14:paraId="38837979">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十一、补充协议</w:t>
      </w:r>
    </w:p>
    <w:p w14:paraId="146372C5">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合同未尽事宜，合同当事人另行签订补充协议，补充协议是合同的组成部分。</w:t>
      </w:r>
    </w:p>
    <w:p w14:paraId="74215C1C">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十二、合同生效</w:t>
      </w:r>
    </w:p>
    <w:p w14:paraId="7A4963BF">
      <w:pPr>
        <w:spacing w:line="60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本合同自</w:t>
      </w:r>
      <w:r>
        <w:rPr>
          <w:rFonts w:hint="eastAsia" w:ascii="宋体"/>
          <w:sz w:val="24"/>
          <w:szCs w:val="24"/>
          <w:highlight w:val="none"/>
          <w:u w:val="single"/>
        </w:rPr>
        <w:t xml:space="preserve">  </w:t>
      </w:r>
      <w:r>
        <w:rPr>
          <w:rFonts w:hint="eastAsia" w:ascii="宋体" w:hAnsi="宋体" w:cs="宋体"/>
          <w:b/>
          <w:bCs/>
          <w:sz w:val="24"/>
          <w:szCs w:val="24"/>
          <w:highlight w:val="none"/>
          <w:u w:val="single"/>
        </w:rPr>
        <w:t>双方签订之日</w:t>
      </w:r>
      <w:r>
        <w:rPr>
          <w:rFonts w:hint="eastAsia" w:ascii="宋体"/>
          <w:sz w:val="24"/>
          <w:szCs w:val="24"/>
          <w:highlight w:val="none"/>
          <w:u w:val="single"/>
        </w:rPr>
        <w:t xml:space="preserve">   </w:t>
      </w:r>
      <w:r>
        <w:rPr>
          <w:rFonts w:hint="eastAsia" w:ascii="宋体" w:hAnsi="宋体" w:cs="宋体"/>
          <w:sz w:val="24"/>
          <w:szCs w:val="24"/>
          <w:highlight w:val="none"/>
        </w:rPr>
        <w:t>生效。</w:t>
      </w:r>
    </w:p>
    <w:p w14:paraId="7BF56470">
      <w:pPr>
        <w:spacing w:line="600" w:lineRule="exact"/>
        <w:ind w:firstLine="480" w:firstLineChars="200"/>
        <w:rPr>
          <w:rFonts w:ascii="宋体" w:hAnsi="宋体" w:cs="Times New Roman"/>
          <w:b/>
          <w:bCs/>
          <w:sz w:val="24"/>
          <w:szCs w:val="24"/>
          <w:highlight w:val="none"/>
        </w:rPr>
      </w:pPr>
      <w:r>
        <w:rPr>
          <w:rFonts w:hint="eastAsia" w:ascii="宋体" w:hAnsi="宋体" w:cs="宋体"/>
          <w:sz w:val="24"/>
          <w:szCs w:val="24"/>
          <w:highlight w:val="none"/>
        </w:rPr>
        <w:t>十三、合同份数</w:t>
      </w:r>
    </w:p>
    <w:p w14:paraId="416D0999">
      <w:pPr>
        <w:spacing w:line="60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本合同一式</w:t>
      </w:r>
      <w:r>
        <w:rPr>
          <w:rFonts w:hint="eastAsia" w:ascii="宋体" w:hAnsi="宋体" w:cs="宋体"/>
          <w:b/>
          <w:bCs/>
          <w:sz w:val="24"/>
          <w:szCs w:val="24"/>
          <w:highlight w:val="none"/>
          <w:u w:val="single"/>
        </w:rPr>
        <w:t>拾</w:t>
      </w:r>
      <w:r>
        <w:rPr>
          <w:rFonts w:hint="eastAsia" w:ascii="宋体" w:hAnsi="宋体" w:cs="宋体"/>
          <w:sz w:val="24"/>
          <w:szCs w:val="24"/>
          <w:highlight w:val="none"/>
        </w:rPr>
        <w:t>份，均具有同等法律效力，发包人执</w:t>
      </w:r>
      <w:r>
        <w:rPr>
          <w:rFonts w:hint="eastAsia" w:ascii="宋体" w:hAnsi="宋体" w:cs="宋体"/>
          <w:b/>
          <w:bCs/>
          <w:sz w:val="24"/>
          <w:szCs w:val="24"/>
          <w:highlight w:val="none"/>
          <w:u w:val="single"/>
          <w:lang w:val="en-US" w:eastAsia="zh-CN"/>
        </w:rPr>
        <w:t>伍</w:t>
      </w:r>
      <w:r>
        <w:rPr>
          <w:rFonts w:hint="eastAsia" w:ascii="宋体" w:hAnsi="宋体" w:cs="宋体"/>
          <w:sz w:val="24"/>
          <w:szCs w:val="24"/>
          <w:highlight w:val="none"/>
        </w:rPr>
        <w:t>份，承包人执</w:t>
      </w:r>
      <w:r>
        <w:rPr>
          <w:rFonts w:hint="eastAsia" w:ascii="宋体" w:hAnsi="宋体" w:cs="宋体"/>
          <w:b/>
          <w:bCs/>
          <w:sz w:val="24"/>
          <w:szCs w:val="24"/>
          <w:highlight w:val="none"/>
          <w:u w:val="single"/>
          <w:lang w:val="en-US" w:eastAsia="zh-CN"/>
        </w:rPr>
        <w:t>伍</w:t>
      </w:r>
      <w:r>
        <w:rPr>
          <w:rFonts w:hint="eastAsia" w:ascii="宋体"/>
          <w:sz w:val="24"/>
          <w:szCs w:val="24"/>
          <w:highlight w:val="none"/>
          <w:u w:val="none"/>
        </w:rPr>
        <w:t>份</w:t>
      </w:r>
      <w:r>
        <w:rPr>
          <w:rFonts w:hint="eastAsia" w:ascii="宋体" w:hAnsi="宋体" w:cs="宋体"/>
          <w:sz w:val="24"/>
          <w:szCs w:val="24"/>
          <w:highlight w:val="none"/>
        </w:rPr>
        <w:t>。</w:t>
      </w:r>
    </w:p>
    <w:p w14:paraId="574A9F29">
      <w:pPr>
        <w:pStyle w:val="1171"/>
        <w:rPr>
          <w:rFonts w:hint="eastAsia" w:ascii="宋体" w:hAnsi="宋体" w:cs="宋体"/>
          <w:sz w:val="24"/>
          <w:szCs w:val="24"/>
          <w:highlight w:val="none"/>
        </w:rPr>
      </w:pPr>
    </w:p>
    <w:p w14:paraId="55726DEF">
      <w:pPr>
        <w:pStyle w:val="1171"/>
        <w:rPr>
          <w:rFonts w:hint="eastAsia" w:ascii="宋体" w:hAnsi="宋体" w:cs="宋体"/>
          <w:sz w:val="24"/>
          <w:szCs w:val="24"/>
          <w:highlight w:val="none"/>
        </w:rPr>
      </w:pPr>
    </w:p>
    <w:p w14:paraId="1CE0B120">
      <w:pPr>
        <w:spacing w:line="400" w:lineRule="exact"/>
        <w:rPr>
          <w:rFonts w:ascii="Times New Roman" w:hAnsi="Times New Roman" w:eastAsia="仿宋_GB2312"/>
          <w:color w:val="000000"/>
          <w:sz w:val="24"/>
          <w:szCs w:val="24"/>
          <w:highlight w:val="none"/>
        </w:rPr>
      </w:pPr>
    </w:p>
    <w:tbl>
      <w:tblPr>
        <w:tblStyle w:val="78"/>
        <w:tblpPr w:leftFromText="180" w:rightFromText="180" w:vertAnchor="text" w:tblpX="1" w:tblpY="1"/>
        <w:tblOverlap w:val="never"/>
        <w:tblW w:w="9659" w:type="dxa"/>
        <w:tblInd w:w="0" w:type="dxa"/>
        <w:tblLayout w:type="fixed"/>
        <w:tblCellMar>
          <w:top w:w="0" w:type="dxa"/>
          <w:left w:w="108" w:type="dxa"/>
          <w:bottom w:w="0" w:type="dxa"/>
          <w:right w:w="108" w:type="dxa"/>
        </w:tblCellMar>
      </w:tblPr>
      <w:tblGrid>
        <w:gridCol w:w="4616"/>
        <w:gridCol w:w="5043"/>
      </w:tblGrid>
      <w:tr w14:paraId="2FEEB645">
        <w:tblPrEx>
          <w:tblCellMar>
            <w:top w:w="0" w:type="dxa"/>
            <w:left w:w="108" w:type="dxa"/>
            <w:bottom w:w="0" w:type="dxa"/>
            <w:right w:w="108" w:type="dxa"/>
          </w:tblCellMar>
        </w:tblPrEx>
        <w:trPr>
          <w:trHeight w:val="706" w:hRule="exact"/>
        </w:trPr>
        <w:tc>
          <w:tcPr>
            <w:tcW w:w="4616" w:type="dxa"/>
            <w:noWrap w:val="0"/>
            <w:vAlign w:val="top"/>
          </w:tcPr>
          <w:p w14:paraId="37FD9F8D">
            <w:pPr>
              <w:spacing w:line="440" w:lineRule="exact"/>
              <w:rPr>
                <w:rFonts w:ascii="宋体" w:hAnsi="宋体" w:cs="宋体"/>
                <w:sz w:val="24"/>
                <w:szCs w:val="24"/>
                <w:highlight w:val="none"/>
              </w:rPr>
            </w:pPr>
            <w:r>
              <w:rPr>
                <w:rFonts w:hint="eastAsia" w:ascii="宋体" w:hAnsi="宋体" w:cs="宋体"/>
                <w:sz w:val="24"/>
                <w:szCs w:val="24"/>
                <w:highlight w:val="none"/>
              </w:rPr>
              <w:t>发包人：（盖章）</w:t>
            </w:r>
          </w:p>
        </w:tc>
        <w:tc>
          <w:tcPr>
            <w:tcW w:w="5043" w:type="dxa"/>
            <w:noWrap w:val="0"/>
            <w:vAlign w:val="top"/>
          </w:tcPr>
          <w:p w14:paraId="43DE8A01">
            <w:pPr>
              <w:spacing w:line="440" w:lineRule="exact"/>
              <w:rPr>
                <w:rFonts w:ascii="宋体" w:hAnsi="宋体" w:cs="宋体"/>
                <w:sz w:val="24"/>
                <w:szCs w:val="24"/>
                <w:highlight w:val="none"/>
                <w:u w:val="single"/>
              </w:rPr>
            </w:pPr>
            <w:r>
              <w:rPr>
                <w:rFonts w:hint="eastAsia" w:ascii="宋体" w:hAnsi="宋体" w:cs="宋体"/>
                <w:sz w:val="24"/>
                <w:szCs w:val="24"/>
                <w:highlight w:val="none"/>
              </w:rPr>
              <w:t>承包人：（盖章）</w:t>
            </w:r>
          </w:p>
        </w:tc>
      </w:tr>
      <w:tr w14:paraId="6C8514C8">
        <w:tblPrEx>
          <w:tblCellMar>
            <w:top w:w="0" w:type="dxa"/>
            <w:left w:w="108" w:type="dxa"/>
            <w:bottom w:w="0" w:type="dxa"/>
            <w:right w:w="108" w:type="dxa"/>
          </w:tblCellMar>
        </w:tblPrEx>
        <w:trPr>
          <w:trHeight w:val="442" w:hRule="exact"/>
        </w:trPr>
        <w:tc>
          <w:tcPr>
            <w:tcW w:w="4616" w:type="dxa"/>
            <w:noWrap w:val="0"/>
            <w:vAlign w:val="top"/>
          </w:tcPr>
          <w:p w14:paraId="53479159">
            <w:pPr>
              <w:spacing w:line="440" w:lineRule="exact"/>
              <w:rPr>
                <w:rFonts w:ascii="宋体" w:hAnsi="宋体" w:cs="宋体"/>
                <w:sz w:val="24"/>
                <w:szCs w:val="24"/>
                <w:highlight w:val="none"/>
              </w:rPr>
            </w:pPr>
            <w:r>
              <w:rPr>
                <w:rFonts w:hint="eastAsia" w:ascii="宋体" w:hAnsi="宋体" w:cs="宋体"/>
                <w:sz w:val="24"/>
                <w:szCs w:val="24"/>
                <w:highlight w:val="none"/>
              </w:rPr>
              <w:t>法定代表人或其委托代理人：</w:t>
            </w:r>
          </w:p>
        </w:tc>
        <w:tc>
          <w:tcPr>
            <w:tcW w:w="5043" w:type="dxa"/>
            <w:noWrap w:val="0"/>
            <w:vAlign w:val="top"/>
          </w:tcPr>
          <w:p w14:paraId="621C24D4">
            <w:pPr>
              <w:spacing w:line="440" w:lineRule="exact"/>
              <w:rPr>
                <w:rFonts w:ascii="宋体" w:hAnsi="宋体" w:cs="宋体"/>
                <w:sz w:val="24"/>
                <w:szCs w:val="24"/>
                <w:highlight w:val="none"/>
              </w:rPr>
            </w:pPr>
            <w:r>
              <w:rPr>
                <w:rFonts w:hint="eastAsia" w:ascii="宋体" w:hAnsi="宋体" w:cs="宋体"/>
                <w:sz w:val="24"/>
                <w:szCs w:val="24"/>
                <w:highlight w:val="none"/>
              </w:rPr>
              <w:t>法定代表人或其委托代理人：</w:t>
            </w:r>
          </w:p>
        </w:tc>
      </w:tr>
      <w:tr w14:paraId="6F662EC9">
        <w:tblPrEx>
          <w:tblCellMar>
            <w:top w:w="0" w:type="dxa"/>
            <w:left w:w="108" w:type="dxa"/>
            <w:bottom w:w="0" w:type="dxa"/>
            <w:right w:w="108" w:type="dxa"/>
          </w:tblCellMar>
        </w:tblPrEx>
        <w:trPr>
          <w:trHeight w:val="489" w:hRule="exact"/>
        </w:trPr>
        <w:tc>
          <w:tcPr>
            <w:tcW w:w="4616" w:type="dxa"/>
            <w:noWrap w:val="0"/>
            <w:vAlign w:val="top"/>
          </w:tcPr>
          <w:p w14:paraId="371FE04A">
            <w:pPr>
              <w:spacing w:line="440" w:lineRule="exact"/>
              <w:rPr>
                <w:rFonts w:hint="eastAsia" w:ascii="宋体" w:hAnsi="宋体" w:cs="宋体"/>
                <w:sz w:val="24"/>
                <w:szCs w:val="24"/>
                <w:highlight w:val="none"/>
              </w:rPr>
            </w:pPr>
            <w:r>
              <w:rPr>
                <w:rFonts w:hint="eastAsia" w:ascii="宋体" w:hAnsi="宋体" w:cs="宋体"/>
                <w:sz w:val="24"/>
                <w:szCs w:val="24"/>
                <w:highlight w:val="none"/>
              </w:rPr>
              <w:t>（签字）</w:t>
            </w:r>
          </w:p>
        </w:tc>
        <w:tc>
          <w:tcPr>
            <w:tcW w:w="5043" w:type="dxa"/>
            <w:noWrap w:val="0"/>
            <w:vAlign w:val="top"/>
          </w:tcPr>
          <w:p w14:paraId="682693E5">
            <w:pPr>
              <w:spacing w:line="440" w:lineRule="exact"/>
              <w:rPr>
                <w:rFonts w:hint="eastAsia" w:ascii="宋体" w:hAnsi="宋体" w:cs="宋体"/>
                <w:sz w:val="24"/>
                <w:szCs w:val="24"/>
                <w:highlight w:val="none"/>
              </w:rPr>
            </w:pPr>
            <w:r>
              <w:rPr>
                <w:rFonts w:hint="eastAsia" w:ascii="宋体" w:hAnsi="宋体" w:cs="宋体"/>
                <w:sz w:val="24"/>
                <w:szCs w:val="24"/>
                <w:highlight w:val="none"/>
              </w:rPr>
              <w:t>（签字）</w:t>
            </w:r>
          </w:p>
        </w:tc>
      </w:tr>
      <w:tr w14:paraId="50B2E61C">
        <w:tblPrEx>
          <w:tblCellMar>
            <w:top w:w="0" w:type="dxa"/>
            <w:left w:w="108" w:type="dxa"/>
            <w:bottom w:w="0" w:type="dxa"/>
            <w:right w:w="108" w:type="dxa"/>
          </w:tblCellMar>
        </w:tblPrEx>
        <w:trPr>
          <w:trHeight w:val="557" w:hRule="exact"/>
        </w:trPr>
        <w:tc>
          <w:tcPr>
            <w:tcW w:w="4616" w:type="dxa"/>
            <w:noWrap w:val="0"/>
            <w:vAlign w:val="top"/>
          </w:tcPr>
          <w:p w14:paraId="3B4D243C">
            <w:pPr>
              <w:spacing w:line="440" w:lineRule="exact"/>
              <w:rPr>
                <w:rFonts w:ascii="宋体" w:hAnsi="宋体" w:cs="宋体"/>
                <w:sz w:val="24"/>
                <w:szCs w:val="24"/>
                <w:highlight w:val="none"/>
                <w:u w:val="single"/>
              </w:rPr>
            </w:pPr>
            <w:r>
              <w:rPr>
                <w:rFonts w:hint="eastAsia" w:ascii="宋体" w:hAnsi="宋体" w:cs="宋体"/>
                <w:sz w:val="24"/>
                <w:szCs w:val="24"/>
                <w:highlight w:val="none"/>
              </w:rPr>
              <w:t>组织机构代码：</w:t>
            </w:r>
            <w:r>
              <w:rPr>
                <w:rFonts w:hint="eastAsia" w:ascii="宋体" w:hAnsi="宋体" w:cs="宋体"/>
                <w:b/>
                <w:bCs/>
                <w:spacing w:val="0"/>
                <w:sz w:val="24"/>
                <w:szCs w:val="24"/>
                <w:highlight w:val="none"/>
                <w:u w:val="single"/>
                <w:lang w:val="en-US" w:eastAsia="zh-CN"/>
              </w:rPr>
              <w:t>11650103MB1163258L</w:t>
            </w:r>
            <w:r>
              <w:rPr>
                <w:rFonts w:hint="eastAsia" w:ascii="宋体" w:hAnsi="宋体" w:eastAsia="宋体" w:cs="宋体"/>
                <w:b/>
                <w:bCs/>
                <w:sz w:val="24"/>
                <w:szCs w:val="24"/>
                <w:highlight w:val="none"/>
                <w:u w:val="single"/>
                <w:lang w:val="en-US" w:eastAsia="zh-CN"/>
              </w:rPr>
              <w:t xml:space="preserve"> </w:t>
            </w:r>
          </w:p>
        </w:tc>
        <w:tc>
          <w:tcPr>
            <w:tcW w:w="5043" w:type="dxa"/>
            <w:noWrap w:val="0"/>
            <w:vAlign w:val="top"/>
          </w:tcPr>
          <w:p w14:paraId="7D714829">
            <w:pPr>
              <w:spacing w:line="440" w:lineRule="exact"/>
              <w:rPr>
                <w:rFonts w:ascii="宋体" w:hAnsi="宋体" w:cs="宋体"/>
                <w:sz w:val="24"/>
                <w:szCs w:val="24"/>
                <w:highlight w:val="none"/>
              </w:rPr>
            </w:pPr>
            <w:r>
              <w:rPr>
                <w:rFonts w:hint="eastAsia" w:ascii="宋体" w:hAnsi="宋体" w:cs="宋体"/>
                <w:sz w:val="24"/>
                <w:szCs w:val="24"/>
                <w:highlight w:val="none"/>
              </w:rPr>
              <w:t>组织机构代码：</w:t>
            </w:r>
          </w:p>
        </w:tc>
      </w:tr>
      <w:tr w14:paraId="0BBE9F66">
        <w:tblPrEx>
          <w:tblCellMar>
            <w:top w:w="0" w:type="dxa"/>
            <w:left w:w="108" w:type="dxa"/>
            <w:bottom w:w="0" w:type="dxa"/>
            <w:right w:w="108" w:type="dxa"/>
          </w:tblCellMar>
        </w:tblPrEx>
        <w:trPr>
          <w:trHeight w:val="503" w:hRule="exact"/>
        </w:trPr>
        <w:tc>
          <w:tcPr>
            <w:tcW w:w="4616" w:type="dxa"/>
            <w:noWrap w:val="0"/>
            <w:vAlign w:val="top"/>
          </w:tcPr>
          <w:p w14:paraId="5A6C727A">
            <w:pPr>
              <w:spacing w:line="440" w:lineRule="exact"/>
              <w:rPr>
                <w:rFonts w:ascii="宋体" w:hAnsi="宋体" w:cs="宋体"/>
                <w:sz w:val="24"/>
                <w:szCs w:val="24"/>
                <w:highlight w:val="none"/>
                <w:u w:val="single"/>
              </w:rPr>
            </w:pPr>
            <w:r>
              <w:rPr>
                <w:rFonts w:hint="eastAsia" w:ascii="宋体" w:hAnsi="宋体" w:cs="宋体"/>
                <w:sz w:val="24"/>
                <w:szCs w:val="24"/>
                <w:highlight w:val="none"/>
              </w:rPr>
              <w:t>地址：</w:t>
            </w:r>
            <w:r>
              <w:rPr>
                <w:rFonts w:hint="eastAsia" w:ascii="宋体" w:hAnsi="宋体" w:eastAsia="宋体" w:cs="宋体"/>
                <w:b/>
                <w:bCs/>
                <w:sz w:val="24"/>
                <w:szCs w:val="24"/>
                <w:highlight w:val="none"/>
                <w:u w:val="single"/>
                <w:lang w:val="en-US" w:eastAsia="zh-CN"/>
              </w:rPr>
              <w:t>乌鲁木齐沙依巴克区克西街</w:t>
            </w:r>
            <w:r>
              <w:rPr>
                <w:rFonts w:hint="eastAsia" w:ascii="宋体" w:hAnsi="宋体" w:eastAsia="宋体" w:cs="宋体"/>
                <w:b/>
                <w:bCs/>
                <w:sz w:val="24"/>
                <w:szCs w:val="24"/>
                <w:highlight w:val="none"/>
                <w:u w:val="single"/>
              </w:rPr>
              <w:t xml:space="preserve"> </w:t>
            </w:r>
          </w:p>
        </w:tc>
        <w:tc>
          <w:tcPr>
            <w:tcW w:w="5043" w:type="dxa"/>
            <w:noWrap w:val="0"/>
            <w:vAlign w:val="top"/>
          </w:tcPr>
          <w:p w14:paraId="1756C1E8">
            <w:pPr>
              <w:spacing w:line="440" w:lineRule="exact"/>
              <w:ind w:left="650" w:hanging="600" w:hangingChars="250"/>
              <w:rPr>
                <w:rFonts w:ascii="宋体" w:hAnsi="宋体" w:cs="宋体"/>
                <w:b/>
                <w:bCs/>
                <w:sz w:val="24"/>
                <w:szCs w:val="24"/>
                <w:highlight w:val="none"/>
                <w:u w:val="single"/>
              </w:rPr>
            </w:pPr>
            <w:r>
              <w:rPr>
                <w:rFonts w:hint="eastAsia" w:ascii="宋体" w:hAnsi="宋体" w:cs="宋体"/>
                <w:sz w:val="24"/>
                <w:szCs w:val="24"/>
                <w:highlight w:val="none"/>
              </w:rPr>
              <w:t>地址：</w:t>
            </w:r>
          </w:p>
        </w:tc>
      </w:tr>
      <w:tr w14:paraId="3B4A81C8">
        <w:tblPrEx>
          <w:tblCellMar>
            <w:top w:w="0" w:type="dxa"/>
            <w:left w:w="108" w:type="dxa"/>
            <w:bottom w:w="0" w:type="dxa"/>
            <w:right w:w="108" w:type="dxa"/>
          </w:tblCellMar>
        </w:tblPrEx>
        <w:trPr>
          <w:trHeight w:val="503" w:hRule="exact"/>
        </w:trPr>
        <w:tc>
          <w:tcPr>
            <w:tcW w:w="4616" w:type="dxa"/>
            <w:noWrap w:val="0"/>
            <w:vAlign w:val="top"/>
          </w:tcPr>
          <w:p w14:paraId="77E2505C">
            <w:pPr>
              <w:spacing w:line="440" w:lineRule="exact"/>
              <w:rPr>
                <w:rFonts w:hint="eastAsia" w:ascii="宋体" w:hAnsi="宋体" w:cs="宋体"/>
                <w:sz w:val="24"/>
                <w:szCs w:val="24"/>
                <w:highlight w:val="none"/>
              </w:rPr>
            </w:pPr>
            <w:r>
              <w:rPr>
                <w:rFonts w:hint="eastAsia" w:ascii="宋体" w:hAnsi="宋体" w:eastAsia="宋体" w:cs="宋体"/>
                <w:b/>
                <w:bCs/>
                <w:sz w:val="24"/>
                <w:szCs w:val="24"/>
                <w:highlight w:val="none"/>
                <w:u w:val="single"/>
                <w:lang w:val="en-US" w:eastAsia="zh-CN"/>
              </w:rPr>
              <w:t xml:space="preserve">652号  </w:t>
            </w:r>
            <w:r>
              <w:rPr>
                <w:rFonts w:hint="eastAsia" w:ascii="宋体" w:hAnsi="宋体" w:cs="宋体"/>
                <w:sz w:val="24"/>
                <w:szCs w:val="24"/>
                <w:highlight w:val="none"/>
              </w:rPr>
              <w:t xml:space="preserve">                                 </w:t>
            </w:r>
          </w:p>
        </w:tc>
        <w:tc>
          <w:tcPr>
            <w:tcW w:w="5043" w:type="dxa"/>
            <w:noWrap w:val="0"/>
            <w:vAlign w:val="top"/>
          </w:tcPr>
          <w:p w14:paraId="49DDACFF">
            <w:pPr>
              <w:spacing w:line="440" w:lineRule="exact"/>
              <w:ind w:left="653" w:hanging="600" w:hangingChars="250"/>
              <w:rPr>
                <w:rFonts w:hint="eastAsia" w:ascii="宋体" w:hAnsi="宋体" w:cs="宋体"/>
                <w:sz w:val="24"/>
                <w:szCs w:val="24"/>
                <w:highlight w:val="none"/>
              </w:rPr>
            </w:pPr>
          </w:p>
        </w:tc>
      </w:tr>
      <w:tr w14:paraId="2434C50F">
        <w:tblPrEx>
          <w:tblCellMar>
            <w:top w:w="0" w:type="dxa"/>
            <w:left w:w="108" w:type="dxa"/>
            <w:bottom w:w="0" w:type="dxa"/>
            <w:right w:w="108" w:type="dxa"/>
          </w:tblCellMar>
        </w:tblPrEx>
        <w:trPr>
          <w:trHeight w:val="507" w:hRule="exact"/>
        </w:trPr>
        <w:tc>
          <w:tcPr>
            <w:tcW w:w="4616" w:type="dxa"/>
            <w:noWrap w:val="0"/>
            <w:vAlign w:val="top"/>
          </w:tcPr>
          <w:p w14:paraId="6A4C3662">
            <w:pPr>
              <w:spacing w:before="100" w:beforeAutospacing="1" w:after="100" w:afterAutospacing="1"/>
              <w:rPr>
                <w:rFonts w:hint="default" w:ascii="宋体" w:hAnsi="宋体" w:eastAsia="宋体" w:cs="宋体"/>
                <w:sz w:val="24"/>
                <w:szCs w:val="24"/>
                <w:highlight w:val="none"/>
                <w:u w:val="single"/>
                <w:lang w:val="en-US" w:eastAsia="zh-CN"/>
              </w:rPr>
            </w:pPr>
            <w:r>
              <w:rPr>
                <w:rFonts w:hint="eastAsia" w:ascii="宋体" w:hAnsi="宋体" w:cs="宋体"/>
                <w:sz w:val="24"/>
                <w:szCs w:val="24"/>
                <w:highlight w:val="none"/>
              </w:rPr>
              <w:t>邮政编码</w:t>
            </w:r>
            <w:r>
              <w:rPr>
                <w:rFonts w:hint="eastAsia" w:ascii="宋体" w:hAnsi="宋体" w:cs="宋体"/>
                <w:b/>
                <w:bCs/>
                <w:sz w:val="24"/>
                <w:szCs w:val="24"/>
                <w:highlight w:val="none"/>
              </w:rPr>
              <w:t>：</w:t>
            </w:r>
            <w:r>
              <w:rPr>
                <w:rFonts w:hint="eastAsia" w:ascii="宋体" w:hAnsi="宋体" w:cs="宋体"/>
                <w:b/>
                <w:bCs/>
                <w:sz w:val="24"/>
                <w:szCs w:val="24"/>
                <w:highlight w:val="none"/>
                <w:u w:val="single"/>
                <w:lang w:val="en-US" w:eastAsia="zh-CN"/>
              </w:rPr>
              <w:t>830000</w:t>
            </w:r>
          </w:p>
        </w:tc>
        <w:tc>
          <w:tcPr>
            <w:tcW w:w="5043" w:type="dxa"/>
            <w:noWrap w:val="0"/>
            <w:vAlign w:val="top"/>
          </w:tcPr>
          <w:p w14:paraId="0F236430">
            <w:pPr>
              <w:spacing w:before="100" w:beforeAutospacing="1" w:after="100" w:afterAutospacing="1"/>
              <w:rPr>
                <w:rFonts w:hint="eastAsia" w:ascii="宋体" w:hAnsi="宋体" w:cs="宋体"/>
                <w:sz w:val="24"/>
                <w:szCs w:val="24"/>
                <w:highlight w:val="none"/>
                <w:u w:val="single"/>
              </w:rPr>
            </w:pPr>
            <w:r>
              <w:rPr>
                <w:rFonts w:hint="eastAsia" w:ascii="宋体" w:hAnsi="宋体" w:cs="宋体"/>
                <w:sz w:val="24"/>
                <w:szCs w:val="24"/>
                <w:highlight w:val="none"/>
              </w:rPr>
              <w:t>邮政编码：</w:t>
            </w:r>
          </w:p>
        </w:tc>
      </w:tr>
      <w:tr w14:paraId="0061E466">
        <w:tblPrEx>
          <w:tblCellMar>
            <w:top w:w="0" w:type="dxa"/>
            <w:left w:w="108" w:type="dxa"/>
            <w:bottom w:w="0" w:type="dxa"/>
            <w:right w:w="108" w:type="dxa"/>
          </w:tblCellMar>
        </w:tblPrEx>
        <w:trPr>
          <w:trHeight w:val="528" w:hRule="exact"/>
        </w:trPr>
        <w:tc>
          <w:tcPr>
            <w:tcW w:w="4616" w:type="dxa"/>
            <w:noWrap w:val="0"/>
            <w:vAlign w:val="top"/>
          </w:tcPr>
          <w:p w14:paraId="055F9ABF">
            <w:pPr>
              <w:spacing w:before="100" w:beforeAutospacing="1" w:after="100" w:afterAutospacing="1"/>
              <w:rPr>
                <w:rFonts w:ascii="宋体" w:hAnsi="宋体" w:cs="宋体"/>
                <w:sz w:val="24"/>
                <w:szCs w:val="24"/>
                <w:highlight w:val="none"/>
                <w:u w:val="single"/>
              </w:rPr>
            </w:pPr>
            <w:r>
              <w:rPr>
                <w:rFonts w:hint="eastAsia" w:ascii="宋体" w:hAnsi="宋体" w:cs="宋体"/>
                <w:sz w:val="24"/>
                <w:szCs w:val="24"/>
                <w:highlight w:val="none"/>
              </w:rPr>
              <w:t>法定代表人：</w:t>
            </w:r>
            <w:r>
              <w:rPr>
                <w:rFonts w:hint="eastAsia" w:ascii="宋体" w:hAnsi="宋体" w:eastAsia="宋体" w:cs="宋体"/>
                <w:b/>
                <w:bCs/>
                <w:sz w:val="24"/>
                <w:szCs w:val="24"/>
                <w:highlight w:val="none"/>
                <w:u w:val="single"/>
                <w:lang w:val="en-US" w:eastAsia="zh-CN"/>
              </w:rPr>
              <w:t xml:space="preserve">         </w:t>
            </w:r>
            <w:r>
              <w:rPr>
                <w:rFonts w:hint="eastAsia" w:ascii="宋体" w:hAnsi="宋体" w:cs="宋体"/>
                <w:sz w:val="24"/>
                <w:szCs w:val="24"/>
                <w:highlight w:val="none"/>
                <w:u w:val="single"/>
              </w:rPr>
              <w:t xml:space="preserve"> </w:t>
            </w:r>
          </w:p>
        </w:tc>
        <w:tc>
          <w:tcPr>
            <w:tcW w:w="5043" w:type="dxa"/>
            <w:noWrap w:val="0"/>
            <w:vAlign w:val="top"/>
          </w:tcPr>
          <w:p w14:paraId="371E2DE2">
            <w:pPr>
              <w:keepNext w:val="0"/>
              <w:keepLines w:val="0"/>
              <w:widowControl/>
              <w:suppressLineNumbers w:val="0"/>
              <w:jc w:val="left"/>
              <w:rPr>
                <w:rFonts w:hint="default" w:ascii="宋体" w:hAnsi="宋体" w:eastAsia="宋体" w:cs="宋体"/>
                <w:b/>
                <w:bCs/>
                <w:sz w:val="24"/>
                <w:szCs w:val="24"/>
                <w:highlight w:val="none"/>
                <w:u w:val="single"/>
                <w:lang w:val="en-US"/>
              </w:rPr>
            </w:pPr>
            <w:r>
              <w:rPr>
                <w:rFonts w:hint="eastAsia" w:ascii="宋体" w:hAnsi="宋体" w:cs="宋体"/>
                <w:sz w:val="24"/>
                <w:szCs w:val="24"/>
                <w:highlight w:val="none"/>
              </w:rPr>
              <w:t>法定代表人：</w:t>
            </w:r>
          </w:p>
          <w:p w14:paraId="52E96F2C">
            <w:pPr>
              <w:spacing w:before="100" w:beforeAutospacing="1" w:after="100" w:afterAutospacing="1"/>
              <w:rPr>
                <w:rFonts w:ascii="宋体" w:hAnsi="宋体" w:cs="宋体"/>
                <w:b/>
                <w:bCs/>
                <w:sz w:val="24"/>
                <w:szCs w:val="24"/>
                <w:highlight w:val="none"/>
                <w:u w:val="single"/>
              </w:rPr>
            </w:pPr>
            <w:r>
              <w:rPr>
                <w:rFonts w:hint="eastAsia" w:ascii="宋体" w:hAnsi="宋体" w:cs="宋体"/>
                <w:b/>
                <w:bCs/>
                <w:sz w:val="24"/>
                <w:szCs w:val="24"/>
                <w:highlight w:val="none"/>
                <w:u w:val="single"/>
              </w:rPr>
              <w:t xml:space="preserve">                 </w:t>
            </w:r>
          </w:p>
        </w:tc>
      </w:tr>
      <w:tr w14:paraId="0D4AD923">
        <w:tblPrEx>
          <w:tblCellMar>
            <w:top w:w="0" w:type="dxa"/>
            <w:left w:w="108" w:type="dxa"/>
            <w:bottom w:w="0" w:type="dxa"/>
            <w:right w:w="108" w:type="dxa"/>
          </w:tblCellMar>
        </w:tblPrEx>
        <w:trPr>
          <w:trHeight w:val="528" w:hRule="exact"/>
        </w:trPr>
        <w:tc>
          <w:tcPr>
            <w:tcW w:w="4616" w:type="dxa"/>
            <w:noWrap w:val="0"/>
            <w:vAlign w:val="top"/>
          </w:tcPr>
          <w:p w14:paraId="43079562">
            <w:pPr>
              <w:spacing w:before="100" w:beforeAutospacing="1" w:after="100" w:afterAutospacing="1"/>
              <w:rPr>
                <w:rFonts w:ascii="宋体" w:hAnsi="宋体" w:cs="宋体"/>
                <w:sz w:val="24"/>
                <w:szCs w:val="24"/>
                <w:highlight w:val="none"/>
                <w:u w:val="single"/>
              </w:rPr>
            </w:pPr>
            <w:r>
              <w:rPr>
                <w:rFonts w:hint="eastAsia" w:ascii="宋体" w:hAnsi="宋体" w:cs="宋体"/>
                <w:sz w:val="24"/>
                <w:szCs w:val="24"/>
                <w:highlight w:val="none"/>
              </w:rPr>
              <w:t>委托代理人：</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 xml:space="preserve">  </w:t>
            </w:r>
          </w:p>
        </w:tc>
        <w:tc>
          <w:tcPr>
            <w:tcW w:w="5043" w:type="dxa"/>
            <w:noWrap w:val="0"/>
            <w:vAlign w:val="top"/>
          </w:tcPr>
          <w:p w14:paraId="4CD898BE">
            <w:pPr>
              <w:spacing w:before="100" w:beforeAutospacing="1" w:after="100" w:afterAutospacing="1"/>
              <w:rPr>
                <w:rFonts w:ascii="宋体" w:hAnsi="宋体" w:cs="宋体"/>
                <w:b/>
                <w:bCs/>
                <w:sz w:val="24"/>
                <w:szCs w:val="24"/>
                <w:highlight w:val="none"/>
                <w:u w:val="single"/>
              </w:rPr>
            </w:pPr>
            <w:r>
              <w:rPr>
                <w:rFonts w:hint="eastAsia" w:ascii="宋体" w:hAnsi="宋体" w:cs="宋体"/>
                <w:sz w:val="24"/>
                <w:szCs w:val="24"/>
                <w:highlight w:val="none"/>
              </w:rPr>
              <w:t>委托代理人：</w:t>
            </w:r>
          </w:p>
        </w:tc>
      </w:tr>
      <w:tr w14:paraId="4F8972A1">
        <w:tblPrEx>
          <w:tblCellMar>
            <w:top w:w="0" w:type="dxa"/>
            <w:left w:w="108" w:type="dxa"/>
            <w:bottom w:w="0" w:type="dxa"/>
            <w:right w:w="108" w:type="dxa"/>
          </w:tblCellMar>
        </w:tblPrEx>
        <w:trPr>
          <w:trHeight w:val="528" w:hRule="exact"/>
        </w:trPr>
        <w:tc>
          <w:tcPr>
            <w:tcW w:w="4616" w:type="dxa"/>
            <w:noWrap w:val="0"/>
            <w:vAlign w:val="top"/>
          </w:tcPr>
          <w:p w14:paraId="15CD45BA">
            <w:pPr>
              <w:spacing w:before="100" w:beforeAutospacing="1" w:after="100" w:afterAutospacing="1"/>
              <w:rPr>
                <w:rFonts w:hint="default" w:ascii="宋体" w:hAnsi="宋体" w:cs="宋体"/>
                <w:sz w:val="24"/>
                <w:szCs w:val="24"/>
                <w:highlight w:val="none"/>
                <w:u w:val="single"/>
                <w:lang w:val="en-US"/>
              </w:rPr>
            </w:pPr>
            <w:r>
              <w:rPr>
                <w:rFonts w:hint="eastAsia" w:ascii="宋体" w:hAnsi="宋体" w:cs="宋体"/>
                <w:sz w:val="24"/>
                <w:szCs w:val="24"/>
                <w:highlight w:val="none"/>
              </w:rPr>
              <w:t>电话：</w:t>
            </w:r>
            <w:r>
              <w:rPr>
                <w:rFonts w:hint="eastAsia" w:ascii="宋体" w:hAnsi="宋体" w:cs="宋体"/>
                <w:sz w:val="24"/>
                <w:szCs w:val="24"/>
                <w:highlight w:val="none"/>
                <w:u w:val="single"/>
              </w:rPr>
              <w:t xml:space="preserve"> </w:t>
            </w:r>
            <w:r>
              <w:rPr>
                <w:rFonts w:hint="eastAsia" w:ascii="宋体" w:hAnsi="宋体" w:cs="宋体"/>
                <w:color w:val="auto"/>
                <w:sz w:val="24"/>
                <w:szCs w:val="24"/>
                <w:highlight w:val="none"/>
                <w:u w:val="single"/>
              </w:rPr>
              <w:t>0991-4503841</w:t>
            </w:r>
            <w:r>
              <w:rPr>
                <w:rFonts w:hint="eastAsia" w:ascii="宋体" w:hAnsi="宋体" w:cs="宋体"/>
                <w:sz w:val="24"/>
                <w:szCs w:val="24"/>
                <w:highlight w:val="none"/>
                <w:u w:val="single"/>
                <w:lang w:val="en-US" w:eastAsia="zh-CN"/>
              </w:rPr>
              <w:t xml:space="preserve"> </w:t>
            </w:r>
          </w:p>
        </w:tc>
        <w:tc>
          <w:tcPr>
            <w:tcW w:w="5043" w:type="dxa"/>
            <w:noWrap w:val="0"/>
            <w:vAlign w:val="top"/>
          </w:tcPr>
          <w:p w14:paraId="7CFCEFA0">
            <w:pPr>
              <w:spacing w:before="100" w:beforeAutospacing="1" w:after="100" w:afterAutospacing="1"/>
              <w:rPr>
                <w:rFonts w:ascii="宋体" w:hAnsi="宋体" w:cs="宋体"/>
                <w:sz w:val="24"/>
                <w:szCs w:val="24"/>
                <w:highlight w:val="none"/>
                <w:u w:val="single"/>
              </w:rPr>
            </w:pPr>
            <w:r>
              <w:rPr>
                <w:rFonts w:hint="eastAsia" w:ascii="宋体" w:hAnsi="宋体" w:cs="宋体"/>
                <w:sz w:val="24"/>
                <w:szCs w:val="24"/>
                <w:highlight w:val="none"/>
              </w:rPr>
              <w:t>电话：</w:t>
            </w:r>
          </w:p>
        </w:tc>
      </w:tr>
      <w:tr w14:paraId="57BA6B93">
        <w:tblPrEx>
          <w:tblCellMar>
            <w:top w:w="0" w:type="dxa"/>
            <w:left w:w="108" w:type="dxa"/>
            <w:bottom w:w="0" w:type="dxa"/>
            <w:right w:w="108" w:type="dxa"/>
          </w:tblCellMar>
        </w:tblPrEx>
        <w:trPr>
          <w:trHeight w:val="556" w:hRule="exact"/>
        </w:trPr>
        <w:tc>
          <w:tcPr>
            <w:tcW w:w="4616" w:type="dxa"/>
            <w:noWrap w:val="0"/>
            <w:vAlign w:val="top"/>
          </w:tcPr>
          <w:p w14:paraId="3B7FDFD6">
            <w:pPr>
              <w:spacing w:before="100" w:beforeAutospacing="1" w:after="100" w:afterAutospacing="1"/>
              <w:rPr>
                <w:rFonts w:ascii="宋体" w:hAnsi="宋体" w:cs="宋体"/>
                <w:b/>
                <w:bCs/>
                <w:sz w:val="24"/>
                <w:szCs w:val="24"/>
                <w:highlight w:val="none"/>
                <w:u w:val="single"/>
              </w:rPr>
            </w:pPr>
            <w:r>
              <w:rPr>
                <w:rFonts w:hint="eastAsia" w:ascii="宋体" w:hAnsi="宋体" w:cs="宋体"/>
                <w:sz w:val="24"/>
                <w:szCs w:val="24"/>
                <w:highlight w:val="none"/>
              </w:rPr>
              <w:t>传真：</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w:t>
            </w:r>
            <w:r>
              <w:rPr>
                <w:rFonts w:hint="eastAsia" w:ascii="宋体" w:hAnsi="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single"/>
              </w:rPr>
              <w:t xml:space="preserve">  </w:t>
            </w:r>
          </w:p>
          <w:p w14:paraId="79DF44F0">
            <w:pPr>
              <w:spacing w:before="100" w:beforeAutospacing="1" w:after="100" w:afterAutospacing="1"/>
              <w:rPr>
                <w:rFonts w:ascii="宋体" w:hAnsi="宋体" w:cs="宋体"/>
                <w:sz w:val="24"/>
                <w:szCs w:val="24"/>
                <w:highlight w:val="none"/>
                <w:u w:val="single"/>
              </w:rPr>
            </w:pPr>
          </w:p>
        </w:tc>
        <w:tc>
          <w:tcPr>
            <w:tcW w:w="5043" w:type="dxa"/>
            <w:noWrap w:val="0"/>
            <w:vAlign w:val="top"/>
          </w:tcPr>
          <w:p w14:paraId="187A7EE3">
            <w:pPr>
              <w:spacing w:before="100" w:beforeAutospacing="1" w:after="100" w:afterAutospacing="1"/>
              <w:rPr>
                <w:rFonts w:ascii="宋体" w:hAnsi="宋体" w:cs="宋体"/>
                <w:sz w:val="24"/>
                <w:szCs w:val="24"/>
                <w:highlight w:val="none"/>
                <w:u w:val="single"/>
              </w:rPr>
            </w:pPr>
            <w:r>
              <w:rPr>
                <w:rFonts w:hint="eastAsia" w:ascii="宋体" w:hAnsi="宋体" w:cs="宋体"/>
                <w:sz w:val="24"/>
                <w:szCs w:val="24"/>
                <w:highlight w:val="none"/>
              </w:rPr>
              <w:t>传真：</w:t>
            </w:r>
          </w:p>
        </w:tc>
      </w:tr>
      <w:tr w14:paraId="15C80E3A">
        <w:tblPrEx>
          <w:tblCellMar>
            <w:top w:w="0" w:type="dxa"/>
            <w:left w:w="108" w:type="dxa"/>
            <w:bottom w:w="0" w:type="dxa"/>
            <w:right w:w="108" w:type="dxa"/>
          </w:tblCellMar>
        </w:tblPrEx>
        <w:trPr>
          <w:trHeight w:val="513" w:hRule="exact"/>
        </w:trPr>
        <w:tc>
          <w:tcPr>
            <w:tcW w:w="4616" w:type="dxa"/>
            <w:noWrap w:val="0"/>
            <w:vAlign w:val="top"/>
          </w:tcPr>
          <w:p w14:paraId="5D6540DB">
            <w:pPr>
              <w:spacing w:before="100" w:beforeAutospacing="1" w:after="100" w:afterAutospacing="1"/>
              <w:rPr>
                <w:rFonts w:hint="eastAsia" w:ascii="宋体" w:hAnsi="宋体" w:cs="宋体"/>
                <w:sz w:val="28"/>
                <w:szCs w:val="28"/>
                <w:highlight w:val="none"/>
              </w:rPr>
            </w:pPr>
            <w:r>
              <w:rPr>
                <w:rFonts w:hint="eastAsia" w:ascii="宋体" w:hAnsi="宋体" w:cs="宋体"/>
                <w:sz w:val="28"/>
                <w:szCs w:val="28"/>
                <w:highlight w:val="none"/>
              </w:rPr>
              <w:t>电子信箱：</w:t>
            </w:r>
            <w:r>
              <w:rPr>
                <w:rFonts w:hint="eastAsia" w:ascii="宋体" w:hAnsi="宋体" w:cs="宋体"/>
                <w:sz w:val="28"/>
                <w:szCs w:val="28"/>
                <w:highlight w:val="none"/>
                <w:u w:val="single"/>
              </w:rPr>
              <w:t xml:space="preserve">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u w:val="single"/>
              </w:rPr>
              <w:t xml:space="preserve"> /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u w:val="single"/>
              </w:rPr>
              <w:t xml:space="preserve"> </w:t>
            </w:r>
          </w:p>
        </w:tc>
        <w:tc>
          <w:tcPr>
            <w:tcW w:w="5043" w:type="dxa"/>
            <w:noWrap w:val="0"/>
            <w:vAlign w:val="top"/>
          </w:tcPr>
          <w:p w14:paraId="04DEF950">
            <w:pPr>
              <w:spacing w:before="100" w:beforeAutospacing="1" w:after="100" w:afterAutospacing="1"/>
              <w:rPr>
                <w:rFonts w:hint="eastAsia" w:ascii="宋体" w:hAnsi="宋体" w:cs="宋体"/>
                <w:sz w:val="28"/>
                <w:szCs w:val="28"/>
                <w:highlight w:val="none"/>
              </w:rPr>
            </w:pPr>
            <w:r>
              <w:rPr>
                <w:rFonts w:hint="eastAsia" w:ascii="宋体" w:hAnsi="宋体" w:cs="宋体"/>
                <w:sz w:val="28"/>
                <w:szCs w:val="28"/>
                <w:highlight w:val="none"/>
              </w:rPr>
              <w:t>电子信箱：</w:t>
            </w:r>
          </w:p>
        </w:tc>
      </w:tr>
      <w:tr w14:paraId="14101077">
        <w:tblPrEx>
          <w:tblCellMar>
            <w:top w:w="0" w:type="dxa"/>
            <w:left w:w="108" w:type="dxa"/>
            <w:bottom w:w="0" w:type="dxa"/>
            <w:right w:w="108" w:type="dxa"/>
          </w:tblCellMar>
        </w:tblPrEx>
        <w:trPr>
          <w:trHeight w:val="933" w:hRule="exact"/>
        </w:trPr>
        <w:tc>
          <w:tcPr>
            <w:tcW w:w="4616" w:type="dxa"/>
            <w:noWrap w:val="0"/>
            <w:vAlign w:val="top"/>
          </w:tcPr>
          <w:p w14:paraId="002EFB9A">
            <w:pPr>
              <w:spacing w:line="440" w:lineRule="exact"/>
              <w:rPr>
                <w:rFonts w:hint="default" w:ascii="宋体" w:hAnsi="宋体" w:eastAsia="宋体" w:cs="宋体"/>
                <w:sz w:val="28"/>
                <w:szCs w:val="28"/>
                <w:highlight w:val="none"/>
                <w:u w:val="single"/>
                <w:lang w:val="en-US" w:eastAsia="zh-CN"/>
              </w:rPr>
            </w:pPr>
            <w:r>
              <w:rPr>
                <w:rFonts w:hint="eastAsia" w:ascii="宋体" w:hAnsi="宋体" w:cs="宋体"/>
                <w:sz w:val="28"/>
                <w:szCs w:val="28"/>
                <w:highlight w:val="none"/>
              </w:rPr>
              <w:t>开户银行：</w:t>
            </w:r>
            <w:r>
              <w:rPr>
                <w:rFonts w:hint="eastAsia" w:ascii="宋体" w:hAnsi="宋体" w:cs="宋体"/>
                <w:b/>
                <w:bCs/>
                <w:sz w:val="26"/>
                <w:szCs w:val="26"/>
                <w:highlight w:val="none"/>
                <w:u w:val="single"/>
              </w:rPr>
              <w:t>乌鲁木齐银行仓房沟路支行</w:t>
            </w:r>
            <w:r>
              <w:rPr>
                <w:rFonts w:hint="eastAsia" w:ascii="宋体" w:hAnsi="宋体" w:cs="宋体"/>
                <w:sz w:val="28"/>
                <w:szCs w:val="28"/>
                <w:highlight w:val="none"/>
                <w:u w:val="single"/>
                <w:lang w:val="en-US" w:eastAsia="zh-CN"/>
              </w:rPr>
              <w:t xml:space="preserve"> </w:t>
            </w:r>
          </w:p>
        </w:tc>
        <w:tc>
          <w:tcPr>
            <w:tcW w:w="5043" w:type="dxa"/>
            <w:noWrap w:val="0"/>
            <w:vAlign w:val="top"/>
          </w:tcPr>
          <w:p w14:paraId="29DA6991">
            <w:pPr>
              <w:spacing w:line="440" w:lineRule="exact"/>
              <w:ind w:left="1170" w:hanging="1260" w:hangingChars="450"/>
              <w:rPr>
                <w:rFonts w:hint="eastAsia" w:ascii="宋体" w:hAnsi="宋体" w:cs="宋体"/>
                <w:b/>
                <w:bCs/>
                <w:kern w:val="0"/>
                <w:sz w:val="28"/>
                <w:szCs w:val="28"/>
                <w:highlight w:val="none"/>
                <w:u w:val="single"/>
              </w:rPr>
            </w:pPr>
            <w:r>
              <w:rPr>
                <w:rFonts w:hint="eastAsia" w:ascii="宋体" w:hAnsi="宋体" w:cs="宋体"/>
                <w:sz w:val="28"/>
                <w:szCs w:val="28"/>
                <w:highlight w:val="none"/>
              </w:rPr>
              <w:t>开户银行：</w:t>
            </w:r>
          </w:p>
        </w:tc>
      </w:tr>
      <w:tr w14:paraId="3139AC3B">
        <w:tblPrEx>
          <w:tblCellMar>
            <w:top w:w="0" w:type="dxa"/>
            <w:left w:w="108" w:type="dxa"/>
            <w:bottom w:w="0" w:type="dxa"/>
            <w:right w:w="108" w:type="dxa"/>
          </w:tblCellMar>
        </w:tblPrEx>
        <w:trPr>
          <w:trHeight w:val="570" w:hRule="exact"/>
        </w:trPr>
        <w:tc>
          <w:tcPr>
            <w:tcW w:w="4616" w:type="dxa"/>
            <w:noWrap w:val="0"/>
            <w:vAlign w:val="top"/>
          </w:tcPr>
          <w:p w14:paraId="62761299">
            <w:pPr>
              <w:spacing w:line="440" w:lineRule="exact"/>
              <w:rPr>
                <w:rFonts w:hint="default" w:ascii="宋体" w:hAnsi="宋体" w:eastAsia="宋体" w:cs="宋体"/>
                <w:sz w:val="28"/>
                <w:szCs w:val="28"/>
                <w:highlight w:val="none"/>
                <w:u w:val="single"/>
                <w:lang w:val="en-US" w:eastAsia="zh-CN"/>
              </w:rPr>
            </w:pPr>
            <w:r>
              <w:rPr>
                <w:rFonts w:hint="eastAsia" w:ascii="宋体" w:hAnsi="宋体" w:cs="宋体"/>
                <w:sz w:val="28"/>
                <w:szCs w:val="28"/>
                <w:highlight w:val="none"/>
              </w:rPr>
              <w:t>账号：</w:t>
            </w:r>
            <w:r>
              <w:rPr>
                <w:rFonts w:hint="eastAsia" w:ascii="宋体" w:hAnsi="宋体" w:eastAsia="宋体" w:cs="宋体"/>
                <w:b/>
                <w:bCs/>
                <w:sz w:val="28"/>
                <w:szCs w:val="28"/>
                <w:highlight w:val="none"/>
                <w:u w:val="single"/>
                <w:lang w:val="en-US" w:eastAsia="zh-CN"/>
              </w:rPr>
              <w:t xml:space="preserve"> </w:t>
            </w:r>
            <w:r>
              <w:rPr>
                <w:rFonts w:hint="eastAsia" w:ascii="宋体" w:hAnsi="宋体" w:eastAsia="宋体" w:cs="宋体"/>
                <w:b/>
                <w:bCs/>
                <w:sz w:val="26"/>
                <w:szCs w:val="26"/>
                <w:highlight w:val="none"/>
                <w:u w:val="single"/>
              </w:rPr>
              <w:t>0000007321122200000345</w:t>
            </w:r>
            <w:r>
              <w:rPr>
                <w:rFonts w:ascii="宋体" w:hAnsi="宋体" w:cs="宋体"/>
                <w:sz w:val="28"/>
                <w:szCs w:val="28"/>
                <w:highlight w:val="none"/>
                <w:u w:val="single"/>
              </w:rPr>
              <w:t xml:space="preserve">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lang w:val="en-US" w:eastAsia="zh-CN"/>
              </w:rPr>
              <w:t xml:space="preserve"> </w:t>
            </w:r>
          </w:p>
        </w:tc>
        <w:tc>
          <w:tcPr>
            <w:tcW w:w="5043" w:type="dxa"/>
            <w:noWrap w:val="0"/>
            <w:vAlign w:val="top"/>
          </w:tcPr>
          <w:p w14:paraId="5D6D7B8B">
            <w:pPr>
              <w:spacing w:line="440" w:lineRule="exact"/>
              <w:rPr>
                <w:rFonts w:hint="default" w:ascii="宋体" w:hAnsi="宋体" w:eastAsia="宋体" w:cs="宋体"/>
                <w:sz w:val="28"/>
                <w:szCs w:val="28"/>
                <w:highlight w:val="none"/>
                <w:u w:val="single"/>
                <w:lang w:val="en-US" w:eastAsia="zh-CN"/>
              </w:rPr>
            </w:pPr>
            <w:r>
              <w:rPr>
                <w:rFonts w:hint="eastAsia" w:ascii="宋体" w:hAnsi="宋体" w:cs="宋体"/>
                <w:sz w:val="28"/>
                <w:szCs w:val="28"/>
                <w:highlight w:val="none"/>
              </w:rPr>
              <w:t>账号：</w:t>
            </w:r>
          </w:p>
        </w:tc>
      </w:tr>
    </w:tbl>
    <w:p w14:paraId="2A272B6E">
      <w:pPr>
        <w:rPr>
          <w:b/>
          <w:bCs/>
          <w:sz w:val="32"/>
          <w:szCs w:val="36"/>
          <w:highlight w:val="none"/>
        </w:rPr>
      </w:pPr>
      <w:r>
        <w:rPr>
          <w:b/>
          <w:bCs/>
          <w:sz w:val="32"/>
          <w:szCs w:val="36"/>
          <w:highlight w:val="none"/>
        </w:rPr>
        <w:br w:type="page"/>
      </w:r>
    </w:p>
    <w:bookmarkEnd w:id="52"/>
    <w:p w14:paraId="5F7C79F7">
      <w:pPr>
        <w:spacing w:line="560" w:lineRule="exact"/>
        <w:ind w:firstLine="602" w:firstLineChars="200"/>
        <w:jc w:val="center"/>
        <w:rPr>
          <w:rFonts w:hint="eastAsia" w:ascii="Times New Roman" w:hAnsi="Times New Roman" w:eastAsia="仿宋_GB2312"/>
          <w:b/>
          <w:bCs/>
          <w:sz w:val="30"/>
          <w:szCs w:val="30"/>
          <w:highlight w:val="none"/>
        </w:rPr>
      </w:pPr>
      <w:bookmarkStart w:id="53" w:name="_Toc337558727"/>
      <w:bookmarkStart w:id="54" w:name="_Toc351203495"/>
      <w:r>
        <w:rPr>
          <w:rFonts w:ascii="Times New Roman" w:hAnsi="Times New Roman" w:eastAsia="仿宋_GB2312"/>
          <w:b/>
          <w:bCs/>
          <w:sz w:val="30"/>
          <w:szCs w:val="30"/>
          <w:highlight w:val="none"/>
        </w:rPr>
        <w:t>第二部分 通用合同条款</w:t>
      </w:r>
    </w:p>
    <w:p w14:paraId="0F2A200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w:t>
      </w:r>
      <w:bookmarkStart w:id="55" w:name="_Toc303538974"/>
      <w:bookmarkEnd w:id="55"/>
      <w:bookmarkStart w:id="56" w:name="_Toc303538972"/>
      <w:bookmarkEnd w:id="56"/>
      <w:bookmarkStart w:id="57" w:name="_Toc303538976"/>
      <w:bookmarkEnd w:id="57"/>
      <w:bookmarkStart w:id="58" w:name="_Toc303538975"/>
      <w:bookmarkEnd w:id="58"/>
      <w:bookmarkStart w:id="59" w:name="_Toc303538973"/>
      <w:bookmarkEnd w:id="59"/>
      <w:bookmarkStart w:id="60" w:name="_Toc296503027"/>
      <w:bookmarkStart w:id="61" w:name="_Toc296346528"/>
      <w:r>
        <w:rPr>
          <w:rFonts w:ascii="Times New Roman" w:hAnsi="Times New Roman" w:eastAsia="仿宋_GB2312"/>
          <w:sz w:val="24"/>
          <w:szCs w:val="24"/>
          <w:highlight w:val="none"/>
        </w:rPr>
        <w:t xml:space="preserve"> 一般约定</w:t>
      </w:r>
      <w:bookmarkEnd w:id="60"/>
      <w:bookmarkEnd w:id="61"/>
    </w:p>
    <w:p w14:paraId="4AE976D7">
      <w:pPr>
        <w:spacing w:line="560" w:lineRule="exact"/>
        <w:ind w:firstLine="480" w:firstLineChars="200"/>
        <w:jc w:val="left"/>
        <w:rPr>
          <w:rFonts w:ascii="Times New Roman" w:hAnsi="Times New Roman" w:eastAsia="仿宋_GB2312"/>
          <w:sz w:val="24"/>
          <w:szCs w:val="24"/>
          <w:highlight w:val="none"/>
        </w:rPr>
      </w:pPr>
      <w:bookmarkStart w:id="62" w:name="_Toc337558728"/>
      <w:bookmarkStart w:id="63" w:name="_Toc296503028"/>
      <w:bookmarkStart w:id="64" w:name="_Toc296346529"/>
      <w:bookmarkStart w:id="65" w:name="_Toc351203496"/>
      <w:r>
        <w:rPr>
          <w:rFonts w:ascii="Times New Roman" w:hAnsi="Times New Roman" w:eastAsia="仿宋_GB2312"/>
          <w:sz w:val="24"/>
          <w:szCs w:val="24"/>
          <w:highlight w:val="none"/>
        </w:rPr>
        <w:t>1.1词语定义</w:t>
      </w:r>
      <w:bookmarkEnd w:id="62"/>
      <w:bookmarkEnd w:id="63"/>
      <w:bookmarkEnd w:id="64"/>
      <w:r>
        <w:rPr>
          <w:rFonts w:ascii="Times New Roman" w:hAnsi="Times New Roman" w:eastAsia="仿宋_GB2312"/>
          <w:sz w:val="24"/>
          <w:szCs w:val="24"/>
          <w:highlight w:val="none"/>
        </w:rPr>
        <w:t>与解释</w:t>
      </w:r>
      <w:bookmarkEnd w:id="65"/>
    </w:p>
    <w:p w14:paraId="20363AA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合同协议书、通用合同条款、专用合同条款中的下列词语具有本款所赋予的含义：</w:t>
      </w:r>
    </w:p>
    <w:p w14:paraId="7CAE2BE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    1.1.1 合同</w:t>
      </w:r>
    </w:p>
    <w:p w14:paraId="5F54DCA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1.1.1.1 合同：是指根据法律规定和合同当事人约定具有约束力的文件，构成合同的文件包括合同协议书、中标通知书（如果有）、投标函及其附录（如果有）、专用合同条款及其附件、通用合同条款、技术标准和要求、图纸、已标价工程量清单或预算书以及其他合同文件。</w:t>
      </w:r>
    </w:p>
    <w:p w14:paraId="3BAA374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1.1.1.2 合同协议书：是指构成合同的由发包人和承包人共同签署的称为“合同协议书”的书面文件</w:t>
      </w:r>
      <w:r>
        <w:rPr>
          <w:rFonts w:hint="eastAsia" w:ascii="Times New Roman" w:hAnsi="Times New Roman" w:eastAsia="仿宋_GB2312"/>
          <w:sz w:val="24"/>
          <w:szCs w:val="24"/>
          <w:highlight w:val="none"/>
        </w:rPr>
        <w:t>。</w:t>
      </w:r>
    </w:p>
    <w:p w14:paraId="471005C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1.1.1.3 中标通知书：是指构成合同的</w:t>
      </w:r>
      <w:r>
        <w:rPr>
          <w:rFonts w:hint="eastAsia" w:ascii="Times New Roman" w:hAnsi="Times New Roman" w:eastAsia="仿宋_GB2312"/>
          <w:sz w:val="24"/>
          <w:szCs w:val="24"/>
          <w:highlight w:val="none"/>
        </w:rPr>
        <w:t>由</w:t>
      </w:r>
      <w:r>
        <w:rPr>
          <w:rFonts w:ascii="Times New Roman" w:hAnsi="Times New Roman" w:eastAsia="仿宋_GB2312"/>
          <w:sz w:val="24"/>
          <w:szCs w:val="24"/>
          <w:highlight w:val="none"/>
        </w:rPr>
        <w:t>发包人通知承包人中标的书面文件。</w:t>
      </w:r>
    </w:p>
    <w:p w14:paraId="57EB0B3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1.1.1.4 投标函：是指构成合同的由承包人填写并签署的用于投标的称为“投标函”的文件。</w:t>
      </w:r>
    </w:p>
    <w:p w14:paraId="439F833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1.1.1.5 投标函附录：是指构成合同的附在投标函后的称为“投标函附录”的文件。</w:t>
      </w:r>
    </w:p>
    <w:p w14:paraId="46A0397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1.1.1.6 技术标准和要求：是指构成合同的施工应当遵守的或指导施工的国家、行业或地方的技术标准和要求，以及合同约定的技术标准和要求。</w:t>
      </w:r>
    </w:p>
    <w:p w14:paraId="137846D7">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1.1.1.7 图纸：是指构成合同的图纸，包括由发包人按照合同约定提供或经发包人批准的设计文件、</w:t>
      </w:r>
      <w:r>
        <w:rPr>
          <w:rFonts w:hint="eastAsia" w:ascii="Times New Roman" w:hAnsi="Times New Roman" w:eastAsia="仿宋_GB2312"/>
          <w:sz w:val="24"/>
          <w:szCs w:val="24"/>
          <w:highlight w:val="none"/>
        </w:rPr>
        <w:t>施工图、</w:t>
      </w:r>
      <w:r>
        <w:rPr>
          <w:rFonts w:ascii="Times New Roman" w:hAnsi="Times New Roman" w:eastAsia="仿宋_GB2312"/>
          <w:sz w:val="24"/>
          <w:szCs w:val="24"/>
          <w:highlight w:val="none"/>
        </w:rPr>
        <w:t>鸟瞰图及模型等，</w:t>
      </w:r>
      <w:r>
        <w:rPr>
          <w:rFonts w:hint="eastAsia" w:ascii="Times New Roman" w:hAnsi="Times New Roman" w:eastAsia="仿宋_GB2312"/>
          <w:sz w:val="24"/>
          <w:szCs w:val="24"/>
          <w:highlight w:val="none"/>
        </w:rPr>
        <w:t>以及在合同履行过程中形成的图纸文件。图纸</w:t>
      </w:r>
      <w:r>
        <w:rPr>
          <w:rFonts w:ascii="Times New Roman" w:hAnsi="Times New Roman" w:eastAsia="仿宋_GB2312"/>
          <w:sz w:val="24"/>
          <w:szCs w:val="24"/>
          <w:highlight w:val="none"/>
        </w:rPr>
        <w:t>应当按照法律规定审查合格。</w:t>
      </w:r>
    </w:p>
    <w:p w14:paraId="3A60A78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1.1.1.8 已标价工程量清单：是指构成合同的由承包人按照规定的格式和要求填写并标明价格的工程量清单，包括说明和表格。</w:t>
      </w:r>
    </w:p>
    <w:p w14:paraId="0059336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1.1.1.9 预算书：是指构成合同的由承包人按照发包人规定的格式和要求编制的工程预算文件。</w:t>
      </w:r>
    </w:p>
    <w:p w14:paraId="2EFB5F6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1.1.1.10 其他合同文件：是指经合同当事人约定的与工程施工有关的具有合同约束力的文件或书面协议。合同当事人可以在专用合同条款中进行约定。</w:t>
      </w:r>
    </w:p>
    <w:p w14:paraId="49ABA69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    1.1.2 合同当事人及其他相关方</w:t>
      </w:r>
    </w:p>
    <w:p w14:paraId="483217C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1.1.2.1 合同当事人：是指发包人和（或）承包人。</w:t>
      </w:r>
    </w:p>
    <w:p w14:paraId="2B1E7E2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1.1.2.2 发包人：是指与承包人签订合同协议书的当事人及取得该当事人资格的合法继承人。</w:t>
      </w:r>
    </w:p>
    <w:p w14:paraId="5044119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1.1.2.3 承包人：是指与发包人签订合同协议书的，具有相应工程施工承包资质的当事人及取得该当事人资格的合法继承人。</w:t>
      </w:r>
    </w:p>
    <w:p w14:paraId="74CFB03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1.1.2.4 监理人：是指在专用合同条款中指明的，受发包人委托按照法律规定进行工程监督管理的法人或其他组织。</w:t>
      </w:r>
    </w:p>
    <w:p w14:paraId="1F3D8C3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1.1.2.5 设计人：是指在专用合同条款中指明的，受发包人委托负责工程设计并具备相应工程设计资质的法人或其他组织。</w:t>
      </w:r>
    </w:p>
    <w:p w14:paraId="7FF3472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1.1.2.6 分包人：</w:t>
      </w:r>
      <w:bookmarkStart w:id="66" w:name="#go5"/>
      <w:bookmarkEnd w:id="66"/>
      <w:r>
        <w:rPr>
          <w:rFonts w:ascii="Times New Roman" w:hAnsi="Times New Roman" w:eastAsia="仿宋_GB2312"/>
          <w:sz w:val="24"/>
          <w:szCs w:val="24"/>
          <w:highlight w:val="none"/>
        </w:rPr>
        <w:t>是指</w:t>
      </w:r>
      <w:r>
        <w:rPr>
          <w:rFonts w:hint="eastAsia" w:ascii="Times New Roman" w:hAnsi="Times New Roman" w:eastAsia="仿宋_GB2312"/>
          <w:sz w:val="24"/>
          <w:szCs w:val="24"/>
          <w:highlight w:val="none"/>
        </w:rPr>
        <w:t>按照法律规定和</w:t>
      </w:r>
      <w:r>
        <w:rPr>
          <w:rFonts w:ascii="Times New Roman" w:hAnsi="Times New Roman" w:eastAsia="仿宋_GB2312"/>
          <w:sz w:val="24"/>
          <w:szCs w:val="24"/>
          <w:highlight w:val="none"/>
        </w:rPr>
        <w:t>合同约定，分包</w:t>
      </w:r>
      <w:r>
        <w:rPr>
          <w:rFonts w:hint="eastAsia" w:ascii="Times New Roman" w:hAnsi="Times New Roman" w:eastAsia="仿宋_GB2312"/>
          <w:sz w:val="24"/>
          <w:szCs w:val="24"/>
          <w:highlight w:val="none"/>
        </w:rPr>
        <w:t>部分</w:t>
      </w:r>
      <w:r>
        <w:rPr>
          <w:rFonts w:ascii="Times New Roman" w:hAnsi="Times New Roman" w:eastAsia="仿宋_GB2312"/>
          <w:sz w:val="24"/>
          <w:szCs w:val="24"/>
          <w:highlight w:val="none"/>
        </w:rPr>
        <w:t>工程</w:t>
      </w:r>
      <w:r>
        <w:rPr>
          <w:rFonts w:hint="eastAsia" w:ascii="Times New Roman" w:hAnsi="Times New Roman" w:eastAsia="仿宋_GB2312"/>
          <w:sz w:val="24"/>
          <w:szCs w:val="24"/>
          <w:highlight w:val="none"/>
        </w:rPr>
        <w:t>或工作</w:t>
      </w:r>
      <w:r>
        <w:rPr>
          <w:rFonts w:ascii="Times New Roman" w:hAnsi="Times New Roman" w:eastAsia="仿宋_GB2312"/>
          <w:sz w:val="24"/>
          <w:szCs w:val="24"/>
          <w:highlight w:val="none"/>
        </w:rPr>
        <w:t>，并与</w:t>
      </w:r>
      <w:r>
        <w:rPr>
          <w:rFonts w:hint="eastAsia" w:ascii="Times New Roman" w:hAnsi="Times New Roman" w:eastAsia="仿宋_GB2312"/>
          <w:sz w:val="24"/>
          <w:szCs w:val="24"/>
          <w:highlight w:val="none"/>
        </w:rPr>
        <w:t>承包人</w:t>
      </w:r>
      <w:r>
        <w:rPr>
          <w:rFonts w:ascii="Times New Roman" w:hAnsi="Times New Roman" w:eastAsia="仿宋_GB2312"/>
          <w:sz w:val="24"/>
          <w:szCs w:val="24"/>
          <w:highlight w:val="none"/>
        </w:rPr>
        <w:t>签订分包合同的具有相应资质的法人。</w:t>
      </w:r>
    </w:p>
    <w:p w14:paraId="75669D9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1.1.2.7 发包人代表：是指由发包人任命并派驻施工现场在发包人授权范围内行使发包人权利的人。</w:t>
      </w:r>
    </w:p>
    <w:p w14:paraId="1D94EB3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1.1.2.8 项目经理：是指由承包人任命并派驻施工现场，在承包人授权范围内负责合同履行，且按照法律规定具有相应资格的</w:t>
      </w:r>
      <w:r>
        <w:rPr>
          <w:rFonts w:hint="eastAsia" w:ascii="Times New Roman" w:hAnsi="Times New Roman" w:eastAsia="仿宋_GB2312"/>
          <w:sz w:val="24"/>
          <w:szCs w:val="24"/>
          <w:highlight w:val="none"/>
        </w:rPr>
        <w:t>项目负责</w:t>
      </w:r>
      <w:r>
        <w:rPr>
          <w:rFonts w:ascii="Times New Roman" w:hAnsi="Times New Roman" w:eastAsia="仿宋_GB2312"/>
          <w:sz w:val="24"/>
          <w:szCs w:val="24"/>
          <w:highlight w:val="none"/>
        </w:rPr>
        <w:t>人。</w:t>
      </w:r>
    </w:p>
    <w:p w14:paraId="0365644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1.1.2.9 总监理工程师：是指由监理人任命并派驻施工现场进行工程监理的总负责人。</w:t>
      </w:r>
    </w:p>
    <w:p w14:paraId="456362D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1.1.3 工程和设备</w:t>
      </w:r>
    </w:p>
    <w:p w14:paraId="3CC1423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1.1.3.1 工程：是指与合同协议书中工程承包范围对应的永久工程和（或）临时工程。</w:t>
      </w:r>
    </w:p>
    <w:p w14:paraId="1428470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1.1.3.2 永久工程：是指按合同约定建造并移交给发包人的工程，包括工程设备。</w:t>
      </w:r>
    </w:p>
    <w:p w14:paraId="06EDC89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1.1.3.3 临时工程：是指为完成合同约定的永久工程所修建的各类临时性工程，不包括施工设备。</w:t>
      </w:r>
    </w:p>
    <w:p w14:paraId="6A5AF94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1.1.3.4 单位工程：是指在</w:t>
      </w:r>
      <w:r>
        <w:rPr>
          <w:rFonts w:hint="eastAsia" w:ascii="Times New Roman" w:hAnsi="Times New Roman" w:eastAsia="仿宋_GB2312"/>
          <w:sz w:val="24"/>
          <w:szCs w:val="24"/>
          <w:highlight w:val="none"/>
        </w:rPr>
        <w:t>合同协议书</w:t>
      </w:r>
      <w:r>
        <w:rPr>
          <w:rFonts w:ascii="Times New Roman" w:hAnsi="Times New Roman" w:eastAsia="仿宋_GB2312"/>
          <w:sz w:val="24"/>
          <w:szCs w:val="24"/>
          <w:highlight w:val="none"/>
        </w:rPr>
        <w:t>中指明的，具备独立施工条件并能形成独立使用功能的永久工程。</w:t>
      </w:r>
    </w:p>
    <w:p w14:paraId="06F2269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1.1.3.5 工程设备：是指构成永久工程的机电设备、金属结构设备、仪器及其他类似的设备和装置。</w:t>
      </w:r>
    </w:p>
    <w:p w14:paraId="2572D53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1.1.3.6 施工设备：是指为完成合同约定的各项工作所需的设备、器具和其他物品，但不包括工程设备、临时工程和材料。</w:t>
      </w:r>
    </w:p>
    <w:p w14:paraId="2778969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1.1.3.7 施工现场：是指用于工程施工的场所，以及在专用合同条款中</w:t>
      </w:r>
      <w:r>
        <w:rPr>
          <w:rFonts w:hint="eastAsia" w:ascii="Times New Roman" w:hAnsi="Times New Roman" w:eastAsia="仿宋_GB2312"/>
          <w:sz w:val="24"/>
          <w:szCs w:val="24"/>
          <w:highlight w:val="none"/>
        </w:rPr>
        <w:t>指</w:t>
      </w:r>
      <w:r>
        <w:rPr>
          <w:rFonts w:ascii="Times New Roman" w:hAnsi="Times New Roman" w:eastAsia="仿宋_GB2312"/>
          <w:sz w:val="24"/>
          <w:szCs w:val="24"/>
          <w:highlight w:val="none"/>
        </w:rPr>
        <w:t>明作为施工场所组成部分的其他场所，包括永久占地和临时占地。</w:t>
      </w:r>
    </w:p>
    <w:p w14:paraId="76B4A76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1.1.3.8临时设施：是指为完成合同约定的各项工作所服务的临时性生产和生活设施。</w:t>
      </w:r>
    </w:p>
    <w:p w14:paraId="310D21B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1.1.3.9 永久占地：是指专用合同条款中指明为实施工程需永久占用的土地。</w:t>
      </w:r>
    </w:p>
    <w:p w14:paraId="2719BD8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1.1.3.10 临时占地：是指专用合同条款中指明为实施工程需要临时占用的土地。</w:t>
      </w:r>
    </w:p>
    <w:p w14:paraId="5F246AB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1.1.4 日期和期限</w:t>
      </w:r>
    </w:p>
    <w:p w14:paraId="155F985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1.1.4.1 开工日期：包括计划开工日期和实际开工日期。计划开工日期是指合同协议书约定的开工日期；实际开工日期是指监理人按照第7.3.2项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开工通知</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约定发出的符合法律规定的开工通知中载明的开工日期。</w:t>
      </w:r>
    </w:p>
    <w:p w14:paraId="5BAF761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1.1.4.2 竣工日期：包括计划竣工日期和实际竣工日期。计划竣工日期是指合同协议书约定的竣工日期</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实际竣工日期按照第13.2.3项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竣工日期</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 xml:space="preserve">的约定确定。 </w:t>
      </w:r>
    </w:p>
    <w:p w14:paraId="689C2F5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1.1.4.3 工期：是指在合同协议书约定的承包人完成工程所需的期限，包括按照合同约定所作的</w:t>
      </w:r>
      <w:r>
        <w:rPr>
          <w:rFonts w:hint="eastAsia" w:ascii="Times New Roman" w:hAnsi="Times New Roman" w:eastAsia="仿宋_GB2312"/>
          <w:sz w:val="24"/>
          <w:szCs w:val="24"/>
          <w:highlight w:val="none"/>
        </w:rPr>
        <w:t>期限</w:t>
      </w:r>
      <w:r>
        <w:rPr>
          <w:rFonts w:ascii="Times New Roman" w:hAnsi="Times New Roman" w:eastAsia="仿宋_GB2312"/>
          <w:sz w:val="24"/>
          <w:szCs w:val="24"/>
          <w:highlight w:val="none"/>
        </w:rPr>
        <w:t>变更。</w:t>
      </w:r>
    </w:p>
    <w:p w14:paraId="7143F16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1.1.4.4 缺陷责任期：是指承包人按照合同约定承担缺陷修复义务，且发包人</w:t>
      </w:r>
      <w:r>
        <w:rPr>
          <w:rFonts w:hint="eastAsia" w:ascii="Times New Roman" w:hAnsi="Times New Roman" w:eastAsia="仿宋_GB2312"/>
          <w:sz w:val="24"/>
          <w:szCs w:val="24"/>
          <w:highlight w:val="none"/>
        </w:rPr>
        <w:t>预</w:t>
      </w:r>
      <w:r>
        <w:rPr>
          <w:rFonts w:ascii="Times New Roman" w:hAnsi="Times New Roman" w:eastAsia="仿宋_GB2312"/>
          <w:sz w:val="24"/>
          <w:szCs w:val="24"/>
          <w:highlight w:val="none"/>
        </w:rPr>
        <w:t>留质量保证金</w:t>
      </w:r>
      <w:r>
        <w:rPr>
          <w:rFonts w:hint="eastAsia" w:ascii="Times New Roman" w:hAnsi="Times New Roman" w:eastAsia="仿宋_GB2312"/>
          <w:sz w:val="24"/>
          <w:szCs w:val="24"/>
          <w:highlight w:val="none"/>
        </w:rPr>
        <w:t>（已</w:t>
      </w:r>
      <w:r>
        <w:rPr>
          <w:rFonts w:ascii="Times New Roman" w:hAnsi="Times New Roman" w:eastAsia="仿宋_GB2312"/>
          <w:sz w:val="24"/>
          <w:szCs w:val="24"/>
          <w:highlight w:val="none"/>
        </w:rPr>
        <w:t>缴纳履约保证金的除外</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的期限，</w:t>
      </w:r>
      <w:r>
        <w:rPr>
          <w:rFonts w:hint="eastAsia" w:ascii="Times New Roman" w:hAnsi="Times New Roman" w:eastAsia="仿宋_GB2312"/>
          <w:sz w:val="24"/>
          <w:szCs w:val="24"/>
          <w:highlight w:val="none"/>
        </w:rPr>
        <w:t>自</w:t>
      </w:r>
      <w:r>
        <w:rPr>
          <w:rFonts w:ascii="Times New Roman" w:hAnsi="Times New Roman" w:eastAsia="仿宋_GB2312"/>
          <w:sz w:val="24"/>
          <w:szCs w:val="24"/>
          <w:highlight w:val="none"/>
        </w:rPr>
        <w:t>工程</w:t>
      </w:r>
      <w:r>
        <w:rPr>
          <w:rFonts w:hint="eastAsia" w:ascii="Times New Roman" w:hAnsi="Times New Roman" w:eastAsia="仿宋_GB2312"/>
          <w:sz w:val="24"/>
          <w:szCs w:val="24"/>
          <w:highlight w:val="none"/>
        </w:rPr>
        <w:t>实际竣工日期</w:t>
      </w:r>
      <w:r>
        <w:rPr>
          <w:rFonts w:ascii="Times New Roman" w:hAnsi="Times New Roman" w:eastAsia="仿宋_GB2312"/>
          <w:sz w:val="24"/>
          <w:szCs w:val="24"/>
          <w:highlight w:val="none"/>
        </w:rPr>
        <w:t>起计算。</w:t>
      </w:r>
    </w:p>
    <w:p w14:paraId="1390353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1.1.4.5 保修期：是指承包人按照合同约定对工程承担保修责任的期限，从工程竣工验收合格之日起计算。</w:t>
      </w:r>
    </w:p>
    <w:p w14:paraId="62972ED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1.1.4.6 基准日期：招标发包的工程以投标截止日前28天的日期为基准日</w:t>
      </w:r>
      <w:r>
        <w:rPr>
          <w:rFonts w:hint="eastAsia" w:ascii="Times New Roman" w:hAnsi="Times New Roman" w:eastAsia="仿宋_GB2312"/>
          <w:sz w:val="24"/>
          <w:szCs w:val="24"/>
          <w:highlight w:val="none"/>
        </w:rPr>
        <w:t>期</w:t>
      </w:r>
      <w:r>
        <w:rPr>
          <w:rFonts w:ascii="Times New Roman" w:hAnsi="Times New Roman" w:eastAsia="仿宋_GB2312"/>
          <w:sz w:val="24"/>
          <w:szCs w:val="24"/>
          <w:highlight w:val="none"/>
        </w:rPr>
        <w:t>，直接发包的工程以合同签订日前28天的日期为基准日</w:t>
      </w:r>
      <w:r>
        <w:rPr>
          <w:rFonts w:hint="eastAsia" w:ascii="Times New Roman" w:hAnsi="Times New Roman" w:eastAsia="仿宋_GB2312"/>
          <w:sz w:val="24"/>
          <w:szCs w:val="24"/>
          <w:highlight w:val="none"/>
        </w:rPr>
        <w:t>期</w:t>
      </w:r>
      <w:r>
        <w:rPr>
          <w:rFonts w:ascii="Times New Roman" w:hAnsi="Times New Roman" w:eastAsia="仿宋_GB2312"/>
          <w:sz w:val="24"/>
          <w:szCs w:val="24"/>
          <w:highlight w:val="none"/>
        </w:rPr>
        <w:t>。</w:t>
      </w:r>
    </w:p>
    <w:p w14:paraId="3E3EB1F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1.1.4.7 天：除特别指明外，均指日历天。合同中按天计算时间的，开始当天不计入，从次日开始计算，期限最后一天的截止时间为当天24:00时。</w:t>
      </w:r>
    </w:p>
    <w:p w14:paraId="70D3475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1.1.5 合同价格和费用</w:t>
      </w:r>
    </w:p>
    <w:p w14:paraId="4E2F69B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1.1.5.1 签约合同价：是指发包人和承包人在合同协议书中确定的总金额，包括安全文明施工费、暂估价及暂列金额等。</w:t>
      </w:r>
    </w:p>
    <w:p w14:paraId="01A9FA9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1.1.5.2 合同价格：是指发包人用于支付承包人按照合同约定完成承包范围内全部工作的金额，包括合同履行过程中按合同约定</w:t>
      </w:r>
      <w:r>
        <w:rPr>
          <w:rFonts w:hint="eastAsia" w:ascii="Times New Roman" w:hAnsi="Times New Roman" w:eastAsia="仿宋_GB2312"/>
          <w:sz w:val="24"/>
          <w:szCs w:val="24"/>
          <w:highlight w:val="none"/>
        </w:rPr>
        <w:t>发生的价格变化。</w:t>
      </w:r>
    </w:p>
    <w:p w14:paraId="4641D47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1.1.5.3 费用：是指为履行合同所发生的或将要发生的所有必需的开支，包括管理费和应分摊的其他费用，但不包括利润。</w:t>
      </w:r>
    </w:p>
    <w:p w14:paraId="5CC3688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1.1.5.4 暂估价：是指发包人在工程量清单或预算书中提供的用于支付必然发生但暂时不能确定价格的材料、工程设备的单价</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专业工程以及</w:t>
      </w:r>
      <w:r>
        <w:rPr>
          <w:rFonts w:hint="eastAsia" w:ascii="Times New Roman" w:hAnsi="Times New Roman" w:eastAsia="仿宋_GB2312"/>
          <w:sz w:val="24"/>
          <w:szCs w:val="24"/>
          <w:highlight w:val="none"/>
        </w:rPr>
        <w:t>服务工作</w:t>
      </w:r>
      <w:r>
        <w:rPr>
          <w:rFonts w:ascii="Times New Roman" w:hAnsi="Times New Roman" w:eastAsia="仿宋_GB2312"/>
          <w:sz w:val="24"/>
          <w:szCs w:val="24"/>
          <w:highlight w:val="none"/>
        </w:rPr>
        <w:t>的金额。</w:t>
      </w:r>
    </w:p>
    <w:p w14:paraId="41314B7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1.1.5.5 暂列金额：是指发包人在工程量清单或预算书中暂定并包括在合同价格中的一笔款项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用于工程合同签订时尚未确定或者不可预见的所需材料、工程设备、服务的采购，施工中可能发生的工程变更、合同约定调整因素出现时的合同价格调整以及发生的索赔、现场签证确认等的费用。</w:t>
      </w:r>
    </w:p>
    <w:p w14:paraId="05C5BC7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1.1.5.6 计日工：是指合同履行过程中，承包人完成发包人提出的零星工作或需要采用计日工计价的变更工作时，按合同中约定的单价计价的一种方式。</w:t>
      </w:r>
    </w:p>
    <w:p w14:paraId="1AA848B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1.1.5.7 质量保证金</w:t>
      </w:r>
      <w:bookmarkStart w:id="67" w:name="#go2"/>
      <w:bookmarkEnd w:id="67"/>
      <w:r>
        <w:rPr>
          <w:rFonts w:ascii="Times New Roman" w:hAnsi="Times New Roman" w:eastAsia="仿宋_GB2312"/>
          <w:sz w:val="24"/>
          <w:szCs w:val="24"/>
          <w:highlight w:val="none"/>
        </w:rPr>
        <w:t>：是指按照第15.3款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质量保证金</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约定承包人用于保证其在缺陷责任期内履行缺陷修补义务的担保。</w:t>
      </w:r>
    </w:p>
    <w:p w14:paraId="33E9C3E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1.1.5.8 总价项目：是指在现行国家、行业以及地方的计量规则中无工程量计算规则，在已标价工程量清单或预算书中以总价或以费率形式计算的项目。</w:t>
      </w:r>
    </w:p>
    <w:p w14:paraId="4D20609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1.1.6 其他</w:t>
      </w:r>
    </w:p>
    <w:p w14:paraId="51D2C5B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1.1.6.1 书面形式：是指合同文件、信函、电报、传真等可以有形地表现所载内容的形式。</w:t>
      </w:r>
    </w:p>
    <w:p w14:paraId="693DA97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    </w:t>
      </w:r>
      <w:bookmarkStart w:id="68" w:name="_Toc296503029"/>
      <w:bookmarkStart w:id="69" w:name="_Toc351203497"/>
      <w:bookmarkStart w:id="70" w:name="_Toc337558729"/>
      <w:bookmarkStart w:id="71" w:name="_Toc296346530"/>
      <w:r>
        <w:rPr>
          <w:rFonts w:ascii="Times New Roman" w:hAnsi="Times New Roman" w:eastAsia="仿宋_GB2312"/>
          <w:sz w:val="24"/>
          <w:szCs w:val="24"/>
          <w:highlight w:val="none"/>
        </w:rPr>
        <w:t>1.2语言文字</w:t>
      </w:r>
      <w:bookmarkEnd w:id="68"/>
      <w:bookmarkEnd w:id="69"/>
      <w:bookmarkEnd w:id="70"/>
      <w:bookmarkEnd w:id="71"/>
    </w:p>
    <w:p w14:paraId="58422D5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合同以中国的汉语简体文字编写、解释和说明。合同当事人在专用合同条款中约定使用两种以上语言时，汉语为优先解释和说明合同的语言。</w:t>
      </w:r>
    </w:p>
    <w:p w14:paraId="71D37DC0">
      <w:pPr>
        <w:spacing w:line="560" w:lineRule="exact"/>
        <w:ind w:firstLine="480" w:firstLineChars="200"/>
        <w:jc w:val="left"/>
        <w:rPr>
          <w:rFonts w:ascii="Times New Roman" w:hAnsi="Times New Roman" w:eastAsia="仿宋_GB2312"/>
          <w:sz w:val="24"/>
          <w:szCs w:val="24"/>
          <w:highlight w:val="none"/>
        </w:rPr>
      </w:pPr>
      <w:bookmarkStart w:id="72" w:name="_Toc337558730"/>
      <w:bookmarkStart w:id="73" w:name="_Toc351203498"/>
      <w:bookmarkStart w:id="74" w:name="_Toc296503030"/>
      <w:bookmarkStart w:id="75" w:name="_Toc296346531"/>
      <w:r>
        <w:rPr>
          <w:rFonts w:ascii="Times New Roman" w:hAnsi="Times New Roman" w:eastAsia="仿宋_GB2312"/>
          <w:sz w:val="24"/>
          <w:szCs w:val="24"/>
          <w:highlight w:val="none"/>
        </w:rPr>
        <w:t>1.3法律</w:t>
      </w:r>
      <w:bookmarkEnd w:id="72"/>
      <w:bookmarkEnd w:id="73"/>
      <w:bookmarkEnd w:id="74"/>
      <w:bookmarkEnd w:id="75"/>
    </w:p>
    <w:p w14:paraId="36E621D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合同所称法律是指中华人民共和国法律、行政法规、部门规章，以及工程所在地的地方性法规、自治条例、单行条例和地方政府规章等。</w:t>
      </w:r>
    </w:p>
    <w:p w14:paraId="27B32B0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合同当事人可以在专用合同条款中约定合同适用的其他规范性文件。</w:t>
      </w:r>
    </w:p>
    <w:p w14:paraId="3BFDE293">
      <w:pPr>
        <w:spacing w:line="560" w:lineRule="exact"/>
        <w:ind w:firstLine="480" w:firstLineChars="200"/>
        <w:jc w:val="left"/>
        <w:rPr>
          <w:rFonts w:ascii="Times New Roman" w:hAnsi="Times New Roman" w:eastAsia="仿宋_GB2312"/>
          <w:sz w:val="24"/>
          <w:szCs w:val="24"/>
          <w:highlight w:val="none"/>
        </w:rPr>
      </w:pPr>
      <w:bookmarkStart w:id="76" w:name="_Toc351203499"/>
      <w:r>
        <w:rPr>
          <w:rFonts w:ascii="Times New Roman" w:hAnsi="Times New Roman" w:eastAsia="仿宋_GB2312"/>
          <w:sz w:val="24"/>
          <w:szCs w:val="24"/>
          <w:highlight w:val="none"/>
        </w:rPr>
        <w:t>1.4 标准和规范</w:t>
      </w:r>
      <w:bookmarkEnd w:id="76"/>
    </w:p>
    <w:p w14:paraId="7C4BB4B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1.4.1 适用于工程的国家标准、行业标准、工程所在地的地方性标准，以及相应的规范、规程等，合同当事人有特别要求的，应在专用合同条款中约定。</w:t>
      </w:r>
    </w:p>
    <w:p w14:paraId="1B88616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1.4.2 发包人要求使用国外标准、规范的，发包人负责提供原文版本和中文译本，并在专用合同条款中约定提供标准规范的名称、份数和时间。</w:t>
      </w:r>
    </w:p>
    <w:p w14:paraId="4A3F667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1.4.3 发包人对工程的技术标准、功能要求高于或严于现行国家、行业或地方标准的，应当在专用合同条款中予以明确。除专用合同条款另有约定外，应视为</w:t>
      </w:r>
      <w:r>
        <w:rPr>
          <w:rFonts w:hint="eastAsia" w:ascii="Times New Roman" w:hAnsi="Times New Roman" w:eastAsia="仿宋_GB2312"/>
          <w:sz w:val="24"/>
          <w:szCs w:val="24"/>
          <w:highlight w:val="none"/>
        </w:rPr>
        <w:t>承包人</w:t>
      </w:r>
      <w:r>
        <w:rPr>
          <w:rFonts w:ascii="Times New Roman" w:hAnsi="Times New Roman" w:eastAsia="仿宋_GB2312"/>
          <w:sz w:val="24"/>
          <w:szCs w:val="24"/>
          <w:highlight w:val="none"/>
        </w:rPr>
        <w:t>在签订合同前已充分预见前述技术标准和功能要求的复杂程度，签约合同价中已包含由此产生的费用。</w:t>
      </w:r>
    </w:p>
    <w:p w14:paraId="2BE3F53B">
      <w:pPr>
        <w:spacing w:line="560" w:lineRule="exact"/>
        <w:ind w:firstLine="480" w:firstLineChars="200"/>
        <w:jc w:val="left"/>
        <w:rPr>
          <w:rFonts w:ascii="Times New Roman" w:hAnsi="Times New Roman" w:eastAsia="仿宋_GB2312"/>
          <w:sz w:val="24"/>
          <w:szCs w:val="24"/>
          <w:highlight w:val="none"/>
        </w:rPr>
      </w:pPr>
      <w:bookmarkStart w:id="77" w:name="_Toc351203500"/>
      <w:r>
        <w:rPr>
          <w:rFonts w:ascii="Times New Roman" w:hAnsi="Times New Roman" w:eastAsia="仿宋_GB2312"/>
          <w:sz w:val="24"/>
          <w:szCs w:val="24"/>
          <w:highlight w:val="none"/>
        </w:rPr>
        <w:t>1</w:t>
      </w:r>
      <w:bookmarkStart w:id="78" w:name="_Toc337558731"/>
      <w:bookmarkStart w:id="79" w:name="_Toc296503031"/>
      <w:bookmarkStart w:id="80" w:name="_Toc296346532"/>
      <w:r>
        <w:rPr>
          <w:rFonts w:ascii="Times New Roman" w:hAnsi="Times New Roman" w:eastAsia="仿宋_GB2312"/>
          <w:sz w:val="24"/>
          <w:szCs w:val="24"/>
          <w:highlight w:val="none"/>
        </w:rPr>
        <w:t>.5 合同文件的优先顺序</w:t>
      </w:r>
      <w:bookmarkEnd w:id="77"/>
    </w:p>
    <w:bookmarkEnd w:id="78"/>
    <w:bookmarkEnd w:id="79"/>
    <w:bookmarkEnd w:id="80"/>
    <w:p w14:paraId="486DED6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组成合同的各项文件应互相解释，互为说明。除专用合同条款另有约定外，解释合同文件的优先顺序如下：</w:t>
      </w:r>
    </w:p>
    <w:p w14:paraId="2D17521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（1）合同协议书；</w:t>
      </w:r>
    </w:p>
    <w:p w14:paraId="5875192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（2）中标通知书（如果有）；</w:t>
      </w:r>
    </w:p>
    <w:p w14:paraId="48AB8B0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（3）投标函及其附录（如果有）；</w:t>
      </w:r>
    </w:p>
    <w:p w14:paraId="2A2BC87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（4）专用合同条款及其附件；</w:t>
      </w:r>
    </w:p>
    <w:p w14:paraId="64688E8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（5）通用合同条款；</w:t>
      </w:r>
    </w:p>
    <w:p w14:paraId="3EBAB63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（6）技术标准和要求；</w:t>
      </w:r>
    </w:p>
    <w:p w14:paraId="0F01E2C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（7）图纸；</w:t>
      </w:r>
    </w:p>
    <w:p w14:paraId="733A146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（8）已标价工程量清单或预算书；</w:t>
      </w:r>
    </w:p>
    <w:p w14:paraId="0D5E4C6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（9）其他合同文件。</w:t>
      </w:r>
    </w:p>
    <w:p w14:paraId="79412CC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上述各项合同文件包括合同当事人就该项合同文件所作出的补充和修改，属于同一类内容的文件，应以最新签署的为准。</w:t>
      </w:r>
    </w:p>
    <w:p w14:paraId="510552F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在合同订立及履行过程中形成的与合同有关的文件均构成合同文件组成部分，并根据其性质确定优先解释顺序。</w:t>
      </w:r>
    </w:p>
    <w:p w14:paraId="2EF860ED">
      <w:pPr>
        <w:spacing w:line="560" w:lineRule="exact"/>
        <w:ind w:firstLine="480" w:firstLineChars="200"/>
        <w:jc w:val="left"/>
        <w:rPr>
          <w:rFonts w:ascii="Times New Roman" w:hAnsi="Times New Roman" w:eastAsia="仿宋_GB2312"/>
          <w:sz w:val="24"/>
          <w:szCs w:val="24"/>
          <w:highlight w:val="none"/>
        </w:rPr>
      </w:pPr>
      <w:bookmarkStart w:id="81" w:name="_Toc351203501"/>
      <w:r>
        <w:rPr>
          <w:rFonts w:ascii="Times New Roman" w:hAnsi="Times New Roman" w:eastAsia="仿宋_GB2312"/>
          <w:sz w:val="24"/>
          <w:szCs w:val="24"/>
          <w:highlight w:val="none"/>
        </w:rPr>
        <w:t>1</w:t>
      </w:r>
      <w:bookmarkStart w:id="82" w:name="_Toc296503032"/>
      <w:bookmarkStart w:id="83" w:name="_Toc296346533"/>
      <w:bookmarkStart w:id="84" w:name="_Toc337558732"/>
      <w:r>
        <w:rPr>
          <w:rFonts w:ascii="Times New Roman" w:hAnsi="Times New Roman" w:eastAsia="仿宋_GB2312"/>
          <w:sz w:val="24"/>
          <w:szCs w:val="24"/>
          <w:highlight w:val="none"/>
        </w:rPr>
        <w:t>.6图纸和承包人文件</w:t>
      </w:r>
      <w:bookmarkEnd w:id="81"/>
    </w:p>
    <w:bookmarkEnd w:id="82"/>
    <w:bookmarkEnd w:id="83"/>
    <w:bookmarkEnd w:id="84"/>
    <w:p w14:paraId="7764131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1.6.1 图纸的提供和交底</w:t>
      </w:r>
    </w:p>
    <w:p w14:paraId="5F3FB0E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发包人应按照专用合同条款约定的期限、数量和内容向承包人免费提供图纸，并组织承包人、监理人和设计人进行图纸会审和设计交底。发包人至迟不得晚于第7.3.2项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开工通知</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载明的开工日期前14天向承包人提供图纸。</w:t>
      </w:r>
    </w:p>
    <w:p w14:paraId="38A14E8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因发包人未按合同约定提供图纸导致承包人费用增加和（或）工期延误的，按照第7.5.1项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因发包人原因导致工期延误</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约定办理。</w:t>
      </w:r>
    </w:p>
    <w:p w14:paraId="3E27540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1.6.2 图纸的错误</w:t>
      </w:r>
    </w:p>
    <w:p w14:paraId="257B870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在收到发包人提供的图纸后，发现图纸存在差错、遗漏或缺陷的，应及时通知监理人。监理人接到该通知后，应附具相关意见并立即报送发包人，发包人应在收到监理人报送的通知后的合理时间内作出决定。</w:t>
      </w:r>
      <w:r>
        <w:rPr>
          <w:rFonts w:hint="eastAsia" w:ascii="Times New Roman" w:hAnsi="Times New Roman" w:eastAsia="仿宋_GB2312"/>
          <w:sz w:val="24"/>
          <w:szCs w:val="24"/>
          <w:highlight w:val="none"/>
        </w:rPr>
        <w:t>合理时间是指发包人在收到监理人的报送通知后，尽其努力且不懈怠地完成图纸修改补充所需的时间。</w:t>
      </w:r>
    </w:p>
    <w:p w14:paraId="60F98BD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1.6.3 图纸的修改和补充</w:t>
      </w:r>
    </w:p>
    <w:p w14:paraId="63FAD4D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图纸需要修改和补充的，应经图纸原设计人及审批部门同意，并由监理人在工程或工程相应部位施工前将修改后的图纸或补充图纸提交给承包人，承包人应按修改或补充后的图纸施工。</w:t>
      </w:r>
    </w:p>
    <w:p w14:paraId="09A3D0C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1.6.4 承包人文件</w:t>
      </w:r>
    </w:p>
    <w:p w14:paraId="1119DE6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承包人应按照专用合同条款的约定提供应当由其编制的与工程施工有关的文件，并按照专用合同条款约定的期限、数量和形式提交监理人，并由监理人报送发包人。</w:t>
      </w:r>
    </w:p>
    <w:p w14:paraId="71047EF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14:paraId="3CE4DBE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1.6.5 图纸和承包人文件的保管</w:t>
      </w:r>
    </w:p>
    <w:p w14:paraId="77A78B9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除专用合同条款另有约定外，承包人应在施工现场另外保存一套完整的图纸和承包人文件，供发包人、监理人及有关人员进行工程检查时使用。</w:t>
      </w:r>
    </w:p>
    <w:p w14:paraId="68DE33ED">
      <w:pPr>
        <w:spacing w:line="560" w:lineRule="exact"/>
        <w:ind w:firstLine="480" w:firstLineChars="200"/>
        <w:jc w:val="left"/>
        <w:rPr>
          <w:rFonts w:ascii="Times New Roman" w:hAnsi="Times New Roman" w:eastAsia="仿宋_GB2312"/>
          <w:sz w:val="24"/>
          <w:szCs w:val="24"/>
          <w:highlight w:val="none"/>
        </w:rPr>
      </w:pPr>
      <w:bookmarkStart w:id="85" w:name="_Toc351203502"/>
      <w:r>
        <w:rPr>
          <w:rFonts w:ascii="Times New Roman" w:hAnsi="Times New Roman" w:eastAsia="仿宋_GB2312"/>
          <w:sz w:val="24"/>
          <w:szCs w:val="24"/>
          <w:highlight w:val="none"/>
        </w:rPr>
        <w:t>1</w:t>
      </w:r>
      <w:bookmarkStart w:id="86" w:name="_Toc296503033"/>
      <w:bookmarkStart w:id="87" w:name="_Toc337558733"/>
      <w:bookmarkStart w:id="88" w:name="_Toc296346534"/>
      <w:r>
        <w:rPr>
          <w:rFonts w:ascii="Times New Roman" w:hAnsi="Times New Roman" w:eastAsia="仿宋_GB2312"/>
          <w:sz w:val="24"/>
          <w:szCs w:val="24"/>
          <w:highlight w:val="none"/>
        </w:rPr>
        <w:t>.7联络</w:t>
      </w:r>
      <w:bookmarkEnd w:id="85"/>
    </w:p>
    <w:bookmarkEnd w:id="86"/>
    <w:bookmarkEnd w:id="87"/>
    <w:bookmarkEnd w:id="88"/>
    <w:p w14:paraId="3926741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1.7.1 与合同有关的通知、批准、证明、证书、指示、指令、要求、请求、同意、意见、确定和决定等，均应采用书面形式，并应在合同约定的期限内送达接收人和送达地点。</w:t>
      </w:r>
    </w:p>
    <w:p w14:paraId="32C2414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1.7.2 发包人和承包人应在专用合同条款中约定各自的送达接收人和送达地点。任何一方合同当事人指定的接收人或送达地点发生变动的，应提前3天以书面形式通知对方。</w:t>
      </w:r>
    </w:p>
    <w:p w14:paraId="76E6B31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1.7.3 发包人和承包人应当及时签收另一方送达至送达地点和指定接收人的来往信函。拒不签收的，由此增加的费用和（或）延误的工期由拒绝接收一方承担。</w:t>
      </w:r>
    </w:p>
    <w:p w14:paraId="74121A65">
      <w:pPr>
        <w:spacing w:line="560" w:lineRule="exact"/>
        <w:ind w:firstLine="480" w:firstLineChars="200"/>
        <w:jc w:val="left"/>
        <w:rPr>
          <w:rFonts w:ascii="Times New Roman" w:hAnsi="Times New Roman" w:eastAsia="仿宋_GB2312"/>
          <w:sz w:val="24"/>
          <w:szCs w:val="24"/>
          <w:highlight w:val="none"/>
        </w:rPr>
      </w:pPr>
      <w:bookmarkStart w:id="89" w:name="_Toc351203503"/>
      <w:r>
        <w:rPr>
          <w:rFonts w:ascii="Times New Roman" w:hAnsi="Times New Roman" w:eastAsia="仿宋_GB2312"/>
          <w:sz w:val="24"/>
          <w:szCs w:val="24"/>
          <w:highlight w:val="none"/>
        </w:rPr>
        <w:t>1</w:t>
      </w:r>
      <w:bookmarkStart w:id="90" w:name="_Toc296503035"/>
      <w:bookmarkStart w:id="91" w:name="_Toc296346536"/>
      <w:bookmarkStart w:id="92" w:name="_Toc337558734"/>
      <w:r>
        <w:rPr>
          <w:rFonts w:ascii="Times New Roman" w:hAnsi="Times New Roman" w:eastAsia="仿宋_GB2312"/>
          <w:sz w:val="24"/>
          <w:szCs w:val="24"/>
          <w:highlight w:val="none"/>
        </w:rPr>
        <w:t>.8严禁贿赂</w:t>
      </w:r>
      <w:bookmarkEnd w:id="89"/>
    </w:p>
    <w:bookmarkEnd w:id="90"/>
    <w:bookmarkEnd w:id="91"/>
    <w:bookmarkEnd w:id="92"/>
    <w:p w14:paraId="203D4B2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合同当事人不得以贿赂或变相贿赂的方式，谋取非法利益或损害对方权益。因一方合同当事人的贿赂造成对方损失的，应赔偿损失，并承担相应的法律责任。</w:t>
      </w:r>
    </w:p>
    <w:p w14:paraId="6BF2CF5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承包人不得与监理人或发包人聘请的第三方串通损害发包人利益。未经发包人书面同意，承包人不得为监理人提供合同约定以外的通讯设备、交通工具及其他任何形式的利益，不得向监理人支付报酬。</w:t>
      </w:r>
    </w:p>
    <w:p w14:paraId="501470A1">
      <w:pPr>
        <w:spacing w:line="560" w:lineRule="exact"/>
        <w:ind w:firstLine="480" w:firstLineChars="200"/>
        <w:jc w:val="left"/>
        <w:rPr>
          <w:rFonts w:ascii="Times New Roman" w:hAnsi="Times New Roman" w:eastAsia="仿宋_GB2312"/>
          <w:sz w:val="24"/>
          <w:szCs w:val="24"/>
          <w:highlight w:val="none"/>
        </w:rPr>
      </w:pPr>
      <w:bookmarkStart w:id="93" w:name="_Toc351203504"/>
      <w:r>
        <w:rPr>
          <w:rFonts w:ascii="Times New Roman" w:hAnsi="Times New Roman" w:eastAsia="仿宋_GB2312"/>
          <w:sz w:val="24"/>
          <w:szCs w:val="24"/>
          <w:highlight w:val="none"/>
        </w:rPr>
        <w:t>1</w:t>
      </w:r>
      <w:bookmarkStart w:id="94" w:name="_Toc337558735"/>
      <w:bookmarkStart w:id="95" w:name="_Toc296503036"/>
      <w:bookmarkStart w:id="96" w:name="_Toc296346537"/>
      <w:r>
        <w:rPr>
          <w:rFonts w:ascii="Times New Roman" w:hAnsi="Times New Roman" w:eastAsia="仿宋_GB2312"/>
          <w:sz w:val="24"/>
          <w:szCs w:val="24"/>
          <w:highlight w:val="none"/>
        </w:rPr>
        <w:t>.9化石、文物</w:t>
      </w:r>
      <w:bookmarkEnd w:id="93"/>
    </w:p>
    <w:bookmarkEnd w:id="94"/>
    <w:bookmarkEnd w:id="95"/>
    <w:bookmarkEnd w:id="96"/>
    <w:p w14:paraId="0DB7884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14:paraId="6D87087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发包人、监理人和承包人应按有关政府行政管理部门要求采取妥善的保护措施，由此增加的费用和</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或）延误的工期由发包人承担。</w:t>
      </w:r>
    </w:p>
    <w:p w14:paraId="5714F0C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承包人发现文物后不及时报告或隐瞒不报，致使文物丢失或损坏的，应赔偿损失，并承担相应的法律责任。</w:t>
      </w:r>
    </w:p>
    <w:p w14:paraId="61B342F5">
      <w:pPr>
        <w:spacing w:line="560" w:lineRule="exact"/>
        <w:ind w:firstLine="480" w:firstLineChars="200"/>
        <w:jc w:val="left"/>
        <w:rPr>
          <w:rFonts w:ascii="Times New Roman" w:hAnsi="Times New Roman" w:eastAsia="仿宋_GB2312"/>
          <w:sz w:val="24"/>
          <w:szCs w:val="24"/>
          <w:highlight w:val="none"/>
        </w:rPr>
      </w:pPr>
      <w:bookmarkStart w:id="97" w:name="_Toc351203505"/>
      <w:r>
        <w:rPr>
          <w:rFonts w:ascii="Times New Roman" w:hAnsi="Times New Roman" w:eastAsia="仿宋_GB2312"/>
          <w:sz w:val="24"/>
          <w:szCs w:val="24"/>
          <w:highlight w:val="none"/>
        </w:rPr>
        <w:t>1</w:t>
      </w:r>
      <w:bookmarkStart w:id="98" w:name="_Toc337558736"/>
      <w:r>
        <w:rPr>
          <w:rFonts w:ascii="Times New Roman" w:hAnsi="Times New Roman" w:eastAsia="仿宋_GB2312"/>
          <w:sz w:val="24"/>
          <w:szCs w:val="24"/>
          <w:highlight w:val="none"/>
        </w:rPr>
        <w:t>.10交通运输</w:t>
      </w:r>
      <w:bookmarkEnd w:id="97"/>
    </w:p>
    <w:bookmarkEnd w:id="98"/>
    <w:p w14:paraId="34DD237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1.10.1</w:t>
      </w:r>
      <w:r>
        <w:rPr>
          <w:rFonts w:hint="eastAsia" w:ascii="Times New Roman" w:hAnsi="Times New Roman" w:eastAsia="仿宋_GB2312"/>
          <w:sz w:val="24"/>
          <w:szCs w:val="24"/>
          <w:highlight w:val="none"/>
        </w:rPr>
        <w:t xml:space="preserve"> </w:t>
      </w:r>
      <w:r>
        <w:rPr>
          <w:rFonts w:ascii="Times New Roman" w:hAnsi="Times New Roman" w:eastAsia="仿宋_GB2312"/>
          <w:sz w:val="24"/>
          <w:szCs w:val="24"/>
          <w:highlight w:val="none"/>
        </w:rPr>
        <w:t>出入现场的权利</w:t>
      </w:r>
    </w:p>
    <w:p w14:paraId="7211BE6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除专用合同条款另有约定外，发包人应根据施工需要，负责取得出入施工现场所需的</w:t>
      </w:r>
      <w:r>
        <w:rPr>
          <w:rFonts w:hint="eastAsia" w:ascii="Times New Roman" w:hAnsi="Times New Roman" w:eastAsia="仿宋_GB2312"/>
          <w:sz w:val="24"/>
          <w:szCs w:val="24"/>
          <w:highlight w:val="none"/>
        </w:rPr>
        <w:t>批准手续和</w:t>
      </w:r>
      <w:r>
        <w:rPr>
          <w:rFonts w:ascii="Times New Roman" w:hAnsi="Times New Roman" w:eastAsia="仿宋_GB2312"/>
          <w:sz w:val="24"/>
          <w:szCs w:val="24"/>
          <w:highlight w:val="none"/>
        </w:rPr>
        <w:t>全部权利，以及取得因施工所需修建道路、桥梁以及其他基础设施的权利，并承担相关手续费用和建设费用。承包人应协助发包人办理修建场内外道路、桥梁以及其他基础设施的手续。</w:t>
      </w:r>
    </w:p>
    <w:p w14:paraId="7A25DEB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承包人应在订立合同前查勘施工现场，并根据工程规模及技术参数合理预见工程施工所需的进出施工现场的方式、手段、路径等。因承包人未合理预见所增加的费用和（或）延误的工期由承包人承担。</w:t>
      </w:r>
    </w:p>
    <w:p w14:paraId="55D9BF8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1.10.2</w:t>
      </w:r>
      <w:r>
        <w:rPr>
          <w:rFonts w:hint="eastAsia" w:ascii="Times New Roman" w:hAnsi="Times New Roman" w:eastAsia="仿宋_GB2312"/>
          <w:sz w:val="24"/>
          <w:szCs w:val="24"/>
          <w:highlight w:val="none"/>
        </w:rPr>
        <w:t xml:space="preserve"> </w:t>
      </w:r>
      <w:r>
        <w:rPr>
          <w:rFonts w:ascii="Times New Roman" w:hAnsi="Times New Roman" w:eastAsia="仿宋_GB2312"/>
          <w:sz w:val="24"/>
          <w:szCs w:val="24"/>
          <w:highlight w:val="none"/>
        </w:rPr>
        <w:t>场外交通</w:t>
      </w:r>
    </w:p>
    <w:p w14:paraId="3DE8BA7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14:paraId="40D6340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1.10.3场内交通</w:t>
      </w:r>
    </w:p>
    <w:p w14:paraId="33BCF22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14:paraId="07AEB14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14:paraId="00444C9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场外交通和场内交通的边界由合同当事人在专用合同条款中约定。</w:t>
      </w:r>
    </w:p>
    <w:p w14:paraId="1EF88E7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1.10.4</w:t>
      </w:r>
      <w:r>
        <w:rPr>
          <w:rFonts w:hint="eastAsia" w:ascii="Times New Roman" w:hAnsi="Times New Roman" w:eastAsia="仿宋_GB2312"/>
          <w:sz w:val="24"/>
          <w:szCs w:val="24"/>
          <w:highlight w:val="none"/>
        </w:rPr>
        <w:t xml:space="preserve"> </w:t>
      </w:r>
      <w:r>
        <w:rPr>
          <w:rFonts w:ascii="Times New Roman" w:hAnsi="Times New Roman" w:eastAsia="仿宋_GB2312"/>
          <w:sz w:val="24"/>
          <w:szCs w:val="24"/>
          <w:highlight w:val="none"/>
        </w:rPr>
        <w:t>超大件和超重件的运输</w:t>
      </w:r>
    </w:p>
    <w:p w14:paraId="7188EAE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7DFEF42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1.10.5</w:t>
      </w:r>
      <w:r>
        <w:rPr>
          <w:rFonts w:hint="eastAsia" w:ascii="Times New Roman" w:hAnsi="Times New Roman" w:eastAsia="仿宋_GB2312"/>
          <w:sz w:val="24"/>
          <w:szCs w:val="24"/>
          <w:highlight w:val="none"/>
        </w:rPr>
        <w:t xml:space="preserve"> </w:t>
      </w:r>
      <w:r>
        <w:rPr>
          <w:rFonts w:ascii="Times New Roman" w:hAnsi="Times New Roman" w:eastAsia="仿宋_GB2312"/>
          <w:sz w:val="24"/>
          <w:szCs w:val="24"/>
          <w:highlight w:val="none"/>
        </w:rPr>
        <w:t>道路和桥梁的损坏责任</w:t>
      </w:r>
    </w:p>
    <w:p w14:paraId="6C2EDDE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因承包人运输造成施工场地内外公共道路和桥梁损坏的，由承包人承担修复损坏的全部费用和可能引起的赔偿。</w:t>
      </w:r>
    </w:p>
    <w:p w14:paraId="42DE4AB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1.10.6</w:t>
      </w:r>
      <w:r>
        <w:rPr>
          <w:rFonts w:hint="eastAsia" w:ascii="Times New Roman" w:hAnsi="Times New Roman" w:eastAsia="仿宋_GB2312"/>
          <w:sz w:val="24"/>
          <w:szCs w:val="24"/>
          <w:highlight w:val="none"/>
        </w:rPr>
        <w:t xml:space="preserve"> </w:t>
      </w:r>
      <w:r>
        <w:rPr>
          <w:rFonts w:ascii="Times New Roman" w:hAnsi="Times New Roman" w:eastAsia="仿宋_GB2312"/>
          <w:sz w:val="24"/>
          <w:szCs w:val="24"/>
          <w:highlight w:val="none"/>
        </w:rPr>
        <w:t>水路和航空运输</w:t>
      </w:r>
    </w:p>
    <w:p w14:paraId="6E5EBE6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本</w:t>
      </w:r>
      <w:r>
        <w:rPr>
          <w:rFonts w:hint="eastAsia" w:ascii="Times New Roman" w:hAnsi="Times New Roman" w:eastAsia="仿宋_GB2312"/>
          <w:sz w:val="24"/>
          <w:szCs w:val="24"/>
          <w:highlight w:val="none"/>
        </w:rPr>
        <w:t>款</w:t>
      </w:r>
      <w:r>
        <w:rPr>
          <w:rFonts w:ascii="Times New Roman" w:hAnsi="Times New Roman" w:eastAsia="仿宋_GB2312"/>
          <w:sz w:val="24"/>
          <w:szCs w:val="24"/>
          <w:highlight w:val="none"/>
        </w:rPr>
        <w:t>前述各</w:t>
      </w:r>
      <w:r>
        <w:rPr>
          <w:rFonts w:hint="eastAsia" w:ascii="Times New Roman" w:hAnsi="Times New Roman" w:eastAsia="仿宋_GB2312"/>
          <w:sz w:val="24"/>
          <w:szCs w:val="24"/>
          <w:highlight w:val="none"/>
        </w:rPr>
        <w:t>项</w:t>
      </w:r>
      <w:r>
        <w:rPr>
          <w:rFonts w:ascii="Times New Roman" w:hAnsi="Times New Roman" w:eastAsia="仿宋_GB2312"/>
          <w:sz w:val="24"/>
          <w:szCs w:val="24"/>
          <w:highlight w:val="none"/>
        </w:rPr>
        <w:t>的内容适用于水路运输和航空运输，其中“道路”一词的涵义包括河道、航线、船闸、机场、码头、堤防以及水路或航空运输中其他相似结构物；“车辆”一词的涵义包括船舶和飞机等。</w:t>
      </w:r>
    </w:p>
    <w:p w14:paraId="35657337">
      <w:pPr>
        <w:spacing w:line="560" w:lineRule="exact"/>
        <w:ind w:firstLine="480" w:firstLineChars="200"/>
        <w:jc w:val="left"/>
        <w:rPr>
          <w:rFonts w:ascii="Times New Roman" w:hAnsi="Times New Roman" w:eastAsia="仿宋_GB2312"/>
          <w:sz w:val="24"/>
          <w:szCs w:val="24"/>
          <w:highlight w:val="none"/>
        </w:rPr>
      </w:pPr>
      <w:bookmarkStart w:id="99" w:name="_Toc351203506"/>
      <w:r>
        <w:rPr>
          <w:rFonts w:ascii="Times New Roman" w:hAnsi="Times New Roman" w:eastAsia="仿宋_GB2312"/>
          <w:sz w:val="24"/>
          <w:szCs w:val="24"/>
          <w:highlight w:val="none"/>
        </w:rPr>
        <w:t>1</w:t>
      </w:r>
      <w:bookmarkStart w:id="100" w:name="_Toc337558737"/>
      <w:bookmarkStart w:id="101" w:name="_Toc296346538"/>
      <w:bookmarkStart w:id="102" w:name="_Toc296503037"/>
      <w:r>
        <w:rPr>
          <w:rFonts w:ascii="Times New Roman" w:hAnsi="Times New Roman" w:eastAsia="仿宋_GB2312"/>
          <w:sz w:val="24"/>
          <w:szCs w:val="24"/>
          <w:highlight w:val="none"/>
        </w:rPr>
        <w:t>.11知识产权</w:t>
      </w:r>
      <w:bookmarkEnd w:id="99"/>
      <w:r>
        <w:rPr>
          <w:rFonts w:ascii="Times New Roman" w:hAnsi="Times New Roman" w:eastAsia="仿宋_GB2312"/>
          <w:sz w:val="24"/>
          <w:szCs w:val="24"/>
          <w:highlight w:val="none"/>
        </w:rPr>
        <w:t xml:space="preserve"> </w:t>
      </w:r>
      <w:bookmarkEnd w:id="100"/>
    </w:p>
    <w:bookmarkEnd w:id="101"/>
    <w:bookmarkEnd w:id="102"/>
    <w:p w14:paraId="7DB45F4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14:paraId="756DC65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14:paraId="3736833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14:paraId="66A03B9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    1.11.4 除专用合同条款另有约定外，承包人在合同签订前和签订时已确定采用的专利、专有技术、技术秘密的使用费已包含在签约合同价中。</w:t>
      </w:r>
    </w:p>
    <w:p w14:paraId="6AE99B6B">
      <w:pPr>
        <w:spacing w:line="560" w:lineRule="exact"/>
        <w:ind w:firstLine="480" w:firstLineChars="200"/>
        <w:jc w:val="left"/>
        <w:rPr>
          <w:rFonts w:ascii="Times New Roman" w:hAnsi="Times New Roman" w:eastAsia="仿宋_GB2312"/>
          <w:sz w:val="24"/>
          <w:szCs w:val="24"/>
          <w:highlight w:val="none"/>
        </w:rPr>
      </w:pPr>
      <w:bookmarkStart w:id="103" w:name="_Toc351203507"/>
      <w:r>
        <w:rPr>
          <w:rFonts w:ascii="Times New Roman" w:hAnsi="Times New Roman" w:eastAsia="仿宋_GB2312"/>
          <w:sz w:val="24"/>
          <w:szCs w:val="24"/>
          <w:highlight w:val="none"/>
        </w:rPr>
        <w:t>1</w:t>
      </w:r>
      <w:bookmarkStart w:id="104" w:name="_Toc337558738"/>
      <w:r>
        <w:rPr>
          <w:rFonts w:ascii="Times New Roman" w:hAnsi="Times New Roman" w:eastAsia="仿宋_GB2312"/>
          <w:sz w:val="24"/>
          <w:szCs w:val="24"/>
          <w:highlight w:val="none"/>
        </w:rPr>
        <w:t>.12保密</w:t>
      </w:r>
      <w:bookmarkEnd w:id="103"/>
    </w:p>
    <w:bookmarkEnd w:id="104"/>
    <w:p w14:paraId="57E0A26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除法律规定或合同另有约定外，未经发包人同意，承包人不得将发包人提供的图纸、文件以及声明需要保密的资料信息等商业秘密泄露给第三方。</w:t>
      </w:r>
    </w:p>
    <w:p w14:paraId="0274899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除法律规定或合同另有约定外，未经承包人同意，发包人不得将承包人提供的技术秘密及声明需要保密的资料信息等商业秘密泄露给第三方。</w:t>
      </w:r>
    </w:p>
    <w:p w14:paraId="0553B9C1">
      <w:pPr>
        <w:spacing w:line="560" w:lineRule="exact"/>
        <w:ind w:firstLine="480" w:firstLineChars="200"/>
        <w:jc w:val="left"/>
        <w:rPr>
          <w:rFonts w:ascii="Times New Roman" w:hAnsi="Times New Roman" w:eastAsia="仿宋_GB2312"/>
          <w:sz w:val="24"/>
          <w:szCs w:val="24"/>
          <w:highlight w:val="none"/>
        </w:rPr>
      </w:pPr>
      <w:bookmarkStart w:id="105" w:name="_Toc351203508"/>
      <w:r>
        <w:rPr>
          <w:rFonts w:ascii="Times New Roman" w:hAnsi="Times New Roman" w:eastAsia="仿宋_GB2312"/>
          <w:sz w:val="24"/>
          <w:szCs w:val="24"/>
          <w:highlight w:val="none"/>
        </w:rPr>
        <w:t>1.13工程量清单错误的修正</w:t>
      </w:r>
      <w:bookmarkEnd w:id="105"/>
    </w:p>
    <w:p w14:paraId="781E59F4">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除专用合同条款另有约定外，</w:t>
      </w:r>
      <w:r>
        <w:rPr>
          <w:rFonts w:ascii="Times New Roman" w:hAnsi="Times New Roman" w:eastAsia="仿宋_GB2312"/>
          <w:sz w:val="24"/>
          <w:szCs w:val="24"/>
          <w:highlight w:val="none"/>
        </w:rPr>
        <w:t>发包人提供的工程量清单，应被认为是准确的和完整的。出现下列情形之一时，发包人应予以修正，并相应调整合同价格：</w:t>
      </w:r>
    </w:p>
    <w:p w14:paraId="70FA032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（1）工程量清单存在缺项、漏项的；</w:t>
      </w:r>
    </w:p>
    <w:p w14:paraId="34F67A2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（2）工程量清单偏差超出专用合同条款约定的工程量偏差范围的；</w:t>
      </w:r>
    </w:p>
    <w:p w14:paraId="3EE99DB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（3）未按照国家现行计量规范强制性规定计量的。</w:t>
      </w:r>
    </w:p>
    <w:p w14:paraId="64EE5ECA">
      <w:pPr>
        <w:spacing w:line="560" w:lineRule="exact"/>
        <w:ind w:firstLine="480" w:firstLineChars="200"/>
        <w:jc w:val="left"/>
        <w:rPr>
          <w:rFonts w:ascii="Times New Roman" w:hAnsi="Times New Roman" w:eastAsia="仿宋_GB2312"/>
          <w:sz w:val="24"/>
          <w:szCs w:val="24"/>
          <w:highlight w:val="none"/>
        </w:rPr>
      </w:pPr>
      <w:bookmarkStart w:id="106" w:name="_Toc351203509"/>
      <w:r>
        <w:rPr>
          <w:rFonts w:ascii="Times New Roman" w:hAnsi="Times New Roman" w:eastAsia="仿宋_GB2312"/>
          <w:sz w:val="24"/>
          <w:szCs w:val="24"/>
          <w:highlight w:val="none"/>
        </w:rPr>
        <w:t>2</w:t>
      </w:r>
      <w:bookmarkStart w:id="107" w:name="_Toc296503038"/>
      <w:bookmarkStart w:id="108" w:name="_Toc296346539"/>
      <w:bookmarkStart w:id="109" w:name="_Toc337558739"/>
      <w:bookmarkStart w:id="110" w:name="OLE_LINK2"/>
      <w:bookmarkStart w:id="111" w:name="OLE_LINK1"/>
      <w:r>
        <w:rPr>
          <w:rFonts w:ascii="Times New Roman" w:hAnsi="Times New Roman" w:eastAsia="仿宋_GB2312"/>
          <w:sz w:val="24"/>
          <w:szCs w:val="24"/>
          <w:highlight w:val="none"/>
        </w:rPr>
        <w:t>. 发包人</w:t>
      </w:r>
      <w:bookmarkEnd w:id="106"/>
    </w:p>
    <w:bookmarkEnd w:id="107"/>
    <w:bookmarkEnd w:id="108"/>
    <w:bookmarkEnd w:id="109"/>
    <w:p w14:paraId="6CAC5589">
      <w:pPr>
        <w:spacing w:line="560" w:lineRule="exact"/>
        <w:ind w:firstLine="480" w:firstLineChars="200"/>
        <w:jc w:val="left"/>
        <w:rPr>
          <w:rFonts w:ascii="Times New Roman" w:hAnsi="Times New Roman" w:eastAsia="仿宋_GB2312"/>
          <w:sz w:val="24"/>
          <w:szCs w:val="24"/>
          <w:highlight w:val="none"/>
        </w:rPr>
      </w:pPr>
      <w:bookmarkStart w:id="112" w:name="_Toc351203510"/>
      <w:r>
        <w:rPr>
          <w:rFonts w:ascii="Times New Roman" w:hAnsi="Times New Roman" w:eastAsia="仿宋_GB2312"/>
          <w:sz w:val="24"/>
          <w:szCs w:val="24"/>
          <w:highlight w:val="none"/>
        </w:rPr>
        <w:t>2</w:t>
      </w:r>
      <w:bookmarkStart w:id="113" w:name="_Toc337558740"/>
      <w:bookmarkStart w:id="114" w:name="_Toc296503039"/>
      <w:bookmarkStart w:id="115" w:name="_Toc296346540"/>
      <w:r>
        <w:rPr>
          <w:rFonts w:ascii="Times New Roman" w:hAnsi="Times New Roman" w:eastAsia="仿宋_GB2312"/>
          <w:sz w:val="24"/>
          <w:szCs w:val="24"/>
          <w:highlight w:val="none"/>
        </w:rPr>
        <w:t>.1 许可或批准</w:t>
      </w:r>
      <w:bookmarkEnd w:id="112"/>
    </w:p>
    <w:p w14:paraId="02E41B5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14:paraId="2E6303B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因发包人原因未能及时办理完毕前述许可、批准或备案，由发包人承担由此增加的费用和（或）延误的工期，并支付承包人合理的利润。</w:t>
      </w:r>
    </w:p>
    <w:p w14:paraId="09BBEAE5">
      <w:pPr>
        <w:spacing w:line="560" w:lineRule="exact"/>
        <w:ind w:firstLine="480" w:firstLineChars="200"/>
        <w:jc w:val="left"/>
        <w:rPr>
          <w:rFonts w:ascii="Times New Roman" w:hAnsi="Times New Roman" w:eastAsia="仿宋_GB2312"/>
          <w:sz w:val="24"/>
          <w:szCs w:val="24"/>
          <w:highlight w:val="none"/>
        </w:rPr>
      </w:pPr>
      <w:bookmarkStart w:id="116" w:name="_Toc351203511"/>
      <w:r>
        <w:rPr>
          <w:rFonts w:ascii="Times New Roman" w:hAnsi="Times New Roman" w:eastAsia="仿宋_GB2312"/>
          <w:sz w:val="24"/>
          <w:szCs w:val="24"/>
          <w:highlight w:val="none"/>
        </w:rPr>
        <w:t>2.2 发包人代表</w:t>
      </w:r>
      <w:bookmarkEnd w:id="116"/>
    </w:p>
    <w:p w14:paraId="5A301F2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14:paraId="0DF861EE">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发包人代表不能按照合同约定履行其职责及义务，并导致合同无法继续正常履行的，承包人可以要求发包人撤换发包人代表。</w:t>
      </w:r>
    </w:p>
    <w:p w14:paraId="162236D1">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不属于法定必须监理的工程，监理人的职权可以由发包人代表或发包人指定的其他人员行使。</w:t>
      </w:r>
    </w:p>
    <w:p w14:paraId="44B1B7B1">
      <w:pPr>
        <w:spacing w:line="560" w:lineRule="exact"/>
        <w:ind w:firstLine="480" w:firstLineChars="200"/>
        <w:jc w:val="left"/>
        <w:rPr>
          <w:rFonts w:ascii="Times New Roman" w:hAnsi="Times New Roman" w:eastAsia="仿宋_GB2312"/>
          <w:sz w:val="24"/>
          <w:szCs w:val="24"/>
          <w:highlight w:val="none"/>
        </w:rPr>
      </w:pPr>
      <w:bookmarkStart w:id="117" w:name="_Toc351203512"/>
      <w:r>
        <w:rPr>
          <w:rFonts w:ascii="Times New Roman" w:hAnsi="Times New Roman" w:eastAsia="仿宋_GB2312"/>
          <w:sz w:val="24"/>
          <w:szCs w:val="24"/>
          <w:highlight w:val="none"/>
        </w:rPr>
        <w:t>2.3 发包人人员</w:t>
      </w:r>
      <w:bookmarkEnd w:id="117"/>
    </w:p>
    <w:p w14:paraId="127BC12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发包人应要求在施工现场的发包人人员遵守法律及有关安全、质量、环境保护、文明施工等规定，并保障承包人免于承受因发包人人员未遵守上述要求给承包人造成的损失和责任。</w:t>
      </w:r>
    </w:p>
    <w:p w14:paraId="47695F8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发包人人员包括发包人代表及其他由发包人派驻施工现场的人员。</w:t>
      </w:r>
      <w:bookmarkEnd w:id="113"/>
      <w:bookmarkEnd w:id="114"/>
      <w:bookmarkEnd w:id="115"/>
    </w:p>
    <w:p w14:paraId="19D897F0">
      <w:pPr>
        <w:spacing w:line="560" w:lineRule="exact"/>
        <w:ind w:firstLine="480" w:firstLineChars="200"/>
        <w:jc w:val="left"/>
        <w:rPr>
          <w:rFonts w:ascii="Times New Roman" w:hAnsi="Times New Roman" w:eastAsia="仿宋_GB2312"/>
          <w:sz w:val="24"/>
          <w:szCs w:val="24"/>
          <w:highlight w:val="none"/>
        </w:rPr>
      </w:pPr>
      <w:bookmarkStart w:id="118" w:name="_Toc351203513"/>
      <w:r>
        <w:rPr>
          <w:rFonts w:ascii="Times New Roman" w:hAnsi="Times New Roman" w:eastAsia="仿宋_GB2312"/>
          <w:sz w:val="24"/>
          <w:szCs w:val="24"/>
          <w:highlight w:val="none"/>
        </w:rPr>
        <w:t>2</w:t>
      </w:r>
      <w:bookmarkStart w:id="119" w:name="_Toc296346541"/>
      <w:bookmarkStart w:id="120" w:name="_Toc337558741"/>
      <w:bookmarkStart w:id="121" w:name="_Toc296503040"/>
      <w:r>
        <w:rPr>
          <w:rFonts w:ascii="Times New Roman" w:hAnsi="Times New Roman" w:eastAsia="仿宋_GB2312"/>
          <w:sz w:val="24"/>
          <w:szCs w:val="24"/>
          <w:highlight w:val="none"/>
        </w:rPr>
        <w:t>.4 施工现场、施工条件和基础资料的提供</w:t>
      </w:r>
      <w:bookmarkEnd w:id="118"/>
      <w:r>
        <w:rPr>
          <w:rFonts w:ascii="Times New Roman" w:hAnsi="Times New Roman" w:eastAsia="仿宋_GB2312"/>
          <w:sz w:val="24"/>
          <w:szCs w:val="24"/>
          <w:highlight w:val="none"/>
        </w:rPr>
        <w:t xml:space="preserve"> </w:t>
      </w:r>
      <w:bookmarkEnd w:id="119"/>
      <w:bookmarkEnd w:id="120"/>
      <w:bookmarkEnd w:id="121"/>
      <w:r>
        <w:rPr>
          <w:rFonts w:ascii="Times New Roman" w:hAnsi="Times New Roman" w:eastAsia="仿宋_GB2312"/>
          <w:sz w:val="24"/>
          <w:szCs w:val="24"/>
          <w:highlight w:val="none"/>
        </w:rPr>
        <w:t xml:space="preserve"> </w:t>
      </w:r>
    </w:p>
    <w:p w14:paraId="41C0106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2.4.1 提供施工现场</w:t>
      </w:r>
    </w:p>
    <w:p w14:paraId="7811DB4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w:t>
      </w:r>
      <w:bookmarkEnd w:id="110"/>
      <w:bookmarkEnd w:id="111"/>
      <w:r>
        <w:rPr>
          <w:rFonts w:ascii="Times New Roman" w:hAnsi="Times New Roman" w:eastAsia="仿宋_GB2312"/>
          <w:sz w:val="24"/>
          <w:szCs w:val="24"/>
          <w:highlight w:val="none"/>
        </w:rPr>
        <w:t>专用合同条款另有约定外，发包人应</w:t>
      </w:r>
      <w:r>
        <w:rPr>
          <w:rFonts w:hint="eastAsia" w:ascii="Times New Roman" w:hAnsi="Times New Roman" w:eastAsia="仿宋_GB2312"/>
          <w:sz w:val="24"/>
          <w:szCs w:val="24"/>
          <w:highlight w:val="none"/>
        </w:rPr>
        <w:t>最迟于</w:t>
      </w:r>
      <w:r>
        <w:rPr>
          <w:rFonts w:ascii="Times New Roman" w:hAnsi="Times New Roman" w:eastAsia="仿宋_GB2312"/>
          <w:sz w:val="24"/>
          <w:szCs w:val="24"/>
          <w:highlight w:val="none"/>
        </w:rPr>
        <w:t>开工日期7天前向承包人移交施工现场。</w:t>
      </w:r>
    </w:p>
    <w:p w14:paraId="63943B9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2.4.2 提供施工条件</w:t>
      </w:r>
    </w:p>
    <w:p w14:paraId="2FBFFEA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除专用合同条款另有约定外，发包人应负责提供施工所需要的条件，包括：</w:t>
      </w:r>
    </w:p>
    <w:p w14:paraId="0C559AE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（1）将施工用水、电力、通讯线路等施工所必需的条件接至施工现场内；</w:t>
      </w:r>
    </w:p>
    <w:p w14:paraId="5B774A7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（2）保证向承包人提供正常施工所需要的进入施工现场的交通条件；</w:t>
      </w:r>
    </w:p>
    <w:p w14:paraId="6EEE82E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（3）协调处理施工现场周围地下管线和邻近建筑物、构筑物、古树名木的保护工作，并承担相关费用；</w:t>
      </w:r>
    </w:p>
    <w:p w14:paraId="4C01313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（4）按照专用合同条款约定</w:t>
      </w:r>
      <w:r>
        <w:rPr>
          <w:rFonts w:hint="eastAsia" w:ascii="Times New Roman" w:hAnsi="Times New Roman" w:eastAsia="仿宋_GB2312"/>
          <w:sz w:val="24"/>
          <w:szCs w:val="24"/>
          <w:highlight w:val="none"/>
        </w:rPr>
        <w:t>应</w:t>
      </w:r>
      <w:r>
        <w:rPr>
          <w:rFonts w:ascii="Times New Roman" w:hAnsi="Times New Roman" w:eastAsia="仿宋_GB2312"/>
          <w:sz w:val="24"/>
          <w:szCs w:val="24"/>
          <w:highlight w:val="none"/>
        </w:rPr>
        <w:t>提供的其他设施和条件。</w:t>
      </w:r>
    </w:p>
    <w:p w14:paraId="68E4A84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2.4.3 提供基础资料</w:t>
      </w:r>
    </w:p>
    <w:p w14:paraId="3893504B">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14:paraId="79B8B9D9">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按照法律规定确需在开工后方能提供的基础资料，发包人应尽其努力及时地在相应工程施工前的合理期限内提供，合理期限应以不影响承包人的正常施工为限。</w:t>
      </w:r>
    </w:p>
    <w:p w14:paraId="1D5D172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2.4.4 逾期提供的责任</w:t>
      </w:r>
    </w:p>
    <w:p w14:paraId="3FA0AFC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因发包人原因未能按合同约定及时向承包人提供施工现场、施工条件、基础资料的，由发包人承担由此增加的费用和（或）延误的工期。</w:t>
      </w:r>
    </w:p>
    <w:p w14:paraId="54971EB8">
      <w:pPr>
        <w:spacing w:line="560" w:lineRule="exact"/>
        <w:ind w:firstLine="480" w:firstLineChars="200"/>
        <w:jc w:val="left"/>
        <w:rPr>
          <w:rFonts w:ascii="Times New Roman" w:hAnsi="Times New Roman" w:eastAsia="仿宋_GB2312"/>
          <w:sz w:val="24"/>
          <w:szCs w:val="24"/>
          <w:highlight w:val="none"/>
        </w:rPr>
      </w:pPr>
      <w:bookmarkStart w:id="122" w:name="_Toc351203514"/>
      <w:r>
        <w:rPr>
          <w:rFonts w:ascii="Times New Roman" w:hAnsi="Times New Roman" w:eastAsia="仿宋_GB2312"/>
          <w:sz w:val="24"/>
          <w:szCs w:val="24"/>
          <w:highlight w:val="none"/>
        </w:rPr>
        <w:t>2</w:t>
      </w:r>
      <w:bookmarkStart w:id="123" w:name="_Toc296346543"/>
      <w:bookmarkStart w:id="124" w:name="_Toc296503042"/>
      <w:bookmarkStart w:id="125" w:name="_Toc337558745"/>
      <w:r>
        <w:rPr>
          <w:rFonts w:ascii="Times New Roman" w:hAnsi="Times New Roman" w:eastAsia="仿宋_GB2312"/>
          <w:sz w:val="24"/>
          <w:szCs w:val="24"/>
          <w:highlight w:val="none"/>
        </w:rPr>
        <w:t>.5 资</w:t>
      </w:r>
      <w:bookmarkEnd w:id="123"/>
      <w:bookmarkEnd w:id="124"/>
      <w:bookmarkEnd w:id="125"/>
      <w:r>
        <w:rPr>
          <w:rFonts w:ascii="Times New Roman" w:hAnsi="Times New Roman" w:eastAsia="仿宋_GB2312"/>
          <w:sz w:val="24"/>
          <w:szCs w:val="24"/>
          <w:highlight w:val="none"/>
        </w:rPr>
        <w:t>金来源证明及支付担保</w:t>
      </w:r>
      <w:bookmarkEnd w:id="122"/>
    </w:p>
    <w:p w14:paraId="16D1EBF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除专用合同条款另有约定外，发包人应在收到承包人要求提供资金来源证明的书面通知后28天内，向承包人提供能够按照合同约定支付合同价款的相应资金来源证明。</w:t>
      </w:r>
    </w:p>
    <w:p w14:paraId="0B6C4D95">
      <w:pPr>
        <w:spacing w:line="560" w:lineRule="exact"/>
        <w:ind w:firstLine="480" w:firstLineChars="200"/>
        <w:jc w:val="left"/>
        <w:rPr>
          <w:rFonts w:ascii="Times New Roman" w:hAnsi="Times New Roman" w:eastAsia="仿宋_GB2312"/>
          <w:sz w:val="30"/>
          <w:szCs w:val="30"/>
          <w:highlight w:val="none"/>
        </w:rPr>
      </w:pPr>
      <w:r>
        <w:rPr>
          <w:rFonts w:ascii="Times New Roman" w:hAnsi="Times New Roman" w:eastAsia="仿宋_GB2312"/>
          <w:sz w:val="24"/>
          <w:szCs w:val="24"/>
          <w:highlight w:val="none"/>
        </w:rPr>
        <w:t>除专用合同条款另有约定外，发包人要求承包</w:t>
      </w:r>
      <w:r>
        <w:rPr>
          <w:rFonts w:ascii="Times New Roman" w:hAnsi="Times New Roman" w:eastAsia="仿宋_GB2312"/>
          <w:sz w:val="30"/>
          <w:szCs w:val="30"/>
          <w:highlight w:val="none"/>
        </w:rPr>
        <w:t>人提供履约担保的，发包人应当向承包人提供支付担保。支付担保可以采用银行保函或担保公司担保等形式，具体由合同当事人在专用合同条款中约定。</w:t>
      </w:r>
    </w:p>
    <w:p w14:paraId="52B6C029">
      <w:pPr>
        <w:spacing w:line="560" w:lineRule="exact"/>
        <w:ind w:firstLine="600" w:firstLineChars="200"/>
        <w:jc w:val="left"/>
        <w:rPr>
          <w:rFonts w:ascii="Times New Roman" w:hAnsi="Times New Roman" w:eastAsia="仿宋_GB2312"/>
          <w:sz w:val="30"/>
          <w:szCs w:val="30"/>
          <w:highlight w:val="none"/>
        </w:rPr>
      </w:pPr>
      <w:bookmarkStart w:id="126" w:name="_Toc351203515"/>
      <w:r>
        <w:rPr>
          <w:rFonts w:ascii="Times New Roman" w:hAnsi="Times New Roman" w:eastAsia="仿宋_GB2312"/>
          <w:sz w:val="30"/>
          <w:szCs w:val="30"/>
          <w:highlight w:val="none"/>
        </w:rPr>
        <w:t>2.6 支付合同价款</w:t>
      </w:r>
      <w:bookmarkEnd w:id="126"/>
    </w:p>
    <w:p w14:paraId="1A9C454D">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发包人应按合同约定向承包人及时支付合同价款。</w:t>
      </w:r>
    </w:p>
    <w:p w14:paraId="53609F09">
      <w:pPr>
        <w:spacing w:line="560" w:lineRule="exact"/>
        <w:ind w:firstLine="600" w:firstLineChars="200"/>
        <w:jc w:val="left"/>
        <w:rPr>
          <w:rFonts w:ascii="Times New Roman" w:hAnsi="Times New Roman" w:eastAsia="仿宋_GB2312"/>
          <w:sz w:val="30"/>
          <w:szCs w:val="30"/>
          <w:highlight w:val="none"/>
        </w:rPr>
      </w:pPr>
      <w:bookmarkStart w:id="127" w:name="_Toc351203516"/>
      <w:r>
        <w:rPr>
          <w:rFonts w:ascii="Times New Roman" w:hAnsi="Times New Roman" w:eastAsia="仿宋_GB2312"/>
          <w:sz w:val="30"/>
          <w:szCs w:val="30"/>
          <w:highlight w:val="none"/>
        </w:rPr>
        <w:t>2.7 组织竣工验收</w:t>
      </w:r>
      <w:bookmarkEnd w:id="127"/>
    </w:p>
    <w:p w14:paraId="20A77967">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发包人应按合同约定及时组织竣工验收。</w:t>
      </w:r>
    </w:p>
    <w:p w14:paraId="351DB2CF">
      <w:pPr>
        <w:spacing w:line="560" w:lineRule="exact"/>
        <w:ind w:firstLine="600" w:firstLineChars="200"/>
        <w:jc w:val="left"/>
        <w:rPr>
          <w:rFonts w:ascii="Times New Roman" w:hAnsi="Times New Roman" w:eastAsia="仿宋_GB2312"/>
          <w:sz w:val="30"/>
          <w:szCs w:val="30"/>
          <w:highlight w:val="none"/>
        </w:rPr>
      </w:pPr>
      <w:bookmarkStart w:id="128" w:name="_Toc351203517"/>
      <w:r>
        <w:rPr>
          <w:rFonts w:ascii="Times New Roman" w:hAnsi="Times New Roman" w:eastAsia="仿宋_GB2312"/>
          <w:sz w:val="30"/>
          <w:szCs w:val="30"/>
          <w:highlight w:val="none"/>
        </w:rPr>
        <w:t>2.8 现场统一管理协议</w:t>
      </w:r>
      <w:bookmarkEnd w:id="128"/>
    </w:p>
    <w:p w14:paraId="66F83977">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发包人应与承包人、由发包人直接发包的专业工程的承包人签订施工现场统一管理协议，明确各方的权利义务。施工现场统一管理协议作为专用合同条款的附件。</w:t>
      </w:r>
    </w:p>
    <w:p w14:paraId="56A7F588">
      <w:pPr>
        <w:spacing w:line="560" w:lineRule="exact"/>
        <w:ind w:firstLine="600" w:firstLineChars="200"/>
        <w:jc w:val="left"/>
        <w:rPr>
          <w:rFonts w:ascii="Times New Roman" w:hAnsi="Times New Roman" w:eastAsia="仿宋_GB2312"/>
          <w:sz w:val="30"/>
          <w:szCs w:val="30"/>
          <w:highlight w:val="none"/>
        </w:rPr>
      </w:pPr>
      <w:bookmarkStart w:id="129" w:name="_Toc351203518"/>
      <w:r>
        <w:rPr>
          <w:rFonts w:ascii="Times New Roman" w:hAnsi="Times New Roman" w:eastAsia="仿宋_GB2312"/>
          <w:sz w:val="30"/>
          <w:szCs w:val="30"/>
          <w:highlight w:val="none"/>
        </w:rPr>
        <w:t>3</w:t>
      </w:r>
      <w:bookmarkStart w:id="130" w:name="_Toc337558746"/>
      <w:bookmarkStart w:id="131" w:name="_Toc296503045"/>
      <w:bookmarkStart w:id="132" w:name="_Toc296346546"/>
      <w:r>
        <w:rPr>
          <w:rFonts w:ascii="Times New Roman" w:hAnsi="Times New Roman" w:eastAsia="仿宋_GB2312"/>
          <w:sz w:val="30"/>
          <w:szCs w:val="30"/>
          <w:highlight w:val="none"/>
        </w:rPr>
        <w:t>. 承包人</w:t>
      </w:r>
      <w:bookmarkEnd w:id="129"/>
    </w:p>
    <w:bookmarkEnd w:id="130"/>
    <w:bookmarkEnd w:id="131"/>
    <w:bookmarkEnd w:id="132"/>
    <w:p w14:paraId="1A8FFF87">
      <w:pPr>
        <w:spacing w:line="560" w:lineRule="exact"/>
        <w:ind w:firstLine="600" w:firstLineChars="200"/>
        <w:jc w:val="left"/>
        <w:rPr>
          <w:rFonts w:ascii="Times New Roman" w:hAnsi="Times New Roman" w:eastAsia="仿宋_GB2312"/>
          <w:sz w:val="30"/>
          <w:szCs w:val="30"/>
          <w:highlight w:val="none"/>
        </w:rPr>
      </w:pPr>
      <w:bookmarkStart w:id="133" w:name="_Toc351203519"/>
      <w:r>
        <w:rPr>
          <w:rFonts w:ascii="Times New Roman" w:hAnsi="Times New Roman" w:eastAsia="仿宋_GB2312"/>
          <w:sz w:val="30"/>
          <w:szCs w:val="30"/>
          <w:highlight w:val="none"/>
        </w:rPr>
        <w:t>3</w:t>
      </w:r>
      <w:bookmarkStart w:id="134" w:name="_Toc296346547"/>
      <w:bookmarkStart w:id="135" w:name="_Toc296503046"/>
      <w:bookmarkStart w:id="136" w:name="_Toc337558747"/>
      <w:r>
        <w:rPr>
          <w:rFonts w:ascii="Times New Roman" w:hAnsi="Times New Roman" w:eastAsia="仿宋_GB2312"/>
          <w:sz w:val="30"/>
          <w:szCs w:val="30"/>
          <w:highlight w:val="none"/>
        </w:rPr>
        <w:t>.1 承包人的一般义务</w:t>
      </w:r>
      <w:bookmarkEnd w:id="133"/>
    </w:p>
    <w:bookmarkEnd w:id="134"/>
    <w:bookmarkEnd w:id="135"/>
    <w:bookmarkEnd w:id="136"/>
    <w:p w14:paraId="7C981EEB">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承包人在履行合同过程中应遵守法律和工程建设标准规范，并履行以下义务：</w:t>
      </w:r>
    </w:p>
    <w:p w14:paraId="3920D5FF">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办理法律规定</w:t>
      </w:r>
      <w:r>
        <w:rPr>
          <w:rFonts w:hint="eastAsia" w:ascii="Times New Roman" w:hAnsi="Times New Roman" w:eastAsia="仿宋_GB2312"/>
          <w:sz w:val="30"/>
          <w:szCs w:val="30"/>
          <w:highlight w:val="none"/>
        </w:rPr>
        <w:t>应</w:t>
      </w:r>
      <w:r>
        <w:rPr>
          <w:rFonts w:ascii="Times New Roman" w:hAnsi="Times New Roman" w:eastAsia="仿宋_GB2312"/>
          <w:sz w:val="30"/>
          <w:szCs w:val="30"/>
          <w:highlight w:val="none"/>
        </w:rPr>
        <w:t>由承包人办理的许可和批准，并将</w:t>
      </w:r>
      <w:r>
        <w:rPr>
          <w:rFonts w:hint="eastAsia" w:ascii="Times New Roman" w:hAnsi="Times New Roman" w:eastAsia="仿宋_GB2312"/>
          <w:sz w:val="30"/>
          <w:szCs w:val="30"/>
          <w:highlight w:val="none"/>
        </w:rPr>
        <w:t>办理</w:t>
      </w:r>
      <w:r>
        <w:rPr>
          <w:rFonts w:ascii="Times New Roman" w:hAnsi="Times New Roman" w:eastAsia="仿宋_GB2312"/>
          <w:sz w:val="30"/>
          <w:szCs w:val="30"/>
          <w:highlight w:val="none"/>
        </w:rPr>
        <w:t>结果书面报送发包人留存；</w:t>
      </w:r>
    </w:p>
    <w:p w14:paraId="70978AEC">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（2）按法律规定和合同约定完成工程，并在保修期内承担保修义务；</w:t>
      </w:r>
    </w:p>
    <w:p w14:paraId="377DA689">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（3）按法律规定和合同约定采取施工安全和环境保护措施，办理工伤保险，确保工程及人员、材料、设备和设施的安全；</w:t>
      </w:r>
    </w:p>
    <w:p w14:paraId="3667DA64">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（4）按合同约定的工作内容和施工进度要求，编制施工组织设计和施工措施计划，并对所有施工作业和施工方法的完备性和安全可靠性负责；</w:t>
      </w:r>
    </w:p>
    <w:p w14:paraId="490A8946">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70CE1587">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（6）按照第6.3款</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环境保护</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约定负责施工场地及其周边环境与生态的保护工作；</w:t>
      </w:r>
    </w:p>
    <w:p w14:paraId="7A610C6F">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（7）按第6.1款</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安全文明施工</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约定采取施工安全措施，确保工程及其人员、材料、设备和设施的安全，防止因工程施工造成的人身伤害和财产损失；</w:t>
      </w:r>
    </w:p>
    <w:p w14:paraId="5857F579">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（8）</w:t>
      </w:r>
      <w:r>
        <w:rPr>
          <w:rFonts w:hint="eastAsia" w:ascii="Times New Roman" w:hAnsi="Times New Roman" w:eastAsia="仿宋_GB2312"/>
          <w:sz w:val="30"/>
          <w:szCs w:val="30"/>
          <w:highlight w:val="none"/>
        </w:rPr>
        <w:t>将</w:t>
      </w:r>
      <w:r>
        <w:rPr>
          <w:rFonts w:ascii="Times New Roman" w:hAnsi="Times New Roman" w:eastAsia="仿宋_GB2312"/>
          <w:sz w:val="30"/>
          <w:szCs w:val="30"/>
          <w:highlight w:val="none"/>
        </w:rPr>
        <w:t>发包人按合同约定支付的各项价款专用于合同工程，且应及时支付其雇用人员工资，并及时向分包人支付合同价款；</w:t>
      </w:r>
    </w:p>
    <w:p w14:paraId="1859B643">
      <w:pPr>
        <w:spacing w:line="560" w:lineRule="exact"/>
        <w:ind w:firstLine="600" w:firstLineChars="200"/>
        <w:jc w:val="left"/>
        <w:rPr>
          <w:rFonts w:ascii="Times New Roman" w:hAnsi="Times New Roman" w:eastAsia="仿宋_GB2312"/>
          <w:sz w:val="24"/>
          <w:szCs w:val="24"/>
          <w:highlight w:val="none"/>
        </w:rPr>
      </w:pPr>
      <w:r>
        <w:rPr>
          <w:rFonts w:ascii="Times New Roman" w:hAnsi="Times New Roman" w:eastAsia="仿宋_GB2312"/>
          <w:sz w:val="30"/>
          <w:szCs w:val="30"/>
          <w:highlight w:val="none"/>
        </w:rPr>
        <w:t>（9）按照法律规定和合同约定编制竣工资料，完成竣工资料立卷及归档，并按专用合同条款约定的竣工资料的套数、内容、时间</w:t>
      </w:r>
      <w:r>
        <w:rPr>
          <w:rFonts w:ascii="Times New Roman" w:hAnsi="Times New Roman" w:eastAsia="仿宋_GB2312"/>
          <w:sz w:val="24"/>
          <w:szCs w:val="24"/>
          <w:highlight w:val="none"/>
        </w:rPr>
        <w:t>等要求移交发包人；</w:t>
      </w:r>
    </w:p>
    <w:p w14:paraId="13E14EC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（10）应履行的其他义务。</w:t>
      </w:r>
    </w:p>
    <w:p w14:paraId="67C731D9">
      <w:pPr>
        <w:spacing w:line="560" w:lineRule="exact"/>
        <w:ind w:firstLine="480" w:firstLineChars="200"/>
        <w:jc w:val="left"/>
        <w:rPr>
          <w:rFonts w:ascii="Times New Roman" w:hAnsi="Times New Roman" w:eastAsia="仿宋_GB2312"/>
          <w:sz w:val="24"/>
          <w:szCs w:val="24"/>
          <w:highlight w:val="none"/>
        </w:rPr>
      </w:pPr>
      <w:bookmarkStart w:id="137" w:name="_Toc351203520"/>
      <w:r>
        <w:rPr>
          <w:rFonts w:ascii="Times New Roman" w:hAnsi="Times New Roman" w:eastAsia="仿宋_GB2312"/>
          <w:sz w:val="24"/>
          <w:szCs w:val="24"/>
          <w:highlight w:val="none"/>
        </w:rPr>
        <w:t>3</w:t>
      </w:r>
      <w:bookmarkStart w:id="138" w:name="_Toc296503047"/>
      <w:bookmarkStart w:id="139" w:name="_Toc296346548"/>
      <w:bookmarkStart w:id="140" w:name="_Toc337558748"/>
      <w:r>
        <w:rPr>
          <w:rFonts w:ascii="Times New Roman" w:hAnsi="Times New Roman" w:eastAsia="仿宋_GB2312"/>
          <w:sz w:val="24"/>
          <w:szCs w:val="24"/>
          <w:highlight w:val="none"/>
        </w:rPr>
        <w:t xml:space="preserve">.2 </w:t>
      </w:r>
      <w:bookmarkEnd w:id="137"/>
      <w:r>
        <w:rPr>
          <w:rFonts w:ascii="Times New Roman" w:hAnsi="Times New Roman" w:eastAsia="仿宋_GB2312"/>
          <w:sz w:val="24"/>
          <w:szCs w:val="24"/>
          <w:highlight w:val="none"/>
        </w:rPr>
        <w:t>项目经理</w:t>
      </w:r>
    </w:p>
    <w:bookmarkEnd w:id="138"/>
    <w:bookmarkEnd w:id="139"/>
    <w:bookmarkEnd w:id="140"/>
    <w:p w14:paraId="3A7BE9A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14:paraId="08CBD61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14:paraId="741A590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承包人违反上述约定的，应按照专用合同条款的约定，承担违约责任。</w:t>
      </w:r>
    </w:p>
    <w:p w14:paraId="778275C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3.2.2 项目经理按合同约定组织工程实施。在紧急情况下</w:t>
      </w:r>
      <w:r>
        <w:rPr>
          <w:rFonts w:hint="eastAsia" w:ascii="Times New Roman" w:hAnsi="Times New Roman" w:eastAsia="仿宋_GB2312"/>
          <w:sz w:val="24"/>
          <w:szCs w:val="24"/>
          <w:highlight w:val="none"/>
        </w:rPr>
        <w:t>为确保施工安全和人员安全</w:t>
      </w: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在</w:t>
      </w:r>
      <w:r>
        <w:rPr>
          <w:rFonts w:ascii="Times New Roman" w:hAnsi="Times New Roman" w:eastAsia="仿宋_GB2312"/>
          <w:sz w:val="24"/>
          <w:szCs w:val="24"/>
          <w:highlight w:val="none"/>
        </w:rPr>
        <w:t>无法与发包人代表和总监理工程师</w:t>
      </w:r>
      <w:r>
        <w:rPr>
          <w:rFonts w:hint="eastAsia" w:ascii="Times New Roman" w:hAnsi="Times New Roman" w:eastAsia="仿宋_GB2312"/>
          <w:sz w:val="24"/>
          <w:szCs w:val="24"/>
          <w:highlight w:val="none"/>
        </w:rPr>
        <w:t>及时</w:t>
      </w:r>
      <w:r>
        <w:rPr>
          <w:rFonts w:ascii="Times New Roman" w:hAnsi="Times New Roman" w:eastAsia="仿宋_GB2312"/>
          <w:sz w:val="24"/>
          <w:szCs w:val="24"/>
          <w:highlight w:val="none"/>
        </w:rPr>
        <w:t>取得联系时，项目经理有权采取必要的措施保证与工程有关的人身、财产和工程的安全，但应在48小时内向发包人代表和总监理工程师提交书面报告。</w:t>
      </w:r>
    </w:p>
    <w:p w14:paraId="6C2DB5B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3.2.3 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14:paraId="280FABE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3.2.4 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w:t>
      </w:r>
      <w:r>
        <w:rPr>
          <w:rFonts w:hint="eastAsia" w:ascii="Times New Roman" w:hAnsi="Times New Roman" w:eastAsia="仿宋_GB2312"/>
          <w:sz w:val="24"/>
          <w:szCs w:val="24"/>
          <w:highlight w:val="none"/>
        </w:rPr>
        <w:t>继</w:t>
      </w:r>
      <w:r>
        <w:rPr>
          <w:rFonts w:ascii="Times New Roman" w:hAnsi="Times New Roman" w:eastAsia="仿宋_GB2312"/>
          <w:sz w:val="24"/>
          <w:szCs w:val="24"/>
          <w:highlight w:val="none"/>
        </w:rPr>
        <w:t>任项目经理继续履行第3.2.1项约定的职责。承包人无正当理由拒绝更换项目经理的，应按照专用合同条款的约定承担违约责任。</w:t>
      </w:r>
    </w:p>
    <w:p w14:paraId="05A1BDA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3.2.5 项目经理因特殊情况授权其下属人员履行其某项工作职责的，该下属人员应具备履行相应职责的能力，并应提前7天将上述人员的姓名和授权范围书面通知监理人，并征得发包人书面同意。</w:t>
      </w:r>
    </w:p>
    <w:p w14:paraId="0736BF1D">
      <w:pPr>
        <w:spacing w:line="560" w:lineRule="exact"/>
        <w:ind w:firstLine="480" w:firstLineChars="200"/>
        <w:jc w:val="left"/>
        <w:rPr>
          <w:rFonts w:ascii="Times New Roman" w:hAnsi="Times New Roman" w:eastAsia="仿宋_GB2312"/>
          <w:sz w:val="24"/>
          <w:szCs w:val="24"/>
          <w:highlight w:val="none"/>
        </w:rPr>
      </w:pPr>
      <w:bookmarkStart w:id="141" w:name="_Toc351203521"/>
      <w:r>
        <w:rPr>
          <w:rFonts w:ascii="Times New Roman" w:hAnsi="Times New Roman" w:eastAsia="仿宋_GB2312"/>
          <w:sz w:val="24"/>
          <w:szCs w:val="24"/>
          <w:highlight w:val="none"/>
        </w:rPr>
        <w:t>3</w:t>
      </w:r>
      <w:bookmarkStart w:id="142" w:name="_Toc296346549"/>
      <w:bookmarkStart w:id="143" w:name="_Toc296503048"/>
      <w:bookmarkStart w:id="144" w:name="_Toc337558749"/>
      <w:r>
        <w:rPr>
          <w:rFonts w:ascii="Times New Roman" w:hAnsi="Times New Roman" w:eastAsia="仿宋_GB2312"/>
          <w:sz w:val="24"/>
          <w:szCs w:val="24"/>
          <w:highlight w:val="none"/>
        </w:rPr>
        <w:t xml:space="preserve">.3 </w:t>
      </w:r>
      <w:bookmarkEnd w:id="142"/>
      <w:bookmarkEnd w:id="143"/>
      <w:r>
        <w:rPr>
          <w:rFonts w:ascii="Times New Roman" w:hAnsi="Times New Roman" w:eastAsia="仿宋_GB2312"/>
          <w:sz w:val="24"/>
          <w:szCs w:val="24"/>
          <w:highlight w:val="none"/>
        </w:rPr>
        <w:t>承包人人员</w:t>
      </w:r>
      <w:bookmarkEnd w:id="141"/>
    </w:p>
    <w:bookmarkEnd w:id="144"/>
    <w:p w14:paraId="7E9A93E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3.3.1 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w:t>
      </w:r>
      <w:r>
        <w:rPr>
          <w:rFonts w:hint="eastAsia" w:ascii="Times New Roman" w:hAnsi="Times New Roman" w:eastAsia="仿宋_GB2312"/>
          <w:sz w:val="24"/>
          <w:szCs w:val="24"/>
          <w:highlight w:val="none"/>
        </w:rPr>
        <w:t>和</w:t>
      </w:r>
      <w:r>
        <w:rPr>
          <w:rFonts w:ascii="Times New Roman" w:hAnsi="Times New Roman" w:eastAsia="仿宋_GB2312"/>
          <w:sz w:val="24"/>
          <w:szCs w:val="24"/>
          <w:highlight w:val="none"/>
        </w:rPr>
        <w:t>缴纳社会保险的有效证明。</w:t>
      </w:r>
    </w:p>
    <w:p w14:paraId="6D4A093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3.3.2 承包人派驻到施工现场的主要施工管理人员应相对稳定。施工过程中</w:t>
      </w:r>
      <w:r>
        <w:rPr>
          <w:rFonts w:hint="eastAsia" w:ascii="Times New Roman" w:hAnsi="Times New Roman" w:eastAsia="仿宋_GB2312"/>
          <w:sz w:val="24"/>
          <w:szCs w:val="24"/>
          <w:highlight w:val="none"/>
        </w:rPr>
        <w:t>如有变动</w:t>
      </w:r>
      <w:r>
        <w:rPr>
          <w:rFonts w:ascii="Times New Roman" w:hAnsi="Times New Roman" w:eastAsia="仿宋_GB2312"/>
          <w:sz w:val="24"/>
          <w:szCs w:val="24"/>
          <w:highlight w:val="none"/>
        </w:rPr>
        <w:t>，承包人应及时向监理人提交施工现场人员变动情况的报告。承包人更换主要施工管理人员时，应提前7天书面通知监理人，并征得发包人书面同意。通知中应当载明继任人员的注册执业资格、管理经验等资料。</w:t>
      </w:r>
    </w:p>
    <w:p w14:paraId="12AA18E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特殊工种作业人员均应持有相应的资格证明，监理人可以随时检查。</w:t>
      </w:r>
    </w:p>
    <w:p w14:paraId="5FF8DD8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3.3.3 发包人对于承包人主要施工管理人员</w:t>
      </w:r>
      <w:r>
        <w:rPr>
          <w:rFonts w:hint="eastAsia" w:ascii="Times New Roman" w:hAnsi="Times New Roman" w:eastAsia="仿宋_GB2312"/>
          <w:sz w:val="24"/>
          <w:szCs w:val="24"/>
          <w:highlight w:val="none"/>
        </w:rPr>
        <w:t>的资格或能力</w:t>
      </w:r>
      <w:r>
        <w:rPr>
          <w:rFonts w:ascii="Times New Roman" w:hAnsi="Times New Roman" w:eastAsia="仿宋_GB2312"/>
          <w:sz w:val="24"/>
          <w:szCs w:val="24"/>
          <w:highlight w:val="none"/>
        </w:rPr>
        <w:t>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14:paraId="1C8AA64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3.3.4 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14:paraId="4388B76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3.3.5 承包人擅自更换主要施工管理人员，或前述人员未经监理人或发包人同意擅自离开施工现场的，应按照专用合同条款约定承担违约责任。</w:t>
      </w:r>
    </w:p>
    <w:p w14:paraId="5EA89698">
      <w:pPr>
        <w:spacing w:line="560" w:lineRule="exact"/>
        <w:ind w:firstLine="480" w:firstLineChars="200"/>
        <w:jc w:val="left"/>
        <w:rPr>
          <w:rFonts w:ascii="Times New Roman" w:hAnsi="Times New Roman" w:eastAsia="仿宋_GB2312"/>
          <w:sz w:val="24"/>
          <w:szCs w:val="24"/>
          <w:highlight w:val="none"/>
        </w:rPr>
      </w:pPr>
      <w:bookmarkStart w:id="145" w:name="_Toc351203522"/>
      <w:r>
        <w:rPr>
          <w:rFonts w:ascii="Times New Roman" w:hAnsi="Times New Roman" w:eastAsia="仿宋_GB2312"/>
          <w:sz w:val="24"/>
          <w:szCs w:val="24"/>
          <w:highlight w:val="none"/>
        </w:rPr>
        <w:t>3</w:t>
      </w:r>
      <w:bookmarkStart w:id="146" w:name="_Toc296346551"/>
      <w:bookmarkStart w:id="147" w:name="_Toc296503050"/>
      <w:bookmarkStart w:id="148" w:name="_Toc337558750"/>
      <w:r>
        <w:rPr>
          <w:rFonts w:ascii="Times New Roman" w:hAnsi="Times New Roman" w:eastAsia="仿宋_GB2312"/>
          <w:sz w:val="24"/>
          <w:szCs w:val="24"/>
          <w:highlight w:val="none"/>
        </w:rPr>
        <w:t>.4 承包人现场查勘</w:t>
      </w:r>
      <w:bookmarkEnd w:id="145"/>
    </w:p>
    <w:bookmarkEnd w:id="146"/>
    <w:bookmarkEnd w:id="147"/>
    <w:bookmarkEnd w:id="148"/>
    <w:p w14:paraId="5B5245E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承包人应对基于发包人按照第2.4.3项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提供基础资料</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提交的基础资料所做出的解释和推断负责，但因基础资料存在错误、遗漏导致承包人解释或推断失实的，由发包人承担责任。</w:t>
      </w:r>
    </w:p>
    <w:p w14:paraId="0B40BBF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14:paraId="69DFA7DA">
      <w:pPr>
        <w:spacing w:line="560" w:lineRule="exact"/>
        <w:ind w:firstLine="480" w:firstLineChars="200"/>
        <w:jc w:val="left"/>
        <w:rPr>
          <w:rFonts w:hint="eastAsia" w:ascii="Times New Roman" w:hAnsi="Times New Roman" w:eastAsia="仿宋_GB2312"/>
          <w:sz w:val="24"/>
          <w:szCs w:val="24"/>
          <w:highlight w:val="none"/>
        </w:rPr>
      </w:pPr>
      <w:bookmarkStart w:id="149" w:name="_Toc351203523"/>
      <w:r>
        <w:rPr>
          <w:rFonts w:ascii="Times New Roman" w:hAnsi="Times New Roman" w:eastAsia="仿宋_GB2312"/>
          <w:sz w:val="24"/>
          <w:szCs w:val="24"/>
          <w:highlight w:val="none"/>
        </w:rPr>
        <w:t>3</w:t>
      </w:r>
      <w:bookmarkStart w:id="150" w:name="_Toc296346552"/>
      <w:bookmarkStart w:id="151" w:name="_Toc337558751"/>
      <w:bookmarkStart w:id="152" w:name="_Toc296503051"/>
      <w:r>
        <w:rPr>
          <w:rFonts w:ascii="Times New Roman" w:hAnsi="Times New Roman" w:eastAsia="仿宋_GB2312"/>
          <w:sz w:val="24"/>
          <w:szCs w:val="24"/>
          <w:highlight w:val="none"/>
        </w:rPr>
        <w:t>.5 分包</w:t>
      </w:r>
      <w:bookmarkEnd w:id="149"/>
    </w:p>
    <w:bookmarkEnd w:id="150"/>
    <w:bookmarkEnd w:id="151"/>
    <w:bookmarkEnd w:id="152"/>
    <w:p w14:paraId="72104DB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3.5.1 分包的一般约定</w:t>
      </w:r>
    </w:p>
    <w:p w14:paraId="534346A3">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14:paraId="2CBFD896">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承包人不得以劳务分包的名义转包或违法分包工程。</w:t>
      </w:r>
    </w:p>
    <w:p w14:paraId="520F45C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3.5.2 分包的确定</w:t>
      </w:r>
    </w:p>
    <w:p w14:paraId="10DF415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承包人应按专用合同条款的约定进行分包，确定分包人。已标价工程量清单或预算书中给定暂估价的专业工程，按照第10.7款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暂估价</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14:paraId="0E22C73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3.5.3 分包管理</w:t>
      </w:r>
    </w:p>
    <w:p w14:paraId="587A5FC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承包人应向监理人提交分包人的主要施工管理人员表，并对分包人的施工人员进行实名制管理，包括但不限于进出场管理、登记造册以及各种证照的办理。</w:t>
      </w:r>
    </w:p>
    <w:p w14:paraId="3308806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3.5.4 分包合同价款</w:t>
      </w:r>
    </w:p>
    <w:p w14:paraId="04F7CCB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（1）除本项第（2）目约定的情况或专用合同条款另有约定外，分包合同价款由承包人与分包人结算，未经承包人同意，发包人不得向分包人支付分包工程价款；</w:t>
      </w:r>
    </w:p>
    <w:p w14:paraId="6C84240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（2）生效法律文书要求发包人向分包人支付分包合同价款的，发包人有权从应付承包人工程款中扣除该部分款项。</w:t>
      </w:r>
    </w:p>
    <w:p w14:paraId="4F25E45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3.5.5 分包合同权益的转让</w:t>
      </w:r>
    </w:p>
    <w:p w14:paraId="1126061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bookmarkStart w:id="153" w:name="_Toc351203524"/>
    </w:p>
    <w:p w14:paraId="09CFC2C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3.6 工程照管与成品、半成品保护</w:t>
      </w:r>
      <w:bookmarkEnd w:id="153"/>
    </w:p>
    <w:p w14:paraId="169E95F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（1）除专用合同条款另有约定外，自发包人向承包人移交施工现场之日起，承包人应负责照管工程及工程相关的材料、工程设备，直到颁发工程接收证书之日止。</w:t>
      </w:r>
    </w:p>
    <w:p w14:paraId="2FE402E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2</w:t>
      </w:r>
      <w:r>
        <w:rPr>
          <w:rFonts w:ascii="Times New Roman" w:hAnsi="Times New Roman" w:eastAsia="仿宋_GB2312"/>
          <w:sz w:val="24"/>
          <w:szCs w:val="24"/>
          <w:highlight w:val="none"/>
        </w:rPr>
        <w:t>）在承包人负责照管期间，因承包人原因造成工程、材料、工程设备损坏的，由承包人负责修复或更换，并承担由此增加的费用和（或）延误的工期。</w:t>
      </w:r>
    </w:p>
    <w:p w14:paraId="28BA8A9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w:t>
      </w:r>
      <w:r>
        <w:rPr>
          <w:rFonts w:hint="eastAsia" w:ascii="Times New Roman" w:hAnsi="Times New Roman" w:eastAsia="仿宋_GB2312"/>
          <w:sz w:val="24"/>
          <w:szCs w:val="24"/>
          <w:highlight w:val="none"/>
        </w:rPr>
        <w:t>3</w:t>
      </w:r>
      <w:r>
        <w:rPr>
          <w:rFonts w:ascii="Times New Roman" w:hAnsi="Times New Roman" w:eastAsia="仿宋_GB2312"/>
          <w:sz w:val="24"/>
          <w:szCs w:val="24"/>
          <w:highlight w:val="none"/>
        </w:rPr>
        <w:t>）对合同内分期完成的成品和半成品，在工程接收证书颁发前，由承包人承担保护责任。因承包人原因造成成品或半成品损坏的，由承包人负责修复或更换，并承担由此增加的费用和（或）延误的工期。</w:t>
      </w:r>
    </w:p>
    <w:p w14:paraId="11598F76">
      <w:pPr>
        <w:spacing w:line="560" w:lineRule="exact"/>
        <w:ind w:firstLine="480" w:firstLineChars="200"/>
        <w:jc w:val="left"/>
        <w:rPr>
          <w:rFonts w:ascii="Times New Roman" w:hAnsi="Times New Roman" w:eastAsia="仿宋_GB2312"/>
          <w:sz w:val="24"/>
          <w:szCs w:val="24"/>
          <w:highlight w:val="none"/>
        </w:rPr>
      </w:pPr>
      <w:bookmarkStart w:id="154" w:name="_Toc351203525"/>
      <w:r>
        <w:rPr>
          <w:rFonts w:ascii="Times New Roman" w:hAnsi="Times New Roman" w:eastAsia="仿宋_GB2312"/>
          <w:sz w:val="24"/>
          <w:szCs w:val="24"/>
          <w:highlight w:val="none"/>
        </w:rPr>
        <w:t>3</w:t>
      </w:r>
      <w:bookmarkStart w:id="155" w:name="_Toc296346553"/>
      <w:bookmarkStart w:id="156" w:name="_Toc296503052"/>
      <w:bookmarkStart w:id="157" w:name="_Toc337558752"/>
      <w:r>
        <w:rPr>
          <w:rFonts w:ascii="Times New Roman" w:hAnsi="Times New Roman" w:eastAsia="仿宋_GB2312"/>
          <w:sz w:val="24"/>
          <w:szCs w:val="24"/>
          <w:highlight w:val="none"/>
        </w:rPr>
        <w:t>.7 履约担保</w:t>
      </w:r>
      <w:bookmarkEnd w:id="154"/>
    </w:p>
    <w:bookmarkEnd w:id="155"/>
    <w:bookmarkEnd w:id="156"/>
    <w:bookmarkEnd w:id="157"/>
    <w:p w14:paraId="69BCB86B">
      <w:pPr>
        <w:spacing w:line="560" w:lineRule="exact"/>
        <w:ind w:firstLine="480" w:firstLineChars="200"/>
        <w:jc w:val="left"/>
        <w:rPr>
          <w:rFonts w:hint="eastAsia" w:ascii="Times New Roman" w:hAnsi="Times New Roman" w:eastAsia="仿宋_GB2312"/>
          <w:sz w:val="24"/>
          <w:szCs w:val="24"/>
          <w:highlight w:val="none"/>
        </w:rPr>
      </w:pPr>
      <w:r>
        <w:rPr>
          <w:rFonts w:hint="eastAsia" w:ascii="Times New Roman" w:hAnsi="Times New Roman" w:eastAsia="仿宋_GB2312"/>
          <w:sz w:val="24"/>
          <w:szCs w:val="24"/>
          <w:highlight w:val="none"/>
        </w:rPr>
        <w:t>发包人需要承包人提供履约担保的，由合同当事人在专用合同条款中约定履约担保的方式、金额及期限等。</w:t>
      </w:r>
      <w:r>
        <w:rPr>
          <w:rFonts w:ascii="Times New Roman" w:hAnsi="Times New Roman" w:eastAsia="仿宋_GB2312"/>
          <w:sz w:val="24"/>
          <w:szCs w:val="24"/>
          <w:highlight w:val="none"/>
        </w:rPr>
        <w:t>履约担保可以采用银行保函或担保公司担保等形式，具体由合同当事人在专用合同条款中约定。</w:t>
      </w:r>
    </w:p>
    <w:p w14:paraId="2500774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因承包人原因导致工期延长的，继续提供履约担保所增加的费用由承包人承担；非因承包人原因导致工期延长的，继续提供履约担保所增加的费用由发包人承担。</w:t>
      </w:r>
    </w:p>
    <w:p w14:paraId="5654309C">
      <w:pPr>
        <w:spacing w:line="560" w:lineRule="exact"/>
        <w:ind w:firstLine="480" w:firstLineChars="200"/>
        <w:jc w:val="left"/>
        <w:rPr>
          <w:rFonts w:ascii="Times New Roman" w:hAnsi="Times New Roman" w:eastAsia="仿宋_GB2312"/>
          <w:sz w:val="24"/>
          <w:szCs w:val="24"/>
          <w:highlight w:val="none"/>
        </w:rPr>
      </w:pPr>
      <w:bookmarkStart w:id="158" w:name="_Toc351203526"/>
      <w:r>
        <w:rPr>
          <w:rFonts w:ascii="Times New Roman" w:hAnsi="Times New Roman" w:eastAsia="仿宋_GB2312"/>
          <w:sz w:val="24"/>
          <w:szCs w:val="24"/>
          <w:highlight w:val="none"/>
        </w:rPr>
        <w:t>3.8 联合体</w:t>
      </w:r>
      <w:bookmarkEnd w:id="158"/>
    </w:p>
    <w:p w14:paraId="4D60CDB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3.8.1 联合体各方应共同与发包人签订合同协议书。联合体各方应为履行合同</w:t>
      </w:r>
      <w:r>
        <w:rPr>
          <w:rFonts w:hint="eastAsia" w:ascii="Times New Roman" w:hAnsi="Times New Roman" w:eastAsia="仿宋_GB2312"/>
          <w:sz w:val="24"/>
          <w:szCs w:val="24"/>
          <w:highlight w:val="none"/>
        </w:rPr>
        <w:t>向发包人</w:t>
      </w:r>
      <w:r>
        <w:rPr>
          <w:rFonts w:ascii="Times New Roman" w:hAnsi="Times New Roman" w:eastAsia="仿宋_GB2312"/>
          <w:sz w:val="24"/>
          <w:szCs w:val="24"/>
          <w:highlight w:val="none"/>
        </w:rPr>
        <w:t>承担连带责任。</w:t>
      </w:r>
    </w:p>
    <w:p w14:paraId="0549EBD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3.8.2 联合体协议经发包人确认后作为合同附件。在履行合同过程中，未经发包人同意，不得修改联合体协议。</w:t>
      </w:r>
    </w:p>
    <w:p w14:paraId="7173141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3.8.3 联合体牵头人负责与发包人和监理人联系，并接受指示，负责组织联合体各成员全面履行合同。</w:t>
      </w:r>
    </w:p>
    <w:p w14:paraId="6DD482CC">
      <w:pPr>
        <w:spacing w:line="560" w:lineRule="exact"/>
        <w:ind w:firstLine="480" w:firstLineChars="200"/>
        <w:jc w:val="left"/>
        <w:rPr>
          <w:rFonts w:ascii="Times New Roman" w:hAnsi="Times New Roman" w:eastAsia="仿宋_GB2312"/>
          <w:sz w:val="24"/>
          <w:szCs w:val="24"/>
          <w:highlight w:val="none"/>
        </w:rPr>
      </w:pPr>
      <w:bookmarkStart w:id="159" w:name="_Toc351203527"/>
      <w:r>
        <w:rPr>
          <w:rFonts w:ascii="Times New Roman" w:hAnsi="Times New Roman" w:eastAsia="仿宋_GB2312"/>
          <w:sz w:val="24"/>
          <w:szCs w:val="24"/>
          <w:highlight w:val="none"/>
        </w:rPr>
        <w:t>4</w:t>
      </w:r>
      <w:bookmarkStart w:id="160" w:name="_Toc296346554"/>
      <w:bookmarkStart w:id="161" w:name="_Toc296503053"/>
      <w:bookmarkStart w:id="162" w:name="_Toc337558753"/>
      <w:r>
        <w:rPr>
          <w:rFonts w:ascii="Times New Roman" w:hAnsi="Times New Roman" w:eastAsia="仿宋_GB2312"/>
          <w:sz w:val="24"/>
          <w:szCs w:val="24"/>
          <w:highlight w:val="none"/>
        </w:rPr>
        <w:t>. 监</w:t>
      </w:r>
      <w:bookmarkEnd w:id="160"/>
      <w:bookmarkEnd w:id="161"/>
      <w:r>
        <w:rPr>
          <w:rFonts w:ascii="Times New Roman" w:hAnsi="Times New Roman" w:eastAsia="仿宋_GB2312"/>
          <w:sz w:val="24"/>
          <w:szCs w:val="24"/>
          <w:highlight w:val="none"/>
        </w:rPr>
        <w:t>理人</w:t>
      </w:r>
      <w:bookmarkEnd w:id="159"/>
    </w:p>
    <w:bookmarkEnd w:id="162"/>
    <w:p w14:paraId="78B7561E">
      <w:pPr>
        <w:spacing w:line="560" w:lineRule="exact"/>
        <w:ind w:firstLine="480" w:firstLineChars="200"/>
        <w:jc w:val="left"/>
        <w:rPr>
          <w:rFonts w:ascii="Times New Roman" w:hAnsi="Times New Roman" w:eastAsia="仿宋_GB2312"/>
          <w:sz w:val="24"/>
          <w:szCs w:val="24"/>
          <w:highlight w:val="none"/>
        </w:rPr>
      </w:pPr>
      <w:bookmarkStart w:id="163" w:name="_Toc351203528"/>
      <w:r>
        <w:rPr>
          <w:rFonts w:ascii="Times New Roman" w:hAnsi="Times New Roman" w:eastAsia="仿宋_GB2312"/>
          <w:sz w:val="24"/>
          <w:szCs w:val="24"/>
          <w:highlight w:val="none"/>
        </w:rPr>
        <w:t>4</w:t>
      </w:r>
      <w:bookmarkStart w:id="164" w:name="_Toc296346555"/>
      <w:bookmarkStart w:id="165" w:name="_Toc296503054"/>
      <w:bookmarkStart w:id="166" w:name="_Toc337558754"/>
      <w:r>
        <w:rPr>
          <w:rFonts w:ascii="Times New Roman" w:hAnsi="Times New Roman" w:eastAsia="仿宋_GB2312"/>
          <w:sz w:val="24"/>
          <w:szCs w:val="24"/>
          <w:highlight w:val="none"/>
        </w:rPr>
        <w:t>.1监理人的一般规定</w:t>
      </w:r>
      <w:bookmarkEnd w:id="163"/>
    </w:p>
    <w:bookmarkEnd w:id="164"/>
    <w:bookmarkEnd w:id="165"/>
    <w:bookmarkEnd w:id="166"/>
    <w:p w14:paraId="69C1354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14:paraId="1E0F01F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除专用合同条款另有约定外，监理人在施工现场的办公场所、生活场所由承包人提供，所发生的费用由发包人承担。</w:t>
      </w:r>
    </w:p>
    <w:p w14:paraId="5696558D">
      <w:pPr>
        <w:spacing w:line="560" w:lineRule="exact"/>
        <w:ind w:firstLine="480" w:firstLineChars="200"/>
        <w:jc w:val="left"/>
        <w:rPr>
          <w:rFonts w:ascii="Times New Roman" w:hAnsi="Times New Roman" w:eastAsia="仿宋_GB2312"/>
          <w:sz w:val="24"/>
          <w:szCs w:val="24"/>
          <w:highlight w:val="none"/>
        </w:rPr>
      </w:pPr>
      <w:bookmarkStart w:id="167" w:name="_Toc351203529"/>
      <w:r>
        <w:rPr>
          <w:rFonts w:ascii="Times New Roman" w:hAnsi="Times New Roman" w:eastAsia="仿宋_GB2312"/>
          <w:sz w:val="24"/>
          <w:szCs w:val="24"/>
          <w:highlight w:val="none"/>
        </w:rPr>
        <w:t>4</w:t>
      </w:r>
      <w:bookmarkStart w:id="168" w:name="_Toc337558755"/>
      <w:r>
        <w:rPr>
          <w:rFonts w:ascii="Times New Roman" w:hAnsi="Times New Roman" w:eastAsia="仿宋_GB2312"/>
          <w:sz w:val="24"/>
          <w:szCs w:val="24"/>
          <w:highlight w:val="none"/>
        </w:rPr>
        <w:t>.2监理人员</w:t>
      </w:r>
      <w:bookmarkEnd w:id="167"/>
    </w:p>
    <w:bookmarkEnd w:id="168"/>
    <w:p w14:paraId="761CA98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14:paraId="17F1753F">
      <w:pPr>
        <w:spacing w:line="560" w:lineRule="exact"/>
        <w:ind w:firstLine="480" w:firstLineChars="200"/>
        <w:jc w:val="left"/>
        <w:rPr>
          <w:rFonts w:ascii="Times New Roman" w:hAnsi="Times New Roman" w:eastAsia="仿宋_GB2312"/>
          <w:sz w:val="24"/>
          <w:szCs w:val="24"/>
          <w:highlight w:val="none"/>
        </w:rPr>
      </w:pPr>
      <w:bookmarkStart w:id="169" w:name="_Toc351203530"/>
      <w:r>
        <w:rPr>
          <w:rFonts w:ascii="Times New Roman" w:hAnsi="Times New Roman" w:eastAsia="仿宋_GB2312"/>
          <w:sz w:val="24"/>
          <w:szCs w:val="24"/>
          <w:highlight w:val="none"/>
        </w:rPr>
        <w:t>4</w:t>
      </w:r>
      <w:bookmarkStart w:id="170" w:name="_Toc296346556"/>
      <w:bookmarkStart w:id="171" w:name="_Toc296503055"/>
      <w:bookmarkStart w:id="172" w:name="_Toc337558756"/>
      <w:r>
        <w:rPr>
          <w:rFonts w:ascii="Times New Roman" w:hAnsi="Times New Roman" w:eastAsia="仿宋_GB2312"/>
          <w:sz w:val="24"/>
          <w:szCs w:val="24"/>
          <w:highlight w:val="none"/>
        </w:rPr>
        <w:t>.3</w:t>
      </w:r>
      <w:bookmarkEnd w:id="170"/>
      <w:bookmarkEnd w:id="171"/>
      <w:r>
        <w:rPr>
          <w:rFonts w:ascii="Times New Roman" w:hAnsi="Times New Roman" w:eastAsia="仿宋_GB2312"/>
          <w:sz w:val="24"/>
          <w:szCs w:val="24"/>
          <w:highlight w:val="none"/>
        </w:rPr>
        <w:t>监理人的指</w:t>
      </w:r>
      <w:bookmarkEnd w:id="172"/>
      <w:r>
        <w:rPr>
          <w:rFonts w:ascii="Times New Roman" w:hAnsi="Times New Roman" w:eastAsia="仿宋_GB2312"/>
          <w:sz w:val="24"/>
          <w:szCs w:val="24"/>
          <w:highlight w:val="none"/>
        </w:rPr>
        <w:t>示</w:t>
      </w:r>
      <w:bookmarkEnd w:id="169"/>
    </w:p>
    <w:p w14:paraId="6823778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14:paraId="1CFF8E9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监理人发出的指示应送达承包人项目经理或经项目经理授权接收的人员。因监理人未能按合同约定发出指示、指示延误或发出了错误指示而导致承包人费用增加和（或）工期延误的，由发包人承担</w:t>
      </w:r>
      <w:r>
        <w:rPr>
          <w:rFonts w:hint="eastAsia" w:ascii="Times New Roman" w:hAnsi="Times New Roman" w:eastAsia="仿宋_GB2312"/>
          <w:sz w:val="24"/>
          <w:szCs w:val="24"/>
          <w:highlight w:val="none"/>
        </w:rPr>
        <w:t>相应</w:t>
      </w:r>
      <w:r>
        <w:rPr>
          <w:rFonts w:ascii="Times New Roman" w:hAnsi="Times New Roman" w:eastAsia="仿宋_GB2312"/>
          <w:sz w:val="24"/>
          <w:szCs w:val="24"/>
          <w:highlight w:val="none"/>
        </w:rPr>
        <w:t>责任。除专用合同条款另有约定外，总监理工程师不应将第4.4款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约定应由总监理工程师作出确定的权力授权或委托给其他监理人员。</w:t>
      </w:r>
    </w:p>
    <w:p w14:paraId="6470046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承包人对监理人发出的指示有疑问的，应向监理人提出书面异议，监理人应在48小时内对该指示予以确认、更改或撤销，监理人逾期未回复的，承包人有权拒绝执行上述指示。</w:t>
      </w:r>
    </w:p>
    <w:p w14:paraId="195F89E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监理人对承包人的任何工作、工程或其采用的材料和工程设备未在约定的或合理期限内提出意见的，视为批准，但不免除或减轻承包人对该工作、工程、材料、工程设备等应承担的责任和义务。</w:t>
      </w:r>
    </w:p>
    <w:p w14:paraId="1B299327">
      <w:pPr>
        <w:spacing w:line="560" w:lineRule="exact"/>
        <w:ind w:firstLine="480" w:firstLineChars="200"/>
        <w:jc w:val="left"/>
        <w:rPr>
          <w:rFonts w:hint="eastAsia" w:ascii="Times New Roman" w:hAnsi="Times New Roman" w:eastAsia="仿宋_GB2312"/>
          <w:sz w:val="24"/>
          <w:szCs w:val="24"/>
          <w:highlight w:val="none"/>
        </w:rPr>
      </w:pPr>
      <w:bookmarkStart w:id="173" w:name="_Toc351203531"/>
      <w:r>
        <w:rPr>
          <w:rFonts w:ascii="Times New Roman" w:hAnsi="Times New Roman" w:eastAsia="仿宋_GB2312"/>
          <w:sz w:val="24"/>
          <w:szCs w:val="24"/>
          <w:highlight w:val="none"/>
        </w:rPr>
        <w:t>4</w:t>
      </w:r>
      <w:bookmarkStart w:id="174" w:name="_Toc296346558"/>
      <w:bookmarkStart w:id="175" w:name="_Toc337558757"/>
      <w:bookmarkStart w:id="176" w:name="_Toc296503057"/>
      <w:r>
        <w:rPr>
          <w:rFonts w:ascii="Times New Roman" w:hAnsi="Times New Roman" w:eastAsia="仿宋_GB2312"/>
          <w:sz w:val="24"/>
          <w:szCs w:val="24"/>
          <w:highlight w:val="none"/>
        </w:rPr>
        <w:t>.4 商定或确定</w:t>
      </w:r>
      <w:bookmarkEnd w:id="173"/>
    </w:p>
    <w:bookmarkEnd w:id="174"/>
    <w:bookmarkEnd w:id="175"/>
    <w:bookmarkEnd w:id="176"/>
    <w:p w14:paraId="4B978AF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w:t>
      </w:r>
      <w:r>
        <w:rPr>
          <w:rFonts w:hint="eastAsia" w:ascii="Times New Roman" w:hAnsi="Times New Roman" w:eastAsia="仿宋_GB2312"/>
          <w:sz w:val="24"/>
          <w:szCs w:val="24"/>
          <w:highlight w:val="none"/>
        </w:rPr>
        <w:t>当事人</w:t>
      </w:r>
      <w:r>
        <w:rPr>
          <w:rFonts w:ascii="Times New Roman" w:hAnsi="Times New Roman" w:eastAsia="仿宋_GB2312"/>
          <w:sz w:val="24"/>
          <w:szCs w:val="24"/>
          <w:highlight w:val="none"/>
        </w:rPr>
        <w:t>进行</w:t>
      </w:r>
      <w:r>
        <w:rPr>
          <w:rFonts w:hint="eastAsia" w:ascii="Times New Roman" w:hAnsi="Times New Roman" w:eastAsia="仿宋_GB2312"/>
          <w:sz w:val="24"/>
          <w:szCs w:val="24"/>
          <w:highlight w:val="none"/>
        </w:rPr>
        <w:t>商定</w:t>
      </w:r>
      <w:r>
        <w:rPr>
          <w:rFonts w:ascii="Times New Roman" w:hAnsi="Times New Roman" w:eastAsia="仿宋_GB2312"/>
          <w:sz w:val="24"/>
          <w:szCs w:val="24"/>
          <w:highlight w:val="none"/>
        </w:rPr>
        <w:t>或确定时，总监理工程师应当会同合同当事人尽量通过协商达成一致，不能达成一致的，由总监理工程师按照合同约定审慎做出公正的确定。</w:t>
      </w:r>
    </w:p>
    <w:p w14:paraId="0CB1591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总监理工程师应将确定以书面形式通知发包人和承包人，并附详细依据。合同当事人对总监理工程师的确定没有异议的，按照总监理工程师的确定执行。任何一方合同当事人有异议，按照第20条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争议解决</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约定处理。争议解决前，合同当事人暂按总监理工程师的确定执行；争议解决后，争议解决的结果与总监理工程师的确定不一致的，按照争议解决的结果执行，由此造成的损失由责任人承担。</w:t>
      </w:r>
    </w:p>
    <w:p w14:paraId="7C03C71E">
      <w:pPr>
        <w:spacing w:line="560" w:lineRule="exact"/>
        <w:ind w:firstLine="480" w:firstLineChars="200"/>
        <w:jc w:val="left"/>
        <w:rPr>
          <w:rFonts w:ascii="Times New Roman" w:hAnsi="Times New Roman" w:eastAsia="仿宋_GB2312"/>
          <w:sz w:val="24"/>
          <w:szCs w:val="24"/>
          <w:highlight w:val="none"/>
        </w:rPr>
      </w:pPr>
      <w:bookmarkStart w:id="177" w:name="_Toc351203532"/>
      <w:r>
        <w:rPr>
          <w:rFonts w:ascii="Times New Roman" w:hAnsi="Times New Roman" w:eastAsia="仿宋_GB2312"/>
          <w:sz w:val="24"/>
          <w:szCs w:val="24"/>
          <w:highlight w:val="none"/>
        </w:rPr>
        <w:t>5</w:t>
      </w:r>
      <w:bookmarkStart w:id="178" w:name="_Toc337558758"/>
      <w:r>
        <w:rPr>
          <w:rFonts w:ascii="Times New Roman" w:hAnsi="Times New Roman" w:eastAsia="仿宋_GB2312"/>
          <w:sz w:val="24"/>
          <w:szCs w:val="24"/>
          <w:highlight w:val="none"/>
        </w:rPr>
        <w:t>. 工程质量</w:t>
      </w:r>
      <w:bookmarkEnd w:id="177"/>
    </w:p>
    <w:bookmarkEnd w:id="178"/>
    <w:p w14:paraId="38470B8E">
      <w:pPr>
        <w:spacing w:line="560" w:lineRule="exact"/>
        <w:ind w:firstLine="480" w:firstLineChars="200"/>
        <w:jc w:val="left"/>
        <w:rPr>
          <w:rFonts w:ascii="Times New Roman" w:hAnsi="Times New Roman" w:eastAsia="仿宋_GB2312"/>
          <w:sz w:val="24"/>
          <w:szCs w:val="24"/>
          <w:highlight w:val="none"/>
        </w:rPr>
      </w:pPr>
      <w:bookmarkStart w:id="179" w:name="_Toc351203533"/>
      <w:r>
        <w:rPr>
          <w:rFonts w:ascii="Times New Roman" w:hAnsi="Times New Roman" w:eastAsia="仿宋_GB2312"/>
          <w:sz w:val="24"/>
          <w:szCs w:val="24"/>
          <w:highlight w:val="none"/>
        </w:rPr>
        <w:t>5</w:t>
      </w:r>
      <w:bookmarkStart w:id="180" w:name="_Toc337558759"/>
      <w:r>
        <w:rPr>
          <w:rFonts w:ascii="Times New Roman" w:hAnsi="Times New Roman" w:eastAsia="仿宋_GB2312"/>
          <w:sz w:val="24"/>
          <w:szCs w:val="24"/>
          <w:highlight w:val="none"/>
        </w:rPr>
        <w:t>.1质量要求</w:t>
      </w:r>
      <w:bookmarkEnd w:id="179"/>
    </w:p>
    <w:bookmarkEnd w:id="180"/>
    <w:p w14:paraId="58ACD96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5.1.1 工程质量标准必须符合现行国家有关工程施工质量验收规范和标准的要求。有关工程质量的特殊标准或要求由合同当事人在专用合同条款中约定。</w:t>
      </w:r>
    </w:p>
    <w:p w14:paraId="15218FD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5.1.2 因发包人原因造成工程质量未达到合同约定标准的，由发包人承担由此增加的费用和（或）延误的工期，并支付承包人合理的利润。</w:t>
      </w:r>
    </w:p>
    <w:p w14:paraId="4A82284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5.1.3 因承包人原因造成工程质量未达到合同约定标准的，发包人有权要求承包人返工直至工程质量达到合同约定的标准为止，并由承包人承担由此增加的费用和（或）延误的工期。</w:t>
      </w:r>
    </w:p>
    <w:p w14:paraId="3FFC8B96">
      <w:pPr>
        <w:spacing w:line="560" w:lineRule="exact"/>
        <w:ind w:firstLine="480" w:firstLineChars="200"/>
        <w:jc w:val="left"/>
        <w:rPr>
          <w:rFonts w:ascii="Times New Roman" w:hAnsi="Times New Roman" w:eastAsia="仿宋_GB2312"/>
          <w:sz w:val="24"/>
          <w:szCs w:val="24"/>
          <w:highlight w:val="none"/>
        </w:rPr>
      </w:pPr>
      <w:bookmarkStart w:id="181" w:name="_Toc351203534"/>
      <w:r>
        <w:rPr>
          <w:rFonts w:ascii="Times New Roman" w:hAnsi="Times New Roman" w:eastAsia="仿宋_GB2312"/>
          <w:sz w:val="24"/>
          <w:szCs w:val="24"/>
          <w:highlight w:val="none"/>
        </w:rPr>
        <w:t>5</w:t>
      </w:r>
      <w:bookmarkStart w:id="182" w:name="_Toc337558760"/>
      <w:r>
        <w:rPr>
          <w:rFonts w:ascii="Times New Roman" w:hAnsi="Times New Roman" w:eastAsia="仿宋_GB2312"/>
          <w:sz w:val="24"/>
          <w:szCs w:val="24"/>
          <w:highlight w:val="none"/>
        </w:rPr>
        <w:t>.2质量保证措施</w:t>
      </w:r>
      <w:bookmarkEnd w:id="181"/>
    </w:p>
    <w:bookmarkEnd w:id="182"/>
    <w:p w14:paraId="153063AA">
      <w:pPr>
        <w:spacing w:line="560" w:lineRule="exact"/>
        <w:ind w:firstLine="480" w:firstLineChars="200"/>
        <w:jc w:val="left"/>
        <w:rPr>
          <w:rFonts w:ascii="Times New Roman" w:hAnsi="Times New Roman" w:eastAsia="仿宋_GB2312"/>
          <w:sz w:val="24"/>
          <w:szCs w:val="24"/>
          <w:highlight w:val="none"/>
        </w:rPr>
      </w:pPr>
      <w:bookmarkStart w:id="183" w:name="_Toc14359"/>
      <w:bookmarkStart w:id="184" w:name="_Toc27190"/>
      <w:r>
        <w:rPr>
          <w:rFonts w:ascii="Times New Roman" w:hAnsi="Times New Roman" w:eastAsia="仿宋_GB2312"/>
          <w:sz w:val="24"/>
          <w:szCs w:val="24"/>
          <w:highlight w:val="none"/>
        </w:rPr>
        <w:t>5.2.1 发包人的质量管理</w:t>
      </w:r>
      <w:bookmarkEnd w:id="183"/>
      <w:bookmarkEnd w:id="184"/>
    </w:p>
    <w:p w14:paraId="4DFC157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发包人应按照法律规定及合同约定完成与工程质量有关的各项工作。</w:t>
      </w:r>
    </w:p>
    <w:p w14:paraId="0F3ECE5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5.2.2 承包人的质量管理</w:t>
      </w:r>
    </w:p>
    <w:p w14:paraId="0F4216A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承包人按照第7.1款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施工组织设计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约定向发包人和监理人提交工程质量保证体系及措施文件，建立完善的质量检查制度，并提交相应的工程质量文件。对于发包人和监理人违反法律规定和合同约定的错误指示，承包人有权拒绝实施。</w:t>
      </w:r>
    </w:p>
    <w:p w14:paraId="61AA46F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承包人应对施工人员进行质量教育和技术培训，定期考核施工人员的劳动技能，严格执行施工规范和操作规程。</w:t>
      </w:r>
    </w:p>
    <w:p w14:paraId="3EFBBF4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14:paraId="494FF574">
      <w:pPr>
        <w:spacing w:line="560" w:lineRule="exact"/>
        <w:ind w:firstLine="480" w:firstLineChars="200"/>
        <w:jc w:val="left"/>
        <w:rPr>
          <w:rFonts w:ascii="Times New Roman" w:hAnsi="Times New Roman" w:eastAsia="仿宋_GB2312"/>
          <w:sz w:val="24"/>
          <w:szCs w:val="24"/>
          <w:highlight w:val="none"/>
        </w:rPr>
      </w:pPr>
      <w:bookmarkStart w:id="185" w:name="_Toc20897"/>
      <w:r>
        <w:rPr>
          <w:rFonts w:ascii="Times New Roman" w:hAnsi="Times New Roman" w:eastAsia="仿宋_GB2312"/>
          <w:sz w:val="24"/>
          <w:szCs w:val="24"/>
          <w:highlight w:val="none"/>
        </w:rPr>
        <w:t>5.2.3 监理人的质量检查和检验</w:t>
      </w:r>
      <w:bookmarkEnd w:id="185"/>
    </w:p>
    <w:p w14:paraId="02EB394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14:paraId="7A5DC11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14:paraId="53CD5163">
      <w:pPr>
        <w:spacing w:line="560" w:lineRule="exact"/>
        <w:ind w:firstLine="480" w:firstLineChars="200"/>
        <w:jc w:val="left"/>
        <w:rPr>
          <w:rFonts w:ascii="Times New Roman" w:hAnsi="Times New Roman" w:eastAsia="仿宋_GB2312"/>
          <w:sz w:val="24"/>
          <w:szCs w:val="24"/>
          <w:highlight w:val="none"/>
        </w:rPr>
      </w:pPr>
      <w:bookmarkStart w:id="186" w:name="_Toc351203535"/>
      <w:r>
        <w:rPr>
          <w:rFonts w:ascii="Times New Roman" w:hAnsi="Times New Roman" w:eastAsia="仿宋_GB2312"/>
          <w:sz w:val="24"/>
          <w:szCs w:val="24"/>
          <w:highlight w:val="none"/>
        </w:rPr>
        <w:t>5</w:t>
      </w:r>
      <w:bookmarkStart w:id="187" w:name="_Toc337558761"/>
      <w:r>
        <w:rPr>
          <w:rFonts w:ascii="Times New Roman" w:hAnsi="Times New Roman" w:eastAsia="仿宋_GB2312"/>
          <w:sz w:val="24"/>
          <w:szCs w:val="24"/>
          <w:highlight w:val="none"/>
        </w:rPr>
        <w:t>.3 隐蔽工程检查</w:t>
      </w:r>
      <w:bookmarkEnd w:id="186"/>
    </w:p>
    <w:bookmarkEnd w:id="187"/>
    <w:p w14:paraId="27D0CC9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5.3.1承包人自检</w:t>
      </w:r>
    </w:p>
    <w:p w14:paraId="08A8959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承包人应当对工程隐蔽部位进行自检，并经自检确认是否具备覆盖条件。</w:t>
      </w:r>
    </w:p>
    <w:p w14:paraId="0F42166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5.3.2检查程序</w:t>
      </w:r>
    </w:p>
    <w:p w14:paraId="323C403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除专用合同条款另有约定外，工程隐蔽部位经承包人自检确认具备覆盖条件的，承包人应在</w:t>
      </w:r>
      <w:r>
        <w:rPr>
          <w:rFonts w:hint="eastAsia" w:ascii="Times New Roman" w:hAnsi="Times New Roman" w:eastAsia="仿宋_GB2312"/>
          <w:sz w:val="24"/>
          <w:szCs w:val="24"/>
          <w:highlight w:val="none"/>
        </w:rPr>
        <w:t>共同</w:t>
      </w:r>
      <w:r>
        <w:rPr>
          <w:rFonts w:ascii="Times New Roman" w:hAnsi="Times New Roman" w:eastAsia="仿宋_GB2312"/>
          <w:sz w:val="24"/>
          <w:szCs w:val="24"/>
          <w:highlight w:val="none"/>
        </w:rPr>
        <w:t>检查前48小时书面通知监理人检查，通知中应载明隐蔽检查的内容、时间和地点，并应附有自检记录和必要的检查资料。</w:t>
      </w:r>
    </w:p>
    <w:p w14:paraId="5D88F26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14:paraId="5F277150">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5.3.3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重新检查</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的约定重新检查。</w:t>
      </w:r>
    </w:p>
    <w:p w14:paraId="59162DF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5.3.3 重新检查</w:t>
      </w:r>
    </w:p>
    <w:p w14:paraId="2B6CBEF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0643153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5.3.4 承包人私自覆盖</w:t>
      </w:r>
    </w:p>
    <w:p w14:paraId="587C6F9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承包人未通知监理人到场检查，私自将工程隐蔽部位覆盖的，监理人有权指示承包人钻孔探测或揭开检查，无论工程隐蔽部位质量是否合格，由此增加的费用和（或）延误的工期均由承包人承担。</w:t>
      </w:r>
    </w:p>
    <w:p w14:paraId="4C8E00C1">
      <w:pPr>
        <w:spacing w:line="560" w:lineRule="exact"/>
        <w:ind w:firstLine="480" w:firstLineChars="200"/>
        <w:jc w:val="left"/>
        <w:rPr>
          <w:rFonts w:ascii="Times New Roman" w:hAnsi="Times New Roman" w:eastAsia="仿宋_GB2312"/>
          <w:sz w:val="24"/>
          <w:szCs w:val="24"/>
          <w:highlight w:val="none"/>
        </w:rPr>
      </w:pPr>
      <w:bookmarkStart w:id="188" w:name="_Toc351203536"/>
      <w:r>
        <w:rPr>
          <w:rFonts w:ascii="Times New Roman" w:hAnsi="Times New Roman" w:eastAsia="仿宋_GB2312"/>
          <w:sz w:val="24"/>
          <w:szCs w:val="24"/>
          <w:highlight w:val="none"/>
        </w:rPr>
        <w:t>5</w:t>
      </w:r>
      <w:bookmarkStart w:id="189" w:name="_Toc337558762"/>
      <w:r>
        <w:rPr>
          <w:rFonts w:ascii="Times New Roman" w:hAnsi="Times New Roman" w:eastAsia="仿宋_GB2312"/>
          <w:sz w:val="24"/>
          <w:szCs w:val="24"/>
          <w:highlight w:val="none"/>
        </w:rPr>
        <w:t>.4不合格工程的处理</w:t>
      </w:r>
      <w:bookmarkEnd w:id="188"/>
    </w:p>
    <w:bookmarkEnd w:id="189"/>
    <w:p w14:paraId="37D175F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5.4.1 因承包人原因造成工程不合格的，发包人有权随时要求承包人采取补救措施，直至达到合同要求的质量标准，由此增加的费用和（或）延误的工期由承包人承担。无法补救的，按照第13.2.4项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拒绝接收全部或部分工程</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 xml:space="preserve">约定执行。 </w:t>
      </w:r>
    </w:p>
    <w:p w14:paraId="082B6C8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5.4.2 因发包人原因造成工程不合格的，由此增加的费用和（或）延误的工期由发包人承担，并支付承包人合理的利润。</w:t>
      </w:r>
    </w:p>
    <w:p w14:paraId="0A398ECB">
      <w:pPr>
        <w:spacing w:line="560" w:lineRule="exact"/>
        <w:ind w:firstLine="480" w:firstLineChars="200"/>
        <w:jc w:val="left"/>
        <w:rPr>
          <w:rFonts w:ascii="Times New Roman" w:hAnsi="Times New Roman" w:eastAsia="仿宋_GB2312"/>
          <w:sz w:val="24"/>
          <w:szCs w:val="24"/>
          <w:highlight w:val="none"/>
        </w:rPr>
      </w:pPr>
      <w:bookmarkStart w:id="190" w:name="_Toc351203537"/>
      <w:r>
        <w:rPr>
          <w:rFonts w:ascii="Times New Roman" w:hAnsi="Times New Roman" w:eastAsia="仿宋_GB2312"/>
          <w:sz w:val="24"/>
          <w:szCs w:val="24"/>
          <w:highlight w:val="none"/>
        </w:rPr>
        <w:t>5.5 质量争议检测</w:t>
      </w:r>
      <w:bookmarkEnd w:id="190"/>
    </w:p>
    <w:p w14:paraId="751ACA3D">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合同当事人对工程质量有争议的，由双方协商确定的工程质量检测机构鉴定，由此产生的费用及因此造成的损失，由责任方承担。</w:t>
      </w:r>
    </w:p>
    <w:p w14:paraId="21E7144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合同当事人均有责任的，由双方根据其责任分别承担。合同当事人无法达成一致的，按照第4.4款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执行。</w:t>
      </w:r>
    </w:p>
    <w:p w14:paraId="3F4862FB">
      <w:pPr>
        <w:spacing w:line="560" w:lineRule="exact"/>
        <w:ind w:firstLine="480" w:firstLineChars="200"/>
        <w:jc w:val="left"/>
        <w:rPr>
          <w:rFonts w:ascii="Times New Roman" w:hAnsi="Times New Roman" w:eastAsia="仿宋_GB2312"/>
          <w:sz w:val="24"/>
          <w:szCs w:val="24"/>
          <w:highlight w:val="none"/>
        </w:rPr>
      </w:pPr>
      <w:bookmarkStart w:id="191" w:name="_Toc351203538"/>
      <w:r>
        <w:rPr>
          <w:rFonts w:ascii="Times New Roman" w:hAnsi="Times New Roman" w:eastAsia="仿宋_GB2312"/>
          <w:sz w:val="24"/>
          <w:szCs w:val="24"/>
          <w:highlight w:val="none"/>
        </w:rPr>
        <w:t>6</w:t>
      </w:r>
      <w:bookmarkStart w:id="192" w:name="_Toc337558763"/>
      <w:r>
        <w:rPr>
          <w:rFonts w:ascii="Times New Roman" w:hAnsi="Times New Roman" w:eastAsia="仿宋_GB2312"/>
          <w:sz w:val="24"/>
          <w:szCs w:val="24"/>
          <w:highlight w:val="none"/>
        </w:rPr>
        <w:t>. 安全文明施工与环境保护</w:t>
      </w:r>
      <w:bookmarkEnd w:id="191"/>
    </w:p>
    <w:bookmarkEnd w:id="192"/>
    <w:p w14:paraId="3955E09C">
      <w:pPr>
        <w:spacing w:line="560" w:lineRule="exact"/>
        <w:ind w:firstLine="480" w:firstLineChars="200"/>
        <w:jc w:val="left"/>
        <w:rPr>
          <w:rFonts w:ascii="Times New Roman" w:hAnsi="Times New Roman" w:eastAsia="仿宋_GB2312"/>
          <w:sz w:val="24"/>
          <w:szCs w:val="24"/>
          <w:highlight w:val="none"/>
        </w:rPr>
      </w:pPr>
      <w:bookmarkStart w:id="193" w:name="_Toc351203539"/>
      <w:r>
        <w:rPr>
          <w:rFonts w:ascii="Times New Roman" w:hAnsi="Times New Roman" w:eastAsia="仿宋_GB2312"/>
          <w:sz w:val="24"/>
          <w:szCs w:val="24"/>
          <w:highlight w:val="none"/>
        </w:rPr>
        <w:t>6</w:t>
      </w:r>
      <w:bookmarkStart w:id="194" w:name="_Toc337558764"/>
      <w:r>
        <w:rPr>
          <w:rFonts w:ascii="Times New Roman" w:hAnsi="Times New Roman" w:eastAsia="仿宋_GB2312"/>
          <w:sz w:val="24"/>
          <w:szCs w:val="24"/>
          <w:highlight w:val="none"/>
        </w:rPr>
        <w:t>.1安全文明施工</w:t>
      </w:r>
      <w:bookmarkEnd w:id="193"/>
    </w:p>
    <w:bookmarkEnd w:id="194"/>
    <w:p w14:paraId="2E8B759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6.1.1安全生产要求</w:t>
      </w:r>
    </w:p>
    <w:p w14:paraId="4039007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14:paraId="05C6E4E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在施工过程中，如遇到突发的地质变动、事先未知的地下施工障碍等影响施工安全的紧急情况，</w:t>
      </w:r>
      <w:r>
        <w:rPr>
          <w:rFonts w:hint="eastAsia" w:ascii="Times New Roman" w:hAnsi="Times New Roman" w:eastAsia="仿宋_GB2312"/>
          <w:sz w:val="24"/>
          <w:szCs w:val="24"/>
          <w:highlight w:val="none"/>
        </w:rPr>
        <w:t>承包人应及时报告监理人和发包人，</w:t>
      </w:r>
      <w:r>
        <w:rPr>
          <w:rFonts w:ascii="Times New Roman" w:hAnsi="Times New Roman" w:eastAsia="仿宋_GB2312"/>
          <w:sz w:val="24"/>
          <w:szCs w:val="24"/>
          <w:highlight w:val="none"/>
        </w:rPr>
        <w:t>发包人应当及时下令停工并报政府有关行政管理部门采取应急措施。</w:t>
      </w:r>
    </w:p>
    <w:p w14:paraId="73B2F21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因安全生产需要暂停施工的，按照第7.8款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暂停施工</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的约定执行。</w:t>
      </w:r>
    </w:p>
    <w:p w14:paraId="37BD5E4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6.1.2 安全生产保证措施</w:t>
      </w:r>
    </w:p>
    <w:p w14:paraId="29DBAE88">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承包人应当按照有关规定编制安全技术措施或者专项施工方案，建立安全生产责任制度、治安保卫制度及安全生产教育培训制度，并按安全生产法律规定及合同约定履行安全职责，</w:t>
      </w:r>
      <w:r>
        <w:rPr>
          <w:rFonts w:hint="eastAsia" w:ascii="Times New Roman" w:hAnsi="Times New Roman" w:eastAsia="仿宋_GB2312"/>
          <w:sz w:val="24"/>
          <w:szCs w:val="24"/>
          <w:highlight w:val="none"/>
        </w:rPr>
        <w:t>如实</w:t>
      </w:r>
      <w:r>
        <w:rPr>
          <w:rFonts w:ascii="Times New Roman" w:hAnsi="Times New Roman" w:eastAsia="仿宋_GB2312"/>
          <w:sz w:val="24"/>
          <w:szCs w:val="24"/>
          <w:highlight w:val="none"/>
        </w:rPr>
        <w:t>编制工程安全生产的有关记录，接受发包人、监理人及政府安全监督部门的检查与监督。</w:t>
      </w:r>
    </w:p>
    <w:p w14:paraId="7CBE2B54">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6.1.3特别安全生产事项</w:t>
      </w:r>
    </w:p>
    <w:p w14:paraId="6FCBF95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14:paraId="7DB463B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承包人在动力设备、输电线路、地下管道、密封防震车间、易燃易爆地段以及临街交通要道附近施工时，施工开始前应向发包人和监理人提出安全防护措施，经发包人认可后实施。 </w:t>
      </w:r>
    </w:p>
    <w:p w14:paraId="149238D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实施爆破作业，在放射、毒害性环境中施工（含储存、运输、使用）及使用毒害性、腐蚀性物品施工时，承包人应在施工前7天以书面通知发包人和监理人，并报送相应的安全防护措施，经发包人认可后实施。</w:t>
      </w:r>
    </w:p>
    <w:p w14:paraId="2BE081D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需单独编制危险性较大分部分项专项工程施工方案的，及要求进行专家论证的超过一定规模的危险性较大的分部分项工程，承包人应及时编制和组织论证。</w:t>
      </w:r>
    </w:p>
    <w:p w14:paraId="5A9308F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6.1.4 治安保卫</w:t>
      </w:r>
    </w:p>
    <w:p w14:paraId="34B6F33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除专用合同条款另有约定外，发包人应与当地公安部门协商，在现场建立治安管理机构或联防组织，统一管理施工场地的治安保卫事项，履行合同工程的治安保卫职责。</w:t>
      </w:r>
    </w:p>
    <w:p w14:paraId="5C3806A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发包人和承包人除应协助现场治安管理机构或联防组织维护施工场地的社会治安外，还应做好包括生活区在内的各自管辖区的治安保卫工作。</w:t>
      </w:r>
    </w:p>
    <w:p w14:paraId="3D391E2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w:t>
      </w:r>
      <w:r>
        <w:rPr>
          <w:rFonts w:hint="eastAsia" w:ascii="Times New Roman" w:hAnsi="Times New Roman" w:eastAsia="仿宋_GB2312"/>
          <w:sz w:val="24"/>
          <w:szCs w:val="24"/>
          <w:highlight w:val="none"/>
        </w:rPr>
        <w:t>和</w:t>
      </w:r>
      <w:r>
        <w:rPr>
          <w:rFonts w:ascii="Times New Roman" w:hAnsi="Times New Roman" w:eastAsia="仿宋_GB2312"/>
          <w:sz w:val="24"/>
          <w:szCs w:val="24"/>
          <w:highlight w:val="none"/>
        </w:rPr>
        <w:t>财产损失。</w:t>
      </w:r>
    </w:p>
    <w:p w14:paraId="45C496A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6.1.5 文明施工</w:t>
      </w:r>
    </w:p>
    <w:p w14:paraId="420B5A1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承包人在工程施工期间，应当采取措施保持施工现场平整，物料堆放整齐。工程所在地有关政府行政管理部门有特殊要求的，按照其要求执行。</w:t>
      </w:r>
      <w:r>
        <w:rPr>
          <w:rFonts w:hint="eastAsia" w:ascii="Times New Roman" w:hAnsi="Times New Roman" w:eastAsia="仿宋_GB2312"/>
          <w:sz w:val="24"/>
          <w:szCs w:val="24"/>
          <w:highlight w:val="none"/>
        </w:rPr>
        <w:t>合同当事人对文明施工有其他要求的，可以在专用合同条款中明确。</w:t>
      </w:r>
    </w:p>
    <w:p w14:paraId="530C322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4AB2DC7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6.1.6 安全文明施工费</w:t>
      </w:r>
    </w:p>
    <w:p w14:paraId="446BA6D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安全文明施工费由发包人承担，发包人不得以任何形式扣减该部分费用。因基准日期后合同所适用的法律或政府有关规定发生变化，增加的安全文明施工费由发包人承担。</w:t>
      </w:r>
    </w:p>
    <w:p w14:paraId="06E6DC7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14:paraId="6545FC3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发包人违约的情形</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执行。</w:t>
      </w:r>
    </w:p>
    <w:p w14:paraId="02724B4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14:paraId="449AED8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6.1.7 紧急情况</w:t>
      </w:r>
      <w:r>
        <w:rPr>
          <w:rFonts w:hint="eastAsia" w:ascii="Times New Roman" w:hAnsi="Times New Roman" w:eastAsia="仿宋_GB2312"/>
          <w:sz w:val="24"/>
          <w:szCs w:val="24"/>
          <w:highlight w:val="none"/>
        </w:rPr>
        <w:t>处理</w:t>
      </w:r>
    </w:p>
    <w:p w14:paraId="61856CB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14:paraId="0150A2F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6.1.8 事故处理</w:t>
      </w:r>
    </w:p>
    <w:p w14:paraId="5B7AC645">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208293D9">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6.1.9 安全生产责任</w:t>
      </w:r>
    </w:p>
    <w:p w14:paraId="7DBC4A3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6.1.9.1 发包人的安全责任</w:t>
      </w:r>
    </w:p>
    <w:p w14:paraId="3A0DE6A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发包人应负责赔偿以下各种情况造成</w:t>
      </w:r>
      <w:r>
        <w:rPr>
          <w:rFonts w:hint="eastAsia" w:ascii="Times New Roman" w:hAnsi="Times New Roman" w:eastAsia="仿宋_GB2312"/>
          <w:sz w:val="24"/>
          <w:szCs w:val="24"/>
          <w:highlight w:val="none"/>
        </w:rPr>
        <w:t>的</w:t>
      </w:r>
      <w:r>
        <w:rPr>
          <w:rFonts w:ascii="Times New Roman" w:hAnsi="Times New Roman" w:eastAsia="仿宋_GB2312"/>
          <w:sz w:val="24"/>
          <w:szCs w:val="24"/>
          <w:highlight w:val="none"/>
        </w:rPr>
        <w:t>损失：</w:t>
      </w:r>
    </w:p>
    <w:p w14:paraId="1B1C797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（1）工程或工程的任何部分对土地的占用所造成的第三者财产损失；</w:t>
      </w:r>
    </w:p>
    <w:p w14:paraId="004581B8">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（2）由于发包人原因在施工场地及其毗邻地带造成的第三者人身伤亡和财产损失</w:t>
      </w:r>
      <w:r>
        <w:rPr>
          <w:rFonts w:hint="eastAsia" w:ascii="Times New Roman" w:hAnsi="Times New Roman" w:eastAsia="仿宋_GB2312"/>
          <w:sz w:val="24"/>
          <w:szCs w:val="24"/>
          <w:highlight w:val="none"/>
        </w:rPr>
        <w:t>；</w:t>
      </w:r>
    </w:p>
    <w:p w14:paraId="6A61A372">
      <w:pPr>
        <w:spacing w:line="560" w:lineRule="exact"/>
        <w:ind w:firstLine="480" w:firstLineChars="200"/>
        <w:jc w:val="left"/>
        <w:rPr>
          <w:rFonts w:hint="eastAsia" w:ascii="Times New Roman" w:hAnsi="Times New Roman" w:eastAsia="仿宋_GB2312"/>
          <w:sz w:val="24"/>
          <w:szCs w:val="24"/>
          <w:highlight w:val="none"/>
        </w:rPr>
      </w:pPr>
      <w:r>
        <w:rPr>
          <w:rFonts w:hint="eastAsia" w:ascii="Times New Roman" w:hAnsi="Times New Roman" w:eastAsia="仿宋_GB2312"/>
          <w:sz w:val="24"/>
          <w:szCs w:val="24"/>
          <w:highlight w:val="none"/>
        </w:rPr>
        <w:t>（3）由于发包人原因对承包人、监理人造成的人员人身伤亡和财产损失；</w:t>
      </w:r>
    </w:p>
    <w:p w14:paraId="56019032">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（4）由于发包人原因造成的发包人自身人员的人身伤害以及财产损失。</w:t>
      </w:r>
    </w:p>
    <w:p w14:paraId="046C568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6.1.9.2 承包人的安全责任</w:t>
      </w:r>
    </w:p>
    <w:p w14:paraId="057D806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由于承包人原因在施工场地内及其毗邻地带造成的</w:t>
      </w:r>
      <w:r>
        <w:rPr>
          <w:rFonts w:hint="eastAsia" w:ascii="Times New Roman" w:hAnsi="Times New Roman" w:eastAsia="仿宋_GB2312"/>
          <w:sz w:val="24"/>
          <w:szCs w:val="24"/>
          <w:highlight w:val="none"/>
        </w:rPr>
        <w:t>发包人、监理人以及</w:t>
      </w:r>
      <w:r>
        <w:rPr>
          <w:rFonts w:ascii="Times New Roman" w:hAnsi="Times New Roman" w:eastAsia="仿宋_GB2312"/>
          <w:sz w:val="24"/>
          <w:szCs w:val="24"/>
          <w:highlight w:val="none"/>
        </w:rPr>
        <w:t>第三者人员伤亡和财产损失，由承包人负责赔偿。</w:t>
      </w:r>
    </w:p>
    <w:p w14:paraId="0E4F09FC">
      <w:pPr>
        <w:spacing w:line="560" w:lineRule="exact"/>
        <w:ind w:firstLine="480" w:firstLineChars="200"/>
        <w:jc w:val="left"/>
        <w:rPr>
          <w:rFonts w:ascii="Times New Roman" w:hAnsi="Times New Roman" w:eastAsia="仿宋_GB2312"/>
          <w:sz w:val="24"/>
          <w:szCs w:val="24"/>
          <w:highlight w:val="none"/>
        </w:rPr>
      </w:pPr>
      <w:bookmarkStart w:id="195" w:name="_Toc351203540"/>
      <w:r>
        <w:rPr>
          <w:rFonts w:ascii="Times New Roman" w:hAnsi="Times New Roman" w:eastAsia="仿宋_GB2312"/>
          <w:sz w:val="24"/>
          <w:szCs w:val="24"/>
          <w:highlight w:val="none"/>
        </w:rPr>
        <w:t>6</w:t>
      </w:r>
      <w:bookmarkStart w:id="196" w:name="_Toc337558765"/>
      <w:r>
        <w:rPr>
          <w:rFonts w:ascii="Times New Roman" w:hAnsi="Times New Roman" w:eastAsia="仿宋_GB2312"/>
          <w:sz w:val="24"/>
          <w:szCs w:val="24"/>
          <w:highlight w:val="none"/>
        </w:rPr>
        <w:t>.2 职业健康</w:t>
      </w:r>
      <w:bookmarkEnd w:id="195"/>
    </w:p>
    <w:bookmarkEnd w:id="196"/>
    <w:p w14:paraId="10E24C5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6.2.1 劳动保护</w:t>
      </w:r>
    </w:p>
    <w:p w14:paraId="5EC8E0A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14:paraId="041E559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14:paraId="62B7C5D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承包人应按</w:t>
      </w:r>
      <w:r>
        <w:rPr>
          <w:rFonts w:hint="eastAsia" w:ascii="Times New Roman" w:hAnsi="Times New Roman" w:eastAsia="仿宋_GB2312"/>
          <w:sz w:val="24"/>
          <w:szCs w:val="24"/>
          <w:highlight w:val="none"/>
        </w:rPr>
        <w:t>法律</w:t>
      </w:r>
      <w:r>
        <w:rPr>
          <w:rFonts w:ascii="Times New Roman" w:hAnsi="Times New Roman" w:eastAsia="仿宋_GB2312"/>
          <w:sz w:val="24"/>
          <w:szCs w:val="24"/>
          <w:highlight w:val="none"/>
        </w:rPr>
        <w:t>规定安排工作时间，保证其雇佣人员享有休息和休假的权利。因工程施工的特殊需要占用休假日或延长工作时间的，应不超过法律规定的限度，并按法律规定给予补休或付酬。</w:t>
      </w:r>
    </w:p>
    <w:p w14:paraId="0FA6CB6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6.2.2 生活条件</w:t>
      </w:r>
    </w:p>
    <w:p w14:paraId="3CED135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承包人应为其履行合同所雇用的人员提供必要的膳宿条件和生活环境；承包人应采取有效措施预防传染病，保证施工人员的健康，并定期对施工现场、施工人员生活基地和工程进行防疫和卫生的专业检查和处理, 在远离城镇的施工场地，还应配备必要的伤病防治和急救的医务人员与医疗设施。</w:t>
      </w:r>
    </w:p>
    <w:p w14:paraId="2CE12CC2">
      <w:pPr>
        <w:spacing w:line="560" w:lineRule="exact"/>
        <w:ind w:firstLine="480" w:firstLineChars="200"/>
        <w:jc w:val="left"/>
        <w:rPr>
          <w:rFonts w:ascii="Times New Roman" w:hAnsi="Times New Roman" w:eastAsia="仿宋_GB2312"/>
          <w:sz w:val="24"/>
          <w:szCs w:val="24"/>
          <w:highlight w:val="none"/>
        </w:rPr>
      </w:pPr>
      <w:bookmarkStart w:id="197" w:name="_Toc351203541"/>
      <w:r>
        <w:rPr>
          <w:rFonts w:ascii="Times New Roman" w:hAnsi="Times New Roman" w:eastAsia="仿宋_GB2312"/>
          <w:sz w:val="24"/>
          <w:szCs w:val="24"/>
          <w:highlight w:val="none"/>
        </w:rPr>
        <w:t>6</w:t>
      </w:r>
      <w:bookmarkStart w:id="198" w:name="_Toc337558766"/>
      <w:r>
        <w:rPr>
          <w:rFonts w:ascii="Times New Roman" w:hAnsi="Times New Roman" w:eastAsia="仿宋_GB2312"/>
          <w:sz w:val="24"/>
          <w:szCs w:val="24"/>
          <w:highlight w:val="none"/>
        </w:rPr>
        <w:t>.3 环境保护</w:t>
      </w:r>
      <w:bookmarkEnd w:id="197"/>
    </w:p>
    <w:bookmarkEnd w:id="198"/>
    <w:p w14:paraId="3B4BEDA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承包人应在施工组织设计中列明环境保护的具体措施。在合同履行期间，承包人应采取合理措施保护施工现场环境。对施工作业过程中可能引起的大气、水、噪音以及固体废物污染采取具体可行的防范措施。</w:t>
      </w:r>
    </w:p>
    <w:p w14:paraId="6F260CF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承包人应当承担因其原因引起的环境污染侵权损害赔偿责任，因上述环境污染引起纠纷而导致暂停施工的，由此增加的费用和（或）延误的工期由承包人承担。</w:t>
      </w:r>
    </w:p>
    <w:p w14:paraId="4318FC86">
      <w:pPr>
        <w:spacing w:line="560" w:lineRule="exact"/>
        <w:ind w:firstLine="480" w:firstLineChars="200"/>
        <w:jc w:val="left"/>
        <w:rPr>
          <w:rFonts w:ascii="Times New Roman" w:hAnsi="Times New Roman" w:eastAsia="仿宋_GB2312"/>
          <w:sz w:val="24"/>
          <w:szCs w:val="24"/>
          <w:highlight w:val="none"/>
        </w:rPr>
      </w:pPr>
      <w:bookmarkStart w:id="199" w:name="_Toc351203542"/>
      <w:r>
        <w:rPr>
          <w:rFonts w:ascii="Times New Roman" w:hAnsi="Times New Roman" w:eastAsia="仿宋_GB2312"/>
          <w:sz w:val="24"/>
          <w:szCs w:val="24"/>
          <w:highlight w:val="none"/>
        </w:rPr>
        <w:t>7</w:t>
      </w:r>
      <w:bookmarkStart w:id="200" w:name="_Toc337558767"/>
      <w:r>
        <w:rPr>
          <w:rFonts w:ascii="Times New Roman" w:hAnsi="Times New Roman" w:eastAsia="仿宋_GB2312"/>
          <w:sz w:val="24"/>
          <w:szCs w:val="24"/>
          <w:highlight w:val="none"/>
        </w:rPr>
        <w:t>. 工期和进度</w:t>
      </w:r>
      <w:bookmarkEnd w:id="199"/>
    </w:p>
    <w:bookmarkEnd w:id="200"/>
    <w:p w14:paraId="74DD17BE">
      <w:pPr>
        <w:spacing w:line="560" w:lineRule="exact"/>
        <w:ind w:firstLine="480" w:firstLineChars="200"/>
        <w:jc w:val="left"/>
        <w:rPr>
          <w:rFonts w:ascii="Times New Roman" w:hAnsi="Times New Roman" w:eastAsia="仿宋_GB2312"/>
          <w:sz w:val="24"/>
          <w:szCs w:val="24"/>
          <w:highlight w:val="none"/>
        </w:rPr>
      </w:pPr>
      <w:bookmarkStart w:id="201" w:name="_Toc351203543"/>
      <w:r>
        <w:rPr>
          <w:rFonts w:ascii="Times New Roman" w:hAnsi="Times New Roman" w:eastAsia="仿宋_GB2312"/>
          <w:sz w:val="24"/>
          <w:szCs w:val="24"/>
          <w:highlight w:val="none"/>
        </w:rPr>
        <w:t>7</w:t>
      </w:r>
      <w:bookmarkStart w:id="202" w:name="_Toc337558768"/>
      <w:bookmarkStart w:id="203" w:name="_Toc296346567"/>
      <w:bookmarkStart w:id="204" w:name="_Toc296503066"/>
      <w:r>
        <w:rPr>
          <w:rFonts w:ascii="Times New Roman" w:hAnsi="Times New Roman" w:eastAsia="仿宋_GB2312"/>
          <w:sz w:val="24"/>
          <w:szCs w:val="24"/>
          <w:highlight w:val="none"/>
        </w:rPr>
        <w:t>.1施工组织设计</w:t>
      </w:r>
      <w:bookmarkEnd w:id="201"/>
    </w:p>
    <w:bookmarkEnd w:id="202"/>
    <w:p w14:paraId="315EE01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7.1.1 施工组织设计的内容</w:t>
      </w:r>
    </w:p>
    <w:p w14:paraId="2C8C31A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施工组织设计应包含以下内容：</w:t>
      </w:r>
    </w:p>
    <w:p w14:paraId="4D7408A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（1）施工方案； </w:t>
      </w:r>
    </w:p>
    <w:p w14:paraId="1DA4C24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（2）施工现场平面布置图；</w:t>
      </w:r>
    </w:p>
    <w:p w14:paraId="0B08B91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（3）施工进度计划和保证措施； </w:t>
      </w:r>
    </w:p>
    <w:p w14:paraId="5286D80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（4）劳动力及材料供应计划；</w:t>
      </w:r>
    </w:p>
    <w:p w14:paraId="5E180D3D">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（5）施工机械设备的选用；</w:t>
      </w:r>
    </w:p>
    <w:p w14:paraId="657BE8CC">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（6）质量保证体系及措施；</w:t>
      </w:r>
    </w:p>
    <w:p w14:paraId="0D1E89D9">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（7）安全生产、文明施工措施；</w:t>
      </w:r>
    </w:p>
    <w:p w14:paraId="2E2E7F6C">
      <w:pPr>
        <w:spacing w:line="560" w:lineRule="exact"/>
        <w:ind w:firstLine="600" w:firstLineChars="200"/>
        <w:jc w:val="left"/>
        <w:rPr>
          <w:rFonts w:hint="eastAsia" w:ascii="Times New Roman" w:hAnsi="Times New Roman" w:eastAsia="仿宋_GB2312"/>
          <w:sz w:val="30"/>
          <w:szCs w:val="30"/>
          <w:highlight w:val="none"/>
        </w:rPr>
      </w:pPr>
      <w:r>
        <w:rPr>
          <w:rFonts w:ascii="Times New Roman" w:hAnsi="Times New Roman" w:eastAsia="仿宋_GB2312"/>
          <w:sz w:val="30"/>
          <w:szCs w:val="30"/>
          <w:highlight w:val="none"/>
        </w:rPr>
        <w:t>（8）环境保护、成本控制措施</w:t>
      </w:r>
      <w:r>
        <w:rPr>
          <w:rFonts w:hint="eastAsia" w:ascii="Times New Roman" w:hAnsi="Times New Roman" w:eastAsia="仿宋_GB2312"/>
          <w:sz w:val="30"/>
          <w:szCs w:val="30"/>
          <w:highlight w:val="none"/>
        </w:rPr>
        <w:t>；</w:t>
      </w:r>
    </w:p>
    <w:p w14:paraId="11BB103C">
      <w:pPr>
        <w:spacing w:line="560" w:lineRule="exact"/>
        <w:ind w:firstLine="600" w:firstLineChars="200"/>
        <w:jc w:val="left"/>
        <w:rPr>
          <w:rFonts w:ascii="Times New Roman" w:hAnsi="Times New Roman" w:eastAsia="仿宋_GB2312"/>
          <w:sz w:val="30"/>
          <w:szCs w:val="30"/>
          <w:highlight w:val="none"/>
        </w:rPr>
      </w:pPr>
      <w:r>
        <w:rPr>
          <w:rFonts w:hint="eastAsia" w:ascii="Times New Roman" w:hAnsi="Times New Roman" w:eastAsia="仿宋_GB2312"/>
          <w:sz w:val="30"/>
          <w:szCs w:val="30"/>
          <w:highlight w:val="none"/>
        </w:rPr>
        <w:t>（9）合同当事人约定的其他内容</w:t>
      </w:r>
      <w:r>
        <w:rPr>
          <w:rFonts w:ascii="Times New Roman" w:hAnsi="Times New Roman" w:eastAsia="仿宋_GB2312"/>
          <w:sz w:val="30"/>
          <w:szCs w:val="30"/>
          <w:highlight w:val="none"/>
        </w:rPr>
        <w:t>。</w:t>
      </w:r>
    </w:p>
    <w:p w14:paraId="21F53D04">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7.1.2 施工组织设计的提交和修改</w:t>
      </w:r>
    </w:p>
    <w:p w14:paraId="58F7B2D0">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除专用合同条款另有约定外，承包人应在合同签订后14天内，但至迟不得晚于第7.3.2项</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开工通知</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载明的开工日期前7天，向监理人提交详细的施工组织设计，并由监理人报送发包人。</w:t>
      </w:r>
      <w:r>
        <w:rPr>
          <w:rFonts w:hint="eastAsia" w:ascii="Times New Roman" w:hAnsi="Times New Roman" w:eastAsia="仿宋_GB2312"/>
          <w:sz w:val="30"/>
          <w:szCs w:val="30"/>
          <w:highlight w:val="none"/>
        </w:rPr>
        <w:t>除专用合同条款另有约定外，发包人和监理人应在监理人收到施工组织设计后7天内确认或提出修改意见</w:t>
      </w:r>
      <w:r>
        <w:rPr>
          <w:rFonts w:ascii="Times New Roman" w:hAnsi="Times New Roman" w:eastAsia="仿宋_GB2312"/>
          <w:sz w:val="30"/>
          <w:szCs w:val="30"/>
          <w:highlight w:val="none"/>
        </w:rPr>
        <w:t>。对发包人和监理人提出的合理意见和要求，承包人应自费修改完善。根据工程实际情况需要修改施工组织设计的，承包人应向发包人和监理人提交修改后的施工组织设计。</w:t>
      </w:r>
    </w:p>
    <w:p w14:paraId="328E2D10">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施工进度计划的编制和修改按照第7.2款</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施工进度计划</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执行。</w:t>
      </w:r>
    </w:p>
    <w:p w14:paraId="03BF600D">
      <w:pPr>
        <w:spacing w:line="560" w:lineRule="exact"/>
        <w:ind w:firstLine="600" w:firstLineChars="200"/>
        <w:jc w:val="left"/>
        <w:rPr>
          <w:rFonts w:ascii="Times New Roman" w:hAnsi="Times New Roman" w:eastAsia="仿宋_GB2312"/>
          <w:sz w:val="30"/>
          <w:szCs w:val="30"/>
          <w:highlight w:val="none"/>
        </w:rPr>
      </w:pPr>
      <w:bookmarkStart w:id="205" w:name="_Toc351203544"/>
      <w:r>
        <w:rPr>
          <w:rFonts w:ascii="Times New Roman" w:hAnsi="Times New Roman" w:eastAsia="仿宋_GB2312"/>
          <w:sz w:val="30"/>
          <w:szCs w:val="30"/>
          <w:highlight w:val="none"/>
        </w:rPr>
        <w:t>7</w:t>
      </w:r>
      <w:bookmarkStart w:id="206" w:name="_Toc337558769"/>
      <w:r>
        <w:rPr>
          <w:rFonts w:ascii="Times New Roman" w:hAnsi="Times New Roman" w:eastAsia="仿宋_GB2312"/>
          <w:sz w:val="30"/>
          <w:szCs w:val="30"/>
          <w:highlight w:val="none"/>
        </w:rPr>
        <w:t>.2 施工进度计划</w:t>
      </w:r>
      <w:bookmarkEnd w:id="205"/>
    </w:p>
    <w:bookmarkEnd w:id="206"/>
    <w:p w14:paraId="1A77A636">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7.2.1 施工进度计划的编制</w:t>
      </w:r>
    </w:p>
    <w:p w14:paraId="3DB1646E">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承包人应按照第7.1款</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施工组织设计</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14:paraId="5EAF5DED">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7.2.2 施工进度计划的修订</w:t>
      </w:r>
    </w:p>
    <w:p w14:paraId="27CBA435">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14:paraId="01E2E60A">
      <w:pPr>
        <w:spacing w:line="560" w:lineRule="exact"/>
        <w:ind w:firstLine="600" w:firstLineChars="200"/>
        <w:jc w:val="left"/>
        <w:rPr>
          <w:rFonts w:ascii="Times New Roman" w:hAnsi="Times New Roman" w:eastAsia="仿宋_GB2312"/>
          <w:sz w:val="30"/>
          <w:szCs w:val="30"/>
          <w:highlight w:val="none"/>
        </w:rPr>
      </w:pPr>
      <w:bookmarkStart w:id="207" w:name="_Toc351203545"/>
      <w:r>
        <w:rPr>
          <w:rFonts w:ascii="Times New Roman" w:hAnsi="Times New Roman" w:eastAsia="仿宋_GB2312"/>
          <w:sz w:val="30"/>
          <w:szCs w:val="30"/>
          <w:highlight w:val="none"/>
        </w:rPr>
        <w:t>7</w:t>
      </w:r>
      <w:bookmarkStart w:id="208" w:name="_Toc337558770"/>
      <w:r>
        <w:rPr>
          <w:rFonts w:ascii="Times New Roman" w:hAnsi="Times New Roman" w:eastAsia="仿宋_GB2312"/>
          <w:sz w:val="30"/>
          <w:szCs w:val="30"/>
          <w:highlight w:val="none"/>
        </w:rPr>
        <w:t>.3 开工</w:t>
      </w:r>
      <w:bookmarkEnd w:id="207"/>
    </w:p>
    <w:p w14:paraId="2C39AC13">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7.3.1 开工准备</w:t>
      </w:r>
    </w:p>
    <w:p w14:paraId="43E9D11B">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除专用合同条款另有约定外，承包人应按照第7.1款</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施工组织设计</w:t>
      </w:r>
      <w:r>
        <w:rPr>
          <w:rFonts w:hint="eastAsia" w:ascii="Times New Roman" w:hAnsi="Times New Roman" w:eastAsia="仿宋_GB2312"/>
          <w:sz w:val="30"/>
          <w:szCs w:val="30"/>
          <w:highlight w:val="none"/>
        </w:rPr>
        <w:t>〕</w:t>
      </w:r>
      <w:r>
        <w:rPr>
          <w:rFonts w:ascii="Times New Roman" w:hAnsi="Times New Roman" w:eastAsia="仿宋_GB2312"/>
          <w:sz w:val="30"/>
          <w:szCs w:val="30"/>
          <w:highlight w:val="none"/>
        </w:rPr>
        <w:t>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14:paraId="3E90395C">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除专用合同条款另有约定外，合同当事人应按约定完成开工准备工作。</w:t>
      </w:r>
    </w:p>
    <w:p w14:paraId="29996F7E">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7.3.2 开工通知</w:t>
      </w:r>
    </w:p>
    <w:bookmarkEnd w:id="208"/>
    <w:p w14:paraId="7F883B39">
      <w:pPr>
        <w:spacing w:line="560" w:lineRule="exact"/>
        <w:ind w:firstLine="600" w:firstLineChars="200"/>
        <w:jc w:val="left"/>
        <w:rPr>
          <w:rFonts w:ascii="Times New Roman" w:hAnsi="Times New Roman" w:eastAsia="仿宋_GB2312"/>
          <w:sz w:val="30"/>
          <w:szCs w:val="30"/>
          <w:highlight w:val="none"/>
        </w:rPr>
      </w:pPr>
      <w:r>
        <w:rPr>
          <w:rFonts w:ascii="Times New Roman" w:hAnsi="Times New Roman" w:eastAsia="仿宋_GB2312"/>
          <w:sz w:val="30"/>
          <w:szCs w:val="30"/>
          <w:highlight w:val="none"/>
        </w:rPr>
        <w:t>发包人应按照法律规定获得工程施工所需的许可。经发包人同意后，监理人发出的开工通知应符合法律规定。监理人应在计划开工日期7天前向承包人发出开工通知，工期自开工通知中载明的开工日期起算。</w:t>
      </w:r>
    </w:p>
    <w:p w14:paraId="1CDA7931">
      <w:pPr>
        <w:spacing w:line="560" w:lineRule="exact"/>
        <w:ind w:firstLine="600" w:firstLineChars="200"/>
        <w:jc w:val="left"/>
        <w:rPr>
          <w:rFonts w:ascii="Times New Roman" w:hAnsi="Times New Roman" w:eastAsia="仿宋_GB2312"/>
          <w:sz w:val="24"/>
          <w:szCs w:val="24"/>
          <w:highlight w:val="none"/>
        </w:rPr>
      </w:pPr>
      <w:r>
        <w:rPr>
          <w:rFonts w:ascii="Times New Roman" w:hAnsi="Times New Roman" w:eastAsia="仿宋_GB2312"/>
          <w:sz w:val="30"/>
          <w:szCs w:val="30"/>
          <w:highlight w:val="none"/>
        </w:rPr>
        <w:t>除专用合同条款另有约定外，因发包人原因造成监理人未能在</w:t>
      </w:r>
      <w:r>
        <w:rPr>
          <w:rFonts w:ascii="Times New Roman" w:hAnsi="Times New Roman" w:eastAsia="仿宋_GB2312"/>
          <w:sz w:val="24"/>
          <w:szCs w:val="24"/>
          <w:highlight w:val="none"/>
        </w:rPr>
        <w:t>计划开工日期之日起90天内发出开工通知的，承包人有权提出价格调整要求，或者解除合同。发包人应当承担由此增加的费用和（或）延误的工期，并向承包人支付合理利润。</w:t>
      </w:r>
    </w:p>
    <w:p w14:paraId="0713EE28">
      <w:pPr>
        <w:spacing w:line="560" w:lineRule="exact"/>
        <w:ind w:firstLine="480" w:firstLineChars="200"/>
        <w:jc w:val="left"/>
        <w:rPr>
          <w:rFonts w:ascii="Times New Roman" w:hAnsi="Times New Roman" w:eastAsia="仿宋_GB2312"/>
          <w:sz w:val="24"/>
          <w:szCs w:val="24"/>
          <w:highlight w:val="none"/>
        </w:rPr>
      </w:pPr>
      <w:bookmarkStart w:id="209" w:name="_Toc351203546"/>
      <w:r>
        <w:rPr>
          <w:rFonts w:ascii="Times New Roman" w:hAnsi="Times New Roman" w:eastAsia="仿宋_GB2312"/>
          <w:sz w:val="24"/>
          <w:szCs w:val="24"/>
          <w:highlight w:val="none"/>
        </w:rPr>
        <w:t>7.4测量放线</w:t>
      </w:r>
      <w:bookmarkEnd w:id="209"/>
    </w:p>
    <w:p w14:paraId="4BCF069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7.4.1 除专用合同条款另有约定外，发包人应在至迟不得晚于第7.3.2项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开工通知</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载明的开工日期前7天通过监理人向承包人提供测量基准点、基准线和水准点及其书面资料。发包人应对其提供的测量基准点、基准线和水准点及其书面资料的真实性、准确性和完整性负责。</w:t>
      </w:r>
    </w:p>
    <w:p w14:paraId="350F1AA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14:paraId="71738FC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7.4.2 承包人负责施工过程中的全部施工测量放线工作，并配置具有相应资质的人员、合格的仪器、设备和其他物品。承包人应矫正工程的位置、标高、尺寸或准线中出现的任何差错，并对工程各部分的定位负责。</w:t>
      </w:r>
    </w:p>
    <w:p w14:paraId="6AECCF7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施工过程中对施工现场内水准点等测量标志物的保护工作由承包人负责。</w:t>
      </w:r>
      <w:bookmarkStart w:id="210" w:name="_Toc351203547"/>
    </w:p>
    <w:p w14:paraId="7FE2443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w:t>
      </w:r>
      <w:bookmarkEnd w:id="203"/>
      <w:bookmarkEnd w:id="204"/>
      <w:bookmarkStart w:id="211" w:name="_Toc296346574"/>
      <w:bookmarkStart w:id="212" w:name="_Toc296503073"/>
      <w:bookmarkStart w:id="213" w:name="_Toc337558772"/>
      <w:r>
        <w:rPr>
          <w:rFonts w:ascii="Times New Roman" w:hAnsi="Times New Roman" w:eastAsia="仿宋_GB2312"/>
          <w:sz w:val="24"/>
          <w:szCs w:val="24"/>
          <w:highlight w:val="none"/>
        </w:rPr>
        <w:t>.5</w:t>
      </w:r>
      <w:r>
        <w:rPr>
          <w:rFonts w:hint="eastAsia" w:ascii="Times New Roman" w:hAnsi="Times New Roman" w:eastAsia="仿宋_GB2312"/>
          <w:sz w:val="24"/>
          <w:szCs w:val="24"/>
          <w:highlight w:val="none"/>
        </w:rPr>
        <w:t xml:space="preserve"> </w:t>
      </w:r>
      <w:r>
        <w:rPr>
          <w:rFonts w:ascii="Times New Roman" w:hAnsi="Times New Roman" w:eastAsia="仿宋_GB2312"/>
          <w:sz w:val="24"/>
          <w:szCs w:val="24"/>
          <w:highlight w:val="none"/>
        </w:rPr>
        <w:t>工期延误</w:t>
      </w:r>
      <w:bookmarkEnd w:id="210"/>
    </w:p>
    <w:bookmarkEnd w:id="211"/>
    <w:bookmarkEnd w:id="212"/>
    <w:bookmarkEnd w:id="213"/>
    <w:p w14:paraId="785503F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7.5.1 因发包人原因导致工期延误</w:t>
      </w:r>
    </w:p>
    <w:p w14:paraId="0266B2C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在合同履行过程中，因下列情况导致工期延误和（或）费用增加的，由发包人承担由此延误的工期和（或）增加的费用，且发包人应支付承包人合理的利润： </w:t>
      </w:r>
    </w:p>
    <w:p w14:paraId="320ADC1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（1）发包人未能按合同约定提供图纸或所提供图纸不符合合同约定的；</w:t>
      </w:r>
    </w:p>
    <w:p w14:paraId="590E5C0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（2）发包人未能按合同约定提供施工现场、施工条件、基础资料、许可、批准等开工条件的；</w:t>
      </w:r>
    </w:p>
    <w:p w14:paraId="1CFFE0F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（3）发包人提供的测量基准点、基准线和水准点及其书面资料存在错误或疏漏的；</w:t>
      </w:r>
    </w:p>
    <w:p w14:paraId="1B389EF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（4）发包人未能在计划开工日期之日起7天内同意下达开工通知的；</w:t>
      </w:r>
    </w:p>
    <w:p w14:paraId="424A8B1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（5）发包人未能按合同约定日期支付工程预付款、进度款或竣工结算款的；</w:t>
      </w:r>
    </w:p>
    <w:p w14:paraId="5FC380D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（6）监理人未按合同约定发出指示、批准等文件的；</w:t>
      </w:r>
    </w:p>
    <w:p w14:paraId="3CF723B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（7）专用合同条款中约定的其他情形。</w:t>
      </w:r>
    </w:p>
    <w:p w14:paraId="0D29FEF9">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因发包人原因未按计划开工日期开工的，发包人应按实际开工日期顺延竣工日期，确保实际工期不低于合同约定的工期总日历天数。因发包人原因导致工期延误需要修订施工进度计划的，按照第7.2.2项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施工进度计划的修订</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执行。</w:t>
      </w:r>
    </w:p>
    <w:p w14:paraId="7B0153E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7.5.2 因承包人原因导致工期延误</w:t>
      </w:r>
    </w:p>
    <w:p w14:paraId="5A701508">
      <w:pPr>
        <w:spacing w:line="560" w:lineRule="exact"/>
        <w:ind w:firstLine="480" w:firstLineChars="200"/>
        <w:jc w:val="left"/>
        <w:rPr>
          <w:rFonts w:ascii="Times New Roman" w:hAnsi="Times New Roman" w:eastAsia="仿宋_GB2312"/>
          <w:sz w:val="24"/>
          <w:szCs w:val="24"/>
          <w:highlight w:val="none"/>
        </w:rPr>
      </w:pPr>
      <w:bookmarkStart w:id="214" w:name="_Toc296346577"/>
      <w:bookmarkStart w:id="215" w:name="_Toc296503076"/>
      <w:r>
        <w:rPr>
          <w:rFonts w:ascii="Times New Roman" w:hAnsi="Times New Roman" w:eastAsia="仿宋_GB2312"/>
          <w:sz w:val="24"/>
          <w:szCs w:val="24"/>
          <w:highlight w:val="none"/>
        </w:rPr>
        <w:t>因</w:t>
      </w:r>
      <w:bookmarkEnd w:id="214"/>
      <w:bookmarkEnd w:id="215"/>
      <w:r>
        <w:rPr>
          <w:rFonts w:ascii="Times New Roman" w:hAnsi="Times New Roman" w:eastAsia="仿宋_GB2312"/>
          <w:sz w:val="24"/>
          <w:szCs w:val="24"/>
          <w:highlight w:val="none"/>
        </w:rPr>
        <w:t>承包人原因造成工期延误的，可以在专用合同条款中约定逾期竣工违约金的计算方法和逾期竣工违约金的上限。承包人支付逾期竣工违约金后，不免除承包人继续完成工程及修补缺陷的义务。</w:t>
      </w:r>
    </w:p>
    <w:p w14:paraId="39A2C0AE">
      <w:pPr>
        <w:spacing w:line="560" w:lineRule="exact"/>
        <w:ind w:firstLine="480" w:firstLineChars="200"/>
        <w:jc w:val="left"/>
        <w:rPr>
          <w:rFonts w:ascii="Times New Roman" w:hAnsi="Times New Roman" w:eastAsia="仿宋_GB2312"/>
          <w:sz w:val="24"/>
          <w:szCs w:val="24"/>
          <w:highlight w:val="none"/>
        </w:rPr>
      </w:pPr>
      <w:bookmarkStart w:id="216" w:name="_Toc351203548"/>
      <w:r>
        <w:rPr>
          <w:rFonts w:ascii="Times New Roman" w:hAnsi="Times New Roman" w:eastAsia="仿宋_GB2312"/>
          <w:sz w:val="24"/>
          <w:szCs w:val="24"/>
          <w:highlight w:val="none"/>
        </w:rPr>
        <w:t>7</w:t>
      </w:r>
      <w:bookmarkStart w:id="217" w:name="_Toc296503074"/>
      <w:bookmarkStart w:id="218" w:name="_Toc296346575"/>
      <w:bookmarkStart w:id="219" w:name="_Toc337558773"/>
      <w:bookmarkStart w:id="220" w:name="_Toc296503077"/>
      <w:bookmarkStart w:id="221" w:name="_Toc296346578"/>
      <w:r>
        <w:rPr>
          <w:rFonts w:ascii="Times New Roman" w:hAnsi="Times New Roman" w:eastAsia="仿宋_GB2312"/>
          <w:sz w:val="24"/>
          <w:szCs w:val="24"/>
          <w:highlight w:val="none"/>
        </w:rPr>
        <w:t>.6 不利物质条件</w:t>
      </w:r>
      <w:bookmarkEnd w:id="216"/>
    </w:p>
    <w:bookmarkEnd w:id="217"/>
    <w:bookmarkEnd w:id="218"/>
    <w:bookmarkEnd w:id="219"/>
    <w:p w14:paraId="1A4FE63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不利物质条件是指有经验的承包人在施工现场遇到的不可预见的自然物质条件、非自然的物质障碍和污染物，包括地表以下物质条件和水文条件以及专用合同条款约定的其他情形，但不包括气候条件。</w:t>
      </w:r>
    </w:p>
    <w:p w14:paraId="591ECFA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变更</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约定执行。承包人因采取合理措施而增加的费用和（或）延误的工期由发包人承担。</w:t>
      </w:r>
    </w:p>
    <w:p w14:paraId="4CB46246">
      <w:pPr>
        <w:spacing w:line="560" w:lineRule="exact"/>
        <w:ind w:firstLine="480" w:firstLineChars="200"/>
        <w:jc w:val="left"/>
        <w:rPr>
          <w:rFonts w:ascii="Times New Roman" w:hAnsi="Times New Roman" w:eastAsia="仿宋_GB2312"/>
          <w:sz w:val="24"/>
          <w:szCs w:val="24"/>
          <w:highlight w:val="none"/>
        </w:rPr>
      </w:pPr>
      <w:bookmarkStart w:id="222" w:name="_Toc351203549"/>
      <w:r>
        <w:rPr>
          <w:rFonts w:ascii="Times New Roman" w:hAnsi="Times New Roman" w:eastAsia="仿宋_GB2312"/>
          <w:sz w:val="24"/>
          <w:szCs w:val="24"/>
          <w:highlight w:val="none"/>
        </w:rPr>
        <w:t>7</w:t>
      </w:r>
      <w:bookmarkStart w:id="223" w:name="_Toc296503075"/>
      <w:bookmarkStart w:id="224" w:name="_Toc337558774"/>
      <w:bookmarkStart w:id="225" w:name="_Toc296346576"/>
      <w:r>
        <w:rPr>
          <w:rFonts w:ascii="Times New Roman" w:hAnsi="Times New Roman" w:eastAsia="仿宋_GB2312"/>
          <w:sz w:val="24"/>
          <w:szCs w:val="24"/>
          <w:highlight w:val="none"/>
        </w:rPr>
        <w:t>.7</w:t>
      </w:r>
      <w:r>
        <w:rPr>
          <w:rFonts w:hint="eastAsia" w:ascii="Times New Roman" w:hAnsi="Times New Roman" w:eastAsia="仿宋_GB2312"/>
          <w:sz w:val="24"/>
          <w:szCs w:val="24"/>
          <w:highlight w:val="none"/>
        </w:rPr>
        <w:t xml:space="preserve"> </w:t>
      </w:r>
      <w:r>
        <w:rPr>
          <w:rFonts w:ascii="Times New Roman" w:hAnsi="Times New Roman" w:eastAsia="仿宋_GB2312"/>
          <w:sz w:val="24"/>
          <w:szCs w:val="24"/>
          <w:highlight w:val="none"/>
        </w:rPr>
        <w:t>异常恶劣的气候条件</w:t>
      </w:r>
      <w:bookmarkEnd w:id="222"/>
    </w:p>
    <w:bookmarkEnd w:id="223"/>
    <w:bookmarkEnd w:id="224"/>
    <w:bookmarkEnd w:id="225"/>
    <w:p w14:paraId="1723C68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14:paraId="1335975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承包人应采取克服异常恶劣的气候条件的合理措施继续施工，并及时通知发包人和监理人。监理人经发包人同意后应当及时发出指示，指示构成变更的，按第10条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变更</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约定办理。承包人因采取合理措施而增加的费用和（或）延误的工期由发包人承担。</w:t>
      </w:r>
      <w:bookmarkStart w:id="226" w:name="_Toc351203550"/>
    </w:p>
    <w:p w14:paraId="2C3218FB">
      <w:pPr>
        <w:spacing w:line="560" w:lineRule="exact"/>
        <w:ind w:firstLine="480" w:firstLineChars="200"/>
        <w:jc w:val="left"/>
        <w:rPr>
          <w:rFonts w:ascii="Times New Roman" w:hAnsi="Times New Roman" w:eastAsia="仿宋_GB2312"/>
          <w:sz w:val="24"/>
          <w:szCs w:val="24"/>
          <w:highlight w:val="none"/>
        </w:rPr>
      </w:pPr>
      <w:bookmarkStart w:id="227" w:name="_Toc8496"/>
      <w:bookmarkStart w:id="228" w:name="_Toc16973"/>
      <w:r>
        <w:rPr>
          <w:rFonts w:ascii="Times New Roman" w:hAnsi="Times New Roman" w:eastAsia="仿宋_GB2312"/>
          <w:sz w:val="24"/>
          <w:szCs w:val="24"/>
          <w:highlight w:val="none"/>
        </w:rPr>
        <w:t>7</w:t>
      </w:r>
      <w:bookmarkStart w:id="229" w:name="_Toc337558775"/>
      <w:r>
        <w:rPr>
          <w:rFonts w:ascii="Times New Roman" w:hAnsi="Times New Roman" w:eastAsia="仿宋_GB2312"/>
          <w:sz w:val="24"/>
          <w:szCs w:val="24"/>
          <w:highlight w:val="none"/>
        </w:rPr>
        <w:t>.8</w:t>
      </w:r>
      <w:r>
        <w:rPr>
          <w:rFonts w:hint="eastAsia" w:ascii="Times New Roman" w:hAnsi="Times New Roman" w:eastAsia="仿宋_GB2312"/>
          <w:sz w:val="24"/>
          <w:szCs w:val="24"/>
          <w:highlight w:val="none"/>
        </w:rPr>
        <w:t xml:space="preserve"> </w:t>
      </w:r>
      <w:r>
        <w:rPr>
          <w:rFonts w:ascii="Times New Roman" w:hAnsi="Times New Roman" w:eastAsia="仿宋_GB2312"/>
          <w:sz w:val="24"/>
          <w:szCs w:val="24"/>
          <w:highlight w:val="none"/>
        </w:rPr>
        <w:t>暂停施工</w:t>
      </w:r>
      <w:bookmarkEnd w:id="226"/>
      <w:bookmarkEnd w:id="227"/>
      <w:bookmarkEnd w:id="228"/>
    </w:p>
    <w:bookmarkEnd w:id="220"/>
    <w:bookmarkEnd w:id="221"/>
    <w:bookmarkEnd w:id="229"/>
    <w:p w14:paraId="2A2D0AF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7.8.1发包人原因引起的暂停施工</w:t>
      </w:r>
    </w:p>
    <w:p w14:paraId="7832A08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因发包人原因引起暂停施工的，监理人经发包人同意后，应及时下达暂停施工指示。情况紧急且监理人未及时下达暂停施工指示的，按照第7.8.4项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紧急情况下的暂停施工</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执行。</w:t>
      </w:r>
    </w:p>
    <w:p w14:paraId="69BC775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因发包人原因引起的暂停施工，发包人应承担由此增加的费用和（或）延误的工期，并支付承包人合理的利润。</w:t>
      </w:r>
    </w:p>
    <w:p w14:paraId="317A11D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7.8.2 承包人原因引起的暂停施工</w:t>
      </w:r>
    </w:p>
    <w:p w14:paraId="3165303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因承包人原因引起的暂停施工，承包人应承担由此增加的费用和（或）延误的工期，且承包人在收到监理人复工指示后</w:t>
      </w:r>
      <w:r>
        <w:rPr>
          <w:rFonts w:hint="eastAsia" w:ascii="Times New Roman" w:hAnsi="Times New Roman" w:eastAsia="仿宋_GB2312"/>
          <w:sz w:val="24"/>
          <w:szCs w:val="24"/>
          <w:highlight w:val="none"/>
        </w:rPr>
        <w:t>84</w:t>
      </w:r>
      <w:r>
        <w:rPr>
          <w:rFonts w:ascii="Times New Roman" w:hAnsi="Times New Roman" w:eastAsia="仿宋_GB2312"/>
          <w:sz w:val="24"/>
          <w:szCs w:val="24"/>
          <w:highlight w:val="none"/>
        </w:rPr>
        <w:t>天内仍未复工的，视为第16.2.1项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承包人违约的情形</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第（7）目约定的承包人无法继续履行合同的情形。</w:t>
      </w:r>
    </w:p>
    <w:p w14:paraId="25FB662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7.8.3 指示暂停施工</w:t>
      </w:r>
    </w:p>
    <w:p w14:paraId="65AF007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监理人认为有必要时，并经发包人批准后，可向承包人作出暂停施工的指示，承包人应按监理人指示暂停施工。</w:t>
      </w:r>
    </w:p>
    <w:p w14:paraId="6169657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7.8.4 紧急情况下的暂停施工</w:t>
      </w:r>
    </w:p>
    <w:p w14:paraId="753BE76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争议解决</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约定处理。</w:t>
      </w:r>
    </w:p>
    <w:p w14:paraId="74A4B9B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7.8.5 暂停施工后的复工</w:t>
      </w:r>
    </w:p>
    <w:p w14:paraId="5EEF8B1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14:paraId="1CF8545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承包人无故拖延和拒绝复工的，承包人承担由此增加的费用和（或）延误的工期；因发包人原因无法按时复工的，按照第7.5.1项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因发包人原因导致工期延误</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约定办理。</w:t>
      </w:r>
    </w:p>
    <w:p w14:paraId="3673629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7.8.6 暂停施工持续56天以上</w:t>
      </w:r>
    </w:p>
    <w:p w14:paraId="7B8D836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监理人发出暂停施工指示后56天内未向承包人发出复工通知，除该项停工属于第7.8.2项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承包人原因引起的暂停施工</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及第17条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不可抗力</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的情形外，承包人可向发包人提交书面通知，要求发包人在收到书面通知后28天内准许已暂停施工的部分或全部工程继续施工。发包人逾期不予批准的，则承包人可以通知发包人，将工程受影响的部分视为按第10.1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变更的范围</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第（2）项的可取消工作。</w:t>
      </w:r>
    </w:p>
    <w:p w14:paraId="4444DE2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暂停施工持续</w:t>
      </w:r>
      <w:r>
        <w:rPr>
          <w:rFonts w:hint="eastAsia" w:ascii="Times New Roman" w:hAnsi="Times New Roman" w:eastAsia="仿宋_GB2312"/>
          <w:sz w:val="24"/>
          <w:szCs w:val="24"/>
          <w:highlight w:val="none"/>
        </w:rPr>
        <w:t>84</w:t>
      </w:r>
      <w:r>
        <w:rPr>
          <w:rFonts w:ascii="Times New Roman" w:hAnsi="Times New Roman" w:eastAsia="仿宋_GB2312"/>
          <w:sz w:val="24"/>
          <w:szCs w:val="24"/>
          <w:highlight w:val="none"/>
        </w:rPr>
        <w:t>天以上不复工的，且不属于第7.8.2项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承包人原因引起的暂停施工</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及第17条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不可抗力</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约定的情形，并影响到整个工程以及合同目的实现的，承包人有权提出价格调整要求，或者解除合同。解除合同的，按照第16.1.3项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因发包人违约解除合同</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执行。</w:t>
      </w:r>
    </w:p>
    <w:p w14:paraId="35C9F2F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7.8.7 暂停施工期间的工程照管</w:t>
      </w:r>
    </w:p>
    <w:p w14:paraId="03BF0BF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暂停施工期间，承包人应负责妥善照管工程并提供安全保障，由此增加的费用由责任方承担。</w:t>
      </w:r>
    </w:p>
    <w:p w14:paraId="75EA47E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7.8.8 暂停施工的措施</w:t>
      </w:r>
    </w:p>
    <w:p w14:paraId="5AE2A2E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暂停施工期间，发包人和承包人均应采取必要的措施确保工程质量及安全，防止因暂停施工扩大损失。</w:t>
      </w:r>
    </w:p>
    <w:p w14:paraId="0AD1193D">
      <w:pPr>
        <w:spacing w:line="560" w:lineRule="exact"/>
        <w:ind w:firstLine="480" w:firstLineChars="200"/>
        <w:jc w:val="left"/>
        <w:rPr>
          <w:rFonts w:ascii="Times New Roman" w:hAnsi="Times New Roman" w:eastAsia="仿宋_GB2312"/>
          <w:sz w:val="24"/>
          <w:szCs w:val="24"/>
          <w:highlight w:val="none"/>
        </w:rPr>
      </w:pPr>
      <w:bookmarkStart w:id="230" w:name="_Toc351203551"/>
      <w:r>
        <w:rPr>
          <w:rFonts w:ascii="Times New Roman" w:hAnsi="Times New Roman" w:eastAsia="仿宋_GB2312"/>
          <w:sz w:val="24"/>
          <w:szCs w:val="24"/>
          <w:highlight w:val="none"/>
        </w:rPr>
        <w:t>7.9提前竣工</w:t>
      </w:r>
      <w:bookmarkEnd w:id="230"/>
    </w:p>
    <w:p w14:paraId="64849C1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w:t>
      </w:r>
      <w:r>
        <w:rPr>
          <w:rFonts w:hint="eastAsia" w:ascii="Times New Roman" w:hAnsi="Times New Roman" w:eastAsia="仿宋_GB2312"/>
          <w:sz w:val="24"/>
          <w:szCs w:val="24"/>
          <w:highlight w:val="none"/>
        </w:rPr>
        <w:t>承包人认为提前竣工指示无法执行的，应向监理人和发包人提出书面异议，发包人和监理人应在收到异议后7天内予以答复。任何情况下，发包人不得压缩合理工期。</w:t>
      </w:r>
    </w:p>
    <w:p w14:paraId="3E47D8B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7.9.2 发包人要求承包人提前竣工，或承包人提出提前竣工的建议能够给发包人带来效益的，合同当事人可以在专用合同条款中约定提前竣工的奖励。</w:t>
      </w:r>
    </w:p>
    <w:p w14:paraId="3A87F161">
      <w:pPr>
        <w:spacing w:line="560" w:lineRule="exact"/>
        <w:ind w:firstLine="480" w:firstLineChars="200"/>
        <w:jc w:val="left"/>
        <w:rPr>
          <w:rFonts w:ascii="Times New Roman" w:hAnsi="Times New Roman" w:eastAsia="仿宋_GB2312"/>
          <w:sz w:val="24"/>
          <w:szCs w:val="24"/>
          <w:highlight w:val="none"/>
        </w:rPr>
      </w:pPr>
      <w:bookmarkStart w:id="231" w:name="_Toc351203552"/>
      <w:r>
        <w:rPr>
          <w:rFonts w:ascii="Times New Roman" w:hAnsi="Times New Roman" w:eastAsia="仿宋_GB2312"/>
          <w:sz w:val="24"/>
          <w:szCs w:val="24"/>
          <w:highlight w:val="none"/>
        </w:rPr>
        <w:t>8</w:t>
      </w:r>
      <w:bookmarkStart w:id="232" w:name="_Toc296503058"/>
      <w:bookmarkStart w:id="233" w:name="_Toc296346559"/>
      <w:bookmarkStart w:id="234" w:name="_Toc337558776"/>
      <w:r>
        <w:rPr>
          <w:rFonts w:ascii="Times New Roman" w:hAnsi="Times New Roman" w:eastAsia="仿宋_GB2312"/>
          <w:sz w:val="24"/>
          <w:szCs w:val="24"/>
          <w:highlight w:val="none"/>
        </w:rPr>
        <w:t>. 材料与设备</w:t>
      </w:r>
      <w:bookmarkEnd w:id="231"/>
    </w:p>
    <w:bookmarkEnd w:id="232"/>
    <w:bookmarkEnd w:id="233"/>
    <w:bookmarkEnd w:id="234"/>
    <w:p w14:paraId="0B3CFF51">
      <w:pPr>
        <w:spacing w:line="560" w:lineRule="exact"/>
        <w:ind w:firstLine="480" w:firstLineChars="200"/>
        <w:jc w:val="left"/>
        <w:rPr>
          <w:rFonts w:ascii="Times New Roman" w:hAnsi="Times New Roman" w:eastAsia="仿宋_GB2312"/>
          <w:sz w:val="24"/>
          <w:szCs w:val="24"/>
          <w:highlight w:val="none"/>
        </w:rPr>
      </w:pPr>
      <w:bookmarkStart w:id="235" w:name="_Toc351203553"/>
      <w:r>
        <w:rPr>
          <w:rFonts w:ascii="Times New Roman" w:hAnsi="Times New Roman" w:eastAsia="仿宋_GB2312"/>
          <w:sz w:val="24"/>
          <w:szCs w:val="24"/>
          <w:highlight w:val="none"/>
        </w:rPr>
        <w:t>8</w:t>
      </w:r>
      <w:bookmarkStart w:id="236" w:name="_Toc296346560"/>
      <w:bookmarkStart w:id="237" w:name="_Toc296503059"/>
      <w:bookmarkStart w:id="238" w:name="_Toc337558777"/>
      <w:bookmarkStart w:id="239" w:name="_Toc468936960"/>
      <w:r>
        <w:rPr>
          <w:rFonts w:ascii="Times New Roman" w:hAnsi="Times New Roman" w:eastAsia="仿宋_GB2312"/>
          <w:sz w:val="24"/>
          <w:szCs w:val="24"/>
          <w:highlight w:val="none"/>
        </w:rPr>
        <w:t>.1发包人供应材料与工程设备</w:t>
      </w:r>
      <w:bookmarkEnd w:id="235"/>
    </w:p>
    <w:bookmarkEnd w:id="236"/>
    <w:bookmarkEnd w:id="237"/>
    <w:bookmarkEnd w:id="238"/>
    <w:p w14:paraId="0932A8A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发包人自行供应材料、工程设备的，应在签订合同时在专用合同条款的附件《发包人供应材料设备一览表》中明确材料、工程设备的品种、规格、型号、数量、单价、质量等级和送达地点。</w:t>
      </w:r>
    </w:p>
    <w:p w14:paraId="020398E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承包人应提前30天通过监理人以书面形式通知发包人供应材料与工程设备进场。承包人按照第7.2.2项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施工进度计划的修订</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约定修订施工进度计划时，需同时提交经修订后的发包人供应材料与工程设备的进场计划。</w:t>
      </w:r>
    </w:p>
    <w:p w14:paraId="505DD1E5">
      <w:pPr>
        <w:spacing w:line="560" w:lineRule="exact"/>
        <w:ind w:firstLine="480" w:firstLineChars="200"/>
        <w:jc w:val="left"/>
        <w:rPr>
          <w:rFonts w:ascii="Times New Roman" w:hAnsi="Times New Roman" w:eastAsia="仿宋_GB2312"/>
          <w:sz w:val="24"/>
          <w:szCs w:val="24"/>
          <w:highlight w:val="none"/>
        </w:rPr>
      </w:pPr>
      <w:bookmarkStart w:id="240" w:name="_Toc351203554"/>
      <w:r>
        <w:rPr>
          <w:rFonts w:ascii="Times New Roman" w:hAnsi="Times New Roman" w:eastAsia="仿宋_GB2312"/>
          <w:sz w:val="24"/>
          <w:szCs w:val="24"/>
          <w:highlight w:val="none"/>
        </w:rPr>
        <w:t>8</w:t>
      </w:r>
      <w:bookmarkStart w:id="241" w:name="_Toc296503060"/>
      <w:bookmarkStart w:id="242" w:name="_Toc296346561"/>
      <w:bookmarkStart w:id="243" w:name="_Toc337558778"/>
      <w:r>
        <w:rPr>
          <w:rFonts w:ascii="Times New Roman" w:hAnsi="Times New Roman" w:eastAsia="仿宋_GB2312"/>
          <w:sz w:val="24"/>
          <w:szCs w:val="24"/>
          <w:highlight w:val="none"/>
        </w:rPr>
        <w:t>.2承包人采购材料与工程设备</w:t>
      </w:r>
      <w:bookmarkEnd w:id="240"/>
    </w:p>
    <w:bookmarkEnd w:id="241"/>
    <w:bookmarkEnd w:id="242"/>
    <w:bookmarkEnd w:id="243"/>
    <w:p w14:paraId="0050512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w:t>
      </w:r>
      <w:r>
        <w:rPr>
          <w:rFonts w:hint="eastAsia" w:ascii="Times New Roman" w:hAnsi="Times New Roman" w:eastAsia="仿宋_GB2312"/>
          <w:sz w:val="24"/>
          <w:szCs w:val="24"/>
          <w:highlight w:val="none"/>
        </w:rPr>
        <w:t>相应责任</w:t>
      </w:r>
      <w:r>
        <w:rPr>
          <w:rFonts w:ascii="Times New Roman" w:hAnsi="Times New Roman" w:eastAsia="仿宋_GB2312"/>
          <w:sz w:val="24"/>
          <w:szCs w:val="24"/>
          <w:highlight w:val="none"/>
        </w:rPr>
        <w:t>。</w:t>
      </w:r>
    </w:p>
    <w:p w14:paraId="41847691">
      <w:pPr>
        <w:spacing w:line="560" w:lineRule="exact"/>
        <w:ind w:firstLine="480" w:firstLineChars="200"/>
        <w:jc w:val="left"/>
        <w:rPr>
          <w:rFonts w:ascii="Times New Roman" w:hAnsi="Times New Roman" w:eastAsia="仿宋_GB2312"/>
          <w:sz w:val="24"/>
          <w:szCs w:val="24"/>
          <w:highlight w:val="none"/>
        </w:rPr>
      </w:pPr>
      <w:bookmarkStart w:id="244" w:name="_Toc351203555"/>
      <w:r>
        <w:rPr>
          <w:rFonts w:ascii="Times New Roman" w:hAnsi="Times New Roman" w:eastAsia="仿宋_GB2312"/>
          <w:sz w:val="24"/>
          <w:szCs w:val="24"/>
          <w:highlight w:val="none"/>
        </w:rPr>
        <w:t>8</w:t>
      </w:r>
      <w:bookmarkStart w:id="245" w:name="_Toc337558779"/>
      <w:bookmarkStart w:id="246" w:name="_Toc296346562"/>
      <w:bookmarkStart w:id="247" w:name="_Toc296503061"/>
      <w:r>
        <w:rPr>
          <w:rFonts w:ascii="Times New Roman" w:hAnsi="Times New Roman" w:eastAsia="仿宋_GB2312"/>
          <w:sz w:val="24"/>
          <w:szCs w:val="24"/>
          <w:highlight w:val="none"/>
        </w:rPr>
        <w:t>.3材料与工程设备的接收与拒收</w:t>
      </w:r>
      <w:bookmarkEnd w:id="244"/>
    </w:p>
    <w:bookmarkEnd w:id="245"/>
    <w:bookmarkEnd w:id="246"/>
    <w:bookmarkEnd w:id="247"/>
    <w:p w14:paraId="1A8BCFF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8.3.1 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14:paraId="0F56494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发包人提供的材料和工程设备的规格、数量或质量不符合合同约定的，或因发包人原因导致交货日期延误或交货地点变更等情况的，按照第16.1款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发包人违约</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约定办理。</w:t>
      </w:r>
    </w:p>
    <w:p w14:paraId="4452DE3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8.3.2 承包人采购的材料和工程设备，应保证产品质量合格，承包人应在材料和工程设备到货前24小时通知监理人检验。承</w:t>
      </w:r>
      <w:bookmarkStart w:id="248" w:name="_Toc250655469"/>
      <w:r>
        <w:rPr>
          <w:rFonts w:ascii="Times New Roman" w:hAnsi="Times New Roman" w:eastAsia="仿宋_GB2312"/>
          <w:sz w:val="24"/>
          <w:szCs w:val="24"/>
          <w:highlight w:val="none"/>
        </w:rPr>
        <w:t>包人进行永久设备、材料的制造和生产的，应符合相关质量标准，并向监理人提交材料的样本以及有关资料，并应在使用该材料或工程设备之前获得监理人同意。</w:t>
      </w:r>
    </w:p>
    <w:bookmarkEnd w:id="248"/>
    <w:p w14:paraId="09CC8B0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 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14:paraId="64391BA2">
      <w:pPr>
        <w:spacing w:line="560" w:lineRule="exact"/>
        <w:ind w:firstLine="480" w:firstLineChars="200"/>
        <w:jc w:val="left"/>
        <w:rPr>
          <w:rFonts w:ascii="Times New Roman" w:hAnsi="Times New Roman" w:eastAsia="仿宋_GB2312"/>
          <w:sz w:val="24"/>
          <w:szCs w:val="24"/>
          <w:highlight w:val="none"/>
        </w:rPr>
      </w:pPr>
      <w:bookmarkStart w:id="249" w:name="_Toc351203556"/>
      <w:r>
        <w:rPr>
          <w:rFonts w:ascii="Times New Roman" w:hAnsi="Times New Roman" w:eastAsia="仿宋_GB2312"/>
          <w:sz w:val="24"/>
          <w:szCs w:val="24"/>
          <w:highlight w:val="none"/>
        </w:rPr>
        <w:t>8</w:t>
      </w:r>
      <w:bookmarkStart w:id="250" w:name="_Toc337558780"/>
      <w:bookmarkStart w:id="251" w:name="_Toc296503062"/>
      <w:bookmarkStart w:id="252" w:name="_Toc296346563"/>
      <w:r>
        <w:rPr>
          <w:rFonts w:ascii="Times New Roman" w:hAnsi="Times New Roman" w:eastAsia="仿宋_GB2312"/>
          <w:sz w:val="24"/>
          <w:szCs w:val="24"/>
          <w:highlight w:val="none"/>
        </w:rPr>
        <w:t>.4材料与工程设备的保管与使用</w:t>
      </w:r>
      <w:bookmarkEnd w:id="249"/>
    </w:p>
    <w:bookmarkEnd w:id="250"/>
    <w:bookmarkEnd w:id="251"/>
    <w:bookmarkEnd w:id="252"/>
    <w:p w14:paraId="080C709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8.4.1 发包人供应材料与工程设备的保管与使用</w:t>
      </w:r>
    </w:p>
    <w:p w14:paraId="4D75E8B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14:paraId="6BE6A00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发包人供应的材料和工程设备使用前，由承包人负责检验，检验费用由发包人承担，不合格的不得使用。</w:t>
      </w:r>
    </w:p>
    <w:p w14:paraId="2578D94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8.4.2 承包人采购材料与工程设备的保管与使用</w:t>
      </w:r>
    </w:p>
    <w:p w14:paraId="10E1530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14:paraId="6C420BB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发包人或监理人发现承包人使用不符合设计或有关标准要求的材料和工程设备时，有权要求承包人进行修复、拆除或重新采购，由此增加的费用和（或）延误的工期，由承包人承担。</w:t>
      </w:r>
    </w:p>
    <w:p w14:paraId="1622F620">
      <w:pPr>
        <w:spacing w:line="560" w:lineRule="exact"/>
        <w:ind w:firstLine="480" w:firstLineChars="200"/>
        <w:jc w:val="left"/>
        <w:rPr>
          <w:rFonts w:ascii="Times New Roman" w:hAnsi="Times New Roman" w:eastAsia="仿宋_GB2312"/>
          <w:sz w:val="24"/>
          <w:szCs w:val="24"/>
          <w:highlight w:val="none"/>
        </w:rPr>
      </w:pPr>
      <w:bookmarkStart w:id="253" w:name="_Toc351203557"/>
      <w:r>
        <w:rPr>
          <w:rFonts w:ascii="Times New Roman" w:hAnsi="Times New Roman" w:eastAsia="仿宋_GB2312"/>
          <w:sz w:val="24"/>
          <w:szCs w:val="24"/>
          <w:highlight w:val="none"/>
        </w:rPr>
        <w:t>8.5禁止使用不合格的材料和工程设备</w:t>
      </w:r>
      <w:bookmarkEnd w:id="253"/>
    </w:p>
    <w:p w14:paraId="0C89793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8.5.1 监理人有权拒绝承包人提供的不合格材料或工程设备，并要求承包人立即进行更换。监理人应在更换后再次进行检查和检验，由此增加的费用和（或）延误的工期由承包人承担。</w:t>
      </w:r>
    </w:p>
    <w:p w14:paraId="696CED5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8.5.2 监理人发现承包人使用了不合格的材料和工程设备，承包人应按照监理人的指示立即改正，并禁止在工程中继续使用不合格的材料和工程设备。</w:t>
      </w:r>
    </w:p>
    <w:p w14:paraId="440A3B1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8.5.3 发包人提供的材料或工程设备不符合合同要求的，承包人有权拒绝，并可要求发包人更换，由此增加的费用和（或）延误的工期由发包人承担</w:t>
      </w:r>
      <w:r>
        <w:rPr>
          <w:rFonts w:hint="eastAsia" w:ascii="Times New Roman" w:hAnsi="Times New Roman" w:eastAsia="仿宋_GB2312"/>
          <w:sz w:val="24"/>
          <w:szCs w:val="24"/>
          <w:highlight w:val="none"/>
        </w:rPr>
        <w:t>，并支付承包人合理的利润</w:t>
      </w:r>
      <w:r>
        <w:rPr>
          <w:rFonts w:ascii="Times New Roman" w:hAnsi="Times New Roman" w:eastAsia="仿宋_GB2312"/>
          <w:sz w:val="24"/>
          <w:szCs w:val="24"/>
          <w:highlight w:val="none"/>
        </w:rPr>
        <w:t>。</w:t>
      </w:r>
    </w:p>
    <w:p w14:paraId="00AAD99C">
      <w:pPr>
        <w:spacing w:line="560" w:lineRule="exact"/>
        <w:ind w:firstLine="480" w:firstLineChars="200"/>
        <w:jc w:val="left"/>
        <w:rPr>
          <w:rFonts w:ascii="Times New Roman" w:hAnsi="Times New Roman" w:eastAsia="仿宋_GB2312"/>
          <w:sz w:val="24"/>
          <w:szCs w:val="24"/>
          <w:highlight w:val="none"/>
        </w:rPr>
      </w:pPr>
      <w:bookmarkStart w:id="254" w:name="_Toc351203558"/>
      <w:r>
        <w:rPr>
          <w:rFonts w:ascii="Times New Roman" w:hAnsi="Times New Roman" w:eastAsia="仿宋_GB2312"/>
          <w:sz w:val="24"/>
          <w:szCs w:val="24"/>
          <w:highlight w:val="none"/>
        </w:rPr>
        <w:t>8.6 样品</w:t>
      </w:r>
      <w:bookmarkEnd w:id="254"/>
    </w:p>
    <w:p w14:paraId="4895F6D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8.6.1</w:t>
      </w:r>
      <w:r>
        <w:rPr>
          <w:rFonts w:ascii="Times New Roman" w:hAnsi="Times New Roman" w:eastAsia="仿宋_GB2312"/>
          <w:sz w:val="24"/>
          <w:szCs w:val="24"/>
          <w:highlight w:val="none"/>
        </w:rPr>
        <w:tab/>
      </w:r>
      <w:r>
        <w:rPr>
          <w:rFonts w:ascii="Times New Roman" w:hAnsi="Times New Roman" w:eastAsia="仿宋_GB2312"/>
          <w:sz w:val="24"/>
          <w:szCs w:val="24"/>
          <w:highlight w:val="none"/>
        </w:rPr>
        <w:t>样品的报送</w:t>
      </w:r>
      <w:r>
        <w:rPr>
          <w:rFonts w:hint="eastAsia" w:ascii="Times New Roman" w:hAnsi="Times New Roman" w:eastAsia="仿宋_GB2312"/>
          <w:sz w:val="24"/>
          <w:szCs w:val="24"/>
          <w:highlight w:val="none"/>
        </w:rPr>
        <w:t>与封存</w:t>
      </w:r>
    </w:p>
    <w:p w14:paraId="5F27926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需要承包人报送样品的材料或工程设备，样品的种类、名称、规格、数量等要求均应在专用合同条款中约定。样品的报送程序如下：</w:t>
      </w:r>
    </w:p>
    <w:p w14:paraId="2280969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14:paraId="5B88E14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14:paraId="2D92056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（3）经发包人和监理人审批确认的样品</w:t>
      </w:r>
      <w:r>
        <w:rPr>
          <w:rFonts w:hint="eastAsia" w:ascii="Times New Roman" w:hAnsi="Times New Roman" w:eastAsia="仿宋_GB2312"/>
          <w:sz w:val="24"/>
          <w:szCs w:val="24"/>
          <w:highlight w:val="none"/>
        </w:rPr>
        <w:t>应按约定的方法封样，封存的样品</w:t>
      </w:r>
      <w:r>
        <w:rPr>
          <w:rFonts w:ascii="Times New Roman" w:hAnsi="Times New Roman" w:eastAsia="仿宋_GB2312"/>
          <w:sz w:val="24"/>
          <w:szCs w:val="24"/>
          <w:highlight w:val="none"/>
        </w:rPr>
        <w:t>作为检验工程相关部分的标准之一。承包人在施工过程中不得使用与样品不符的材料或工程设备。</w:t>
      </w:r>
    </w:p>
    <w:p w14:paraId="1D0ABCB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（4）发包人和监理人对样品的审批确认仅为确认相关材料或工程设备的特征或用途，不得被理解为对合同的修改或改变，也并不减轻或免除承包人任何的责任和义务。</w:t>
      </w:r>
      <w:r>
        <w:rPr>
          <w:rFonts w:hint="eastAsia" w:ascii="Times New Roman" w:hAnsi="Times New Roman" w:eastAsia="仿宋_GB2312"/>
          <w:sz w:val="24"/>
          <w:szCs w:val="24"/>
          <w:highlight w:val="none"/>
        </w:rPr>
        <w:t>如果封存的样品修改或改变了合同约定，合同当事人应当以书面协议予以确认。</w:t>
      </w:r>
    </w:p>
    <w:p w14:paraId="52A2684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8.6.2 样品的保管</w:t>
      </w:r>
    </w:p>
    <w:p w14:paraId="0CADE82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经批准的样品应由监理人负责封存于现场，承包人应在现场为保存样品提供适当和固定的场所并保持适当和良好的存储环境条件。</w:t>
      </w:r>
    </w:p>
    <w:p w14:paraId="6742E48E">
      <w:pPr>
        <w:spacing w:line="560" w:lineRule="exact"/>
        <w:ind w:firstLine="480" w:firstLineChars="200"/>
        <w:jc w:val="left"/>
        <w:rPr>
          <w:rFonts w:ascii="Times New Roman" w:hAnsi="Times New Roman" w:eastAsia="仿宋_GB2312"/>
          <w:sz w:val="24"/>
          <w:szCs w:val="24"/>
          <w:highlight w:val="none"/>
        </w:rPr>
      </w:pPr>
      <w:bookmarkStart w:id="255" w:name="_Toc351203559"/>
      <w:r>
        <w:rPr>
          <w:rFonts w:ascii="Times New Roman" w:hAnsi="Times New Roman" w:eastAsia="仿宋_GB2312"/>
          <w:sz w:val="24"/>
          <w:szCs w:val="24"/>
          <w:highlight w:val="none"/>
        </w:rPr>
        <w:t>8.7材料与工程设备的替代</w:t>
      </w:r>
      <w:bookmarkEnd w:id="255"/>
    </w:p>
    <w:p w14:paraId="0748DA9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8.7.1 出现下列情况需要使用替代材料和工程设备的，承包人应按照第8.7.2项约定的程序执行：</w:t>
      </w:r>
    </w:p>
    <w:p w14:paraId="5F644CD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（1）基准日</w:t>
      </w:r>
      <w:r>
        <w:rPr>
          <w:rFonts w:hint="eastAsia" w:ascii="Times New Roman" w:hAnsi="Times New Roman" w:eastAsia="仿宋_GB2312"/>
          <w:sz w:val="24"/>
          <w:szCs w:val="24"/>
          <w:highlight w:val="none"/>
        </w:rPr>
        <w:t>期</w:t>
      </w:r>
      <w:r>
        <w:rPr>
          <w:rFonts w:ascii="Times New Roman" w:hAnsi="Times New Roman" w:eastAsia="仿宋_GB2312"/>
          <w:sz w:val="24"/>
          <w:szCs w:val="24"/>
          <w:highlight w:val="none"/>
        </w:rPr>
        <w:t>后生效的法律规定禁止使用的；</w:t>
      </w:r>
    </w:p>
    <w:p w14:paraId="76167AB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（2）发包人要求使用替代品的；</w:t>
      </w:r>
    </w:p>
    <w:p w14:paraId="77A968A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（3）因其他原因必须使用替代品的。</w:t>
      </w:r>
    </w:p>
    <w:p w14:paraId="5421191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8.7.2 承包人应在使用替代材料和工程设备28天前书面通知监理人，并附下列文件：</w:t>
      </w:r>
    </w:p>
    <w:p w14:paraId="00B819D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（1）被替代的材料和工程设备的名称、数量、规格、型号、品牌、性能、价格及其他相关资料；</w:t>
      </w:r>
    </w:p>
    <w:p w14:paraId="18898FF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（2）替代品的名称、数量、规格、型号、品牌、性能、价格及其他相关资料；</w:t>
      </w:r>
    </w:p>
    <w:p w14:paraId="25C6068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（3）替代品与被替代产品之间的差异以及使用替代品可能对工程产生的影响；</w:t>
      </w:r>
    </w:p>
    <w:p w14:paraId="686AF32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（4）替代品与被替代产品的价格差异；</w:t>
      </w:r>
    </w:p>
    <w:p w14:paraId="360AA71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（5）使用替代品的理由和原因说明；</w:t>
      </w:r>
    </w:p>
    <w:p w14:paraId="3203398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（6）监理人要求的其他文件。</w:t>
      </w:r>
    </w:p>
    <w:p w14:paraId="54B3907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监理人应在收到通知后14天内向承包人发出经发包人签认的书面指示；监理人逾期发出书面指示的，视为发包人和监理人同意使用替代品。</w:t>
      </w:r>
    </w:p>
    <w:p w14:paraId="17778E7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8.7.3 发包人认可使用替代材料和工程设备的，替代材料和工程设备的价格，按照已标价工程量清单或预算书相同项目的价格认定；无相同项目的，参考相似项目价格认定；</w:t>
      </w:r>
      <w:r>
        <w:rPr>
          <w:rFonts w:hint="eastAsia" w:ascii="Times New Roman" w:hAnsi="Times New Roman" w:eastAsia="仿宋_GB2312"/>
          <w:sz w:val="24"/>
          <w:szCs w:val="24"/>
          <w:highlight w:val="none"/>
        </w:rPr>
        <w:t>既无</w:t>
      </w:r>
      <w:r>
        <w:rPr>
          <w:rFonts w:ascii="Times New Roman" w:hAnsi="Times New Roman" w:eastAsia="仿宋_GB2312"/>
          <w:sz w:val="24"/>
          <w:szCs w:val="24"/>
          <w:highlight w:val="none"/>
        </w:rPr>
        <w:t>相同项目</w:t>
      </w:r>
      <w:r>
        <w:rPr>
          <w:rFonts w:hint="eastAsia" w:ascii="Times New Roman" w:hAnsi="Times New Roman" w:eastAsia="仿宋_GB2312"/>
          <w:sz w:val="24"/>
          <w:szCs w:val="24"/>
          <w:highlight w:val="none"/>
        </w:rPr>
        <w:t>也</w:t>
      </w:r>
      <w:r>
        <w:rPr>
          <w:rFonts w:ascii="Times New Roman" w:hAnsi="Times New Roman" w:eastAsia="仿宋_GB2312"/>
          <w:sz w:val="24"/>
          <w:szCs w:val="24"/>
          <w:highlight w:val="none"/>
        </w:rPr>
        <w:t>无相似项目的，</w:t>
      </w:r>
      <w:r>
        <w:rPr>
          <w:rFonts w:hint="eastAsia" w:ascii="Times New Roman" w:hAnsi="Times New Roman" w:eastAsia="仿宋_GB2312"/>
          <w:sz w:val="24"/>
          <w:szCs w:val="24"/>
          <w:highlight w:val="none"/>
        </w:rPr>
        <w:t>按照合理的成本与利润构成的原则，</w:t>
      </w:r>
      <w:r>
        <w:rPr>
          <w:rFonts w:ascii="Times New Roman" w:hAnsi="Times New Roman" w:eastAsia="仿宋_GB2312"/>
          <w:sz w:val="24"/>
          <w:szCs w:val="24"/>
          <w:highlight w:val="none"/>
        </w:rPr>
        <w:t>由合同当事人按照第4.4款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确定价格。</w:t>
      </w:r>
    </w:p>
    <w:p w14:paraId="7D9A457D">
      <w:pPr>
        <w:spacing w:line="560" w:lineRule="exact"/>
        <w:ind w:firstLine="480" w:firstLineChars="200"/>
        <w:jc w:val="left"/>
        <w:rPr>
          <w:rFonts w:ascii="Times New Roman" w:hAnsi="Times New Roman" w:eastAsia="仿宋_GB2312"/>
          <w:sz w:val="24"/>
          <w:szCs w:val="24"/>
          <w:highlight w:val="none"/>
        </w:rPr>
      </w:pPr>
      <w:bookmarkStart w:id="256" w:name="_Toc351203560"/>
      <w:r>
        <w:rPr>
          <w:rFonts w:ascii="Times New Roman" w:hAnsi="Times New Roman" w:eastAsia="仿宋_GB2312"/>
          <w:sz w:val="24"/>
          <w:szCs w:val="24"/>
          <w:highlight w:val="none"/>
        </w:rPr>
        <w:t>8.8施工设备和临时设施</w:t>
      </w:r>
      <w:bookmarkEnd w:id="256"/>
    </w:p>
    <w:p w14:paraId="7F204A6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8.8.1 承包人提供的施工设备和临时设施</w:t>
      </w:r>
    </w:p>
    <w:p w14:paraId="2C70331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承包人应按合同进度计划的要求，及时配置施工设备和修建临时设施。进入施工场地的承包人设备需经监理人核查后才能投入使用。承包人更换合同约定的承包人设备的，应报监理人批准。</w:t>
      </w:r>
    </w:p>
    <w:p w14:paraId="72F1191C">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除专用合同条款另有约定外，承包人应自行承担修建临时设施的费用，需要临时占地的，应由发包人办理申请手续并承担相应费用。</w:t>
      </w:r>
    </w:p>
    <w:p w14:paraId="24C0FEF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8.8.2发包人提供的施工设备和临时设施</w:t>
      </w:r>
    </w:p>
    <w:p w14:paraId="3B855AC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发包人提供的施工设备或临时设施在专用合同条款中约定。</w:t>
      </w:r>
    </w:p>
    <w:p w14:paraId="390E3A4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8.8.3要求承包人增加或更换施工设备</w:t>
      </w:r>
    </w:p>
    <w:p w14:paraId="4EC5945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承包人使用的施工设备不能满足合同进度计划和（或）质量要求时，监理人有权要求承包人增加或更换施工设备，承包人应及时增加或更换，由此增加的费用和（或）延误的工期由承包人承担。</w:t>
      </w:r>
    </w:p>
    <w:p w14:paraId="362CC083">
      <w:pPr>
        <w:spacing w:line="560" w:lineRule="exact"/>
        <w:ind w:firstLine="480" w:firstLineChars="200"/>
        <w:jc w:val="left"/>
        <w:rPr>
          <w:rFonts w:ascii="Times New Roman" w:hAnsi="Times New Roman" w:eastAsia="仿宋_GB2312"/>
          <w:sz w:val="24"/>
          <w:szCs w:val="24"/>
          <w:highlight w:val="none"/>
        </w:rPr>
      </w:pPr>
      <w:bookmarkStart w:id="257" w:name="_Toc351203561"/>
      <w:r>
        <w:rPr>
          <w:rFonts w:ascii="Times New Roman" w:hAnsi="Times New Roman" w:eastAsia="仿宋_GB2312"/>
          <w:sz w:val="24"/>
          <w:szCs w:val="24"/>
          <w:highlight w:val="none"/>
        </w:rPr>
        <w:t>8</w:t>
      </w:r>
      <w:bookmarkStart w:id="258" w:name="_Toc296346564"/>
      <w:bookmarkStart w:id="259" w:name="_Toc296503063"/>
      <w:bookmarkStart w:id="260" w:name="_Toc337558781"/>
      <w:r>
        <w:rPr>
          <w:rFonts w:ascii="Times New Roman" w:hAnsi="Times New Roman" w:eastAsia="仿宋_GB2312"/>
          <w:sz w:val="24"/>
          <w:szCs w:val="24"/>
          <w:highlight w:val="none"/>
        </w:rPr>
        <w:t>.9材料与设备专用</w:t>
      </w:r>
      <w:bookmarkEnd w:id="257"/>
      <w:r>
        <w:rPr>
          <w:rFonts w:hint="eastAsia" w:ascii="Times New Roman" w:hAnsi="Times New Roman" w:eastAsia="仿宋_GB2312"/>
          <w:sz w:val="24"/>
          <w:szCs w:val="24"/>
          <w:highlight w:val="none"/>
        </w:rPr>
        <w:t>要求</w:t>
      </w:r>
    </w:p>
    <w:bookmarkEnd w:id="258"/>
    <w:bookmarkEnd w:id="259"/>
    <w:bookmarkEnd w:id="260"/>
    <w:p w14:paraId="353F79B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承包人运入施工现场的材料、工程设备、施工设备以及在施工场地建设的临时设施，包括备品备件、安装工具与资料，必须专用于工程。未经发包人批准，承包人不得运出施工现场或挪作他用；</w:t>
      </w:r>
      <w:bookmarkEnd w:id="239"/>
      <w:r>
        <w:rPr>
          <w:rFonts w:ascii="Times New Roman" w:hAnsi="Times New Roman" w:eastAsia="仿宋_GB2312"/>
          <w:sz w:val="24"/>
          <w:szCs w:val="24"/>
          <w:highlight w:val="none"/>
        </w:rPr>
        <w:t>经发包人批准，承包人可以根据施工进度计划撤走闲置的施工设备和其他物品。</w:t>
      </w:r>
    </w:p>
    <w:p w14:paraId="58A1727D">
      <w:pPr>
        <w:spacing w:line="560" w:lineRule="exact"/>
        <w:ind w:firstLine="480" w:firstLineChars="200"/>
        <w:jc w:val="left"/>
        <w:rPr>
          <w:rFonts w:ascii="Times New Roman" w:hAnsi="Times New Roman" w:eastAsia="仿宋_GB2312"/>
          <w:sz w:val="24"/>
          <w:szCs w:val="24"/>
          <w:highlight w:val="none"/>
        </w:rPr>
      </w:pPr>
      <w:bookmarkStart w:id="261" w:name="_Toc351203562"/>
      <w:r>
        <w:rPr>
          <w:rFonts w:ascii="Times New Roman" w:hAnsi="Times New Roman" w:eastAsia="仿宋_GB2312"/>
          <w:sz w:val="24"/>
          <w:szCs w:val="24"/>
          <w:highlight w:val="none"/>
        </w:rPr>
        <w:t>9</w:t>
      </w:r>
      <w:bookmarkStart w:id="262" w:name="_Toc337558782"/>
      <w:bookmarkStart w:id="263" w:name="_Toc296346584"/>
      <w:bookmarkStart w:id="264" w:name="_Toc296503083"/>
      <w:r>
        <w:rPr>
          <w:rFonts w:ascii="Times New Roman" w:hAnsi="Times New Roman" w:eastAsia="仿宋_GB2312"/>
          <w:sz w:val="24"/>
          <w:szCs w:val="24"/>
          <w:highlight w:val="none"/>
        </w:rPr>
        <w:t>. 试验与检验</w:t>
      </w:r>
      <w:bookmarkEnd w:id="261"/>
    </w:p>
    <w:bookmarkEnd w:id="262"/>
    <w:p w14:paraId="12B9F847">
      <w:pPr>
        <w:spacing w:line="560" w:lineRule="exact"/>
        <w:ind w:firstLine="480" w:firstLineChars="200"/>
        <w:jc w:val="left"/>
        <w:rPr>
          <w:rFonts w:ascii="Times New Roman" w:hAnsi="Times New Roman" w:eastAsia="仿宋_GB2312"/>
          <w:sz w:val="24"/>
          <w:szCs w:val="24"/>
          <w:highlight w:val="none"/>
        </w:rPr>
      </w:pPr>
      <w:bookmarkStart w:id="265" w:name="_Toc351203563"/>
      <w:r>
        <w:rPr>
          <w:rFonts w:ascii="Times New Roman" w:hAnsi="Times New Roman" w:eastAsia="仿宋_GB2312"/>
          <w:sz w:val="24"/>
          <w:szCs w:val="24"/>
          <w:highlight w:val="none"/>
        </w:rPr>
        <w:t>9</w:t>
      </w:r>
      <w:bookmarkStart w:id="266" w:name="_Toc337558783"/>
      <w:r>
        <w:rPr>
          <w:rFonts w:ascii="Times New Roman" w:hAnsi="Times New Roman" w:eastAsia="仿宋_GB2312"/>
          <w:sz w:val="24"/>
          <w:szCs w:val="24"/>
          <w:highlight w:val="none"/>
        </w:rPr>
        <w:t>.1试验设备与试验人员</w:t>
      </w:r>
      <w:bookmarkEnd w:id="265"/>
    </w:p>
    <w:bookmarkEnd w:id="266"/>
    <w:p w14:paraId="3291158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9.1.1 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14:paraId="01C83CC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9.1.2 承包人应按专用合同条款的约定提供试验设备、取样装置、试验场所和试验条件，并向监理人提交相应进场计划表。</w:t>
      </w:r>
    </w:p>
    <w:p w14:paraId="71AA970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承包人配置的试验设备要符合相应试验规程的要求并经过具有资质的检测单位检测，且在正式使用该试验设备前，需要经过监理人与承包人共同校定。</w:t>
      </w:r>
    </w:p>
    <w:p w14:paraId="486C512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9.1.3 承包人应向监理人提交试验人员的名单及其岗位、资格等证明资料，试验人员必须能够熟练进行相应的检测试验，承包人对试验人员的试验程序和试验结果的正确性负责。</w:t>
      </w:r>
    </w:p>
    <w:p w14:paraId="441FAA18">
      <w:pPr>
        <w:spacing w:line="560" w:lineRule="exact"/>
        <w:ind w:firstLine="480" w:firstLineChars="200"/>
        <w:jc w:val="left"/>
        <w:rPr>
          <w:rFonts w:ascii="Times New Roman" w:hAnsi="Times New Roman" w:eastAsia="仿宋_GB2312"/>
          <w:sz w:val="24"/>
          <w:szCs w:val="24"/>
          <w:highlight w:val="none"/>
        </w:rPr>
      </w:pPr>
      <w:bookmarkStart w:id="267" w:name="_Toc351203564"/>
      <w:r>
        <w:rPr>
          <w:rFonts w:ascii="Times New Roman" w:hAnsi="Times New Roman" w:eastAsia="仿宋_GB2312"/>
          <w:sz w:val="24"/>
          <w:szCs w:val="24"/>
          <w:highlight w:val="none"/>
        </w:rPr>
        <w:t>9</w:t>
      </w:r>
      <w:bookmarkStart w:id="268" w:name="_Toc337558784"/>
      <w:r>
        <w:rPr>
          <w:rFonts w:ascii="Times New Roman" w:hAnsi="Times New Roman" w:eastAsia="仿宋_GB2312"/>
          <w:sz w:val="24"/>
          <w:szCs w:val="24"/>
          <w:highlight w:val="none"/>
        </w:rPr>
        <w:t>.2取样</w:t>
      </w:r>
      <w:bookmarkEnd w:id="267"/>
    </w:p>
    <w:bookmarkEnd w:id="268"/>
    <w:p w14:paraId="3AE9DAB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试验属于自检性质的，承包人可以单独取样。试验属于监理人抽检性质的，可由监理人取样，也可由承包人的试验人员在监理人的监督下取样。</w:t>
      </w:r>
    </w:p>
    <w:p w14:paraId="512941A9">
      <w:pPr>
        <w:spacing w:line="560" w:lineRule="exact"/>
        <w:ind w:firstLine="480" w:firstLineChars="200"/>
        <w:jc w:val="left"/>
        <w:rPr>
          <w:rFonts w:ascii="Times New Roman" w:hAnsi="Times New Roman" w:eastAsia="仿宋_GB2312"/>
          <w:sz w:val="24"/>
          <w:szCs w:val="24"/>
          <w:highlight w:val="none"/>
        </w:rPr>
      </w:pPr>
      <w:bookmarkStart w:id="269" w:name="_Toc351203565"/>
      <w:r>
        <w:rPr>
          <w:rFonts w:ascii="Times New Roman" w:hAnsi="Times New Roman" w:eastAsia="仿宋_GB2312"/>
          <w:sz w:val="24"/>
          <w:szCs w:val="24"/>
          <w:highlight w:val="none"/>
        </w:rPr>
        <w:t>9</w:t>
      </w:r>
      <w:bookmarkStart w:id="270" w:name="_Toc337558785"/>
      <w:r>
        <w:rPr>
          <w:rFonts w:ascii="Times New Roman" w:hAnsi="Times New Roman" w:eastAsia="仿宋_GB2312"/>
          <w:sz w:val="24"/>
          <w:szCs w:val="24"/>
          <w:highlight w:val="none"/>
        </w:rPr>
        <w:t>.3材料、工程设备和工程的试验和检验</w:t>
      </w:r>
      <w:bookmarkEnd w:id="269"/>
    </w:p>
    <w:bookmarkEnd w:id="270"/>
    <w:p w14:paraId="586D869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EB3FBA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14:paraId="7057E73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14:paraId="67D0B47C">
      <w:pPr>
        <w:spacing w:line="560" w:lineRule="exact"/>
        <w:ind w:firstLine="480" w:firstLineChars="200"/>
        <w:jc w:val="left"/>
        <w:rPr>
          <w:rFonts w:ascii="Times New Roman" w:hAnsi="Times New Roman" w:eastAsia="仿宋_GB2312"/>
          <w:sz w:val="24"/>
          <w:szCs w:val="24"/>
          <w:highlight w:val="none"/>
        </w:rPr>
      </w:pPr>
      <w:bookmarkStart w:id="271" w:name="_Toc351203566"/>
      <w:r>
        <w:rPr>
          <w:rFonts w:ascii="Times New Roman" w:hAnsi="Times New Roman" w:eastAsia="仿宋_GB2312"/>
          <w:sz w:val="24"/>
          <w:szCs w:val="24"/>
          <w:highlight w:val="none"/>
        </w:rPr>
        <w:t>9</w:t>
      </w:r>
      <w:bookmarkStart w:id="272" w:name="_Toc337558786"/>
      <w:r>
        <w:rPr>
          <w:rFonts w:ascii="Times New Roman" w:hAnsi="Times New Roman" w:eastAsia="仿宋_GB2312"/>
          <w:sz w:val="24"/>
          <w:szCs w:val="24"/>
          <w:highlight w:val="none"/>
        </w:rPr>
        <w:t>.4现场工艺试验</w:t>
      </w:r>
      <w:bookmarkEnd w:id="271"/>
    </w:p>
    <w:bookmarkEnd w:id="272"/>
    <w:p w14:paraId="0669940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承包人应按合同约定或监理人指示进行现场工艺试验。对大型的现场工艺试验，监理人认为必要时，承包人应根据监理人提出的工艺试验要求，编制工艺试验措施计划，报送监理人审查。</w:t>
      </w:r>
    </w:p>
    <w:p w14:paraId="3FB522A7">
      <w:pPr>
        <w:spacing w:line="560" w:lineRule="exact"/>
        <w:ind w:firstLine="480" w:firstLineChars="200"/>
        <w:jc w:val="left"/>
        <w:rPr>
          <w:rFonts w:ascii="Times New Roman" w:hAnsi="Times New Roman" w:eastAsia="仿宋_GB2312"/>
          <w:sz w:val="24"/>
          <w:szCs w:val="24"/>
          <w:highlight w:val="none"/>
        </w:rPr>
      </w:pPr>
      <w:bookmarkStart w:id="273" w:name="_Toc351203567"/>
      <w:r>
        <w:rPr>
          <w:rFonts w:ascii="Times New Roman" w:hAnsi="Times New Roman" w:eastAsia="仿宋_GB2312"/>
          <w:sz w:val="24"/>
          <w:szCs w:val="24"/>
          <w:highlight w:val="none"/>
        </w:rPr>
        <w:t>1</w:t>
      </w:r>
      <w:bookmarkStart w:id="274" w:name="_Toc337558787"/>
      <w:r>
        <w:rPr>
          <w:rFonts w:ascii="Times New Roman" w:hAnsi="Times New Roman" w:eastAsia="仿宋_GB2312"/>
          <w:sz w:val="24"/>
          <w:szCs w:val="24"/>
          <w:highlight w:val="none"/>
        </w:rPr>
        <w:t>0. 变更</w:t>
      </w:r>
      <w:bookmarkEnd w:id="263"/>
      <w:bookmarkEnd w:id="264"/>
      <w:bookmarkEnd w:id="273"/>
    </w:p>
    <w:bookmarkEnd w:id="274"/>
    <w:p w14:paraId="55A0626C">
      <w:pPr>
        <w:spacing w:line="560" w:lineRule="exact"/>
        <w:ind w:firstLine="480" w:firstLineChars="200"/>
        <w:jc w:val="left"/>
        <w:rPr>
          <w:rFonts w:ascii="Times New Roman" w:hAnsi="Times New Roman" w:eastAsia="仿宋_GB2312"/>
          <w:sz w:val="24"/>
          <w:szCs w:val="24"/>
          <w:highlight w:val="none"/>
        </w:rPr>
      </w:pPr>
      <w:bookmarkStart w:id="275" w:name="_Toc351203568"/>
      <w:r>
        <w:rPr>
          <w:rFonts w:ascii="Times New Roman" w:hAnsi="Times New Roman" w:eastAsia="仿宋_GB2312"/>
          <w:sz w:val="24"/>
          <w:szCs w:val="24"/>
          <w:highlight w:val="none"/>
        </w:rPr>
        <w:t>1</w:t>
      </w:r>
      <w:bookmarkStart w:id="276" w:name="_Toc337558788"/>
      <w:bookmarkStart w:id="277" w:name="_Toc296503084"/>
      <w:bookmarkStart w:id="278" w:name="_Toc296346585"/>
      <w:r>
        <w:rPr>
          <w:rFonts w:ascii="Times New Roman" w:hAnsi="Times New Roman" w:eastAsia="仿宋_GB2312"/>
          <w:sz w:val="24"/>
          <w:szCs w:val="24"/>
          <w:highlight w:val="none"/>
        </w:rPr>
        <w:t>0.1变更的范围</w:t>
      </w:r>
      <w:bookmarkEnd w:id="275"/>
    </w:p>
    <w:bookmarkEnd w:id="276"/>
    <w:bookmarkEnd w:id="277"/>
    <w:bookmarkEnd w:id="278"/>
    <w:p w14:paraId="294EFE9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除专用合同条款另有约定外，合同履行过程中发生以下情形的，应按照本条约定进行变更：</w:t>
      </w:r>
    </w:p>
    <w:p w14:paraId="5E5498F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（1）增加或减少合同中任何工作，或追加额外的工作；</w:t>
      </w:r>
    </w:p>
    <w:p w14:paraId="54D3FCB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（2）取消合同中任何工作，但转由他人实施的工作除外；</w:t>
      </w:r>
    </w:p>
    <w:p w14:paraId="122F662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（3）改变合同中任何工作的质量标准或其他特性；</w:t>
      </w:r>
    </w:p>
    <w:p w14:paraId="035073E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（4）改变工程的基线、标高、位置和尺寸；</w:t>
      </w:r>
    </w:p>
    <w:p w14:paraId="44040FE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（5）改变工程的时间安排或实施顺序。</w:t>
      </w:r>
    </w:p>
    <w:p w14:paraId="2923911E">
      <w:pPr>
        <w:spacing w:line="560" w:lineRule="exact"/>
        <w:ind w:firstLine="480" w:firstLineChars="200"/>
        <w:jc w:val="left"/>
        <w:rPr>
          <w:rFonts w:ascii="Times New Roman" w:hAnsi="Times New Roman" w:eastAsia="仿宋_GB2312"/>
          <w:sz w:val="24"/>
          <w:szCs w:val="24"/>
          <w:highlight w:val="none"/>
        </w:rPr>
      </w:pPr>
      <w:bookmarkStart w:id="279" w:name="_Toc351203569"/>
      <w:r>
        <w:rPr>
          <w:rFonts w:ascii="Times New Roman" w:hAnsi="Times New Roman" w:eastAsia="仿宋_GB2312"/>
          <w:sz w:val="24"/>
          <w:szCs w:val="24"/>
          <w:highlight w:val="none"/>
        </w:rPr>
        <w:t>1</w:t>
      </w:r>
      <w:bookmarkStart w:id="280" w:name="_Toc296346586"/>
      <w:bookmarkStart w:id="281" w:name="_Toc296503085"/>
      <w:bookmarkStart w:id="282" w:name="_Toc337558789"/>
      <w:r>
        <w:rPr>
          <w:rFonts w:ascii="Times New Roman" w:hAnsi="Times New Roman" w:eastAsia="仿宋_GB2312"/>
          <w:sz w:val="24"/>
          <w:szCs w:val="24"/>
          <w:highlight w:val="none"/>
        </w:rPr>
        <w:t>0.2变更权</w:t>
      </w:r>
      <w:bookmarkEnd w:id="279"/>
    </w:p>
    <w:bookmarkEnd w:id="280"/>
    <w:bookmarkEnd w:id="281"/>
    <w:bookmarkEnd w:id="282"/>
    <w:p w14:paraId="10B8C45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14:paraId="53DF8A3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涉及设计变更的，应由设计人提供变更后的图纸和说明。如变更超过原设计标准或批准的建设规模时，发包人应及时办理规划、设计变更</w:t>
      </w:r>
      <w:r>
        <w:rPr>
          <w:rFonts w:hint="eastAsia" w:ascii="Times New Roman" w:hAnsi="Times New Roman" w:eastAsia="仿宋_GB2312"/>
          <w:sz w:val="24"/>
          <w:szCs w:val="24"/>
          <w:highlight w:val="none"/>
        </w:rPr>
        <w:t>等</w:t>
      </w:r>
      <w:r>
        <w:rPr>
          <w:rFonts w:ascii="Times New Roman" w:hAnsi="Times New Roman" w:eastAsia="仿宋_GB2312"/>
          <w:sz w:val="24"/>
          <w:szCs w:val="24"/>
          <w:highlight w:val="none"/>
        </w:rPr>
        <w:t>审批手续。</w:t>
      </w:r>
    </w:p>
    <w:p w14:paraId="1232BDEB">
      <w:pPr>
        <w:spacing w:line="560" w:lineRule="exact"/>
        <w:ind w:firstLine="480" w:firstLineChars="200"/>
        <w:jc w:val="left"/>
        <w:rPr>
          <w:rFonts w:ascii="Times New Roman" w:hAnsi="Times New Roman" w:eastAsia="仿宋_GB2312"/>
          <w:sz w:val="24"/>
          <w:szCs w:val="24"/>
          <w:highlight w:val="none"/>
        </w:rPr>
      </w:pPr>
      <w:bookmarkStart w:id="283" w:name="_Toc351203570"/>
      <w:r>
        <w:rPr>
          <w:rFonts w:ascii="Times New Roman" w:hAnsi="Times New Roman" w:eastAsia="仿宋_GB2312"/>
          <w:sz w:val="24"/>
          <w:szCs w:val="24"/>
          <w:highlight w:val="none"/>
        </w:rPr>
        <w:t>1</w:t>
      </w:r>
      <w:bookmarkStart w:id="284" w:name="_Toc296503086"/>
      <w:bookmarkStart w:id="285" w:name="_Toc296346587"/>
      <w:bookmarkStart w:id="286" w:name="_Toc337558790"/>
      <w:r>
        <w:rPr>
          <w:rFonts w:ascii="Times New Roman" w:hAnsi="Times New Roman" w:eastAsia="仿宋_GB2312"/>
          <w:sz w:val="24"/>
          <w:szCs w:val="24"/>
          <w:highlight w:val="none"/>
        </w:rPr>
        <w:t>0.3变更程序</w:t>
      </w:r>
      <w:bookmarkEnd w:id="283"/>
    </w:p>
    <w:bookmarkEnd w:id="284"/>
    <w:bookmarkEnd w:id="285"/>
    <w:bookmarkEnd w:id="286"/>
    <w:p w14:paraId="2D47891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10.3.1 发包人提出变更</w:t>
      </w:r>
    </w:p>
    <w:p w14:paraId="5DF1244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发包人提出变更的，应通过监理人向承包人发出变更指示，变更指示应说明计划变更的工程范围和变更的内容。</w:t>
      </w:r>
    </w:p>
    <w:p w14:paraId="7FD235B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10.3.2 监理人提出变更建议</w:t>
      </w:r>
    </w:p>
    <w:p w14:paraId="05413C95">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14:paraId="14A209B6">
      <w:pPr>
        <w:spacing w:line="560" w:lineRule="exact"/>
        <w:ind w:firstLine="480" w:firstLineChars="200"/>
        <w:jc w:val="left"/>
        <w:rPr>
          <w:rFonts w:hint="eastAsia" w:ascii="Times New Roman" w:hAnsi="Times New Roman" w:eastAsia="仿宋_GB2312"/>
          <w:sz w:val="24"/>
          <w:szCs w:val="24"/>
          <w:highlight w:val="none"/>
        </w:rPr>
      </w:pPr>
      <w:r>
        <w:rPr>
          <w:rFonts w:hint="eastAsia" w:ascii="Times New Roman" w:hAnsi="Times New Roman" w:eastAsia="仿宋_GB2312"/>
          <w:sz w:val="24"/>
          <w:szCs w:val="24"/>
          <w:highlight w:val="none"/>
        </w:rPr>
        <w:t>10.3.3 变更执行</w:t>
      </w:r>
    </w:p>
    <w:p w14:paraId="2895BB9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承包人收到监理人下达的变更指示后，</w:t>
      </w:r>
      <w:r>
        <w:rPr>
          <w:rFonts w:hint="eastAsia" w:ascii="Times New Roman" w:hAnsi="Times New Roman" w:eastAsia="仿宋_GB2312"/>
          <w:sz w:val="24"/>
          <w:szCs w:val="24"/>
          <w:highlight w:val="none"/>
        </w:rPr>
        <w:t>认为不能执行，应立即</w:t>
      </w:r>
      <w:r>
        <w:rPr>
          <w:rFonts w:ascii="Times New Roman" w:hAnsi="Times New Roman" w:eastAsia="仿宋_GB2312"/>
          <w:sz w:val="24"/>
          <w:szCs w:val="24"/>
          <w:highlight w:val="none"/>
        </w:rPr>
        <w:t>提出不能执行该变更指示的理由。承包人</w:t>
      </w:r>
      <w:r>
        <w:rPr>
          <w:rFonts w:hint="eastAsia" w:ascii="Times New Roman" w:hAnsi="Times New Roman" w:eastAsia="仿宋_GB2312"/>
          <w:sz w:val="24"/>
          <w:szCs w:val="24"/>
          <w:highlight w:val="none"/>
        </w:rPr>
        <w:t>认为可以</w:t>
      </w:r>
      <w:r>
        <w:rPr>
          <w:rFonts w:ascii="Times New Roman" w:hAnsi="Times New Roman" w:eastAsia="仿宋_GB2312"/>
          <w:sz w:val="24"/>
          <w:szCs w:val="24"/>
          <w:highlight w:val="none"/>
        </w:rPr>
        <w:t>执行变更的，</w:t>
      </w:r>
      <w:r>
        <w:rPr>
          <w:rFonts w:hint="eastAsia" w:ascii="Times New Roman" w:hAnsi="Times New Roman" w:eastAsia="仿宋_GB2312"/>
          <w:sz w:val="24"/>
          <w:szCs w:val="24"/>
          <w:highlight w:val="none"/>
        </w:rPr>
        <w:t>应当书面说明实施该变更指示对合同价格和工期的影响，且合同当事人应当按照第10.4款〔变更估价〕约定确定变更估价</w:t>
      </w:r>
      <w:r>
        <w:rPr>
          <w:rFonts w:ascii="Times New Roman" w:hAnsi="Times New Roman" w:eastAsia="仿宋_GB2312"/>
          <w:sz w:val="24"/>
          <w:szCs w:val="24"/>
          <w:highlight w:val="none"/>
        </w:rPr>
        <w:t>。</w:t>
      </w:r>
    </w:p>
    <w:p w14:paraId="30260599">
      <w:pPr>
        <w:spacing w:line="560" w:lineRule="exact"/>
        <w:ind w:firstLine="480" w:firstLineChars="200"/>
        <w:jc w:val="left"/>
        <w:rPr>
          <w:rFonts w:ascii="Times New Roman" w:hAnsi="Times New Roman" w:eastAsia="仿宋_GB2312"/>
          <w:sz w:val="24"/>
          <w:szCs w:val="24"/>
          <w:highlight w:val="none"/>
        </w:rPr>
      </w:pPr>
      <w:bookmarkStart w:id="287" w:name="_Toc351203571"/>
      <w:r>
        <w:rPr>
          <w:rFonts w:ascii="Times New Roman" w:hAnsi="Times New Roman" w:eastAsia="仿宋_GB2312"/>
          <w:sz w:val="24"/>
          <w:szCs w:val="24"/>
          <w:highlight w:val="none"/>
        </w:rPr>
        <w:t>1</w:t>
      </w:r>
      <w:bookmarkStart w:id="288" w:name="_Toc296346588"/>
      <w:bookmarkStart w:id="289" w:name="_Toc296503087"/>
      <w:bookmarkStart w:id="290" w:name="_Toc337558791"/>
      <w:r>
        <w:rPr>
          <w:rFonts w:ascii="Times New Roman" w:hAnsi="Times New Roman" w:eastAsia="仿宋_GB2312"/>
          <w:sz w:val="24"/>
          <w:szCs w:val="24"/>
          <w:highlight w:val="none"/>
        </w:rPr>
        <w:t>0.4变更估价</w:t>
      </w:r>
      <w:bookmarkEnd w:id="287"/>
    </w:p>
    <w:bookmarkEnd w:id="288"/>
    <w:bookmarkEnd w:id="289"/>
    <w:bookmarkEnd w:id="290"/>
    <w:p w14:paraId="1CAA3E60">
      <w:pPr>
        <w:spacing w:line="560" w:lineRule="exact"/>
        <w:ind w:firstLine="480" w:firstLineChars="200"/>
        <w:jc w:val="left"/>
        <w:rPr>
          <w:rFonts w:hint="eastAsia" w:ascii="Times New Roman" w:hAnsi="Times New Roman" w:eastAsia="仿宋_GB2312"/>
          <w:sz w:val="24"/>
          <w:szCs w:val="24"/>
          <w:highlight w:val="none"/>
        </w:rPr>
      </w:pPr>
      <w:r>
        <w:rPr>
          <w:rFonts w:hint="eastAsia" w:ascii="Times New Roman" w:hAnsi="Times New Roman" w:eastAsia="仿宋_GB2312"/>
          <w:sz w:val="24"/>
          <w:szCs w:val="24"/>
          <w:highlight w:val="none"/>
        </w:rPr>
        <w:t>10.4.1 变更估价原则</w:t>
      </w:r>
    </w:p>
    <w:p w14:paraId="165CE48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除专用合同条款另有约定外，变更估价按照本款约定处理：</w:t>
      </w:r>
    </w:p>
    <w:p w14:paraId="52FD72C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（1）已标价工程量清单或预算书有相同项目的，按照相同项目单价认定；</w:t>
      </w:r>
    </w:p>
    <w:p w14:paraId="03039B0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（2）已标价工程量清单或预算书中无相同项目，但有类似项目的，参照类似项目的单价认定；</w:t>
      </w:r>
    </w:p>
    <w:p w14:paraId="74A8D5E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确定变更工作的单价。</w:t>
      </w:r>
    </w:p>
    <w:p w14:paraId="6E28BDD0">
      <w:pPr>
        <w:spacing w:line="560" w:lineRule="exact"/>
        <w:ind w:firstLine="480" w:firstLineChars="200"/>
        <w:jc w:val="left"/>
        <w:rPr>
          <w:rFonts w:hint="eastAsia" w:ascii="Times New Roman" w:hAnsi="Times New Roman" w:eastAsia="仿宋_GB2312"/>
          <w:sz w:val="24"/>
          <w:szCs w:val="24"/>
          <w:highlight w:val="none"/>
        </w:rPr>
      </w:pPr>
      <w:r>
        <w:rPr>
          <w:rFonts w:hint="eastAsia" w:ascii="Times New Roman" w:hAnsi="Times New Roman" w:eastAsia="仿宋_GB2312"/>
          <w:sz w:val="24"/>
          <w:szCs w:val="24"/>
          <w:highlight w:val="none"/>
        </w:rPr>
        <w:t>10.4.2 变更估价程序</w:t>
      </w:r>
    </w:p>
    <w:p w14:paraId="19E4C4A9">
      <w:pPr>
        <w:spacing w:line="560" w:lineRule="exact"/>
        <w:ind w:firstLine="480" w:firstLineChars="200"/>
        <w:jc w:val="left"/>
        <w:rPr>
          <w:rFonts w:hint="eastAsia" w:ascii="Times New Roman" w:hAnsi="Times New Roman" w:eastAsia="仿宋_GB2312"/>
          <w:sz w:val="24"/>
          <w:szCs w:val="24"/>
          <w:highlight w:val="none"/>
        </w:rPr>
      </w:pPr>
      <w:r>
        <w:rPr>
          <w:rFonts w:hint="eastAsia" w:ascii="Times New Roman" w:hAnsi="Times New Roman" w:eastAsia="仿宋_GB2312"/>
          <w:sz w:val="24"/>
          <w:szCs w:val="24"/>
          <w:highlight w:val="none"/>
        </w:rPr>
        <w:t>承包人应在收到变更指示后14天内，向监理人提交变更估价申请。监理人应在收到承包人提交的变更估价申请后7天内审查完毕并报送发包人，监理人对变更估价申请有异议</w:t>
      </w:r>
      <w:r>
        <w:rPr>
          <w:rFonts w:ascii="Times New Roman" w:hAnsi="Times New Roman" w:eastAsia="仿宋_GB2312"/>
          <w:sz w:val="24"/>
          <w:szCs w:val="24"/>
          <w:highlight w:val="none"/>
        </w:rPr>
        <w:t>，通知承包人</w:t>
      </w:r>
      <w:r>
        <w:rPr>
          <w:rFonts w:hint="eastAsia" w:ascii="Times New Roman" w:hAnsi="Times New Roman" w:eastAsia="仿宋_GB2312"/>
          <w:sz w:val="24"/>
          <w:szCs w:val="24"/>
          <w:highlight w:val="none"/>
        </w:rPr>
        <w:t>修</w:t>
      </w:r>
      <w:r>
        <w:rPr>
          <w:rFonts w:ascii="Times New Roman" w:hAnsi="Times New Roman" w:eastAsia="仿宋_GB2312"/>
          <w:sz w:val="24"/>
          <w:szCs w:val="24"/>
          <w:highlight w:val="none"/>
        </w:rPr>
        <w:t>改</w:t>
      </w:r>
      <w:r>
        <w:rPr>
          <w:rFonts w:hint="eastAsia" w:ascii="Times New Roman" w:hAnsi="Times New Roman" w:eastAsia="仿宋_GB2312"/>
          <w:sz w:val="24"/>
          <w:szCs w:val="24"/>
          <w:highlight w:val="none"/>
        </w:rPr>
        <w:t>后重新提交</w:t>
      </w:r>
      <w:r>
        <w:rPr>
          <w:rFonts w:ascii="Times New Roman" w:hAnsi="Times New Roman" w:eastAsia="仿宋_GB2312"/>
          <w:sz w:val="24"/>
          <w:szCs w:val="24"/>
          <w:highlight w:val="none"/>
        </w:rPr>
        <w:t>。发包人应在</w:t>
      </w:r>
      <w:r>
        <w:rPr>
          <w:rFonts w:hint="eastAsia" w:ascii="Times New Roman" w:hAnsi="Times New Roman" w:eastAsia="仿宋_GB2312"/>
          <w:sz w:val="24"/>
          <w:szCs w:val="24"/>
          <w:highlight w:val="none"/>
        </w:rPr>
        <w:t>承包人提交变更估价申请</w:t>
      </w:r>
      <w:r>
        <w:rPr>
          <w:rFonts w:ascii="Times New Roman" w:hAnsi="Times New Roman" w:eastAsia="仿宋_GB2312"/>
          <w:sz w:val="24"/>
          <w:szCs w:val="24"/>
          <w:highlight w:val="none"/>
        </w:rPr>
        <w:t>后</w:t>
      </w:r>
      <w:r>
        <w:rPr>
          <w:rFonts w:hint="eastAsia" w:ascii="Times New Roman" w:hAnsi="Times New Roman" w:eastAsia="仿宋_GB2312"/>
          <w:sz w:val="24"/>
          <w:szCs w:val="24"/>
          <w:highlight w:val="none"/>
        </w:rPr>
        <w:t>14</w:t>
      </w:r>
      <w:r>
        <w:rPr>
          <w:rFonts w:ascii="Times New Roman" w:hAnsi="Times New Roman" w:eastAsia="仿宋_GB2312"/>
          <w:sz w:val="24"/>
          <w:szCs w:val="24"/>
          <w:highlight w:val="none"/>
        </w:rPr>
        <w:t>天内审批完毕。</w:t>
      </w:r>
      <w:r>
        <w:rPr>
          <w:rFonts w:hint="eastAsia" w:ascii="Times New Roman" w:hAnsi="Times New Roman" w:eastAsia="仿宋_GB2312"/>
          <w:sz w:val="24"/>
          <w:szCs w:val="24"/>
          <w:highlight w:val="none"/>
        </w:rPr>
        <w:t>发包人逾期未完成审批或未提出异议的，视为认可承包人提交的变更估价申请。</w:t>
      </w:r>
    </w:p>
    <w:p w14:paraId="4563B1B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因变更引起的价格调整应计入最近一期的进度款中支付。</w:t>
      </w:r>
    </w:p>
    <w:p w14:paraId="2670342B">
      <w:pPr>
        <w:spacing w:line="560" w:lineRule="exact"/>
        <w:ind w:firstLine="480" w:firstLineChars="200"/>
        <w:jc w:val="left"/>
        <w:rPr>
          <w:rFonts w:ascii="Times New Roman" w:hAnsi="Times New Roman" w:eastAsia="仿宋_GB2312"/>
          <w:sz w:val="24"/>
          <w:szCs w:val="24"/>
          <w:highlight w:val="none"/>
        </w:rPr>
      </w:pPr>
      <w:bookmarkStart w:id="291" w:name="_Toc351203572"/>
      <w:r>
        <w:rPr>
          <w:rFonts w:ascii="Times New Roman" w:hAnsi="Times New Roman" w:eastAsia="仿宋_GB2312"/>
          <w:sz w:val="24"/>
          <w:szCs w:val="24"/>
          <w:highlight w:val="none"/>
        </w:rPr>
        <w:t>1</w:t>
      </w:r>
      <w:bookmarkStart w:id="292" w:name="_Toc296346595"/>
      <w:bookmarkStart w:id="293" w:name="_Toc337558792"/>
      <w:bookmarkStart w:id="294" w:name="_Toc296503094"/>
      <w:r>
        <w:rPr>
          <w:rFonts w:ascii="Times New Roman" w:hAnsi="Times New Roman" w:eastAsia="仿宋_GB2312"/>
          <w:sz w:val="24"/>
          <w:szCs w:val="24"/>
          <w:highlight w:val="none"/>
        </w:rPr>
        <w:t>0.5承包人的合理化建议</w:t>
      </w:r>
      <w:bookmarkEnd w:id="291"/>
    </w:p>
    <w:bookmarkEnd w:id="292"/>
    <w:bookmarkEnd w:id="293"/>
    <w:bookmarkEnd w:id="294"/>
    <w:p w14:paraId="58CCE7A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承包人提出合理化建议的，应向监理人提交合理化建议说明，说明建议的内容和理由，以及实施该建议对合同价格和工期的影响。</w:t>
      </w:r>
    </w:p>
    <w:p w14:paraId="29CA744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变更估价</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约定执行。发包人不同意变更的，监理人应书面通知承包人。</w:t>
      </w:r>
    </w:p>
    <w:p w14:paraId="70870F3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合理化建议降低了合同价格或者提高了工程经济效益的，发包人可对承包人给予奖励，奖励的方法和金额在专用合同条款中约定。</w:t>
      </w:r>
    </w:p>
    <w:p w14:paraId="3CB1C308">
      <w:pPr>
        <w:spacing w:line="560" w:lineRule="exact"/>
        <w:ind w:firstLine="480" w:firstLineChars="200"/>
        <w:jc w:val="left"/>
        <w:rPr>
          <w:rFonts w:ascii="Times New Roman" w:hAnsi="Times New Roman" w:eastAsia="仿宋_GB2312"/>
          <w:sz w:val="24"/>
          <w:szCs w:val="24"/>
          <w:highlight w:val="none"/>
        </w:rPr>
      </w:pPr>
      <w:bookmarkStart w:id="295" w:name="_Toc351203573"/>
      <w:r>
        <w:rPr>
          <w:rFonts w:ascii="Times New Roman" w:hAnsi="Times New Roman" w:eastAsia="仿宋_GB2312"/>
          <w:sz w:val="24"/>
          <w:szCs w:val="24"/>
          <w:highlight w:val="none"/>
        </w:rPr>
        <w:t>1</w:t>
      </w:r>
      <w:bookmarkStart w:id="296" w:name="_Toc337558793"/>
      <w:r>
        <w:rPr>
          <w:rFonts w:ascii="Times New Roman" w:hAnsi="Times New Roman" w:eastAsia="仿宋_GB2312"/>
          <w:sz w:val="24"/>
          <w:szCs w:val="24"/>
          <w:highlight w:val="none"/>
        </w:rPr>
        <w:t>0.6变更引起的工期调整</w:t>
      </w:r>
      <w:bookmarkEnd w:id="295"/>
      <w:r>
        <w:rPr>
          <w:rFonts w:ascii="Times New Roman" w:hAnsi="Times New Roman" w:eastAsia="仿宋_GB2312"/>
          <w:sz w:val="24"/>
          <w:szCs w:val="24"/>
          <w:highlight w:val="none"/>
        </w:rPr>
        <w:t xml:space="preserve"> </w:t>
      </w:r>
      <w:bookmarkEnd w:id="296"/>
      <w:r>
        <w:rPr>
          <w:rFonts w:ascii="Times New Roman" w:hAnsi="Times New Roman" w:eastAsia="仿宋_GB2312"/>
          <w:sz w:val="24"/>
          <w:szCs w:val="24"/>
          <w:highlight w:val="none"/>
        </w:rPr>
        <w:t xml:space="preserve">  </w:t>
      </w:r>
    </w:p>
    <w:p w14:paraId="435476A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因变更引起工期变化的，合同当事人均可要求调整合同工期，由合同当事人按照第4.4款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并参考工程所在地的工期定额标准确定增减工期天数。</w:t>
      </w:r>
    </w:p>
    <w:p w14:paraId="61777A0D">
      <w:pPr>
        <w:spacing w:line="560" w:lineRule="exact"/>
        <w:ind w:firstLine="480" w:firstLineChars="200"/>
        <w:jc w:val="left"/>
        <w:rPr>
          <w:rFonts w:ascii="Times New Roman" w:hAnsi="Times New Roman" w:eastAsia="仿宋_GB2312"/>
          <w:sz w:val="24"/>
          <w:szCs w:val="24"/>
          <w:highlight w:val="none"/>
        </w:rPr>
      </w:pPr>
      <w:bookmarkStart w:id="297" w:name="_Toc351203574"/>
      <w:r>
        <w:rPr>
          <w:rFonts w:ascii="Times New Roman" w:hAnsi="Times New Roman" w:eastAsia="仿宋_GB2312"/>
          <w:sz w:val="24"/>
          <w:szCs w:val="24"/>
          <w:highlight w:val="none"/>
        </w:rPr>
        <w:t>10.7暂估价</w:t>
      </w:r>
      <w:bookmarkEnd w:id="297"/>
    </w:p>
    <w:p w14:paraId="536A2B5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暂估价专业分包工程、</w:t>
      </w:r>
      <w:r>
        <w:rPr>
          <w:rFonts w:hint="eastAsia" w:ascii="Times New Roman" w:hAnsi="Times New Roman" w:eastAsia="仿宋_GB2312"/>
          <w:sz w:val="24"/>
          <w:szCs w:val="24"/>
          <w:highlight w:val="none"/>
        </w:rPr>
        <w:t>服务、</w:t>
      </w:r>
      <w:r>
        <w:rPr>
          <w:rFonts w:ascii="Times New Roman" w:hAnsi="Times New Roman" w:eastAsia="仿宋_GB2312"/>
          <w:sz w:val="24"/>
          <w:szCs w:val="24"/>
          <w:highlight w:val="none"/>
        </w:rPr>
        <w:t>材料和工程设备的明细由合同当事人在专用合同条款中约定。</w:t>
      </w:r>
    </w:p>
    <w:p w14:paraId="79FC3E2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10.7.1 依法必须招标的暂估价项目</w:t>
      </w:r>
    </w:p>
    <w:p w14:paraId="708FB31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对于依法必须招标的暂估价项目，采取以下第1种方式确定</w:t>
      </w:r>
      <w:r>
        <w:rPr>
          <w:rFonts w:hint="eastAsia" w:ascii="Times New Roman" w:hAnsi="Times New Roman" w:eastAsia="仿宋_GB2312"/>
          <w:sz w:val="24"/>
          <w:szCs w:val="24"/>
          <w:highlight w:val="none"/>
        </w:rPr>
        <w:t>。合同当事人也可以在</w:t>
      </w:r>
      <w:r>
        <w:rPr>
          <w:rFonts w:ascii="Times New Roman" w:hAnsi="Times New Roman" w:eastAsia="仿宋_GB2312"/>
          <w:sz w:val="24"/>
          <w:szCs w:val="24"/>
          <w:highlight w:val="none"/>
        </w:rPr>
        <w:t>专用合同条款</w:t>
      </w:r>
      <w:r>
        <w:rPr>
          <w:rFonts w:hint="eastAsia" w:ascii="Times New Roman" w:hAnsi="Times New Roman" w:eastAsia="仿宋_GB2312"/>
          <w:sz w:val="24"/>
          <w:szCs w:val="24"/>
          <w:highlight w:val="none"/>
        </w:rPr>
        <w:t>中选择其他招标方式。</w:t>
      </w:r>
    </w:p>
    <w:p w14:paraId="7FA404E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第1种方式：对于依法必须招标的暂估价项目，由承包人招标，对该暂估价项目的确认和批准按照以下约定执行：</w:t>
      </w:r>
    </w:p>
    <w:p w14:paraId="7AB2BE3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14:paraId="2D63379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（2）承包人应当根据施工进度计划，提前14天将招标文件通过监理人报送发包人审批，发包人应当在收到承包人报送的相关文件后7天内完成审批或提出修改意见；发包人有权确定招标控制价</w:t>
      </w:r>
      <w:r>
        <w:rPr>
          <w:rFonts w:hint="eastAsia" w:ascii="Times New Roman" w:hAnsi="Times New Roman" w:eastAsia="仿宋_GB2312"/>
          <w:sz w:val="24"/>
          <w:szCs w:val="24"/>
          <w:highlight w:val="none"/>
        </w:rPr>
        <w:t>并按照法律规定参加评标</w:t>
      </w:r>
      <w:r>
        <w:rPr>
          <w:rFonts w:ascii="Times New Roman" w:hAnsi="Times New Roman" w:eastAsia="仿宋_GB2312"/>
          <w:sz w:val="24"/>
          <w:szCs w:val="24"/>
          <w:highlight w:val="none"/>
        </w:rPr>
        <w:t>；</w:t>
      </w:r>
    </w:p>
    <w:p w14:paraId="10FFCA7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    （3）承包人与供应商、分包人在签订暂估价合同前，应当提前7天将确定的中标候选供应商或中标候选分包人的资料报送发包人，发包人应在收到资料后3天内与承包人共同确定中标人；承包人应当在签订合同后7天内，将暂估价合同副本报送发包人留存。</w:t>
      </w:r>
    </w:p>
    <w:p w14:paraId="5587FFF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中标人后，由发包人、承包人与中标人共同签订暂估价合同。</w:t>
      </w:r>
    </w:p>
    <w:p w14:paraId="5C8E8D6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10.7.2不属于依法必须招标的暂估价项目</w:t>
      </w:r>
    </w:p>
    <w:p w14:paraId="51CC939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除专用合同条款另有约定外，对于不属于依法必须招标的暂估价项目，采取以下第1种方式确定：</w:t>
      </w:r>
      <w:r>
        <w:rPr>
          <w:rFonts w:hint="eastAsia" w:ascii="Times New Roman" w:hAnsi="Times New Roman" w:eastAsia="仿宋_GB2312"/>
          <w:sz w:val="24"/>
          <w:szCs w:val="24"/>
          <w:highlight w:val="none"/>
        </w:rPr>
        <w:t xml:space="preserve"> </w:t>
      </w:r>
    </w:p>
    <w:p w14:paraId="659D5F3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第1种方式：对于不属于依法必须招标的暂估价项目，按本项约定确认和批准：</w:t>
      </w:r>
    </w:p>
    <w:p w14:paraId="6B67D53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14:paraId="59413A0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（2）发包人认为承包人确定的供应商、分包人无法满足工程质量或合同要求的，发包人可以要求承包人重新确定暂估价项目的供应商、分包人;</w:t>
      </w:r>
    </w:p>
    <w:p w14:paraId="6AC11C5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（3）承包人应当在签订暂估价合同后7天内，将暂估价合同副本报送发包人留存。</w:t>
      </w:r>
    </w:p>
    <w:p w14:paraId="6BA965E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第2种方式：承包人按照第10.7.1项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依法必须招标的暂估价项目</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约定的第1种方式确定暂估价项目。</w:t>
      </w:r>
    </w:p>
    <w:p w14:paraId="5C8AFE4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第3种方式：承包人直接实施的暂估价项目</w:t>
      </w:r>
    </w:p>
    <w:p w14:paraId="1ECFDE1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承包人具备实施暂估价项目的资格和条件的，经发包人和承包人协商一致后，可由承包人自行实施暂估价项目，合同当事人可以在专用合同条款约定具体事项。</w:t>
      </w:r>
    </w:p>
    <w:p w14:paraId="6F060AE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55974067">
      <w:pPr>
        <w:spacing w:line="560" w:lineRule="exact"/>
        <w:ind w:firstLine="480" w:firstLineChars="200"/>
        <w:jc w:val="left"/>
        <w:rPr>
          <w:rFonts w:ascii="Times New Roman" w:hAnsi="Times New Roman" w:eastAsia="仿宋_GB2312"/>
          <w:sz w:val="24"/>
          <w:szCs w:val="24"/>
          <w:highlight w:val="none"/>
        </w:rPr>
      </w:pPr>
      <w:bookmarkStart w:id="298" w:name="_Toc351203575"/>
      <w:r>
        <w:rPr>
          <w:rFonts w:ascii="Times New Roman" w:hAnsi="Times New Roman" w:eastAsia="仿宋_GB2312"/>
          <w:sz w:val="24"/>
          <w:szCs w:val="24"/>
          <w:highlight w:val="none"/>
        </w:rPr>
        <w:t>1</w:t>
      </w:r>
      <w:bookmarkStart w:id="299" w:name="_Toc337558794"/>
      <w:bookmarkStart w:id="300" w:name="_Toc296503090"/>
      <w:bookmarkStart w:id="301" w:name="_Toc296346591"/>
      <w:bookmarkStart w:id="302" w:name="_Toc322522561"/>
      <w:r>
        <w:rPr>
          <w:rFonts w:ascii="Times New Roman" w:hAnsi="Times New Roman" w:eastAsia="仿宋_GB2312"/>
          <w:sz w:val="24"/>
          <w:szCs w:val="24"/>
          <w:highlight w:val="none"/>
        </w:rPr>
        <w:t>0.8暂列金额</w:t>
      </w:r>
      <w:bookmarkEnd w:id="298"/>
    </w:p>
    <w:bookmarkEnd w:id="299"/>
    <w:p w14:paraId="5584D84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暂列金额应按照发包人的要求使用，发包人的要求应通过监理人发出。</w:t>
      </w:r>
      <w:r>
        <w:rPr>
          <w:rFonts w:hint="eastAsia" w:ascii="Times New Roman" w:hAnsi="Times New Roman" w:eastAsia="仿宋_GB2312"/>
          <w:sz w:val="24"/>
          <w:szCs w:val="24"/>
          <w:highlight w:val="none"/>
        </w:rPr>
        <w:t>合同当事人可以在专用合同条款中协商确定有关事项。</w:t>
      </w:r>
    </w:p>
    <w:bookmarkEnd w:id="300"/>
    <w:bookmarkEnd w:id="301"/>
    <w:bookmarkEnd w:id="302"/>
    <w:p w14:paraId="14B7A615">
      <w:pPr>
        <w:spacing w:line="560" w:lineRule="exact"/>
        <w:ind w:firstLine="480" w:firstLineChars="200"/>
        <w:jc w:val="left"/>
        <w:rPr>
          <w:rFonts w:ascii="Times New Roman" w:hAnsi="Times New Roman" w:eastAsia="仿宋_GB2312"/>
          <w:sz w:val="24"/>
          <w:szCs w:val="24"/>
          <w:highlight w:val="none"/>
        </w:rPr>
      </w:pPr>
      <w:bookmarkStart w:id="303" w:name="_Toc351203576"/>
      <w:r>
        <w:rPr>
          <w:rFonts w:ascii="Times New Roman" w:hAnsi="Times New Roman" w:eastAsia="仿宋_GB2312"/>
          <w:sz w:val="24"/>
          <w:szCs w:val="24"/>
          <w:highlight w:val="none"/>
        </w:rPr>
        <w:t>1</w:t>
      </w:r>
      <w:bookmarkStart w:id="304" w:name="_Toc296346592"/>
      <w:bookmarkStart w:id="305" w:name="_Toc337558796"/>
      <w:bookmarkStart w:id="306" w:name="_Toc296503091"/>
      <w:r>
        <w:rPr>
          <w:rFonts w:ascii="Times New Roman" w:hAnsi="Times New Roman" w:eastAsia="仿宋_GB2312"/>
          <w:sz w:val="24"/>
          <w:szCs w:val="24"/>
          <w:highlight w:val="none"/>
        </w:rPr>
        <w:t>0.9计日工</w:t>
      </w:r>
      <w:bookmarkEnd w:id="303"/>
      <w:r>
        <w:rPr>
          <w:rFonts w:ascii="Times New Roman" w:hAnsi="Times New Roman" w:eastAsia="仿宋_GB2312"/>
          <w:sz w:val="24"/>
          <w:szCs w:val="24"/>
          <w:highlight w:val="none"/>
        </w:rPr>
        <w:t xml:space="preserve"> </w:t>
      </w:r>
      <w:bookmarkEnd w:id="304"/>
      <w:bookmarkEnd w:id="305"/>
      <w:bookmarkEnd w:id="306"/>
    </w:p>
    <w:p w14:paraId="689E6282">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需要采用计日工方式的，经发包人同意后</w:t>
      </w:r>
      <w:r>
        <w:rPr>
          <w:rFonts w:ascii="Times New Roman" w:hAnsi="Times New Roman" w:eastAsia="仿宋_GB2312"/>
          <w:sz w:val="24"/>
          <w:szCs w:val="24"/>
          <w:highlight w:val="none"/>
        </w:rPr>
        <w:t>，由监理人通知承包人以计日工计价方式实施</w:t>
      </w:r>
      <w:r>
        <w:rPr>
          <w:rFonts w:hint="eastAsia" w:ascii="Times New Roman" w:hAnsi="Times New Roman" w:eastAsia="仿宋_GB2312"/>
          <w:sz w:val="24"/>
          <w:szCs w:val="24"/>
          <w:highlight w:val="none"/>
        </w:rPr>
        <w:t>相应</w:t>
      </w:r>
      <w:r>
        <w:rPr>
          <w:rFonts w:ascii="Times New Roman" w:hAnsi="Times New Roman" w:eastAsia="仿宋_GB2312"/>
          <w:sz w:val="24"/>
          <w:szCs w:val="24"/>
          <w:highlight w:val="none"/>
        </w:rPr>
        <w:t>的工作，其价款按列入已标价工程量清单或预算书中的计日工计价项目及其单价进行计算；已标价工程量清单或预算书中无相应的计日工单价的，按照合理的成本与利润构成的原则，由合同当事人按照第4.4款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确定</w:t>
      </w:r>
      <w:r>
        <w:rPr>
          <w:rFonts w:hint="eastAsia" w:ascii="Times New Roman" w:hAnsi="Times New Roman" w:eastAsia="仿宋_GB2312"/>
          <w:sz w:val="24"/>
          <w:szCs w:val="24"/>
          <w:highlight w:val="none"/>
        </w:rPr>
        <w:t>计日工</w:t>
      </w:r>
      <w:r>
        <w:rPr>
          <w:rFonts w:ascii="Times New Roman" w:hAnsi="Times New Roman" w:eastAsia="仿宋_GB2312"/>
          <w:sz w:val="24"/>
          <w:szCs w:val="24"/>
          <w:highlight w:val="none"/>
        </w:rPr>
        <w:t>的单价。</w:t>
      </w:r>
    </w:p>
    <w:p w14:paraId="453DBCE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采用计日工计价的任何一项工作，承包人应在该项工作实施过程中，每天提交以下报表和有关凭证报送监理人审查：</w:t>
      </w:r>
    </w:p>
    <w:p w14:paraId="414C70D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（1）工作名称、内容和数量；</w:t>
      </w:r>
    </w:p>
    <w:p w14:paraId="51D611A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（2）投入该工作的所有人员的姓名、专业、工种、级别和耗用工时；</w:t>
      </w:r>
    </w:p>
    <w:p w14:paraId="4D6D99C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（3）投入该工作的材料类别和数量；</w:t>
      </w:r>
    </w:p>
    <w:p w14:paraId="5EC7199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（4）投入该工作的施工设备型号、台数和耗用台时；</w:t>
      </w:r>
    </w:p>
    <w:p w14:paraId="219D6D6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（5）其他有关资料和凭证。</w:t>
      </w:r>
    </w:p>
    <w:p w14:paraId="5D62765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 计日工由承包人汇总后，列入最近一期进度付款申请单，由监理人审查并经发包人批准后列入进度付款。</w:t>
      </w:r>
    </w:p>
    <w:p w14:paraId="734AE84F">
      <w:pPr>
        <w:spacing w:line="560" w:lineRule="exact"/>
        <w:ind w:firstLine="480" w:firstLineChars="200"/>
        <w:jc w:val="left"/>
        <w:rPr>
          <w:rFonts w:ascii="Times New Roman" w:hAnsi="Times New Roman" w:eastAsia="仿宋_GB2312"/>
          <w:sz w:val="24"/>
          <w:szCs w:val="24"/>
          <w:highlight w:val="none"/>
        </w:rPr>
      </w:pPr>
      <w:bookmarkStart w:id="307" w:name="_Toc351203577"/>
      <w:r>
        <w:rPr>
          <w:rFonts w:ascii="Times New Roman" w:hAnsi="Times New Roman" w:eastAsia="仿宋_GB2312"/>
          <w:sz w:val="24"/>
          <w:szCs w:val="24"/>
          <w:highlight w:val="none"/>
        </w:rPr>
        <w:t>11. 价格调整</w:t>
      </w:r>
      <w:bookmarkEnd w:id="307"/>
    </w:p>
    <w:p w14:paraId="72A5D5B9">
      <w:pPr>
        <w:spacing w:line="560" w:lineRule="exact"/>
        <w:ind w:firstLine="480" w:firstLineChars="200"/>
        <w:jc w:val="left"/>
        <w:rPr>
          <w:rFonts w:ascii="Times New Roman" w:hAnsi="Times New Roman" w:eastAsia="仿宋_GB2312"/>
          <w:sz w:val="24"/>
          <w:szCs w:val="24"/>
          <w:highlight w:val="none"/>
        </w:rPr>
      </w:pPr>
      <w:bookmarkStart w:id="308" w:name="_Toc351203578"/>
      <w:bookmarkStart w:id="309" w:name="_Toc296346593"/>
      <w:bookmarkStart w:id="310" w:name="_Toc337558797"/>
      <w:bookmarkStart w:id="311" w:name="_Toc296503092"/>
      <w:r>
        <w:rPr>
          <w:rFonts w:ascii="Times New Roman" w:hAnsi="Times New Roman" w:eastAsia="仿宋_GB2312"/>
          <w:sz w:val="24"/>
          <w:szCs w:val="24"/>
          <w:highlight w:val="none"/>
        </w:rPr>
        <w:t>11.1市场价格波动引起的调整</w:t>
      </w:r>
      <w:bookmarkEnd w:id="308"/>
    </w:p>
    <w:bookmarkEnd w:id="309"/>
    <w:bookmarkEnd w:id="310"/>
    <w:bookmarkEnd w:id="311"/>
    <w:p w14:paraId="4788DA9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除专用合同条款另有约定外，市场价格波动超过合同当事人约定的范围，合同价格应当调整。合同当事人可以在专用合同条款中约定选择以下一种方式对合同价格进行调整：</w:t>
      </w:r>
    </w:p>
    <w:p w14:paraId="30708C5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第1种方式：采用价格指数</w:t>
      </w:r>
      <w:r>
        <w:rPr>
          <w:rFonts w:hint="eastAsia" w:ascii="Times New Roman" w:hAnsi="Times New Roman" w:eastAsia="仿宋_GB2312"/>
          <w:sz w:val="24"/>
          <w:szCs w:val="24"/>
          <w:highlight w:val="none"/>
        </w:rPr>
        <w:t>进行价格</w:t>
      </w:r>
      <w:r>
        <w:rPr>
          <w:rFonts w:ascii="Times New Roman" w:hAnsi="Times New Roman" w:eastAsia="仿宋_GB2312"/>
          <w:sz w:val="24"/>
          <w:szCs w:val="24"/>
          <w:highlight w:val="none"/>
        </w:rPr>
        <w:t>调整。</w:t>
      </w:r>
    </w:p>
    <w:p w14:paraId="168208B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（1）价格调整公式</w:t>
      </w:r>
    </w:p>
    <w:p w14:paraId="21929B6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因人工、材料和设备等价格波动影响合同价格时，根据专用合同条款中约定的数据，按以下公式计算差额并调整合同价格：</w:t>
      </w:r>
    </w:p>
    <w:p w14:paraId="5180F6C8">
      <w:pPr>
        <w:spacing w:line="560" w:lineRule="exact"/>
        <w:ind w:firstLine="480" w:firstLineChars="200"/>
        <w:jc w:val="left"/>
        <w:rPr>
          <w:rFonts w:hint="eastAsia" w:ascii="Times New Roman" w:hAnsi="Times New Roman" w:eastAsia="仿宋_GB2312"/>
          <w:sz w:val="24"/>
          <w:szCs w:val="24"/>
          <w:highlight w:val="none"/>
        </w:rPr>
      </w:pPr>
      <w:r>
        <w:rPr>
          <w:rFonts w:hint="eastAsia" w:ascii="Times New Roman" w:hAnsi="Times New Roman" w:eastAsia="仿宋_GB2312"/>
          <w:sz w:val="24"/>
          <w:szCs w:val="24"/>
          <w:highlight w:val="none"/>
        </w:rPr>
        <w:object>
          <v:shape id="_x0000_i1027" o:spt="75" type="#_x0000_t75" style="height:43.9pt;width:359.85pt;" o:ole="t" filled="f" o:preferrelative="t" stroked="f" coordsize="21600,21600">
            <v:path/>
            <v:fill on="f" focussize="0,0"/>
            <v:stroke on="f"/>
            <v:imagedata r:id="rId27" embosscolor="#FFFFFF" o:title=""/>
            <o:lock v:ext="edit" grouping="f" rotation="f" text="f" aspectratio="t"/>
            <w10:wrap type="none"/>
            <w10:anchorlock/>
          </v:shape>
          <o:OLEObject Type="Embed" ProgID="Equation.KSEE3" ShapeID="_x0000_i1027" DrawAspect="Content" ObjectID="_1468075725" r:id="rId26">
            <o:LockedField>false</o:LockedField>
          </o:OLEObject>
        </w:object>
      </w:r>
    </w:p>
    <w:p w14:paraId="39272F0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公式中：ΔP——需调整的价格差额；</w:t>
      </w:r>
    </w:p>
    <w:p w14:paraId="7779133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object>
          <v:shape id="_x0000_i1028" o:spt="75" type="#_x0000_t75" style="height:17.95pt;width:17.95pt;" o:ole="t" filled="f" o:preferrelative="t" stroked="f" coordsize="21600,21600">
            <v:path/>
            <v:fill on="f" focussize="0,0"/>
            <v:stroke on="f"/>
            <v:imagedata r:id="rId29" embosscolor="#FFFFFF" o:title=""/>
            <o:lock v:ext="edit" grouping="f" rotation="f" text="f" aspectratio="t"/>
            <w10:wrap type="none"/>
            <w10:anchorlock/>
          </v:shape>
          <o:OLEObject Type="Embed" ProgID="Equation.KSEE3" ShapeID="_x0000_i1028" DrawAspect="Content" ObjectID="_1468075726" r:id="rId28">
            <o:LockedField>false</o:LockedField>
          </o:OLEObject>
        </w:object>
      </w:r>
      <w:r>
        <w:rPr>
          <w:rFonts w:ascii="Times New Roman" w:hAnsi="Times New Roman" w:eastAsia="仿宋_GB2312"/>
          <w:sz w:val="24"/>
          <w:szCs w:val="24"/>
          <w:highlight w:val="none"/>
        </w:rPr>
        <w:t>——约定的付款证书中承包人应得到的已完成工程量的金额。此项金额应不包括价格调整、不计质量保证金的扣留和支付、预付款的支付和扣回。约定的变更及其他金额已按现行价格计价的，也不计在内；</w:t>
      </w:r>
    </w:p>
    <w:p w14:paraId="0457568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A——定值权重（即不调部分的权重）；</w:t>
      </w:r>
    </w:p>
    <w:p w14:paraId="70B82BD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object>
          <v:shape id="_x0000_i1029" o:spt="75" type="#_x0000_t75" style="height:21pt;width:101pt;" o:ole="t" filled="f" o:preferrelative="t" stroked="f" coordsize="21600,21600">
            <v:path/>
            <v:fill on="f" focussize="0,0"/>
            <v:stroke on="f"/>
            <v:imagedata r:id="rId31" embosscolor="#FFFFFF" o:title=""/>
            <o:lock v:ext="edit" grouping="f" rotation="f" text="f" aspectratio="t"/>
            <w10:wrap type="none"/>
            <w10:anchorlock/>
          </v:shape>
          <o:OLEObject Type="Embed" ProgID="Equation.KSEE3" ShapeID="_x0000_i1029" DrawAspect="Content" ObjectID="_1468075727" r:id="rId30">
            <o:LockedField>false</o:LockedField>
          </o:OLEObject>
        </w:object>
      </w:r>
      <w:r>
        <w:rPr>
          <w:rFonts w:ascii="Times New Roman" w:hAnsi="Times New Roman" w:eastAsia="仿宋_GB2312"/>
          <w:sz w:val="24"/>
          <w:szCs w:val="24"/>
          <w:highlight w:val="none"/>
        </w:rPr>
        <w:t>——各可调因子的变值权重（即可调部分的权重），为各可调因子在签约合同价中所占的比例；</w:t>
      </w:r>
    </w:p>
    <w:p w14:paraId="6F51DAA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object>
          <v:shape id="_x0000_i1030" o:spt="75" type="#_x0000_t75" style="height:20.6pt;width:102.05pt;" o:ole="t" filled="f" o:preferrelative="t" stroked="f" coordsize="21600,21600">
            <v:path/>
            <v:fill on="f" focussize="0,0"/>
            <v:stroke on="f"/>
            <v:imagedata r:id="rId33" embosscolor="#FFFFFF" o:title=""/>
            <o:lock v:ext="edit" grouping="f" rotation="f" text="f" aspectratio="t"/>
            <w10:wrap type="none"/>
            <w10:anchorlock/>
          </v:shape>
          <o:OLEObject Type="Embed" ProgID="Equation.KSEE3" ShapeID="_x0000_i1030" DrawAspect="Content" ObjectID="_1468075728" r:id="rId32">
            <o:LockedField>false</o:LockedField>
          </o:OLEObject>
        </w:object>
      </w:r>
      <w:r>
        <w:rPr>
          <w:rFonts w:ascii="Times New Roman" w:hAnsi="Times New Roman" w:eastAsia="仿宋_GB2312"/>
          <w:sz w:val="24"/>
          <w:szCs w:val="24"/>
          <w:highlight w:val="none"/>
        </w:rPr>
        <w:t>——各可调因子的现行价格指数，指约定的付款证书相关周期最后一天的前42天的各可调因子的价格指数；</w:t>
      </w:r>
    </w:p>
    <w:p w14:paraId="53880B5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object>
          <v:shape id="_x0000_i1031" o:spt="75" type="#_x0000_t75" style="height:20.2pt;width:108pt;" o:ole="t" filled="f" o:preferrelative="t" stroked="f" coordsize="21600,21600">
            <v:path/>
            <v:fill on="f" focussize="0,0"/>
            <v:stroke on="f"/>
            <v:imagedata r:id="rId35" embosscolor="#FFFFFF" o:title=""/>
            <o:lock v:ext="edit" grouping="f" rotation="f" text="f" aspectratio="t"/>
            <w10:wrap type="none"/>
            <w10:anchorlock/>
          </v:shape>
          <o:OLEObject Type="Embed" ProgID="Equation.KSEE3" ShapeID="_x0000_i1031" DrawAspect="Content" ObjectID="_1468075729" r:id="rId34">
            <o:LockedField>false</o:LockedField>
          </o:OLEObject>
        </w:object>
      </w:r>
      <w:r>
        <w:rPr>
          <w:rFonts w:ascii="Times New Roman" w:hAnsi="Times New Roman" w:eastAsia="仿宋_GB2312"/>
          <w:sz w:val="24"/>
          <w:szCs w:val="24"/>
          <w:highlight w:val="none"/>
        </w:rPr>
        <w:t>——各可调因子的基本价格指数，指基准日期的各可调因子的价格指数。</w:t>
      </w:r>
    </w:p>
    <w:p w14:paraId="48B3280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14:paraId="636C6A8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（2）暂时确定调整差额</w:t>
      </w:r>
    </w:p>
    <w:p w14:paraId="10EA162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在计算调整差额时无现行价格指数的，合同当事人同意暂用前次价格指数计算。实际价格指数有调整的，合同当事人进行相应调整。</w:t>
      </w:r>
    </w:p>
    <w:p w14:paraId="4A29E57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（3）权重的调整</w:t>
      </w:r>
    </w:p>
    <w:p w14:paraId="370AE5A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因变更导致合同约定的权重不合理时，按照第4.4款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执行。</w:t>
      </w:r>
    </w:p>
    <w:p w14:paraId="5718503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（4）因承包人原因工期延误后的价格调整</w:t>
      </w:r>
    </w:p>
    <w:p w14:paraId="5026A74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因承包人原因未按期竣工的，对合同约定的竣工日期后继续施工的工程，在使用价格调整公式时，应采用计划竣工日期与实际竣工日期的两个价格指数中较低的一个作为现行价格指数。</w:t>
      </w:r>
    </w:p>
    <w:p w14:paraId="4DC46DF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第2种方式：采用造价信息</w:t>
      </w:r>
      <w:r>
        <w:rPr>
          <w:rFonts w:hint="eastAsia" w:ascii="Times New Roman" w:hAnsi="Times New Roman" w:eastAsia="仿宋_GB2312"/>
          <w:sz w:val="24"/>
          <w:szCs w:val="24"/>
          <w:highlight w:val="none"/>
        </w:rPr>
        <w:t>进行价格</w:t>
      </w:r>
      <w:r>
        <w:rPr>
          <w:rFonts w:ascii="Times New Roman" w:hAnsi="Times New Roman" w:eastAsia="仿宋_GB2312"/>
          <w:sz w:val="24"/>
          <w:szCs w:val="24"/>
          <w:highlight w:val="none"/>
        </w:rPr>
        <w:t>调整。</w:t>
      </w:r>
    </w:p>
    <w:p w14:paraId="54A0909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w:t>
      </w:r>
      <w:r>
        <w:rPr>
          <w:rFonts w:hint="eastAsia" w:ascii="Times New Roman" w:hAnsi="Times New Roman" w:eastAsia="仿宋_GB2312"/>
          <w:sz w:val="24"/>
          <w:szCs w:val="24"/>
          <w:highlight w:val="none"/>
        </w:rPr>
        <w:t>量</w:t>
      </w:r>
      <w:r>
        <w:rPr>
          <w:rFonts w:ascii="Times New Roman" w:hAnsi="Times New Roman" w:eastAsia="仿宋_GB2312"/>
          <w:sz w:val="24"/>
          <w:szCs w:val="24"/>
          <w:highlight w:val="none"/>
        </w:rPr>
        <w:t>应由发包人审批，发包人确认需调整的材料单价及数量，作为调整合同价格的依据。</w:t>
      </w:r>
    </w:p>
    <w:p w14:paraId="46A9DB5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14:paraId="7F2EB39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（2）材料、工程设备价格变化的价款调整按照发包人提供的基准价格，按以下风险范围规定执行:</w:t>
      </w:r>
    </w:p>
    <w:p w14:paraId="1AD89A92">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①</w:t>
      </w:r>
      <w:r>
        <w:rPr>
          <w:rFonts w:ascii="Times New Roman" w:hAnsi="Times New Roman" w:eastAsia="仿宋_GB2312"/>
          <w:sz w:val="24"/>
          <w:szCs w:val="24"/>
          <w:highlight w:val="none"/>
        </w:rPr>
        <w:t>承包人在已标价工程量清单或预算书中载明材料单价低于基准价格的：除专用合同条款另有约定外，合同履行期间材料单价涨幅以基准价格为基础超过5%时，或材料单价跌幅以在已标价工程量清单或预算书中载明材料单价为基础超过5%时，其超过部分据实调整。</w:t>
      </w:r>
    </w:p>
    <w:p w14:paraId="64575AC4">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②</w:t>
      </w:r>
      <w:r>
        <w:rPr>
          <w:rFonts w:ascii="Times New Roman" w:hAnsi="Times New Roman" w:eastAsia="仿宋_GB2312"/>
          <w:sz w:val="24"/>
          <w:szCs w:val="24"/>
          <w:highlight w:val="none"/>
        </w:rPr>
        <w:t>承包人在已标价工程量清单或预算书中载明材料单价高于基准价格的：除专用合同条款另有约定外，合同履行期间材料单价跌幅以基准价格为基础超过5%时，材料单价涨幅以在已标价工程量清单或预算书中载明材料单价为基础超过5%时，其超过部分据实调整。</w:t>
      </w:r>
    </w:p>
    <w:p w14:paraId="5D7F2DF5">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③</w:t>
      </w:r>
      <w:r>
        <w:rPr>
          <w:rFonts w:ascii="Times New Roman" w:hAnsi="Times New Roman" w:eastAsia="仿宋_GB2312"/>
          <w:sz w:val="24"/>
          <w:szCs w:val="24"/>
          <w:highlight w:val="none"/>
        </w:rPr>
        <w:t>承包人在已标价工程量清单或预算书中载明材料单价等于基准价格的：除专用合同条款另有约定外，合同履行期间材料单价涨跌幅以基准价格为基础超过±5%时，其超过部分据实调整。</w:t>
      </w:r>
    </w:p>
    <w:p w14:paraId="25AF18F9">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④</w:t>
      </w:r>
      <w:r>
        <w:rPr>
          <w:rFonts w:ascii="Times New Roman" w:hAnsi="Times New Roman" w:eastAsia="仿宋_GB2312"/>
          <w:sz w:val="24"/>
          <w:szCs w:val="24"/>
          <w:highlight w:val="none"/>
        </w:rPr>
        <w:t>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14:paraId="3C58B804">
      <w:pPr>
        <w:spacing w:line="560" w:lineRule="exact"/>
        <w:ind w:firstLine="480" w:firstLineChars="200"/>
        <w:jc w:val="left"/>
        <w:rPr>
          <w:rFonts w:ascii="Times New Roman" w:hAnsi="Times New Roman" w:eastAsia="仿宋_GB2312"/>
          <w:sz w:val="24"/>
          <w:szCs w:val="24"/>
          <w:highlight w:val="none"/>
        </w:rPr>
      </w:pPr>
      <w:bookmarkStart w:id="312" w:name="OLE_LINK3"/>
      <w:r>
        <w:rPr>
          <w:rFonts w:ascii="Times New Roman" w:hAnsi="Times New Roman" w:eastAsia="仿宋_GB2312"/>
          <w:sz w:val="24"/>
          <w:szCs w:val="24"/>
          <w:highlight w:val="none"/>
        </w:rPr>
        <w:t>前述基准价格是指由发包人在招标文件或专用合同条款中给定的材料、工程设备的价格，该价格原则上应当按照省级或行业建设主管部门或其授权的工程造价管理机构发布的信息价编制。</w:t>
      </w:r>
    </w:p>
    <w:p w14:paraId="22961E6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（3）施工机械台班单价或施工机械使用费发生变化超过省级或行业建设主管部门或其授权的工程造价管理机构规定的范围时，按规定调整合同价格。</w:t>
      </w:r>
    </w:p>
    <w:p w14:paraId="4C25D70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第3种方式：专用合同条款约定的其他方式。</w:t>
      </w:r>
    </w:p>
    <w:p w14:paraId="0CF75723">
      <w:pPr>
        <w:spacing w:line="560" w:lineRule="exact"/>
        <w:ind w:firstLine="480" w:firstLineChars="200"/>
        <w:jc w:val="left"/>
        <w:rPr>
          <w:rFonts w:ascii="Times New Roman" w:hAnsi="Times New Roman" w:eastAsia="仿宋_GB2312"/>
          <w:sz w:val="24"/>
          <w:szCs w:val="24"/>
          <w:highlight w:val="none"/>
        </w:rPr>
      </w:pPr>
      <w:bookmarkStart w:id="313" w:name="_Toc351203579"/>
      <w:bookmarkStart w:id="314" w:name="_Toc337558798"/>
      <w:bookmarkStart w:id="315" w:name="_Toc296503093"/>
      <w:bookmarkStart w:id="316" w:name="_Toc296346594"/>
      <w:r>
        <w:rPr>
          <w:rFonts w:ascii="Times New Roman" w:hAnsi="Times New Roman" w:eastAsia="仿宋_GB2312"/>
          <w:sz w:val="24"/>
          <w:szCs w:val="24"/>
          <w:highlight w:val="none"/>
        </w:rPr>
        <w:t>11.2法律变化引起的调整</w:t>
      </w:r>
      <w:bookmarkEnd w:id="313"/>
    </w:p>
    <w:bookmarkEnd w:id="314"/>
    <w:bookmarkEnd w:id="315"/>
    <w:bookmarkEnd w:id="316"/>
    <w:p w14:paraId="73ACF1E3">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基准日</w:t>
      </w:r>
      <w:r>
        <w:rPr>
          <w:rFonts w:hint="eastAsia" w:ascii="Times New Roman" w:hAnsi="Times New Roman" w:eastAsia="仿宋_GB2312"/>
          <w:sz w:val="24"/>
          <w:szCs w:val="24"/>
          <w:highlight w:val="none"/>
        </w:rPr>
        <w:t>期</w:t>
      </w:r>
      <w:r>
        <w:rPr>
          <w:rFonts w:ascii="Times New Roman" w:hAnsi="Times New Roman" w:eastAsia="仿宋_GB2312"/>
          <w:sz w:val="24"/>
          <w:szCs w:val="24"/>
          <w:highlight w:val="none"/>
        </w:rPr>
        <w:t>后，法律变化</w:t>
      </w:r>
      <w:r>
        <w:rPr>
          <w:rFonts w:hint="eastAsia" w:ascii="Times New Roman" w:hAnsi="Times New Roman" w:eastAsia="仿宋_GB2312"/>
          <w:sz w:val="24"/>
          <w:szCs w:val="24"/>
          <w:highlight w:val="none"/>
        </w:rPr>
        <w:t>导致承包人在合同履行过程中所需要的费用发生除第11.1款〔市场价格波动引起的调整〕约定以外的增加时，由发包人承担由此增加的费用；减少时，应从合同价格中予以扣减。</w:t>
      </w:r>
      <w:r>
        <w:rPr>
          <w:rFonts w:ascii="Times New Roman" w:hAnsi="Times New Roman" w:eastAsia="仿宋_GB2312"/>
          <w:sz w:val="24"/>
          <w:szCs w:val="24"/>
          <w:highlight w:val="none"/>
        </w:rPr>
        <w:t>基准日</w:t>
      </w:r>
      <w:r>
        <w:rPr>
          <w:rFonts w:hint="eastAsia" w:ascii="Times New Roman" w:hAnsi="Times New Roman" w:eastAsia="仿宋_GB2312"/>
          <w:sz w:val="24"/>
          <w:szCs w:val="24"/>
          <w:highlight w:val="none"/>
        </w:rPr>
        <w:t>期</w:t>
      </w:r>
      <w:r>
        <w:rPr>
          <w:rFonts w:ascii="Times New Roman" w:hAnsi="Times New Roman" w:eastAsia="仿宋_GB2312"/>
          <w:sz w:val="24"/>
          <w:szCs w:val="24"/>
          <w:highlight w:val="none"/>
        </w:rPr>
        <w:t>后，</w:t>
      </w:r>
      <w:r>
        <w:rPr>
          <w:rFonts w:hint="eastAsia" w:ascii="Times New Roman" w:hAnsi="Times New Roman" w:eastAsia="仿宋_GB2312"/>
          <w:sz w:val="24"/>
          <w:szCs w:val="24"/>
          <w:highlight w:val="none"/>
        </w:rPr>
        <w:t>因</w:t>
      </w:r>
      <w:r>
        <w:rPr>
          <w:rFonts w:ascii="Times New Roman" w:hAnsi="Times New Roman" w:eastAsia="仿宋_GB2312"/>
          <w:sz w:val="24"/>
          <w:szCs w:val="24"/>
          <w:highlight w:val="none"/>
        </w:rPr>
        <w:t>法律变化</w:t>
      </w:r>
      <w:r>
        <w:rPr>
          <w:rFonts w:hint="eastAsia" w:ascii="Times New Roman" w:hAnsi="Times New Roman" w:eastAsia="仿宋_GB2312"/>
          <w:sz w:val="24"/>
          <w:szCs w:val="24"/>
          <w:highlight w:val="none"/>
        </w:rPr>
        <w:t>造成工期延误时，工期应予以顺延。</w:t>
      </w:r>
    </w:p>
    <w:p w14:paraId="083732B6">
      <w:pPr>
        <w:spacing w:line="560" w:lineRule="exact"/>
        <w:ind w:firstLine="480" w:firstLineChars="200"/>
        <w:jc w:val="left"/>
        <w:rPr>
          <w:rFonts w:hint="eastAsia" w:ascii="Times New Roman" w:hAnsi="Times New Roman" w:eastAsia="仿宋_GB2312"/>
          <w:sz w:val="24"/>
          <w:szCs w:val="24"/>
          <w:highlight w:val="none"/>
        </w:rPr>
      </w:pPr>
      <w:r>
        <w:rPr>
          <w:rFonts w:hint="eastAsia" w:ascii="Times New Roman" w:hAnsi="Times New Roman" w:eastAsia="仿宋_GB2312"/>
          <w:sz w:val="24"/>
          <w:szCs w:val="24"/>
          <w:highlight w:val="none"/>
        </w:rPr>
        <w:t>因法律变化引起的合同价格和工期调整，合同当事人无法达成一致的，由总监理工程师按第4.4款〔商定或确定〕的约定处理。</w:t>
      </w:r>
    </w:p>
    <w:p w14:paraId="030F454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因承包人原因造成工期延误，在工期延误期间出现法律变化的，由此增加的费用和（或）延误的工期由承包人承担。</w:t>
      </w:r>
    </w:p>
    <w:p w14:paraId="790EF73F">
      <w:pPr>
        <w:spacing w:line="560" w:lineRule="exact"/>
        <w:ind w:firstLine="480" w:firstLineChars="200"/>
        <w:jc w:val="left"/>
        <w:rPr>
          <w:rFonts w:ascii="Times New Roman" w:hAnsi="Times New Roman" w:eastAsia="仿宋_GB2312"/>
          <w:sz w:val="24"/>
          <w:szCs w:val="24"/>
          <w:highlight w:val="none"/>
        </w:rPr>
      </w:pPr>
      <w:bookmarkStart w:id="317" w:name="_Toc351203580"/>
      <w:bookmarkStart w:id="318" w:name="_Toc337558799"/>
      <w:bookmarkStart w:id="319" w:name="_Toc296346597"/>
      <w:bookmarkStart w:id="320" w:name="_Toc296503096"/>
      <w:r>
        <w:rPr>
          <w:rFonts w:ascii="Times New Roman" w:hAnsi="Times New Roman" w:eastAsia="仿宋_GB2312"/>
          <w:sz w:val="24"/>
          <w:szCs w:val="24"/>
          <w:highlight w:val="none"/>
        </w:rPr>
        <w:t>12. 合同价格、计量与支付</w:t>
      </w:r>
      <w:bookmarkEnd w:id="317"/>
    </w:p>
    <w:bookmarkEnd w:id="318"/>
    <w:p w14:paraId="4004D697">
      <w:pPr>
        <w:spacing w:line="560" w:lineRule="exact"/>
        <w:ind w:firstLine="480" w:firstLineChars="200"/>
        <w:jc w:val="left"/>
        <w:rPr>
          <w:rFonts w:ascii="Times New Roman" w:hAnsi="Times New Roman" w:eastAsia="仿宋_GB2312"/>
          <w:sz w:val="24"/>
          <w:szCs w:val="24"/>
          <w:highlight w:val="none"/>
        </w:rPr>
      </w:pPr>
      <w:bookmarkStart w:id="321" w:name="_Toc351203581"/>
      <w:bookmarkStart w:id="322" w:name="_Toc337558800"/>
      <w:r>
        <w:rPr>
          <w:rFonts w:ascii="Times New Roman" w:hAnsi="Times New Roman" w:eastAsia="仿宋_GB2312"/>
          <w:sz w:val="24"/>
          <w:szCs w:val="24"/>
          <w:highlight w:val="none"/>
        </w:rPr>
        <w:t>12.1 合同价</w:t>
      </w:r>
      <w:bookmarkEnd w:id="319"/>
      <w:bookmarkEnd w:id="320"/>
      <w:r>
        <w:rPr>
          <w:rFonts w:ascii="Times New Roman" w:hAnsi="Times New Roman" w:eastAsia="仿宋_GB2312"/>
          <w:sz w:val="24"/>
          <w:szCs w:val="24"/>
          <w:highlight w:val="none"/>
        </w:rPr>
        <w:t>格形式</w:t>
      </w:r>
      <w:bookmarkEnd w:id="321"/>
    </w:p>
    <w:bookmarkEnd w:id="322"/>
    <w:p w14:paraId="5B26DF1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发包人和承包人应在合同协议书中</w:t>
      </w:r>
      <w:r>
        <w:rPr>
          <w:rFonts w:hint="eastAsia" w:ascii="Times New Roman" w:hAnsi="Times New Roman" w:eastAsia="仿宋_GB2312"/>
          <w:sz w:val="24"/>
          <w:szCs w:val="24"/>
          <w:highlight w:val="none"/>
        </w:rPr>
        <w:t>选择</w:t>
      </w:r>
      <w:r>
        <w:rPr>
          <w:rFonts w:ascii="Times New Roman" w:hAnsi="Times New Roman" w:eastAsia="仿宋_GB2312"/>
          <w:sz w:val="24"/>
          <w:szCs w:val="24"/>
          <w:highlight w:val="none"/>
        </w:rPr>
        <w:t xml:space="preserve">下列一种合同价格形式： </w:t>
      </w:r>
    </w:p>
    <w:p w14:paraId="031392A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单价合同</w:t>
      </w:r>
    </w:p>
    <w:p w14:paraId="59BB01F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单价合同是指合同当事人约定以工程量清单及其综合单价进行合同价格计算、调整和确认的建设工程施工合同，在约定的范围内合同单价不作调整。合同当事人应在专用合同条款中约定综合单价包含的风险范围和风险费用的计算方法，并约定风险范围以外的合同价格的调整方法，其中因市场价格波动引起的调整按第11.1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市场价格波动引起的调整</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约定执行。</w:t>
      </w:r>
    </w:p>
    <w:p w14:paraId="1774B01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总价合同</w:t>
      </w:r>
    </w:p>
    <w:p w14:paraId="4B4F549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总价合同是指合同当事人约定以施工图、已标价工程量清单或预算书及有关条件进行合同价格计算、调整和确认的建设工程施工合同，在约定的范围内合同总价不作调整。合同当事人应在专用合同条款中约定总价包含的风险范围和风险费用的计算方法，并约定风险范围以外的合同价格的调整方法，其中因市场价格波动引起的调整按第11.1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市场价格波动引起的调整</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、因法律变化引起的调整按第11.2款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法律变化引起的调整</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约定执行。</w:t>
      </w:r>
    </w:p>
    <w:p w14:paraId="21D63EE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其它价格形式</w:t>
      </w:r>
    </w:p>
    <w:p w14:paraId="7F99A9F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合同当事人可在专用合同条款中约定其他合同价格形式。</w:t>
      </w:r>
    </w:p>
    <w:p w14:paraId="39074593">
      <w:pPr>
        <w:spacing w:line="560" w:lineRule="exact"/>
        <w:ind w:firstLine="480" w:firstLineChars="200"/>
        <w:jc w:val="left"/>
        <w:rPr>
          <w:rFonts w:ascii="Times New Roman" w:hAnsi="Times New Roman" w:eastAsia="仿宋_GB2312"/>
          <w:sz w:val="24"/>
          <w:szCs w:val="24"/>
          <w:highlight w:val="none"/>
        </w:rPr>
      </w:pPr>
      <w:bookmarkStart w:id="323" w:name="_Toc296503097"/>
      <w:bookmarkStart w:id="324" w:name="_Toc296346598"/>
      <w:bookmarkStart w:id="325" w:name="_Toc351203582"/>
      <w:bookmarkStart w:id="326" w:name="_Toc337558801"/>
      <w:r>
        <w:rPr>
          <w:rFonts w:ascii="Times New Roman" w:hAnsi="Times New Roman" w:eastAsia="仿宋_GB2312"/>
          <w:sz w:val="24"/>
          <w:szCs w:val="24"/>
          <w:highlight w:val="none"/>
        </w:rPr>
        <w:t>12.2预</w:t>
      </w:r>
      <w:bookmarkEnd w:id="323"/>
      <w:bookmarkEnd w:id="324"/>
      <w:bookmarkStart w:id="327" w:name="_Toc296503100"/>
      <w:bookmarkStart w:id="328" w:name="_Toc296346601"/>
      <w:r>
        <w:rPr>
          <w:rFonts w:ascii="Times New Roman" w:hAnsi="Times New Roman" w:eastAsia="仿宋_GB2312"/>
          <w:sz w:val="24"/>
          <w:szCs w:val="24"/>
          <w:highlight w:val="none"/>
        </w:rPr>
        <w:t>付款</w:t>
      </w:r>
      <w:bookmarkEnd w:id="325"/>
    </w:p>
    <w:bookmarkEnd w:id="326"/>
    <w:bookmarkEnd w:id="327"/>
    <w:bookmarkEnd w:id="328"/>
    <w:p w14:paraId="5AAB5CD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12.2.1预付款的支付</w:t>
      </w:r>
    </w:p>
    <w:p w14:paraId="6D2E544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预付款的支付按照专用合同条款约定执行，但至迟应在开工通知载明的开工日期7天前支付。预付款应当用于材料、工程设备、施工设备的采购及修建临时工程、组织施工队伍进场等。</w:t>
      </w:r>
    </w:p>
    <w:p w14:paraId="6B64744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除专用合同条款另有约定外，预付款在进度付款中同比例扣回。</w:t>
      </w:r>
      <w:bookmarkEnd w:id="312"/>
      <w:r>
        <w:rPr>
          <w:rFonts w:ascii="Times New Roman" w:hAnsi="Times New Roman" w:eastAsia="仿宋_GB2312"/>
          <w:sz w:val="24"/>
          <w:szCs w:val="24"/>
          <w:highlight w:val="none"/>
        </w:rPr>
        <w:t>在颁发工程接收证书前，提前解除合同的，尚未扣完的预付款应与合同价款一并结算。</w:t>
      </w:r>
    </w:p>
    <w:p w14:paraId="7865632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发包人逾期支付预付款超过7天的，承包人有权向发包人发出要求预付的催告通知，发包人收到通知后7天内仍未支付的，承包人有权暂停施工，并按第16.1.1项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发包人违约的情形</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执行。</w:t>
      </w:r>
    </w:p>
    <w:p w14:paraId="58FACE8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12.2.2 预付款担保</w:t>
      </w:r>
    </w:p>
    <w:p w14:paraId="09A9FC01">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发包人要求承包人提供预付款担保的</w:t>
      </w:r>
      <w:r>
        <w:rPr>
          <w:rFonts w:ascii="Times New Roman" w:hAnsi="Times New Roman" w:eastAsia="仿宋_GB2312"/>
          <w:sz w:val="24"/>
          <w:szCs w:val="24"/>
          <w:highlight w:val="none"/>
        </w:rPr>
        <w:t>，承包人应在发包人支付预付款7天前提供预付款担保</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专用合同条款另有约定</w:t>
      </w:r>
      <w:r>
        <w:rPr>
          <w:rFonts w:hint="eastAsia" w:ascii="Times New Roman" w:hAnsi="Times New Roman" w:eastAsia="仿宋_GB2312"/>
          <w:sz w:val="24"/>
          <w:szCs w:val="24"/>
          <w:highlight w:val="none"/>
        </w:rPr>
        <w:t>除</w:t>
      </w:r>
      <w:r>
        <w:rPr>
          <w:rFonts w:ascii="Times New Roman" w:hAnsi="Times New Roman" w:eastAsia="仿宋_GB2312"/>
          <w:sz w:val="24"/>
          <w:szCs w:val="24"/>
          <w:highlight w:val="none"/>
        </w:rPr>
        <w:t>外。预付款担保可采用银行保函、担保公司担保等形式，具体由合同当事人在专用合同条款中约定。在预付款完全扣回之前，承包人应保证预付款担保持续有效。</w:t>
      </w:r>
    </w:p>
    <w:p w14:paraId="6EC5811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发包人在工程款中逐期扣回预付款后，预付款担保额度应相应减少，但剩余的预付款担保金额不得低于未被扣回的预付款金额。</w:t>
      </w:r>
    </w:p>
    <w:p w14:paraId="2AB24207">
      <w:pPr>
        <w:spacing w:line="560" w:lineRule="exact"/>
        <w:ind w:firstLine="480" w:firstLineChars="200"/>
        <w:jc w:val="left"/>
        <w:rPr>
          <w:rFonts w:ascii="Times New Roman" w:hAnsi="Times New Roman" w:eastAsia="仿宋_GB2312"/>
          <w:sz w:val="24"/>
          <w:szCs w:val="24"/>
          <w:highlight w:val="none"/>
        </w:rPr>
      </w:pPr>
      <w:bookmarkStart w:id="329" w:name="_Toc351203583"/>
      <w:bookmarkStart w:id="330" w:name="_Toc337558802"/>
      <w:r>
        <w:rPr>
          <w:rFonts w:ascii="Times New Roman" w:hAnsi="Times New Roman" w:eastAsia="仿宋_GB2312"/>
          <w:sz w:val="24"/>
          <w:szCs w:val="24"/>
          <w:highlight w:val="none"/>
        </w:rPr>
        <w:t>12.3计量</w:t>
      </w:r>
      <w:bookmarkEnd w:id="329"/>
    </w:p>
    <w:bookmarkEnd w:id="330"/>
    <w:p w14:paraId="7C0EF77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12.3.1 计量原则</w:t>
      </w:r>
    </w:p>
    <w:p w14:paraId="6702E10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工程量计量按照合同约定的工程量计算规则、图纸及变更指示</w:t>
      </w:r>
      <w:r>
        <w:rPr>
          <w:rFonts w:hint="eastAsia" w:ascii="Times New Roman" w:hAnsi="Times New Roman" w:eastAsia="仿宋_GB2312"/>
          <w:sz w:val="24"/>
          <w:szCs w:val="24"/>
          <w:highlight w:val="none"/>
        </w:rPr>
        <w:t>等</w:t>
      </w:r>
      <w:r>
        <w:rPr>
          <w:rFonts w:ascii="Times New Roman" w:hAnsi="Times New Roman" w:eastAsia="仿宋_GB2312"/>
          <w:sz w:val="24"/>
          <w:szCs w:val="24"/>
          <w:highlight w:val="none"/>
        </w:rPr>
        <w:t>进行计量。工程量计算规则应以相关的国家标准、行业标准</w:t>
      </w:r>
      <w:r>
        <w:rPr>
          <w:rFonts w:hint="eastAsia" w:ascii="Times New Roman" w:hAnsi="Times New Roman" w:eastAsia="仿宋_GB2312"/>
          <w:sz w:val="24"/>
          <w:szCs w:val="24"/>
          <w:highlight w:val="none"/>
        </w:rPr>
        <w:t>等</w:t>
      </w:r>
      <w:r>
        <w:rPr>
          <w:rFonts w:ascii="Times New Roman" w:hAnsi="Times New Roman" w:eastAsia="仿宋_GB2312"/>
          <w:sz w:val="24"/>
          <w:szCs w:val="24"/>
          <w:highlight w:val="none"/>
        </w:rPr>
        <w:t>为依据，由合同当事人在专用合同条款中约定。</w:t>
      </w:r>
    </w:p>
    <w:p w14:paraId="75251A9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12.3.2 计量周期</w:t>
      </w:r>
    </w:p>
    <w:p w14:paraId="0E0B74C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除专用合同条款另有约定外，工程量的计量按月进行。</w:t>
      </w:r>
    </w:p>
    <w:p w14:paraId="4CB932C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12.3.3 单价合同的计量</w:t>
      </w:r>
    </w:p>
    <w:p w14:paraId="114115E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除专用合同条款另有约定外，单价合同的计量按照本项约定执行：</w:t>
      </w:r>
    </w:p>
    <w:p w14:paraId="4E8AF8B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（1）承包人应于每月25日向监理人报送上月20日至当月19日已完成的工程量报告，并附具进度付款申请单、已完成工程量报表和有关资料。</w:t>
      </w:r>
    </w:p>
    <w:p w14:paraId="5894AFF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14:paraId="3E986C0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（3）监理人未在收到承包人提交的工程量报表后的7天内完成审核的，承包人报送的工程量报告中的工程量视为承包人实际完成的工程量，据此计算工程价款。</w:t>
      </w:r>
    </w:p>
    <w:p w14:paraId="7DD9D2B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12.3.4 总价合同的计量</w:t>
      </w:r>
    </w:p>
    <w:p w14:paraId="1B7007D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除专用合同条款另有约定外，按</w:t>
      </w:r>
      <w:r>
        <w:rPr>
          <w:rFonts w:hint="eastAsia" w:ascii="Times New Roman" w:hAnsi="Times New Roman" w:eastAsia="仿宋_GB2312"/>
          <w:sz w:val="24"/>
          <w:szCs w:val="24"/>
          <w:highlight w:val="none"/>
        </w:rPr>
        <w:t>月计量支付</w:t>
      </w:r>
      <w:r>
        <w:rPr>
          <w:rFonts w:ascii="Times New Roman" w:hAnsi="Times New Roman" w:eastAsia="仿宋_GB2312"/>
          <w:sz w:val="24"/>
          <w:szCs w:val="24"/>
          <w:highlight w:val="none"/>
        </w:rPr>
        <w:t>的总价合同，按照本项约定执行：</w:t>
      </w:r>
    </w:p>
    <w:p w14:paraId="61E12B6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（1）承包人应于每月25日向监理人报送上月20日至当月19日已完成的工程量报告，并附具进度付款申请单、已完成工程量报表和有关资料。</w:t>
      </w:r>
    </w:p>
    <w:p w14:paraId="3B6C258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14:paraId="65FBEE7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（3）监理人未在收到承包人提交的工程量报表后的7天内完成复核的，承包人提交的工程量报告中的工程量视为承包人实际完成的工程量。</w:t>
      </w:r>
    </w:p>
    <w:p w14:paraId="3B461C7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12.3.5 总价合同采用支付分解表计量支付的，可以按照第12.3.4项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总价合同的计量</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约定进行计量，但合同价款按照支付分解表进行支付。</w:t>
      </w:r>
    </w:p>
    <w:p w14:paraId="25CF0E5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12.3.6 其他价格形式合同的计量</w:t>
      </w:r>
    </w:p>
    <w:p w14:paraId="455741A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合同当事人可在专用合同条款中约定其他价格形式合同的计量方式和程序。</w:t>
      </w:r>
    </w:p>
    <w:p w14:paraId="3155B053">
      <w:pPr>
        <w:spacing w:line="560" w:lineRule="exact"/>
        <w:ind w:firstLine="480" w:firstLineChars="200"/>
        <w:jc w:val="left"/>
        <w:rPr>
          <w:rFonts w:ascii="Times New Roman" w:hAnsi="Times New Roman" w:eastAsia="仿宋_GB2312"/>
          <w:sz w:val="24"/>
          <w:szCs w:val="24"/>
          <w:highlight w:val="none"/>
        </w:rPr>
      </w:pPr>
      <w:bookmarkStart w:id="331" w:name="_Toc296346602"/>
      <w:bookmarkStart w:id="332" w:name="_Toc296503101"/>
      <w:bookmarkStart w:id="333" w:name="_Toc351203584"/>
      <w:bookmarkStart w:id="334" w:name="_Toc337558803"/>
      <w:r>
        <w:rPr>
          <w:rFonts w:ascii="Times New Roman" w:hAnsi="Times New Roman" w:eastAsia="仿宋_GB2312"/>
          <w:sz w:val="24"/>
          <w:szCs w:val="24"/>
          <w:highlight w:val="none"/>
        </w:rPr>
        <w:t>12.4工程进度款支</w:t>
      </w:r>
      <w:bookmarkEnd w:id="331"/>
      <w:bookmarkEnd w:id="332"/>
      <w:r>
        <w:rPr>
          <w:rFonts w:ascii="Times New Roman" w:hAnsi="Times New Roman" w:eastAsia="仿宋_GB2312"/>
          <w:sz w:val="24"/>
          <w:szCs w:val="24"/>
          <w:highlight w:val="none"/>
        </w:rPr>
        <w:t>付</w:t>
      </w:r>
      <w:bookmarkEnd w:id="333"/>
    </w:p>
    <w:bookmarkEnd w:id="334"/>
    <w:p w14:paraId="64F8C160">
      <w:pPr>
        <w:spacing w:line="560" w:lineRule="exact"/>
        <w:ind w:firstLine="480" w:firstLineChars="200"/>
        <w:jc w:val="left"/>
        <w:rPr>
          <w:rFonts w:ascii="Times New Roman" w:hAnsi="Times New Roman" w:eastAsia="仿宋_GB2312"/>
          <w:sz w:val="24"/>
          <w:szCs w:val="24"/>
          <w:highlight w:val="none"/>
        </w:rPr>
      </w:pPr>
      <w:bookmarkStart w:id="335" w:name="_Toc7963"/>
      <w:bookmarkStart w:id="336" w:name="_Toc494"/>
      <w:r>
        <w:rPr>
          <w:rFonts w:ascii="Times New Roman" w:hAnsi="Times New Roman" w:eastAsia="仿宋_GB2312"/>
          <w:sz w:val="24"/>
          <w:szCs w:val="24"/>
          <w:highlight w:val="none"/>
        </w:rPr>
        <w:t>12.4.1 付款周期</w:t>
      </w:r>
      <w:bookmarkEnd w:id="335"/>
      <w:bookmarkEnd w:id="336"/>
    </w:p>
    <w:p w14:paraId="0E16D87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除专用合同条款另有约定外，付款周期应按照第12.3.2</w:t>
      </w:r>
      <w:r>
        <w:rPr>
          <w:rFonts w:hint="eastAsia" w:ascii="Times New Roman" w:hAnsi="Times New Roman" w:eastAsia="仿宋_GB2312"/>
          <w:sz w:val="24"/>
          <w:szCs w:val="24"/>
          <w:highlight w:val="none"/>
        </w:rPr>
        <w:t>项〔</w:t>
      </w:r>
      <w:r>
        <w:rPr>
          <w:rFonts w:ascii="Times New Roman" w:hAnsi="Times New Roman" w:eastAsia="仿宋_GB2312"/>
          <w:sz w:val="24"/>
          <w:szCs w:val="24"/>
          <w:highlight w:val="none"/>
        </w:rPr>
        <w:t>计量周期</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的约定与计量周期保持一致。</w:t>
      </w:r>
    </w:p>
    <w:p w14:paraId="5955E39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12.4.2 进度付款申请单的编制</w:t>
      </w:r>
    </w:p>
    <w:p w14:paraId="45E69CE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除专用合同条款另有约定外，进度付款申请单应包括下列内容：</w:t>
      </w:r>
    </w:p>
    <w:p w14:paraId="3B6739F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（1）截至本次付款周期已完成工作对应的金额；</w:t>
      </w:r>
    </w:p>
    <w:p w14:paraId="0611F38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（2）根据第10条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变更</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应增加和扣减的变更金额；</w:t>
      </w:r>
    </w:p>
    <w:p w14:paraId="508EBF7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（3）根据第12.2款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预付款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约定应支付的预付款和扣减的返还预付款；</w:t>
      </w:r>
    </w:p>
    <w:p w14:paraId="0F298BE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（4）根据第15.3款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质量保证金</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约定应扣减的质量保证金；</w:t>
      </w:r>
    </w:p>
    <w:p w14:paraId="480E7E2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（5）根据第19条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索赔</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应增加和扣减的索赔金额；</w:t>
      </w:r>
    </w:p>
    <w:p w14:paraId="1C757AD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（6）对已签发的进度款支付证书中出现错误的修正，应在本次进度付款中支付或扣除的金额；</w:t>
      </w:r>
    </w:p>
    <w:p w14:paraId="105A1B8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（7）根据合同约定应增加和扣减的其他金额。</w:t>
      </w:r>
    </w:p>
    <w:p w14:paraId="658655B5">
      <w:pPr>
        <w:spacing w:line="560" w:lineRule="exact"/>
        <w:ind w:firstLine="480" w:firstLineChars="200"/>
        <w:jc w:val="left"/>
        <w:rPr>
          <w:rFonts w:ascii="Times New Roman" w:hAnsi="Times New Roman" w:eastAsia="仿宋_GB2312"/>
          <w:sz w:val="24"/>
          <w:szCs w:val="24"/>
          <w:highlight w:val="none"/>
        </w:rPr>
      </w:pPr>
      <w:bookmarkStart w:id="337" w:name="_Toc15056"/>
      <w:bookmarkStart w:id="338" w:name="_Toc23606"/>
      <w:r>
        <w:rPr>
          <w:rFonts w:ascii="Times New Roman" w:hAnsi="Times New Roman" w:eastAsia="仿宋_GB2312"/>
          <w:sz w:val="24"/>
          <w:szCs w:val="24"/>
          <w:highlight w:val="none"/>
        </w:rPr>
        <w:t>12.4.3 进度付款申请单的提交</w:t>
      </w:r>
      <w:bookmarkEnd w:id="337"/>
      <w:bookmarkEnd w:id="338"/>
    </w:p>
    <w:p w14:paraId="2393F8A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（1）单价合同进度付款申请单的提交</w:t>
      </w:r>
    </w:p>
    <w:p w14:paraId="6909575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单价合同的进度付款申请单，按照第12.3.3项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单价合同的计量</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约定的时间按月向监理人提交，并附上已完成工程量报表和有关资料。单价合同中的总价项目按月进行支付分解，并汇总列入当期进度付款申请单。</w:t>
      </w:r>
    </w:p>
    <w:p w14:paraId="77A5203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（2）总价合同进度付款申请单的提交</w:t>
      </w:r>
    </w:p>
    <w:p w14:paraId="25B4263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总价合同按</w:t>
      </w:r>
      <w:r>
        <w:rPr>
          <w:rFonts w:hint="eastAsia" w:ascii="Times New Roman" w:hAnsi="Times New Roman" w:eastAsia="仿宋_GB2312"/>
          <w:sz w:val="24"/>
          <w:szCs w:val="24"/>
          <w:highlight w:val="none"/>
        </w:rPr>
        <w:t>月计量支付的</w:t>
      </w:r>
      <w:r>
        <w:rPr>
          <w:rFonts w:ascii="Times New Roman" w:hAnsi="Times New Roman" w:eastAsia="仿宋_GB2312"/>
          <w:sz w:val="24"/>
          <w:szCs w:val="24"/>
          <w:highlight w:val="none"/>
        </w:rPr>
        <w:t>，承包人按照第12.3.4项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总价合同的计量</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约定的时间按月向监理人提交进度付款申请单，并附上已完成工程量报表和有关资料。</w:t>
      </w:r>
    </w:p>
    <w:p w14:paraId="00DF096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总价合同按支付分解表支付的，承包人应按照第12.4.6项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支付分解表</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及第12.4.2项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进度付款申请单的编制</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的约定向监理人提交进度付款申请单。</w:t>
      </w:r>
    </w:p>
    <w:p w14:paraId="62557DE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（3）其他价格形式合同的进度付款申请单的提交</w:t>
      </w:r>
    </w:p>
    <w:p w14:paraId="13AA615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合同当事人可在专用合同条款中约定其他价格形式合同的进度付款申请单的编制和提交程序。</w:t>
      </w:r>
    </w:p>
    <w:p w14:paraId="7B7E6F3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12.4.4 进度款审核和支付</w:t>
      </w:r>
    </w:p>
    <w:p w14:paraId="69A2023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（1）除专用合同条款另有约定外，监理人应在收到承包人进度付款申请单以及相关资料后7天内完成审查并报送发包人，发包人应在收到后7天内完成审批并签发进度款支付证书。发包人逾期未完成</w:t>
      </w:r>
      <w:r>
        <w:rPr>
          <w:rFonts w:hint="eastAsia" w:ascii="Times New Roman" w:hAnsi="Times New Roman" w:eastAsia="仿宋_GB2312"/>
          <w:sz w:val="24"/>
          <w:szCs w:val="24"/>
          <w:highlight w:val="none"/>
        </w:rPr>
        <w:t>审批</w:t>
      </w:r>
      <w:r>
        <w:rPr>
          <w:rFonts w:ascii="Times New Roman" w:hAnsi="Times New Roman" w:eastAsia="仿宋_GB2312"/>
          <w:sz w:val="24"/>
          <w:szCs w:val="24"/>
          <w:highlight w:val="none"/>
        </w:rPr>
        <w:t>且未提出异议的，视为已签发进度款支付证书。</w:t>
      </w:r>
    </w:p>
    <w:p w14:paraId="7B6EE04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争议解决</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的约定处理。</w:t>
      </w:r>
    </w:p>
    <w:p w14:paraId="7E7900F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（2）除专用合同条款另有约定外，发包人应在进度款支付证书或临时进度款支付证书签发后14天内完成支付，发包人逾期支付进度款的，应按照中国人民银行发布的同期同类贷款基准利率支付违约金。</w:t>
      </w:r>
    </w:p>
    <w:p w14:paraId="1A83AE9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（3）发包人签发进度款支付证书或临时进度款支付证书，不表明发包人已同意、批准或接受了承包人完成的相应部分的工作。</w:t>
      </w:r>
    </w:p>
    <w:p w14:paraId="6F3214E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12.4.5 进度付款的修正</w:t>
      </w:r>
    </w:p>
    <w:p w14:paraId="53BEE00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在对已签发的进度款支付证书进行阶段汇总和复核中发现错误、遗漏或重复的，发包人和承包人均有权提出修正申请。经发包人和承包人同意的修正，应在下期进度付款中支付或扣除。</w:t>
      </w:r>
    </w:p>
    <w:p w14:paraId="0211DC3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12.4.6 支付分解表</w:t>
      </w:r>
    </w:p>
    <w:p w14:paraId="797B414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支付分解表的编制要求</w:t>
      </w:r>
    </w:p>
    <w:p w14:paraId="756F097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（1）支付分解表中所列的每期付款金额，应为第12.4.2项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进度付款申请单的编制</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第（1）</w:t>
      </w:r>
      <w:r>
        <w:rPr>
          <w:rFonts w:hint="eastAsia" w:ascii="Times New Roman" w:hAnsi="Times New Roman" w:eastAsia="仿宋_GB2312"/>
          <w:sz w:val="24"/>
          <w:szCs w:val="24"/>
          <w:highlight w:val="none"/>
        </w:rPr>
        <w:t>目</w:t>
      </w:r>
      <w:r>
        <w:rPr>
          <w:rFonts w:ascii="Times New Roman" w:hAnsi="Times New Roman" w:eastAsia="仿宋_GB2312"/>
          <w:sz w:val="24"/>
          <w:szCs w:val="24"/>
          <w:highlight w:val="none"/>
        </w:rPr>
        <w:t>的估算金额；</w:t>
      </w:r>
    </w:p>
    <w:p w14:paraId="35D3491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（2）实际进度与施工进度计划不一致的，合同当事人可按照第4.4款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修改支付分解表；</w:t>
      </w:r>
    </w:p>
    <w:p w14:paraId="6F42A61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（3）不采用支付分解表的，承包人应向发包人和监理人提交按季度编制的支付估算分解表，用于支付参考。</w:t>
      </w:r>
    </w:p>
    <w:p w14:paraId="4670BB3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总价合同支付分解表的编制与审批</w:t>
      </w:r>
    </w:p>
    <w:p w14:paraId="61F640F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（1）除专用合同条款另有约定外，承包人应根据第7.2款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施工进度计划</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14:paraId="5F8F88A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（2）监理人应在收到支付分解表后7天内完成审核并报送发包人。发包人应在收到经监理人审核的支付分解表后7天内完成审批，经发包人批准的支付分解表为有约束力的支付分解表。</w:t>
      </w:r>
    </w:p>
    <w:p w14:paraId="64918C5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    （3）发包人逾期未完成支付分解表</w:t>
      </w:r>
      <w:r>
        <w:rPr>
          <w:rFonts w:hint="eastAsia" w:ascii="Times New Roman" w:hAnsi="Times New Roman" w:eastAsia="仿宋_GB2312"/>
          <w:sz w:val="24"/>
          <w:szCs w:val="24"/>
          <w:highlight w:val="none"/>
        </w:rPr>
        <w:t>审批</w:t>
      </w:r>
      <w:r>
        <w:rPr>
          <w:rFonts w:ascii="Times New Roman" w:hAnsi="Times New Roman" w:eastAsia="仿宋_GB2312"/>
          <w:sz w:val="24"/>
          <w:szCs w:val="24"/>
          <w:highlight w:val="none"/>
        </w:rPr>
        <w:t>的，也未及时要求承包人进行修正和提供补充资料的，则承包人提交的支付分解表视为已经获得发包人批准。</w:t>
      </w:r>
    </w:p>
    <w:p w14:paraId="24BADC7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单价合同的总价项目支付分解表的编制与审批</w:t>
      </w:r>
    </w:p>
    <w:p w14:paraId="04763DC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0A8616E1">
      <w:pPr>
        <w:spacing w:line="560" w:lineRule="exact"/>
        <w:ind w:firstLine="480" w:firstLineChars="200"/>
        <w:jc w:val="left"/>
        <w:rPr>
          <w:rFonts w:ascii="Times New Roman" w:hAnsi="Times New Roman" w:eastAsia="仿宋_GB2312"/>
          <w:sz w:val="24"/>
          <w:szCs w:val="24"/>
          <w:highlight w:val="none"/>
        </w:rPr>
      </w:pPr>
      <w:bookmarkStart w:id="339" w:name="_Toc351203585"/>
      <w:r>
        <w:rPr>
          <w:rFonts w:ascii="Times New Roman" w:hAnsi="Times New Roman" w:eastAsia="仿宋_GB2312"/>
          <w:sz w:val="24"/>
          <w:szCs w:val="24"/>
          <w:highlight w:val="none"/>
        </w:rPr>
        <w:t>12.5支付账户</w:t>
      </w:r>
      <w:bookmarkEnd w:id="339"/>
    </w:p>
    <w:p w14:paraId="3D712FE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发包人应将合同价款支付至合同协议书中约定的承包人账户。</w:t>
      </w:r>
    </w:p>
    <w:p w14:paraId="7D6824C5">
      <w:pPr>
        <w:spacing w:line="560" w:lineRule="exact"/>
        <w:ind w:firstLine="480" w:firstLineChars="200"/>
        <w:jc w:val="left"/>
        <w:rPr>
          <w:rFonts w:ascii="Times New Roman" w:hAnsi="Times New Roman" w:eastAsia="仿宋_GB2312"/>
          <w:sz w:val="24"/>
          <w:szCs w:val="24"/>
          <w:highlight w:val="none"/>
        </w:rPr>
      </w:pPr>
      <w:bookmarkStart w:id="340" w:name="_Toc351203586"/>
      <w:bookmarkStart w:id="341" w:name="_Toc322522574"/>
      <w:bookmarkStart w:id="342" w:name="_Toc296346607"/>
      <w:bookmarkStart w:id="343" w:name="_Toc337558804"/>
      <w:bookmarkStart w:id="344" w:name="_Toc296503106"/>
      <w:r>
        <w:rPr>
          <w:rFonts w:ascii="Times New Roman" w:hAnsi="Times New Roman" w:eastAsia="仿宋_GB2312"/>
          <w:sz w:val="24"/>
          <w:szCs w:val="24"/>
          <w:highlight w:val="none"/>
        </w:rPr>
        <w:t>13. 验收和工程试车</w:t>
      </w:r>
      <w:bookmarkEnd w:id="340"/>
    </w:p>
    <w:bookmarkEnd w:id="341"/>
    <w:bookmarkEnd w:id="342"/>
    <w:bookmarkEnd w:id="343"/>
    <w:bookmarkEnd w:id="344"/>
    <w:p w14:paraId="2799FC1B">
      <w:pPr>
        <w:spacing w:line="560" w:lineRule="exact"/>
        <w:ind w:firstLine="480" w:firstLineChars="200"/>
        <w:jc w:val="left"/>
        <w:rPr>
          <w:rFonts w:ascii="Times New Roman" w:hAnsi="Times New Roman" w:eastAsia="仿宋_GB2312"/>
          <w:sz w:val="24"/>
          <w:szCs w:val="24"/>
          <w:highlight w:val="none"/>
        </w:rPr>
      </w:pPr>
      <w:bookmarkStart w:id="345" w:name="_Toc351203587"/>
      <w:bookmarkStart w:id="346" w:name="_Toc337558805"/>
      <w:bookmarkStart w:id="347" w:name="_Toc296503110"/>
      <w:bookmarkStart w:id="348" w:name="_Toc296346611"/>
      <w:r>
        <w:rPr>
          <w:rFonts w:ascii="Times New Roman" w:hAnsi="Times New Roman" w:eastAsia="仿宋_GB2312"/>
          <w:sz w:val="24"/>
          <w:szCs w:val="24"/>
          <w:highlight w:val="none"/>
        </w:rPr>
        <w:t>13.1分部分项工程验收</w:t>
      </w:r>
      <w:bookmarkEnd w:id="345"/>
    </w:p>
    <w:bookmarkEnd w:id="346"/>
    <w:p w14:paraId="35AED74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13.1.1 分部分项工程质量应符合国家有关工程施工验收规范、标准及合同约定，承包人应按照施工组织设计的要求完成分部分项工程施工。</w:t>
      </w:r>
    </w:p>
    <w:p w14:paraId="02C67E3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13.1.2 除专用合同条款另有约定外，分部分项工程经承包人自检合格并具备验收条件的，承包人应提前48小时通知监理人进行验收。监理人不能按时进行验收的，应在验收前24小时向承包人提交书面延期要求，但延期不能超过48小时。监理人未按时进行验收，也未提出延期要求的，承包人有权自行验收，监理人应认可验收结果。分部分项工程未经验收的，不得进入下一道工序施工。</w:t>
      </w:r>
    </w:p>
    <w:p w14:paraId="3999A6E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分部分项工程的验收资料应当作为竣工资料的组成部分。</w:t>
      </w:r>
    </w:p>
    <w:p w14:paraId="486BF59B">
      <w:pPr>
        <w:spacing w:line="560" w:lineRule="exact"/>
        <w:ind w:firstLine="480" w:firstLineChars="200"/>
        <w:jc w:val="left"/>
        <w:rPr>
          <w:rFonts w:ascii="Times New Roman" w:hAnsi="Times New Roman" w:eastAsia="仿宋_GB2312"/>
          <w:sz w:val="24"/>
          <w:szCs w:val="24"/>
          <w:highlight w:val="none"/>
        </w:rPr>
      </w:pPr>
      <w:bookmarkStart w:id="349" w:name="_Toc351203588"/>
      <w:bookmarkStart w:id="350" w:name="_Toc337558806"/>
      <w:r>
        <w:rPr>
          <w:rFonts w:ascii="Times New Roman" w:hAnsi="Times New Roman" w:eastAsia="仿宋_GB2312"/>
          <w:sz w:val="24"/>
          <w:szCs w:val="24"/>
          <w:highlight w:val="none"/>
        </w:rPr>
        <w:t>13.2竣工验收</w:t>
      </w:r>
      <w:bookmarkEnd w:id="349"/>
    </w:p>
    <w:bookmarkEnd w:id="347"/>
    <w:bookmarkEnd w:id="348"/>
    <w:bookmarkEnd w:id="350"/>
    <w:p w14:paraId="5A3AA4B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13.2.1竣工验收条件</w:t>
      </w:r>
    </w:p>
    <w:p w14:paraId="16AFD41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工程具备以下条件的，承包人可以申请竣工验收：</w:t>
      </w:r>
    </w:p>
    <w:p w14:paraId="46074A0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（1）除发包人同意的甩项</w:t>
      </w:r>
      <w:r>
        <w:rPr>
          <w:rFonts w:hint="eastAsia" w:ascii="Times New Roman" w:hAnsi="Times New Roman" w:eastAsia="仿宋_GB2312"/>
          <w:sz w:val="24"/>
          <w:szCs w:val="24"/>
          <w:highlight w:val="none"/>
        </w:rPr>
        <w:t>工作</w:t>
      </w:r>
      <w:r>
        <w:rPr>
          <w:rFonts w:ascii="Times New Roman" w:hAnsi="Times New Roman" w:eastAsia="仿宋_GB2312"/>
          <w:sz w:val="24"/>
          <w:szCs w:val="24"/>
          <w:highlight w:val="none"/>
        </w:rPr>
        <w:t>和缺陷修补工作外，合同范围内的全部工程以及有关工作，包括合同要求的试验、试运行以及检验均已完成，并符合合同要求；</w:t>
      </w:r>
    </w:p>
    <w:p w14:paraId="1492ABC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（2）已按合同约定编制了甩项</w:t>
      </w:r>
      <w:r>
        <w:rPr>
          <w:rFonts w:hint="eastAsia" w:ascii="Times New Roman" w:hAnsi="Times New Roman" w:eastAsia="仿宋_GB2312"/>
          <w:sz w:val="24"/>
          <w:szCs w:val="24"/>
          <w:highlight w:val="none"/>
        </w:rPr>
        <w:t>工作</w:t>
      </w:r>
      <w:r>
        <w:rPr>
          <w:rFonts w:ascii="Times New Roman" w:hAnsi="Times New Roman" w:eastAsia="仿宋_GB2312"/>
          <w:sz w:val="24"/>
          <w:szCs w:val="24"/>
          <w:highlight w:val="none"/>
        </w:rPr>
        <w:t>和缺陷修补工作清单以及相应的施工计划；</w:t>
      </w:r>
    </w:p>
    <w:p w14:paraId="7435832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（3）已按合同约定的内容和份数备齐竣工资料。</w:t>
      </w:r>
    </w:p>
    <w:p w14:paraId="7D1CEC7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13.2.2竣工验收程序</w:t>
      </w:r>
    </w:p>
    <w:p w14:paraId="33B5276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除专用合同条款另有约定外，承包人申请竣工验收的，应当按照以下程序进行：</w:t>
      </w:r>
    </w:p>
    <w:p w14:paraId="3CE3A96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14:paraId="239B738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（2）监理人审查后认为已具备竣工验收条件的，应将竣工验收申请报告提交发包人，发包人应在收到</w:t>
      </w:r>
      <w:r>
        <w:rPr>
          <w:rFonts w:hint="eastAsia" w:ascii="Times New Roman" w:hAnsi="Times New Roman" w:eastAsia="仿宋_GB2312"/>
          <w:sz w:val="24"/>
          <w:szCs w:val="24"/>
          <w:highlight w:val="none"/>
        </w:rPr>
        <w:t>经</w:t>
      </w:r>
      <w:r>
        <w:rPr>
          <w:rFonts w:ascii="Times New Roman" w:hAnsi="Times New Roman" w:eastAsia="仿宋_GB2312"/>
          <w:sz w:val="24"/>
          <w:szCs w:val="24"/>
          <w:highlight w:val="none"/>
        </w:rPr>
        <w:t>监理人审核的竣工验收申请报告后28天内</w:t>
      </w:r>
      <w:r>
        <w:rPr>
          <w:rFonts w:hint="eastAsia" w:ascii="Times New Roman" w:hAnsi="Times New Roman" w:eastAsia="仿宋_GB2312"/>
          <w:sz w:val="24"/>
          <w:szCs w:val="24"/>
          <w:highlight w:val="none"/>
        </w:rPr>
        <w:t>审批</w:t>
      </w:r>
      <w:r>
        <w:rPr>
          <w:rFonts w:ascii="Times New Roman" w:hAnsi="Times New Roman" w:eastAsia="仿宋_GB2312"/>
          <w:sz w:val="24"/>
          <w:szCs w:val="24"/>
          <w:highlight w:val="none"/>
        </w:rPr>
        <w:t>完毕并组织监理人、承包人、设计人等相关单位完成竣工验收。</w:t>
      </w:r>
    </w:p>
    <w:p w14:paraId="68DBE06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（3）竣工验收合格的，发包人应在验收合格后14天内向承包人签发工程接收证书。发包人无正当理由逾期不颁发工程接收证书的，自验收合格后第15天起视为已颁发工程接收证书。</w:t>
      </w:r>
    </w:p>
    <w:p w14:paraId="04F7F75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7DE9BE6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（5）工程未经验收或验收不合格，发包人擅自使用的，应在转移占有工程后7天内向承包人颁发工程接收证书；发包人无正当理由逾期不颁发工程接收证书的，自转移占有后第15天起视为已颁发工程接收证书。</w:t>
      </w:r>
    </w:p>
    <w:p w14:paraId="42147FA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除专用合同条款另有约定外，发包人不按照本项约定组织竣工验收、颁发工程接收证书的，每逾期一天，应以签约合同价为基数，按照中国人民银行发布的同期同类贷款基准利率支付违约金。</w:t>
      </w:r>
    </w:p>
    <w:p w14:paraId="6FF4476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13.2.3竣工日期</w:t>
      </w:r>
    </w:p>
    <w:p w14:paraId="6535928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工程经竣工验收合格的，以承包人提交竣工验收申请报告之日为实际竣工日期，并在工程接收证书中载明；因发包人原因，未在监理人收到承包人提交的竣工验收申请报告42天内完成</w:t>
      </w:r>
      <w:r>
        <w:rPr>
          <w:rFonts w:hint="eastAsia" w:ascii="Times New Roman" w:hAnsi="Times New Roman" w:eastAsia="仿宋_GB2312"/>
          <w:sz w:val="24"/>
          <w:szCs w:val="24"/>
          <w:highlight w:val="none"/>
        </w:rPr>
        <w:t>竣工</w:t>
      </w:r>
      <w:r>
        <w:rPr>
          <w:rFonts w:ascii="Times New Roman" w:hAnsi="Times New Roman" w:eastAsia="仿宋_GB2312"/>
          <w:sz w:val="24"/>
          <w:szCs w:val="24"/>
          <w:highlight w:val="none"/>
        </w:rPr>
        <w:t>验收</w:t>
      </w:r>
      <w:r>
        <w:rPr>
          <w:rFonts w:hint="eastAsia" w:ascii="Times New Roman" w:hAnsi="Times New Roman" w:eastAsia="仿宋_GB2312"/>
          <w:sz w:val="24"/>
          <w:szCs w:val="24"/>
          <w:highlight w:val="none"/>
        </w:rPr>
        <w:t>，或完成竣工验收不予签发工程接收证书</w:t>
      </w:r>
      <w:r>
        <w:rPr>
          <w:rFonts w:ascii="Times New Roman" w:hAnsi="Times New Roman" w:eastAsia="仿宋_GB2312"/>
          <w:sz w:val="24"/>
          <w:szCs w:val="24"/>
          <w:highlight w:val="none"/>
        </w:rPr>
        <w:t>的，以提交竣工验</w:t>
      </w:r>
      <w:bookmarkStart w:id="351" w:name="#go14"/>
      <w:bookmarkEnd w:id="351"/>
      <w:r>
        <w:rPr>
          <w:rFonts w:ascii="Times New Roman" w:hAnsi="Times New Roman" w:eastAsia="仿宋_GB2312"/>
          <w:sz w:val="24"/>
          <w:szCs w:val="24"/>
          <w:highlight w:val="none"/>
        </w:rPr>
        <w:t>收申请报告的日期为实际竣工日期；工程未经竣工验收，发包人擅自使用的，以转移占有工程之日为实际竣工日期。</w:t>
      </w:r>
    </w:p>
    <w:p w14:paraId="1DDF3F7E">
      <w:pPr>
        <w:spacing w:line="560" w:lineRule="exact"/>
        <w:ind w:firstLine="480" w:firstLineChars="200"/>
        <w:jc w:val="left"/>
        <w:rPr>
          <w:rFonts w:ascii="Times New Roman" w:hAnsi="Times New Roman" w:eastAsia="仿宋_GB2312"/>
          <w:sz w:val="24"/>
          <w:szCs w:val="24"/>
          <w:highlight w:val="none"/>
        </w:rPr>
      </w:pPr>
      <w:bookmarkStart w:id="352" w:name="_Toc25290"/>
      <w:bookmarkStart w:id="353" w:name="_Toc24710"/>
      <w:r>
        <w:rPr>
          <w:rFonts w:ascii="Times New Roman" w:hAnsi="Times New Roman" w:eastAsia="仿宋_GB2312"/>
          <w:sz w:val="24"/>
          <w:szCs w:val="24"/>
          <w:highlight w:val="none"/>
        </w:rPr>
        <w:t>13.2.4 拒绝接收全部或部分工程</w:t>
      </w:r>
      <w:bookmarkEnd w:id="352"/>
      <w:bookmarkEnd w:id="353"/>
    </w:p>
    <w:p w14:paraId="7DB885E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对于竣工验收不合格的工程，承包人完成整改后，</w:t>
      </w:r>
      <w:r>
        <w:rPr>
          <w:rFonts w:hint="eastAsia" w:ascii="Times New Roman" w:hAnsi="Times New Roman" w:eastAsia="仿宋_GB2312"/>
          <w:sz w:val="24"/>
          <w:szCs w:val="24"/>
          <w:highlight w:val="none"/>
        </w:rPr>
        <w:t>应当</w:t>
      </w:r>
      <w:r>
        <w:rPr>
          <w:rFonts w:ascii="Times New Roman" w:hAnsi="Times New Roman" w:eastAsia="仿宋_GB2312"/>
          <w:sz w:val="24"/>
          <w:szCs w:val="24"/>
          <w:highlight w:val="none"/>
        </w:rPr>
        <w:t>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14:paraId="500B634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13.2.5 移交、接收全部与部分工程</w:t>
      </w:r>
    </w:p>
    <w:p w14:paraId="1C64D624">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除专用合同条款另有约定外，</w:t>
      </w:r>
      <w:r>
        <w:rPr>
          <w:rFonts w:ascii="Times New Roman" w:hAnsi="Times New Roman" w:eastAsia="仿宋_GB2312"/>
          <w:sz w:val="24"/>
          <w:szCs w:val="24"/>
          <w:highlight w:val="none"/>
        </w:rPr>
        <w:t>合同当事人应当在颁发工程接收证书</w:t>
      </w:r>
      <w:r>
        <w:rPr>
          <w:rFonts w:hint="eastAsia" w:ascii="Times New Roman" w:hAnsi="Times New Roman" w:eastAsia="仿宋_GB2312"/>
          <w:sz w:val="24"/>
          <w:szCs w:val="24"/>
          <w:highlight w:val="none"/>
        </w:rPr>
        <w:t>后7天内</w:t>
      </w:r>
      <w:r>
        <w:rPr>
          <w:rFonts w:ascii="Times New Roman" w:hAnsi="Times New Roman" w:eastAsia="仿宋_GB2312"/>
          <w:sz w:val="24"/>
          <w:szCs w:val="24"/>
          <w:highlight w:val="none"/>
        </w:rPr>
        <w:t>完成工程的移交。</w:t>
      </w:r>
    </w:p>
    <w:p w14:paraId="2F052FC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发包人无正当理由不接收工程的，发包人自</w:t>
      </w:r>
      <w:r>
        <w:rPr>
          <w:rFonts w:hint="eastAsia" w:ascii="Times New Roman" w:hAnsi="Times New Roman" w:eastAsia="仿宋_GB2312"/>
          <w:sz w:val="24"/>
          <w:szCs w:val="24"/>
          <w:highlight w:val="none"/>
        </w:rPr>
        <w:t>应当接收工程</w:t>
      </w:r>
      <w:r>
        <w:rPr>
          <w:rFonts w:ascii="Times New Roman" w:hAnsi="Times New Roman" w:eastAsia="仿宋_GB2312"/>
          <w:sz w:val="24"/>
          <w:szCs w:val="24"/>
          <w:highlight w:val="none"/>
        </w:rPr>
        <w:t>之日起，承担工程照管、成品保护、保管等与工程有关的各项费用</w:t>
      </w:r>
      <w:r>
        <w:rPr>
          <w:rFonts w:hint="eastAsia" w:ascii="Times New Roman" w:hAnsi="Times New Roman" w:eastAsia="仿宋_GB2312"/>
          <w:sz w:val="24"/>
          <w:szCs w:val="24"/>
          <w:highlight w:val="none"/>
        </w:rPr>
        <w:t>，合同当事人可以在专用合同条款中另行约定发包人逾期接收工程的违约责任</w:t>
      </w:r>
      <w:r>
        <w:rPr>
          <w:rFonts w:ascii="Times New Roman" w:hAnsi="Times New Roman" w:eastAsia="仿宋_GB2312"/>
          <w:sz w:val="24"/>
          <w:szCs w:val="24"/>
          <w:highlight w:val="none"/>
        </w:rPr>
        <w:t>。</w:t>
      </w:r>
    </w:p>
    <w:p w14:paraId="74FB079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承包人无正当理由不移交工程的，</w:t>
      </w:r>
      <w:r>
        <w:rPr>
          <w:rFonts w:hint="eastAsia" w:ascii="Times New Roman" w:hAnsi="Times New Roman" w:eastAsia="仿宋_GB2312"/>
          <w:sz w:val="24"/>
          <w:szCs w:val="24"/>
          <w:highlight w:val="none"/>
        </w:rPr>
        <w:t>承包人应承担</w:t>
      </w:r>
      <w:r>
        <w:rPr>
          <w:rFonts w:ascii="Times New Roman" w:hAnsi="Times New Roman" w:eastAsia="仿宋_GB2312"/>
          <w:sz w:val="24"/>
          <w:szCs w:val="24"/>
          <w:highlight w:val="none"/>
        </w:rPr>
        <w:t>工程照管、成品保护、保管等与工程有关的各项费用</w:t>
      </w:r>
      <w:r>
        <w:rPr>
          <w:rFonts w:hint="eastAsia" w:ascii="Times New Roman" w:hAnsi="Times New Roman" w:eastAsia="仿宋_GB2312"/>
          <w:sz w:val="24"/>
          <w:szCs w:val="24"/>
          <w:highlight w:val="none"/>
        </w:rPr>
        <w:t>，合同当事人可以在专用合同条款中另行约定承包人无正当理由不移交工程的违约责任</w:t>
      </w:r>
      <w:r>
        <w:rPr>
          <w:rFonts w:ascii="Times New Roman" w:hAnsi="Times New Roman" w:eastAsia="仿宋_GB2312"/>
          <w:sz w:val="24"/>
          <w:szCs w:val="24"/>
          <w:highlight w:val="none"/>
        </w:rPr>
        <w:t>。</w:t>
      </w:r>
    </w:p>
    <w:p w14:paraId="55EDCF8B">
      <w:pPr>
        <w:spacing w:line="560" w:lineRule="exact"/>
        <w:ind w:firstLine="480" w:firstLineChars="200"/>
        <w:jc w:val="left"/>
        <w:rPr>
          <w:rFonts w:ascii="Times New Roman" w:hAnsi="Times New Roman" w:eastAsia="仿宋_GB2312"/>
          <w:sz w:val="24"/>
          <w:szCs w:val="24"/>
          <w:highlight w:val="none"/>
        </w:rPr>
      </w:pPr>
      <w:bookmarkStart w:id="354" w:name="_Toc351203589"/>
      <w:bookmarkStart w:id="355" w:name="_Toc337558807"/>
      <w:bookmarkStart w:id="356" w:name="_Toc296346612"/>
      <w:bookmarkStart w:id="357" w:name="_Toc296503111"/>
      <w:r>
        <w:rPr>
          <w:rFonts w:ascii="Times New Roman" w:hAnsi="Times New Roman" w:eastAsia="仿宋_GB2312"/>
          <w:sz w:val="24"/>
          <w:szCs w:val="24"/>
          <w:highlight w:val="none"/>
        </w:rPr>
        <w:t>13.3工程试车</w:t>
      </w:r>
      <w:bookmarkEnd w:id="354"/>
    </w:p>
    <w:bookmarkEnd w:id="355"/>
    <w:bookmarkEnd w:id="356"/>
    <w:bookmarkEnd w:id="357"/>
    <w:p w14:paraId="1B7A0DE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13.3.1试车程序</w:t>
      </w:r>
    </w:p>
    <w:p w14:paraId="5A66778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工程需要试车的，除专用合同条款另有约定外，试车内容应与承包人承包范围相一致，试车费用由承包人承担。工程试车应按如下程序进行：</w:t>
      </w:r>
    </w:p>
    <w:p w14:paraId="1D822B3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24小时后视为监理人已经认可试车记录，承包人可继续施工或办理竣工验收手续。</w:t>
      </w:r>
    </w:p>
    <w:p w14:paraId="332A3FB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14:paraId="48EF2E5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14:paraId="0D6ABFB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13.3.2 试车中的责任</w:t>
      </w:r>
    </w:p>
    <w:p w14:paraId="1F8FE89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14:paraId="037FC82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14:paraId="274766A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13.3.3 投料试车</w:t>
      </w:r>
    </w:p>
    <w:p w14:paraId="63035165">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如需进行投料试车的，</w:t>
      </w:r>
      <w:r>
        <w:rPr>
          <w:rFonts w:ascii="Times New Roman" w:hAnsi="Times New Roman" w:eastAsia="仿宋_GB2312"/>
          <w:sz w:val="24"/>
          <w:szCs w:val="24"/>
          <w:highlight w:val="none"/>
        </w:rPr>
        <w:t>发包人</w:t>
      </w:r>
      <w:r>
        <w:rPr>
          <w:rFonts w:hint="eastAsia" w:ascii="Times New Roman" w:hAnsi="Times New Roman" w:eastAsia="仿宋_GB2312"/>
          <w:sz w:val="24"/>
          <w:szCs w:val="24"/>
          <w:highlight w:val="none"/>
        </w:rPr>
        <w:t>应在</w:t>
      </w:r>
      <w:r>
        <w:rPr>
          <w:rFonts w:ascii="Times New Roman" w:hAnsi="Times New Roman" w:eastAsia="仿宋_GB2312"/>
          <w:sz w:val="24"/>
          <w:szCs w:val="24"/>
          <w:highlight w:val="none"/>
        </w:rPr>
        <w:t>工程竣工验收后</w:t>
      </w:r>
      <w:r>
        <w:rPr>
          <w:rFonts w:hint="eastAsia" w:ascii="Times New Roman" w:hAnsi="Times New Roman" w:eastAsia="仿宋_GB2312"/>
          <w:sz w:val="24"/>
          <w:szCs w:val="24"/>
          <w:highlight w:val="none"/>
        </w:rPr>
        <w:t>组织</w:t>
      </w:r>
      <w:r>
        <w:rPr>
          <w:rFonts w:ascii="Times New Roman" w:hAnsi="Times New Roman" w:eastAsia="仿宋_GB2312"/>
          <w:sz w:val="24"/>
          <w:szCs w:val="24"/>
          <w:highlight w:val="none"/>
        </w:rPr>
        <w:t>投料试车</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发包人要求在工程竣工验收前进行或需要承包人配合时，应征得承包人同意</w:t>
      </w:r>
      <w:r>
        <w:rPr>
          <w:rFonts w:hint="eastAsia" w:ascii="Times New Roman" w:hAnsi="Times New Roman" w:eastAsia="仿宋_GB2312"/>
          <w:sz w:val="24"/>
          <w:szCs w:val="24"/>
          <w:highlight w:val="none"/>
        </w:rPr>
        <w:t>，并在专用合同条款中约定有关事项</w:t>
      </w:r>
      <w:r>
        <w:rPr>
          <w:rFonts w:ascii="Times New Roman" w:hAnsi="Times New Roman" w:eastAsia="仿宋_GB2312"/>
          <w:sz w:val="24"/>
          <w:szCs w:val="24"/>
          <w:highlight w:val="none"/>
        </w:rPr>
        <w:t>。</w:t>
      </w:r>
    </w:p>
    <w:p w14:paraId="22A4138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投料试车合格的，费用由发包人承担；因承包人原因造成投料试车不合格的，承包人应按照发包人要求进行整改，由此产生的整改费用由承包人承担；非因承包人原因导致投料试车不合格的，</w:t>
      </w:r>
      <w:r>
        <w:rPr>
          <w:rFonts w:hint="eastAsia" w:ascii="Times New Roman" w:hAnsi="Times New Roman" w:eastAsia="仿宋_GB2312"/>
          <w:sz w:val="24"/>
          <w:szCs w:val="24"/>
          <w:highlight w:val="none"/>
        </w:rPr>
        <w:t>如</w:t>
      </w:r>
      <w:r>
        <w:rPr>
          <w:rFonts w:ascii="Times New Roman" w:hAnsi="Times New Roman" w:eastAsia="仿宋_GB2312"/>
          <w:sz w:val="24"/>
          <w:szCs w:val="24"/>
          <w:highlight w:val="none"/>
        </w:rPr>
        <w:t>发包人要求承包人进行整改</w:t>
      </w:r>
      <w:r>
        <w:rPr>
          <w:rFonts w:hint="eastAsia" w:ascii="Times New Roman" w:hAnsi="Times New Roman" w:eastAsia="仿宋_GB2312"/>
          <w:sz w:val="24"/>
          <w:szCs w:val="24"/>
          <w:highlight w:val="none"/>
        </w:rPr>
        <w:t>的</w:t>
      </w:r>
      <w:r>
        <w:rPr>
          <w:rFonts w:ascii="Times New Roman" w:hAnsi="Times New Roman" w:eastAsia="仿宋_GB2312"/>
          <w:sz w:val="24"/>
          <w:szCs w:val="24"/>
          <w:highlight w:val="none"/>
        </w:rPr>
        <w:t>，由此产生的费用由发包人承担。</w:t>
      </w:r>
    </w:p>
    <w:p w14:paraId="537F071E">
      <w:pPr>
        <w:spacing w:line="560" w:lineRule="exact"/>
        <w:ind w:firstLine="480" w:firstLineChars="200"/>
        <w:jc w:val="left"/>
        <w:rPr>
          <w:rFonts w:ascii="Times New Roman" w:hAnsi="Times New Roman" w:eastAsia="仿宋_GB2312"/>
          <w:sz w:val="24"/>
          <w:szCs w:val="24"/>
          <w:highlight w:val="none"/>
        </w:rPr>
      </w:pPr>
      <w:bookmarkStart w:id="358" w:name="_Toc337558808"/>
      <w:r>
        <w:rPr>
          <w:rFonts w:ascii="Times New Roman" w:hAnsi="Times New Roman" w:eastAsia="仿宋_GB2312"/>
          <w:sz w:val="24"/>
          <w:szCs w:val="24"/>
          <w:highlight w:val="none"/>
        </w:rPr>
        <w:t xml:space="preserve">    </w:t>
      </w:r>
      <w:bookmarkStart w:id="359" w:name="_Toc351203590"/>
      <w:r>
        <w:rPr>
          <w:rFonts w:ascii="Times New Roman" w:hAnsi="Times New Roman" w:eastAsia="仿宋_GB2312"/>
          <w:sz w:val="24"/>
          <w:szCs w:val="24"/>
          <w:highlight w:val="none"/>
        </w:rPr>
        <w:t>13.4提前交付单位工程的验收</w:t>
      </w:r>
      <w:bookmarkEnd w:id="359"/>
    </w:p>
    <w:bookmarkEnd w:id="358"/>
    <w:p w14:paraId="7BC0565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13.4.1 发包人需要在工程竣工前使用单位工程的，或承包人提出提前交付已经竣工的单位工程且经发包人同意的，可进行单位工程验收，验收的程序按照第13.2款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竣工验收</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的约定进行。</w:t>
      </w:r>
    </w:p>
    <w:p w14:paraId="0FE113D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验收合格后，由监理人向承包人出具经发包人签认的单位工程接收证书。已签发单位工程接收证书的单位工程由发包人负责照管。单位工程的验收成果和结论作为整体工程竣工验收申请报告的附件。</w:t>
      </w:r>
    </w:p>
    <w:p w14:paraId="00C5AD9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13.4.2 发包人要求在工程竣工前交付单位工程，由此导致承包人费用增加和（或）工期延误的，由发包人承担由此增加的费用和（或）延误的工期，并支付承包人合理的利润。</w:t>
      </w:r>
    </w:p>
    <w:p w14:paraId="6BAD1307">
      <w:pPr>
        <w:spacing w:line="560" w:lineRule="exact"/>
        <w:ind w:firstLine="480" w:firstLineChars="200"/>
        <w:jc w:val="left"/>
        <w:rPr>
          <w:rFonts w:ascii="Times New Roman" w:hAnsi="Times New Roman" w:eastAsia="仿宋_GB2312"/>
          <w:sz w:val="24"/>
          <w:szCs w:val="24"/>
          <w:highlight w:val="none"/>
        </w:rPr>
      </w:pPr>
      <w:bookmarkStart w:id="360" w:name="_Toc351203591"/>
      <w:r>
        <w:rPr>
          <w:rFonts w:ascii="Times New Roman" w:hAnsi="Times New Roman" w:eastAsia="仿宋_GB2312"/>
          <w:sz w:val="24"/>
          <w:szCs w:val="24"/>
          <w:highlight w:val="none"/>
        </w:rPr>
        <w:t>13.5 施工期运行</w:t>
      </w:r>
      <w:bookmarkEnd w:id="360"/>
    </w:p>
    <w:p w14:paraId="5427248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13.5.1 施工期运行是指合同工程尚未全部竣工，其中某项或某几项单位工程或工程设备安装已竣工，根据专用合同条款约定，需要投入施工期运行的，经发包人按第13.4款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提前交付单位工程的验收</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的约定验收合格，证明能确保安全后，才能在施工期投入运行。</w:t>
      </w:r>
    </w:p>
    <w:p w14:paraId="5127686D">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13.5.2 在施工期运行中发现工程或工程设备损坏或存在缺陷的，由承包人按第15.2款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缺陷责任期</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约定进行修复。</w:t>
      </w:r>
    </w:p>
    <w:p w14:paraId="38CEB487">
      <w:pPr>
        <w:spacing w:line="560" w:lineRule="exact"/>
        <w:ind w:firstLine="480" w:firstLineChars="200"/>
        <w:jc w:val="left"/>
        <w:rPr>
          <w:rFonts w:ascii="Times New Roman" w:hAnsi="Times New Roman" w:eastAsia="仿宋_GB2312"/>
          <w:sz w:val="24"/>
          <w:szCs w:val="24"/>
          <w:highlight w:val="none"/>
        </w:rPr>
      </w:pPr>
      <w:bookmarkStart w:id="361" w:name="_Toc296346613"/>
      <w:bookmarkStart w:id="362" w:name="_Toc296503112"/>
      <w:bookmarkStart w:id="363" w:name="_Toc351203592"/>
      <w:bookmarkStart w:id="364" w:name="_Toc337558809"/>
      <w:r>
        <w:rPr>
          <w:rFonts w:ascii="Times New Roman" w:hAnsi="Times New Roman" w:eastAsia="仿宋_GB2312"/>
          <w:sz w:val="24"/>
          <w:szCs w:val="24"/>
          <w:highlight w:val="none"/>
        </w:rPr>
        <w:t>13.6 竣工退</w:t>
      </w:r>
      <w:bookmarkEnd w:id="361"/>
      <w:bookmarkEnd w:id="362"/>
      <w:r>
        <w:rPr>
          <w:rFonts w:ascii="Times New Roman" w:hAnsi="Times New Roman" w:eastAsia="仿宋_GB2312"/>
          <w:sz w:val="24"/>
          <w:szCs w:val="24"/>
          <w:highlight w:val="none"/>
        </w:rPr>
        <w:t>场</w:t>
      </w:r>
      <w:bookmarkEnd w:id="363"/>
    </w:p>
    <w:bookmarkEnd w:id="364"/>
    <w:p w14:paraId="103858F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13.6.1 竣工退场</w:t>
      </w:r>
    </w:p>
    <w:p w14:paraId="3F4DFCF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颁发工程接收证书后，承包人应按以下要求对施工现场进行清理：</w:t>
      </w:r>
    </w:p>
    <w:p w14:paraId="37E3E1D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（1）施工现场内残留的垃圾已全部清除出场；</w:t>
      </w:r>
    </w:p>
    <w:p w14:paraId="34F77FA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（2）临时工程已拆除，场地已进行清理、平整或复原；</w:t>
      </w:r>
    </w:p>
    <w:p w14:paraId="4410CFE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（3）按合同约定应撤离的人员、承包人施工设备和剩余的材料，包括废弃的施工设备和材料，已按计划撤离施工现场；</w:t>
      </w:r>
    </w:p>
    <w:p w14:paraId="0CE0020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（4）施工现场周边及其附近道路、河道的施工堆积物，已全部清理；</w:t>
      </w:r>
    </w:p>
    <w:p w14:paraId="7A765D2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（5）施工现场其他场地清理工作已全部完成。</w:t>
      </w:r>
    </w:p>
    <w:p w14:paraId="75CD69E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14:paraId="5F3C069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13.6.2 地表还原</w:t>
      </w:r>
    </w:p>
    <w:p w14:paraId="388A039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承包人应按发包人要求恢复临时占地及清理场地，承包人未按发包人的要求恢复临时占地，或者场地清理未达到合同约定要求的，发包人有权委托其他人恢复或清理，所发生的费用由承包人承担。</w:t>
      </w:r>
    </w:p>
    <w:p w14:paraId="59342876">
      <w:pPr>
        <w:spacing w:line="560" w:lineRule="exact"/>
        <w:ind w:firstLine="480" w:firstLineChars="200"/>
        <w:jc w:val="left"/>
        <w:rPr>
          <w:rFonts w:ascii="Times New Roman" w:hAnsi="Times New Roman" w:eastAsia="仿宋_GB2312"/>
          <w:sz w:val="24"/>
          <w:szCs w:val="24"/>
          <w:highlight w:val="none"/>
        </w:rPr>
      </w:pPr>
      <w:bookmarkStart w:id="365" w:name="_Toc351203593"/>
      <w:bookmarkStart w:id="366" w:name="_Toc337558810"/>
      <w:bookmarkStart w:id="367" w:name="_Toc296503113"/>
      <w:bookmarkStart w:id="368" w:name="_Toc296346614"/>
      <w:r>
        <w:rPr>
          <w:rFonts w:ascii="Times New Roman" w:hAnsi="Times New Roman" w:eastAsia="仿宋_GB2312"/>
          <w:sz w:val="24"/>
          <w:szCs w:val="24"/>
          <w:highlight w:val="none"/>
        </w:rPr>
        <w:t>14. 竣工结算</w:t>
      </w:r>
      <w:bookmarkEnd w:id="365"/>
    </w:p>
    <w:bookmarkEnd w:id="366"/>
    <w:p w14:paraId="745173E6">
      <w:pPr>
        <w:spacing w:line="560" w:lineRule="exact"/>
        <w:ind w:firstLine="480" w:firstLineChars="200"/>
        <w:jc w:val="left"/>
        <w:rPr>
          <w:rFonts w:ascii="Times New Roman" w:hAnsi="Times New Roman" w:eastAsia="仿宋_GB2312"/>
          <w:sz w:val="24"/>
          <w:szCs w:val="24"/>
          <w:highlight w:val="none"/>
        </w:rPr>
      </w:pPr>
      <w:bookmarkStart w:id="369" w:name="_Toc351203594"/>
      <w:bookmarkStart w:id="370" w:name="_Toc337558811"/>
      <w:r>
        <w:rPr>
          <w:rFonts w:ascii="Times New Roman" w:hAnsi="Times New Roman" w:eastAsia="仿宋_GB2312"/>
          <w:sz w:val="24"/>
          <w:szCs w:val="24"/>
          <w:highlight w:val="none"/>
        </w:rPr>
        <w:t>14.1 竣工结算申请</w:t>
      </w:r>
      <w:bookmarkEnd w:id="369"/>
    </w:p>
    <w:bookmarkEnd w:id="370"/>
    <w:p w14:paraId="2D2815B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除专用合同条款另有约定外，承包人应在工程竣工验收合格后28天内向发包人和监理人提交竣工结算申请单，并提交完整的结算资料，</w:t>
      </w:r>
      <w:r>
        <w:rPr>
          <w:rFonts w:hint="eastAsia" w:ascii="Times New Roman" w:hAnsi="Times New Roman" w:eastAsia="仿宋_GB2312"/>
          <w:sz w:val="24"/>
          <w:szCs w:val="24"/>
          <w:highlight w:val="none"/>
        </w:rPr>
        <w:t>有关</w:t>
      </w:r>
      <w:r>
        <w:rPr>
          <w:rFonts w:ascii="Times New Roman" w:hAnsi="Times New Roman" w:eastAsia="仿宋_GB2312"/>
          <w:sz w:val="24"/>
          <w:szCs w:val="24"/>
          <w:highlight w:val="none"/>
        </w:rPr>
        <w:t>竣工结算申请单</w:t>
      </w:r>
      <w:r>
        <w:rPr>
          <w:rFonts w:hint="eastAsia" w:ascii="Times New Roman" w:hAnsi="Times New Roman" w:eastAsia="仿宋_GB2312"/>
          <w:sz w:val="24"/>
          <w:szCs w:val="24"/>
          <w:highlight w:val="none"/>
        </w:rPr>
        <w:t>的资料清单和</w:t>
      </w:r>
      <w:r>
        <w:rPr>
          <w:rFonts w:ascii="Times New Roman" w:hAnsi="Times New Roman" w:eastAsia="仿宋_GB2312"/>
          <w:sz w:val="24"/>
          <w:szCs w:val="24"/>
          <w:highlight w:val="none"/>
        </w:rPr>
        <w:t>份数</w:t>
      </w:r>
      <w:r>
        <w:rPr>
          <w:rFonts w:hint="eastAsia" w:ascii="Times New Roman" w:hAnsi="Times New Roman" w:eastAsia="仿宋_GB2312"/>
          <w:sz w:val="24"/>
          <w:szCs w:val="24"/>
          <w:highlight w:val="none"/>
        </w:rPr>
        <w:t>等要求</w:t>
      </w:r>
      <w:r>
        <w:rPr>
          <w:rFonts w:ascii="Times New Roman" w:hAnsi="Times New Roman" w:eastAsia="仿宋_GB2312"/>
          <w:sz w:val="24"/>
          <w:szCs w:val="24"/>
          <w:highlight w:val="none"/>
        </w:rPr>
        <w:t>由合同当事人在专用合同条款中约定。</w:t>
      </w:r>
    </w:p>
    <w:p w14:paraId="0391E6B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除专用合同条款另有约定外，竣工结算申请单应包括以下内容：</w:t>
      </w:r>
    </w:p>
    <w:p w14:paraId="4A1D1F0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（1）竣工结算合同价格；</w:t>
      </w:r>
    </w:p>
    <w:p w14:paraId="498D1F5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（2）发包人已支付承包人的款项；</w:t>
      </w:r>
    </w:p>
    <w:p w14:paraId="00BC025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（3）应扣留的质量保证金</w:t>
      </w:r>
      <w:r>
        <w:rPr>
          <w:rFonts w:hint="eastAsia" w:ascii="Times New Roman" w:hAnsi="Times New Roman" w:eastAsia="仿宋_GB2312"/>
          <w:sz w:val="24"/>
          <w:szCs w:val="24"/>
          <w:highlight w:val="none"/>
        </w:rPr>
        <w:t>。已缴纳履约保证金的或提供其他工程质量担保方式的除外</w:t>
      </w:r>
      <w:r>
        <w:rPr>
          <w:rFonts w:ascii="Times New Roman" w:hAnsi="Times New Roman" w:eastAsia="仿宋_GB2312"/>
          <w:sz w:val="24"/>
          <w:szCs w:val="24"/>
          <w:highlight w:val="none"/>
        </w:rPr>
        <w:t xml:space="preserve">； </w:t>
      </w:r>
    </w:p>
    <w:p w14:paraId="56DD36C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（4）发包人应支付承包人的合同价款。</w:t>
      </w:r>
    </w:p>
    <w:p w14:paraId="7F2EFAF1">
      <w:pPr>
        <w:spacing w:line="560" w:lineRule="exact"/>
        <w:ind w:firstLine="480" w:firstLineChars="200"/>
        <w:jc w:val="left"/>
        <w:rPr>
          <w:rFonts w:ascii="Times New Roman" w:hAnsi="Times New Roman" w:eastAsia="仿宋_GB2312"/>
          <w:sz w:val="24"/>
          <w:szCs w:val="24"/>
          <w:highlight w:val="none"/>
        </w:rPr>
      </w:pPr>
      <w:bookmarkStart w:id="371" w:name="_Toc351203595"/>
      <w:bookmarkStart w:id="372" w:name="_Toc337558812"/>
      <w:r>
        <w:rPr>
          <w:rFonts w:ascii="Times New Roman" w:hAnsi="Times New Roman" w:eastAsia="仿宋_GB2312"/>
          <w:sz w:val="24"/>
          <w:szCs w:val="24"/>
          <w:highlight w:val="none"/>
        </w:rPr>
        <w:t>14.2 竣工结算审核</w:t>
      </w:r>
      <w:bookmarkEnd w:id="371"/>
    </w:p>
    <w:bookmarkEnd w:id="372"/>
    <w:p w14:paraId="7327794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（1）除专用合同条款另有约定外，监理人应在收到竣工结算申请单后14天内完成核查并报送发包人。发包人应在收到监理人提交的经审核的竣工结算申请单后14天内完成</w:t>
      </w:r>
      <w:r>
        <w:rPr>
          <w:rFonts w:hint="eastAsia" w:ascii="Times New Roman" w:hAnsi="Times New Roman" w:eastAsia="仿宋_GB2312"/>
          <w:sz w:val="24"/>
          <w:szCs w:val="24"/>
          <w:highlight w:val="none"/>
        </w:rPr>
        <w:t>审批</w:t>
      </w:r>
      <w:r>
        <w:rPr>
          <w:rFonts w:ascii="Times New Roman" w:hAnsi="Times New Roman" w:eastAsia="仿宋_GB2312"/>
          <w:sz w:val="24"/>
          <w:szCs w:val="24"/>
          <w:highlight w:val="none"/>
        </w:rPr>
        <w:t>，并由监理人向承包人签发经发包人签认的竣工付款证书。监理人或发包人对竣工结算申请单有异议的，有权要求承包人进行修正和提供补充资料，承包人应提交修正后的竣工结算申请单。</w:t>
      </w:r>
    </w:p>
    <w:p w14:paraId="5BD269D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发包人在收到承包人提交竣工结算申请书后28天</w:t>
      </w:r>
      <w:r>
        <w:rPr>
          <w:rFonts w:hint="eastAsia" w:ascii="Times New Roman" w:hAnsi="Times New Roman" w:eastAsia="仿宋_GB2312"/>
          <w:sz w:val="24"/>
          <w:szCs w:val="24"/>
          <w:highlight w:val="none"/>
        </w:rPr>
        <w:t>内</w:t>
      </w:r>
      <w:r>
        <w:rPr>
          <w:rFonts w:ascii="Times New Roman" w:hAnsi="Times New Roman" w:eastAsia="仿宋_GB2312"/>
          <w:sz w:val="24"/>
          <w:szCs w:val="24"/>
          <w:highlight w:val="none"/>
        </w:rPr>
        <w:t>未完成</w:t>
      </w:r>
      <w:r>
        <w:rPr>
          <w:rFonts w:hint="eastAsia" w:ascii="Times New Roman" w:hAnsi="Times New Roman" w:eastAsia="仿宋_GB2312"/>
          <w:sz w:val="24"/>
          <w:szCs w:val="24"/>
          <w:highlight w:val="none"/>
        </w:rPr>
        <w:t>审批</w:t>
      </w:r>
      <w:r>
        <w:rPr>
          <w:rFonts w:ascii="Times New Roman" w:hAnsi="Times New Roman" w:eastAsia="仿宋_GB2312"/>
          <w:sz w:val="24"/>
          <w:szCs w:val="24"/>
          <w:highlight w:val="none"/>
        </w:rPr>
        <w:t>且未提出异议的，视为发包人认可承包人提交的竣工结算申请单，并自发包人收到承包人提交的竣工结算申请单后第29天起视为已签发竣工付款证书。</w:t>
      </w:r>
    </w:p>
    <w:p w14:paraId="125391E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（2）除专用合同条款另有约定外，发包人应在签发竣工付款证书后的14 天内，完成对承包人的竣工付款。发包人逾期支付的，按照中国人民银行发布的同期同类贷款基准利率支付违约金；逾期支付超过56天的，按照中国人民银行发布的同期同类贷款基准利率的两倍支付违约金。</w:t>
      </w:r>
    </w:p>
    <w:p w14:paraId="2794256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（3）承包人对发包人签认的竣工付款证书有异议的，对于有异议部分应在收到发包人签认的竣工付款证书后7天内提出异议，并由合同当事人按照专用合同条款约定</w:t>
      </w:r>
      <w:r>
        <w:rPr>
          <w:rFonts w:hint="eastAsia" w:ascii="Times New Roman" w:hAnsi="Times New Roman" w:eastAsia="仿宋_GB2312"/>
          <w:sz w:val="24"/>
          <w:szCs w:val="24"/>
          <w:highlight w:val="none"/>
        </w:rPr>
        <w:t>的方式和程序</w:t>
      </w:r>
      <w:r>
        <w:rPr>
          <w:rFonts w:ascii="Times New Roman" w:hAnsi="Times New Roman" w:eastAsia="仿宋_GB2312"/>
          <w:sz w:val="24"/>
          <w:szCs w:val="24"/>
          <w:highlight w:val="none"/>
        </w:rPr>
        <w:t>进行复核，或按照第20条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争议解决</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约定处理。对于无异议部分，发包人应签发临时竣工付款证书，并按本款第（2）项完成付款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承包人逾期未提出异议的，视为认可发包人的</w:t>
      </w:r>
      <w:r>
        <w:rPr>
          <w:rFonts w:hint="eastAsia" w:ascii="Times New Roman" w:hAnsi="Times New Roman" w:eastAsia="仿宋_GB2312"/>
          <w:sz w:val="24"/>
          <w:szCs w:val="24"/>
          <w:highlight w:val="none"/>
        </w:rPr>
        <w:t>审批</w:t>
      </w:r>
      <w:r>
        <w:rPr>
          <w:rFonts w:ascii="Times New Roman" w:hAnsi="Times New Roman" w:eastAsia="仿宋_GB2312"/>
          <w:sz w:val="24"/>
          <w:szCs w:val="24"/>
          <w:highlight w:val="none"/>
        </w:rPr>
        <w:t>结果。</w:t>
      </w:r>
    </w:p>
    <w:p w14:paraId="0A8F8CEC">
      <w:pPr>
        <w:spacing w:line="560" w:lineRule="exact"/>
        <w:ind w:firstLine="480" w:firstLineChars="200"/>
        <w:jc w:val="left"/>
        <w:rPr>
          <w:rFonts w:ascii="Times New Roman" w:hAnsi="Times New Roman" w:eastAsia="仿宋_GB2312"/>
          <w:sz w:val="24"/>
          <w:szCs w:val="24"/>
          <w:highlight w:val="none"/>
        </w:rPr>
      </w:pPr>
      <w:bookmarkStart w:id="373" w:name="_Toc351203596"/>
      <w:bookmarkStart w:id="374" w:name="_Toc337558813"/>
      <w:r>
        <w:rPr>
          <w:rFonts w:ascii="Times New Roman" w:hAnsi="Times New Roman" w:eastAsia="仿宋_GB2312"/>
          <w:sz w:val="24"/>
          <w:szCs w:val="24"/>
          <w:highlight w:val="none"/>
        </w:rPr>
        <w:t>14.3 甩项竣工协议</w:t>
      </w:r>
      <w:bookmarkEnd w:id="373"/>
    </w:p>
    <w:bookmarkEnd w:id="374"/>
    <w:p w14:paraId="3F2F093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发包人要求甩项竣工的，合同当事人应签订甩项竣工协议。在甩项竣工协议中应明确，合同当事人按照第14.1款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竣工</w:t>
      </w:r>
      <w:r>
        <w:rPr>
          <w:rFonts w:hint="eastAsia" w:ascii="Times New Roman" w:hAnsi="Times New Roman" w:eastAsia="仿宋_GB2312"/>
          <w:sz w:val="24"/>
          <w:szCs w:val="24"/>
          <w:highlight w:val="none"/>
        </w:rPr>
        <w:t>结算</w:t>
      </w:r>
      <w:r>
        <w:rPr>
          <w:rFonts w:ascii="Times New Roman" w:hAnsi="Times New Roman" w:eastAsia="仿宋_GB2312"/>
          <w:sz w:val="24"/>
          <w:szCs w:val="24"/>
          <w:highlight w:val="none"/>
        </w:rPr>
        <w:t>申请</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及14.2款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竣工结算审核</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w:t>
      </w:r>
      <w:r>
        <w:rPr>
          <w:rFonts w:hint="eastAsia" w:ascii="Times New Roman" w:hAnsi="Times New Roman" w:eastAsia="仿宋_GB2312"/>
          <w:sz w:val="24"/>
          <w:szCs w:val="24"/>
          <w:highlight w:val="none"/>
        </w:rPr>
        <w:t>对已</w:t>
      </w:r>
      <w:r>
        <w:rPr>
          <w:rFonts w:ascii="Times New Roman" w:hAnsi="Times New Roman" w:eastAsia="仿宋_GB2312"/>
          <w:sz w:val="24"/>
          <w:szCs w:val="24"/>
          <w:highlight w:val="none"/>
        </w:rPr>
        <w:t>完合格工程</w:t>
      </w:r>
      <w:r>
        <w:rPr>
          <w:rFonts w:hint="eastAsia" w:ascii="Times New Roman" w:hAnsi="Times New Roman" w:eastAsia="仿宋_GB2312"/>
          <w:sz w:val="24"/>
          <w:szCs w:val="24"/>
          <w:highlight w:val="none"/>
        </w:rPr>
        <w:t>进行</w:t>
      </w:r>
      <w:r>
        <w:rPr>
          <w:rFonts w:ascii="Times New Roman" w:hAnsi="Times New Roman" w:eastAsia="仿宋_GB2312"/>
          <w:sz w:val="24"/>
          <w:szCs w:val="24"/>
          <w:highlight w:val="none"/>
        </w:rPr>
        <w:t>结算，并支付相应</w:t>
      </w:r>
      <w:r>
        <w:rPr>
          <w:rFonts w:hint="eastAsia" w:ascii="Times New Roman" w:hAnsi="Times New Roman" w:eastAsia="仿宋_GB2312"/>
          <w:sz w:val="24"/>
          <w:szCs w:val="24"/>
          <w:highlight w:val="none"/>
        </w:rPr>
        <w:t>合同</w:t>
      </w:r>
      <w:r>
        <w:rPr>
          <w:rFonts w:ascii="Times New Roman" w:hAnsi="Times New Roman" w:eastAsia="仿宋_GB2312"/>
          <w:sz w:val="24"/>
          <w:szCs w:val="24"/>
          <w:highlight w:val="none"/>
        </w:rPr>
        <w:t>价款。</w:t>
      </w:r>
    </w:p>
    <w:p w14:paraId="5A849B00">
      <w:pPr>
        <w:spacing w:line="560" w:lineRule="exact"/>
        <w:ind w:firstLine="480" w:firstLineChars="200"/>
        <w:jc w:val="left"/>
        <w:rPr>
          <w:rFonts w:ascii="Times New Roman" w:hAnsi="Times New Roman" w:eastAsia="仿宋_GB2312"/>
          <w:sz w:val="24"/>
          <w:szCs w:val="24"/>
          <w:highlight w:val="none"/>
        </w:rPr>
      </w:pPr>
      <w:bookmarkStart w:id="375" w:name="_Toc351203597"/>
      <w:bookmarkStart w:id="376" w:name="_Toc337558814"/>
      <w:r>
        <w:rPr>
          <w:rFonts w:ascii="Times New Roman" w:hAnsi="Times New Roman" w:eastAsia="仿宋_GB2312"/>
          <w:sz w:val="24"/>
          <w:szCs w:val="24"/>
          <w:highlight w:val="none"/>
        </w:rPr>
        <w:t>14.4 最终结清</w:t>
      </w:r>
      <w:bookmarkEnd w:id="375"/>
    </w:p>
    <w:bookmarkEnd w:id="376"/>
    <w:p w14:paraId="5B03EBA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14.4.1 最终结清申请单</w:t>
      </w:r>
    </w:p>
    <w:p w14:paraId="7406A09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（1）除专用合同条款另有约定外，承包人应在缺陷责任期终止证书颁发后7天内，按专用合同条款约定的份数向发包人提交最终结清申请单，并提供相关证明材料。</w:t>
      </w:r>
    </w:p>
    <w:p w14:paraId="6E93C59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除专用合同条款另有约定外，最终结清申请单应列明质量保证金、应扣除的质量保证金、缺陷责任期内发生的增减费用。</w:t>
      </w:r>
    </w:p>
    <w:p w14:paraId="02F7197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（2）发包人对最终结清申请单内容有异议的，有权要求承包人进行修正和提供补充资料，承包人应向发包人提交修正后的最终结清申请单。</w:t>
      </w:r>
    </w:p>
    <w:p w14:paraId="08B9A27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14.4.2 最终结清证书和支付</w:t>
      </w:r>
    </w:p>
    <w:p w14:paraId="05A22D0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（1）除专用合同条款另有约定外，发包人应在收到承包人提交的最终结清申请单后14天内完成审批并向承包人颁发最终结清证书。发包人逾期未完成</w:t>
      </w:r>
      <w:r>
        <w:rPr>
          <w:rFonts w:hint="eastAsia" w:ascii="Times New Roman" w:hAnsi="Times New Roman" w:eastAsia="仿宋_GB2312"/>
          <w:sz w:val="24"/>
          <w:szCs w:val="24"/>
          <w:highlight w:val="none"/>
        </w:rPr>
        <w:t>审批</w:t>
      </w:r>
      <w:r>
        <w:rPr>
          <w:rFonts w:ascii="Times New Roman" w:hAnsi="Times New Roman" w:eastAsia="仿宋_GB2312"/>
          <w:sz w:val="24"/>
          <w:szCs w:val="24"/>
          <w:highlight w:val="none"/>
        </w:rPr>
        <w:t>，又未提出修改意见的，视为发包人同意承包人提交的最终结清申请单，且自发包人收到承包人提交的最终结清申请单后15天起视为已颁发最终结清证书。</w:t>
      </w:r>
    </w:p>
    <w:p w14:paraId="2784453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14:paraId="4223D53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（3）承包人对发包人颁发的最终结清证书有异议的，按第20条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争议解决</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的约定办理。</w:t>
      </w:r>
    </w:p>
    <w:p w14:paraId="00447952">
      <w:pPr>
        <w:spacing w:line="560" w:lineRule="exact"/>
        <w:ind w:firstLine="480" w:firstLineChars="200"/>
        <w:jc w:val="left"/>
        <w:rPr>
          <w:rFonts w:ascii="Times New Roman" w:hAnsi="Times New Roman" w:eastAsia="仿宋_GB2312"/>
          <w:sz w:val="24"/>
          <w:szCs w:val="24"/>
          <w:highlight w:val="none"/>
        </w:rPr>
      </w:pPr>
      <w:bookmarkStart w:id="377" w:name="_Toc351203598"/>
      <w:bookmarkStart w:id="378" w:name="_Toc337558815"/>
      <w:r>
        <w:rPr>
          <w:rFonts w:ascii="Times New Roman" w:hAnsi="Times New Roman" w:eastAsia="仿宋_GB2312"/>
          <w:sz w:val="24"/>
          <w:szCs w:val="24"/>
          <w:highlight w:val="none"/>
        </w:rPr>
        <w:t>15. 缺陷责任与保修</w:t>
      </w:r>
      <w:bookmarkEnd w:id="377"/>
    </w:p>
    <w:bookmarkEnd w:id="367"/>
    <w:bookmarkEnd w:id="368"/>
    <w:bookmarkEnd w:id="378"/>
    <w:p w14:paraId="33BF1D83">
      <w:pPr>
        <w:spacing w:line="560" w:lineRule="exact"/>
        <w:ind w:firstLine="480" w:firstLineChars="200"/>
        <w:jc w:val="left"/>
        <w:rPr>
          <w:rFonts w:ascii="Times New Roman" w:hAnsi="Times New Roman" w:eastAsia="仿宋_GB2312"/>
          <w:sz w:val="24"/>
          <w:szCs w:val="24"/>
          <w:highlight w:val="none"/>
        </w:rPr>
      </w:pPr>
      <w:bookmarkStart w:id="379" w:name="_Toc351203599"/>
      <w:bookmarkStart w:id="380" w:name="_Toc337558816"/>
      <w:bookmarkStart w:id="381" w:name="_Toc296346615"/>
      <w:bookmarkStart w:id="382" w:name="_Toc296503114"/>
      <w:r>
        <w:rPr>
          <w:rFonts w:ascii="Times New Roman" w:hAnsi="Times New Roman" w:eastAsia="仿宋_GB2312"/>
          <w:sz w:val="24"/>
          <w:szCs w:val="24"/>
          <w:highlight w:val="none"/>
        </w:rPr>
        <w:t>15.1 工程保修的原则</w:t>
      </w:r>
      <w:bookmarkEnd w:id="379"/>
    </w:p>
    <w:bookmarkEnd w:id="380"/>
    <w:p w14:paraId="5C07891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在工程移交发包人后，因承包人原因产生的质量缺陷，承包人应承担质量缺陷责任和保修义务。缺陷责任期届满，承包人仍应按合同约定的工程各部位保修年限承担保修义务。</w:t>
      </w:r>
    </w:p>
    <w:p w14:paraId="7CAD6FA3">
      <w:pPr>
        <w:spacing w:line="560" w:lineRule="exact"/>
        <w:ind w:firstLine="480" w:firstLineChars="200"/>
        <w:jc w:val="left"/>
        <w:rPr>
          <w:rFonts w:ascii="Times New Roman" w:hAnsi="Times New Roman" w:eastAsia="仿宋_GB2312"/>
          <w:sz w:val="24"/>
          <w:szCs w:val="24"/>
          <w:highlight w:val="none"/>
        </w:rPr>
      </w:pPr>
      <w:bookmarkStart w:id="383" w:name="_Toc351203600"/>
      <w:bookmarkStart w:id="384" w:name="_Toc337558817"/>
      <w:r>
        <w:rPr>
          <w:rFonts w:ascii="Times New Roman" w:hAnsi="Times New Roman" w:eastAsia="仿宋_GB2312"/>
          <w:sz w:val="24"/>
          <w:szCs w:val="24"/>
          <w:highlight w:val="none"/>
        </w:rPr>
        <w:t>15.2 缺陷责任期</w:t>
      </w:r>
      <w:bookmarkEnd w:id="381"/>
      <w:bookmarkEnd w:id="382"/>
      <w:bookmarkEnd w:id="383"/>
    </w:p>
    <w:bookmarkEnd w:id="384"/>
    <w:p w14:paraId="049C1F6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15.2.1 缺陷责任期</w:t>
      </w:r>
      <w:r>
        <w:rPr>
          <w:rFonts w:hint="eastAsia" w:ascii="Times New Roman" w:hAnsi="Times New Roman" w:eastAsia="仿宋_GB2312"/>
          <w:sz w:val="24"/>
          <w:szCs w:val="24"/>
          <w:highlight w:val="none"/>
        </w:rPr>
        <w:t>从工程通过竣工验收之日</w:t>
      </w:r>
      <w:r>
        <w:rPr>
          <w:rFonts w:ascii="Times New Roman" w:hAnsi="Times New Roman" w:eastAsia="仿宋_GB2312"/>
          <w:sz w:val="24"/>
          <w:szCs w:val="24"/>
          <w:highlight w:val="none"/>
        </w:rPr>
        <w:t>起计算，合同当事人应在专用合同条款约定缺陷责任期的具体期限，但该期限最长不超过24个月。</w:t>
      </w:r>
    </w:p>
    <w:p w14:paraId="2F857EA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单位工程先于全部工程进行验收，经验收合格并交付使用的，该单位工程缺陷责任期自单位工程验收合格之日起算。</w:t>
      </w:r>
      <w:r>
        <w:rPr>
          <w:rFonts w:hint="eastAsia" w:ascii="Times New Roman" w:hAnsi="Times New Roman" w:eastAsia="仿宋_GB2312"/>
          <w:sz w:val="24"/>
          <w:szCs w:val="24"/>
          <w:highlight w:val="none"/>
        </w:rPr>
        <w:t>因承包人原因导致工程无法按合同约定期限进行竣工验收的，缺陷责任期从实际通过竣工验收之日起计算。</w:t>
      </w:r>
      <w:r>
        <w:rPr>
          <w:rFonts w:ascii="Times New Roman" w:hAnsi="Times New Roman" w:eastAsia="仿宋_GB2312"/>
          <w:sz w:val="24"/>
          <w:szCs w:val="24"/>
          <w:highlight w:val="none"/>
        </w:rPr>
        <w:t>因发包人原因导致工程无法按合同约定期限进行竣工验收的，</w:t>
      </w:r>
      <w:r>
        <w:rPr>
          <w:rFonts w:hint="eastAsia" w:ascii="Times New Roman" w:hAnsi="Times New Roman" w:eastAsia="仿宋_GB2312"/>
          <w:sz w:val="24"/>
          <w:szCs w:val="24"/>
          <w:highlight w:val="none"/>
        </w:rPr>
        <w:t>在承包人提交竣工验收报告90天后，工程自动进入缺陷责任期</w:t>
      </w:r>
      <w:r>
        <w:rPr>
          <w:rFonts w:ascii="Times New Roman" w:hAnsi="Times New Roman" w:eastAsia="仿宋_GB2312"/>
          <w:sz w:val="24"/>
          <w:szCs w:val="24"/>
          <w:highlight w:val="none"/>
        </w:rPr>
        <w:t>；发包人未经竣工验收擅自使用工程的，缺陷责任期自工程转移占有之日起开始计算。</w:t>
      </w:r>
    </w:p>
    <w:p w14:paraId="774EEC6F">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15.2.2</w:t>
      </w:r>
      <w:r>
        <w:rPr>
          <w:rFonts w:hint="eastAsia" w:ascii="Times New Roman" w:hAnsi="Times New Roman" w:eastAsia="仿宋_GB2312"/>
          <w:sz w:val="24"/>
          <w:szCs w:val="24"/>
          <w:highlight w:val="none"/>
        </w:rPr>
        <w:t>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w:t>
      </w:r>
      <w:r>
        <w:rPr>
          <w:rFonts w:ascii="Times New Roman" w:hAnsi="Times New Roman" w:eastAsia="仿宋_GB2312"/>
          <w:sz w:val="24"/>
          <w:szCs w:val="24"/>
          <w:highlight w:val="none"/>
        </w:rPr>
        <w:t>发包人有权要求承包人延长缺陷责任期，并应在原缺陷责任期届满前发出延长通知</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但缺陷责任期</w:t>
      </w:r>
      <w:r>
        <w:rPr>
          <w:rFonts w:hint="eastAsia" w:ascii="Times New Roman" w:hAnsi="Times New Roman" w:eastAsia="仿宋_GB2312"/>
          <w:sz w:val="24"/>
          <w:szCs w:val="24"/>
          <w:highlight w:val="none"/>
        </w:rPr>
        <w:t>（含延长部分）</w:t>
      </w:r>
      <w:r>
        <w:rPr>
          <w:rFonts w:ascii="Times New Roman" w:hAnsi="Times New Roman" w:eastAsia="仿宋_GB2312"/>
          <w:sz w:val="24"/>
          <w:szCs w:val="24"/>
          <w:highlight w:val="none"/>
        </w:rPr>
        <w:t>最长不能超过24个月。</w:t>
      </w:r>
    </w:p>
    <w:p w14:paraId="73403FAD">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由他人原因造成的缺陷，发包人负责组织维修，承包人不承担费用，且发包人不得从保证金中扣除费用。</w:t>
      </w:r>
    </w:p>
    <w:p w14:paraId="333BDFD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15.2.3 任何一项缺陷或损坏修复后，经检查证明其影响了工程或工程设备的使用性能，承包人应重新进行合同约定的试验和试运行，试验和试运行的全部费用应由责任方承担。</w:t>
      </w:r>
    </w:p>
    <w:p w14:paraId="290B9AC9">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15.2.4</w:t>
      </w:r>
      <w:r>
        <w:rPr>
          <w:rFonts w:hint="eastAsia" w:ascii="Times New Roman" w:hAnsi="Times New Roman" w:eastAsia="仿宋_GB2312"/>
          <w:sz w:val="24"/>
          <w:szCs w:val="24"/>
          <w:highlight w:val="none"/>
        </w:rPr>
        <w:t xml:space="preserve"> </w:t>
      </w:r>
      <w:r>
        <w:rPr>
          <w:rFonts w:ascii="Times New Roman" w:hAnsi="Times New Roman" w:eastAsia="仿宋_GB2312"/>
          <w:sz w:val="24"/>
          <w:szCs w:val="24"/>
          <w:highlight w:val="none"/>
        </w:rPr>
        <w:t>除专用合同条款另有约定外，承包人应于缺陷责任期届满后7天内向发包人发出缺陷责任期</w:t>
      </w:r>
      <w:r>
        <w:rPr>
          <w:rFonts w:hint="eastAsia" w:ascii="Times New Roman" w:hAnsi="Times New Roman" w:eastAsia="仿宋_GB2312"/>
          <w:sz w:val="24"/>
          <w:szCs w:val="24"/>
          <w:highlight w:val="none"/>
        </w:rPr>
        <w:t>届</w:t>
      </w:r>
      <w:r>
        <w:rPr>
          <w:rFonts w:ascii="Times New Roman" w:hAnsi="Times New Roman" w:eastAsia="仿宋_GB2312"/>
          <w:sz w:val="24"/>
          <w:szCs w:val="24"/>
          <w:highlight w:val="none"/>
        </w:rPr>
        <w:t>满通知，发包人应在</w:t>
      </w:r>
      <w:r>
        <w:rPr>
          <w:rFonts w:hint="eastAsia" w:ascii="Times New Roman" w:hAnsi="Times New Roman" w:eastAsia="仿宋_GB2312"/>
          <w:sz w:val="24"/>
          <w:szCs w:val="24"/>
          <w:highlight w:val="none"/>
        </w:rPr>
        <w:t>收</w:t>
      </w:r>
      <w:r>
        <w:rPr>
          <w:rFonts w:ascii="Times New Roman" w:hAnsi="Times New Roman" w:eastAsia="仿宋_GB2312"/>
          <w:sz w:val="24"/>
          <w:szCs w:val="24"/>
          <w:highlight w:val="none"/>
        </w:rPr>
        <w:t>到缺陷责任期满通知后14天内核实承包人是否履行缺陷</w:t>
      </w:r>
      <w:r>
        <w:rPr>
          <w:rFonts w:hint="eastAsia" w:ascii="Times New Roman" w:hAnsi="Times New Roman" w:eastAsia="仿宋_GB2312"/>
          <w:sz w:val="24"/>
          <w:szCs w:val="24"/>
          <w:highlight w:val="none"/>
        </w:rPr>
        <w:t>修复</w:t>
      </w:r>
      <w:r>
        <w:rPr>
          <w:rFonts w:ascii="Times New Roman" w:hAnsi="Times New Roman" w:eastAsia="仿宋_GB2312"/>
          <w:sz w:val="24"/>
          <w:szCs w:val="24"/>
          <w:highlight w:val="none"/>
        </w:rPr>
        <w:t>义务，承包人未能履行缺陷</w:t>
      </w:r>
      <w:r>
        <w:rPr>
          <w:rFonts w:hint="eastAsia" w:ascii="Times New Roman" w:hAnsi="Times New Roman" w:eastAsia="仿宋_GB2312"/>
          <w:sz w:val="24"/>
          <w:szCs w:val="24"/>
          <w:highlight w:val="none"/>
        </w:rPr>
        <w:t>修复</w:t>
      </w:r>
      <w:r>
        <w:rPr>
          <w:rFonts w:ascii="Times New Roman" w:hAnsi="Times New Roman" w:eastAsia="仿宋_GB2312"/>
          <w:sz w:val="24"/>
          <w:szCs w:val="24"/>
          <w:highlight w:val="none"/>
        </w:rPr>
        <w:t>义务的，发包人有权扣除相应金额的维修费用。发包人应在</w:t>
      </w:r>
      <w:r>
        <w:rPr>
          <w:rFonts w:hint="eastAsia" w:ascii="Times New Roman" w:hAnsi="Times New Roman" w:eastAsia="仿宋_GB2312"/>
          <w:sz w:val="24"/>
          <w:szCs w:val="24"/>
          <w:highlight w:val="none"/>
        </w:rPr>
        <w:t>收到</w:t>
      </w:r>
      <w:r>
        <w:rPr>
          <w:rFonts w:ascii="Times New Roman" w:hAnsi="Times New Roman" w:eastAsia="仿宋_GB2312"/>
          <w:sz w:val="24"/>
          <w:szCs w:val="24"/>
          <w:highlight w:val="none"/>
        </w:rPr>
        <w:t>缺陷责任期</w:t>
      </w:r>
      <w:r>
        <w:rPr>
          <w:rFonts w:hint="eastAsia" w:ascii="Times New Roman" w:hAnsi="Times New Roman" w:eastAsia="仿宋_GB2312"/>
          <w:sz w:val="24"/>
          <w:szCs w:val="24"/>
          <w:highlight w:val="none"/>
        </w:rPr>
        <w:t>届</w:t>
      </w:r>
      <w:r>
        <w:rPr>
          <w:rFonts w:ascii="Times New Roman" w:hAnsi="Times New Roman" w:eastAsia="仿宋_GB2312"/>
          <w:sz w:val="24"/>
          <w:szCs w:val="24"/>
          <w:highlight w:val="none"/>
        </w:rPr>
        <w:t>满</w:t>
      </w:r>
      <w:r>
        <w:rPr>
          <w:rFonts w:hint="eastAsia" w:ascii="Times New Roman" w:hAnsi="Times New Roman" w:eastAsia="仿宋_GB2312"/>
          <w:sz w:val="24"/>
          <w:szCs w:val="24"/>
          <w:highlight w:val="none"/>
        </w:rPr>
        <w:t>通知后</w:t>
      </w:r>
      <w:r>
        <w:rPr>
          <w:rFonts w:ascii="Times New Roman" w:hAnsi="Times New Roman" w:eastAsia="仿宋_GB2312"/>
          <w:sz w:val="24"/>
          <w:szCs w:val="24"/>
          <w:highlight w:val="none"/>
        </w:rPr>
        <w:t>14天内，向承包人颁发缺陷责任期终止证</w:t>
      </w:r>
      <w:r>
        <w:rPr>
          <w:rFonts w:hint="eastAsia" w:ascii="Times New Roman" w:hAnsi="Times New Roman" w:eastAsia="仿宋_GB2312"/>
          <w:sz w:val="24"/>
          <w:szCs w:val="24"/>
          <w:highlight w:val="none"/>
        </w:rPr>
        <w:t>书</w:t>
      </w:r>
      <w:r>
        <w:rPr>
          <w:rFonts w:ascii="Times New Roman" w:hAnsi="Times New Roman" w:eastAsia="仿宋_GB2312"/>
          <w:sz w:val="24"/>
          <w:szCs w:val="24"/>
          <w:highlight w:val="none"/>
        </w:rPr>
        <w:t>。</w:t>
      </w:r>
    </w:p>
    <w:p w14:paraId="118820BD">
      <w:pPr>
        <w:spacing w:line="560" w:lineRule="exact"/>
        <w:ind w:firstLine="480" w:firstLineChars="200"/>
        <w:jc w:val="left"/>
        <w:rPr>
          <w:rFonts w:ascii="Times New Roman" w:hAnsi="Times New Roman" w:eastAsia="仿宋_GB2312"/>
          <w:sz w:val="24"/>
          <w:szCs w:val="24"/>
          <w:highlight w:val="none"/>
        </w:rPr>
      </w:pPr>
      <w:bookmarkStart w:id="385" w:name="_Toc351203601"/>
      <w:bookmarkStart w:id="386" w:name="_Toc337558818"/>
      <w:bookmarkStart w:id="387" w:name="_Toc296503115"/>
      <w:bookmarkStart w:id="388" w:name="_Toc296346616"/>
      <w:r>
        <w:rPr>
          <w:rFonts w:ascii="Times New Roman" w:hAnsi="Times New Roman" w:eastAsia="仿宋_GB2312"/>
          <w:sz w:val="24"/>
          <w:szCs w:val="24"/>
          <w:highlight w:val="none"/>
        </w:rPr>
        <w:t>15.3 质量保证金</w:t>
      </w:r>
      <w:bookmarkEnd w:id="385"/>
    </w:p>
    <w:bookmarkEnd w:id="386"/>
    <w:p w14:paraId="24BA3A7C">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经合同当事人协商一致扣留质量保证金的，应在专用合同条款中予以明确。</w:t>
      </w:r>
    </w:p>
    <w:p w14:paraId="70ECBF8D">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在工程项目竣工前，承包人已经提供履约担保的，发包人不得同时预留工程质量保证金。</w:t>
      </w:r>
    </w:p>
    <w:p w14:paraId="4E2A4E57">
      <w:pPr>
        <w:spacing w:line="560" w:lineRule="exact"/>
        <w:ind w:firstLine="480" w:firstLineChars="200"/>
        <w:jc w:val="left"/>
        <w:rPr>
          <w:rFonts w:hint="eastAsia" w:ascii="Times New Roman" w:hAnsi="Times New Roman" w:eastAsia="仿宋_GB2312"/>
          <w:sz w:val="24"/>
          <w:szCs w:val="24"/>
          <w:highlight w:val="none"/>
        </w:rPr>
      </w:pPr>
    </w:p>
    <w:p w14:paraId="46B4FC5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15.3.1 </w:t>
      </w:r>
      <w:r>
        <w:rPr>
          <w:rFonts w:hint="eastAsia" w:ascii="Times New Roman" w:hAnsi="Times New Roman" w:eastAsia="仿宋_GB2312"/>
          <w:sz w:val="24"/>
          <w:szCs w:val="24"/>
          <w:highlight w:val="none"/>
        </w:rPr>
        <w:t>承包人提供</w:t>
      </w:r>
      <w:r>
        <w:rPr>
          <w:rFonts w:ascii="Times New Roman" w:hAnsi="Times New Roman" w:eastAsia="仿宋_GB2312"/>
          <w:sz w:val="24"/>
          <w:szCs w:val="24"/>
          <w:highlight w:val="none"/>
        </w:rPr>
        <w:t>质量保证金的</w:t>
      </w:r>
      <w:r>
        <w:rPr>
          <w:rFonts w:hint="eastAsia" w:ascii="Times New Roman" w:hAnsi="Times New Roman" w:eastAsia="仿宋_GB2312"/>
          <w:sz w:val="24"/>
          <w:szCs w:val="24"/>
          <w:highlight w:val="none"/>
        </w:rPr>
        <w:t>方</w:t>
      </w:r>
      <w:r>
        <w:rPr>
          <w:rFonts w:ascii="Times New Roman" w:hAnsi="Times New Roman" w:eastAsia="仿宋_GB2312"/>
          <w:sz w:val="24"/>
          <w:szCs w:val="24"/>
          <w:highlight w:val="none"/>
        </w:rPr>
        <w:t>式</w:t>
      </w:r>
    </w:p>
    <w:p w14:paraId="3E74E264">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承包人提供</w:t>
      </w:r>
      <w:r>
        <w:rPr>
          <w:rFonts w:ascii="Times New Roman" w:hAnsi="Times New Roman" w:eastAsia="仿宋_GB2312"/>
          <w:sz w:val="24"/>
          <w:szCs w:val="24"/>
          <w:highlight w:val="none"/>
        </w:rPr>
        <w:t>质量保证金</w:t>
      </w:r>
      <w:r>
        <w:rPr>
          <w:rFonts w:hint="eastAsia" w:ascii="Times New Roman" w:hAnsi="Times New Roman" w:eastAsia="仿宋_GB2312"/>
          <w:sz w:val="24"/>
          <w:szCs w:val="24"/>
          <w:highlight w:val="none"/>
        </w:rPr>
        <w:t>有</w:t>
      </w:r>
      <w:r>
        <w:rPr>
          <w:rFonts w:ascii="Times New Roman" w:hAnsi="Times New Roman" w:eastAsia="仿宋_GB2312"/>
          <w:sz w:val="24"/>
          <w:szCs w:val="24"/>
          <w:highlight w:val="none"/>
        </w:rPr>
        <w:t>以下</w:t>
      </w:r>
      <w:r>
        <w:rPr>
          <w:rFonts w:hint="eastAsia" w:ascii="Times New Roman" w:hAnsi="Times New Roman" w:eastAsia="仿宋_GB2312"/>
          <w:sz w:val="24"/>
          <w:szCs w:val="24"/>
          <w:highlight w:val="none"/>
        </w:rPr>
        <w:t>三种方</w:t>
      </w:r>
      <w:r>
        <w:rPr>
          <w:rFonts w:ascii="Times New Roman" w:hAnsi="Times New Roman" w:eastAsia="仿宋_GB2312"/>
          <w:sz w:val="24"/>
          <w:szCs w:val="24"/>
          <w:highlight w:val="none"/>
        </w:rPr>
        <w:t>式：</w:t>
      </w:r>
    </w:p>
    <w:p w14:paraId="1FCFBCF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（1）质量保证金保函； </w:t>
      </w:r>
    </w:p>
    <w:p w14:paraId="222D0BD6">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2）相应比例的工程款；</w:t>
      </w:r>
    </w:p>
    <w:p w14:paraId="452338D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（3）双方约定的其他</w:t>
      </w:r>
      <w:r>
        <w:rPr>
          <w:rFonts w:hint="eastAsia" w:ascii="Times New Roman" w:hAnsi="Times New Roman" w:eastAsia="仿宋_GB2312"/>
          <w:sz w:val="24"/>
          <w:szCs w:val="24"/>
          <w:highlight w:val="none"/>
        </w:rPr>
        <w:t>方</w:t>
      </w:r>
      <w:r>
        <w:rPr>
          <w:rFonts w:ascii="Times New Roman" w:hAnsi="Times New Roman" w:eastAsia="仿宋_GB2312"/>
          <w:sz w:val="24"/>
          <w:szCs w:val="24"/>
          <w:highlight w:val="none"/>
        </w:rPr>
        <w:t>式。</w:t>
      </w:r>
    </w:p>
    <w:p w14:paraId="06E8B3B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除专用合同条款另有约定外，质量保证金</w:t>
      </w:r>
      <w:r>
        <w:rPr>
          <w:rFonts w:hint="eastAsia" w:ascii="Times New Roman" w:hAnsi="Times New Roman" w:eastAsia="仿宋_GB2312"/>
          <w:sz w:val="24"/>
          <w:szCs w:val="24"/>
          <w:highlight w:val="none"/>
        </w:rPr>
        <w:t>原则上</w:t>
      </w:r>
      <w:r>
        <w:rPr>
          <w:rFonts w:ascii="Times New Roman" w:hAnsi="Times New Roman" w:eastAsia="仿宋_GB2312"/>
          <w:sz w:val="24"/>
          <w:szCs w:val="24"/>
          <w:highlight w:val="none"/>
        </w:rPr>
        <w:t>采</w:t>
      </w:r>
      <w:r>
        <w:rPr>
          <w:rFonts w:hint="eastAsia" w:ascii="Times New Roman" w:hAnsi="Times New Roman" w:eastAsia="仿宋_GB2312"/>
          <w:sz w:val="24"/>
          <w:szCs w:val="24"/>
          <w:highlight w:val="none"/>
        </w:rPr>
        <w:t>用上述</w:t>
      </w:r>
      <w:r>
        <w:rPr>
          <w:rFonts w:ascii="Times New Roman" w:hAnsi="Times New Roman" w:eastAsia="仿宋_GB2312"/>
          <w:sz w:val="24"/>
          <w:szCs w:val="24"/>
          <w:highlight w:val="none"/>
        </w:rPr>
        <w:t>第（1）种</w:t>
      </w:r>
      <w:r>
        <w:rPr>
          <w:rFonts w:hint="eastAsia" w:ascii="Times New Roman" w:hAnsi="Times New Roman" w:eastAsia="仿宋_GB2312"/>
          <w:sz w:val="24"/>
          <w:szCs w:val="24"/>
          <w:highlight w:val="none"/>
        </w:rPr>
        <w:t>方式。</w:t>
      </w:r>
    </w:p>
    <w:p w14:paraId="35F599F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15.3.2 质量保证金的扣留</w:t>
      </w:r>
    </w:p>
    <w:p w14:paraId="1640C6B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质量保证金</w:t>
      </w:r>
      <w:r>
        <w:rPr>
          <w:rFonts w:hint="eastAsia" w:ascii="Times New Roman" w:hAnsi="Times New Roman" w:eastAsia="仿宋_GB2312"/>
          <w:sz w:val="24"/>
          <w:szCs w:val="24"/>
          <w:highlight w:val="none"/>
        </w:rPr>
        <w:t>的</w:t>
      </w:r>
      <w:r>
        <w:rPr>
          <w:rFonts w:ascii="Times New Roman" w:hAnsi="Times New Roman" w:eastAsia="仿宋_GB2312"/>
          <w:sz w:val="24"/>
          <w:szCs w:val="24"/>
          <w:highlight w:val="none"/>
        </w:rPr>
        <w:t>扣留</w:t>
      </w:r>
      <w:r>
        <w:rPr>
          <w:rFonts w:hint="eastAsia" w:ascii="Times New Roman" w:hAnsi="Times New Roman" w:eastAsia="仿宋_GB2312"/>
          <w:sz w:val="24"/>
          <w:szCs w:val="24"/>
          <w:highlight w:val="none"/>
        </w:rPr>
        <w:t>有</w:t>
      </w:r>
      <w:r>
        <w:rPr>
          <w:rFonts w:ascii="Times New Roman" w:hAnsi="Times New Roman" w:eastAsia="仿宋_GB2312"/>
          <w:sz w:val="24"/>
          <w:szCs w:val="24"/>
          <w:highlight w:val="none"/>
        </w:rPr>
        <w:t>以下</w:t>
      </w:r>
      <w:r>
        <w:rPr>
          <w:rFonts w:hint="eastAsia" w:ascii="Times New Roman" w:hAnsi="Times New Roman" w:eastAsia="仿宋_GB2312"/>
          <w:sz w:val="24"/>
          <w:szCs w:val="24"/>
          <w:highlight w:val="none"/>
        </w:rPr>
        <w:t>三</w:t>
      </w:r>
      <w:r>
        <w:rPr>
          <w:rFonts w:ascii="Times New Roman" w:hAnsi="Times New Roman" w:eastAsia="仿宋_GB2312"/>
          <w:sz w:val="24"/>
          <w:szCs w:val="24"/>
          <w:highlight w:val="none"/>
        </w:rPr>
        <w:t>种</w:t>
      </w:r>
      <w:r>
        <w:rPr>
          <w:rFonts w:hint="eastAsia" w:ascii="Times New Roman" w:hAnsi="Times New Roman" w:eastAsia="仿宋_GB2312"/>
          <w:sz w:val="24"/>
          <w:szCs w:val="24"/>
          <w:highlight w:val="none"/>
        </w:rPr>
        <w:t>方式</w:t>
      </w:r>
      <w:r>
        <w:rPr>
          <w:rFonts w:ascii="Times New Roman" w:hAnsi="Times New Roman" w:eastAsia="仿宋_GB2312"/>
          <w:sz w:val="24"/>
          <w:szCs w:val="24"/>
          <w:highlight w:val="none"/>
        </w:rPr>
        <w:t>：</w:t>
      </w:r>
    </w:p>
    <w:p w14:paraId="29A4C0C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（1）在支付工程进度款时逐次扣留，在此情形下，质量保证金的计算基数不包括预付款的支付、扣回以及价格调整的金额；</w:t>
      </w:r>
    </w:p>
    <w:p w14:paraId="375F114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（2）工</w:t>
      </w:r>
      <w:bookmarkStart w:id="389" w:name="#go6"/>
      <w:bookmarkEnd w:id="389"/>
      <w:r>
        <w:rPr>
          <w:rFonts w:ascii="Times New Roman" w:hAnsi="Times New Roman" w:eastAsia="仿宋_GB2312"/>
          <w:sz w:val="24"/>
          <w:szCs w:val="24"/>
          <w:highlight w:val="none"/>
        </w:rPr>
        <w:t>程竣工结算时一次性扣留质量保证金；</w:t>
      </w:r>
    </w:p>
    <w:p w14:paraId="5C738AA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（3）双方约定的其他扣留方式。</w:t>
      </w:r>
    </w:p>
    <w:p w14:paraId="676C90B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除专用合同条款另有约定外，质量保证金</w:t>
      </w:r>
      <w:r>
        <w:rPr>
          <w:rFonts w:hint="eastAsia" w:ascii="Times New Roman" w:hAnsi="Times New Roman" w:eastAsia="仿宋_GB2312"/>
          <w:sz w:val="24"/>
          <w:szCs w:val="24"/>
          <w:highlight w:val="none"/>
        </w:rPr>
        <w:t>的</w:t>
      </w:r>
      <w:r>
        <w:rPr>
          <w:rFonts w:ascii="Times New Roman" w:hAnsi="Times New Roman" w:eastAsia="仿宋_GB2312"/>
          <w:sz w:val="24"/>
          <w:szCs w:val="24"/>
          <w:highlight w:val="none"/>
        </w:rPr>
        <w:t>扣留</w:t>
      </w:r>
      <w:r>
        <w:rPr>
          <w:rFonts w:hint="eastAsia" w:ascii="Times New Roman" w:hAnsi="Times New Roman" w:eastAsia="仿宋_GB2312"/>
          <w:sz w:val="24"/>
          <w:szCs w:val="24"/>
          <w:highlight w:val="none"/>
        </w:rPr>
        <w:t>原则上</w:t>
      </w:r>
      <w:r>
        <w:rPr>
          <w:rFonts w:ascii="Times New Roman" w:hAnsi="Times New Roman" w:eastAsia="仿宋_GB2312"/>
          <w:sz w:val="24"/>
          <w:szCs w:val="24"/>
          <w:highlight w:val="none"/>
        </w:rPr>
        <w:t>采</w:t>
      </w:r>
      <w:r>
        <w:rPr>
          <w:rFonts w:hint="eastAsia" w:ascii="Times New Roman" w:hAnsi="Times New Roman" w:eastAsia="仿宋_GB2312"/>
          <w:sz w:val="24"/>
          <w:szCs w:val="24"/>
          <w:highlight w:val="none"/>
        </w:rPr>
        <w:t>用上述</w:t>
      </w:r>
      <w:r>
        <w:rPr>
          <w:rFonts w:ascii="Times New Roman" w:hAnsi="Times New Roman" w:eastAsia="仿宋_GB2312"/>
          <w:sz w:val="24"/>
          <w:szCs w:val="24"/>
          <w:highlight w:val="none"/>
        </w:rPr>
        <w:t>第（1）种方式</w:t>
      </w:r>
      <w:r>
        <w:rPr>
          <w:rFonts w:hint="eastAsia" w:ascii="Times New Roman" w:hAnsi="Times New Roman" w:eastAsia="仿宋_GB2312"/>
          <w:sz w:val="24"/>
          <w:szCs w:val="24"/>
          <w:highlight w:val="none"/>
        </w:rPr>
        <w:t>。</w:t>
      </w:r>
    </w:p>
    <w:p w14:paraId="4F2D34D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w:t>
      </w:r>
      <w:bookmarkStart w:id="390" w:name="#go4"/>
      <w:bookmarkEnd w:id="390"/>
      <w:r>
        <w:rPr>
          <w:rFonts w:ascii="Times New Roman" w:hAnsi="Times New Roman" w:eastAsia="仿宋_GB2312"/>
          <w:sz w:val="24"/>
          <w:szCs w:val="24"/>
          <w:highlight w:val="none"/>
        </w:rPr>
        <w:t>包人累计扣留的质量保证金不得超过</w:t>
      </w:r>
      <w:r>
        <w:rPr>
          <w:rFonts w:hint="eastAsia" w:ascii="Times New Roman" w:hAnsi="Times New Roman" w:eastAsia="仿宋_GB2312"/>
          <w:sz w:val="24"/>
          <w:szCs w:val="24"/>
          <w:highlight w:val="none"/>
        </w:rPr>
        <w:t>工程价款结算总额</w:t>
      </w:r>
      <w:r>
        <w:rPr>
          <w:rFonts w:ascii="Times New Roman" w:hAnsi="Times New Roman" w:eastAsia="仿宋_GB2312"/>
          <w:sz w:val="24"/>
          <w:szCs w:val="24"/>
          <w:highlight w:val="none"/>
        </w:rPr>
        <w:t>的3%</w:t>
      </w:r>
      <w:r>
        <w:rPr>
          <w:rFonts w:hint="eastAsia" w:ascii="Times New Roman" w:hAnsi="Times New Roman" w:eastAsia="仿宋_GB2312"/>
          <w:sz w:val="24"/>
          <w:szCs w:val="24"/>
          <w:highlight w:val="none"/>
        </w:rPr>
        <w:t>。如</w:t>
      </w:r>
      <w:r>
        <w:rPr>
          <w:rFonts w:ascii="Times New Roman" w:hAnsi="Times New Roman" w:eastAsia="仿宋_GB2312"/>
          <w:sz w:val="24"/>
          <w:szCs w:val="24"/>
          <w:highlight w:val="none"/>
        </w:rPr>
        <w:t>承包人在发包人签发竣工付款证书后28天内提交质量保证金保函，发包人应同时退还扣留的作为质量保证金的工程价款</w:t>
      </w:r>
      <w:r>
        <w:rPr>
          <w:rFonts w:hint="eastAsia" w:ascii="Times New Roman" w:hAnsi="Times New Roman" w:eastAsia="仿宋_GB2312"/>
          <w:sz w:val="24"/>
          <w:szCs w:val="24"/>
          <w:highlight w:val="none"/>
        </w:rPr>
        <w:t>；保函金额不得超过工程价款结算总额的3%</w:t>
      </w:r>
      <w:r>
        <w:rPr>
          <w:rFonts w:ascii="Times New Roman" w:hAnsi="Times New Roman" w:eastAsia="仿宋_GB2312"/>
          <w:sz w:val="24"/>
          <w:szCs w:val="24"/>
          <w:highlight w:val="none"/>
        </w:rPr>
        <w:t>。</w:t>
      </w:r>
    </w:p>
    <w:p w14:paraId="6DFC156F">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发包人在退还质量保证金的同时</w:t>
      </w:r>
      <w:r>
        <w:rPr>
          <w:rFonts w:ascii="Times New Roman" w:hAnsi="Times New Roman" w:eastAsia="仿宋_GB2312"/>
          <w:sz w:val="24"/>
          <w:szCs w:val="24"/>
          <w:highlight w:val="none"/>
        </w:rPr>
        <w:t>按照中国人民银行发布的同期同类贷款基准利率支付</w:t>
      </w:r>
      <w:r>
        <w:rPr>
          <w:rFonts w:hint="eastAsia" w:ascii="Times New Roman" w:hAnsi="Times New Roman" w:eastAsia="仿宋_GB2312"/>
          <w:sz w:val="24"/>
          <w:szCs w:val="24"/>
          <w:highlight w:val="none"/>
        </w:rPr>
        <w:t>利息。</w:t>
      </w:r>
    </w:p>
    <w:p w14:paraId="1FD9E74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15.3.3 质量保证金的退还</w:t>
      </w:r>
    </w:p>
    <w:p w14:paraId="3ABB2DFC">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缺陷责任期内，承包人认真履行合同约定的责任，到期后，承包人可向发包人申请返还保证金。</w:t>
      </w:r>
    </w:p>
    <w:p w14:paraId="59725599">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发包人在接到承包人返还保证金申请后，应于14天内会同承包人按照合同约定的内容进行核实。如无异议，发包人应当按照约定将保证金返还给承包人。对返还期限没有约定或者约定不明确的，发包人应当在核实后14天内将保证金返还承包人，逾期未返还的，依法承担违约责任。发包人在接到承包人返还保证金申请后14天内不予答复，经催告后14天内仍不予答复，视同认可承包人的返还保证金申请。</w:t>
      </w:r>
    </w:p>
    <w:p w14:paraId="6F24FFA6">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发包人和承包人对保证金预留、返还以及工程维修质量、费用有争议的，按本合同第20条约定的争议和纠纷解决程序处理</w:t>
      </w:r>
      <w:r>
        <w:rPr>
          <w:rFonts w:ascii="Times New Roman" w:hAnsi="Times New Roman" w:eastAsia="仿宋_GB2312"/>
          <w:sz w:val="24"/>
          <w:szCs w:val="24"/>
          <w:highlight w:val="none"/>
        </w:rPr>
        <w:t>。</w:t>
      </w:r>
    </w:p>
    <w:p w14:paraId="4AA02069">
      <w:pPr>
        <w:spacing w:line="560" w:lineRule="exact"/>
        <w:ind w:firstLine="480" w:firstLineChars="200"/>
        <w:jc w:val="left"/>
        <w:rPr>
          <w:rFonts w:ascii="Times New Roman" w:hAnsi="Times New Roman" w:eastAsia="仿宋_GB2312"/>
          <w:sz w:val="24"/>
          <w:szCs w:val="24"/>
          <w:highlight w:val="none"/>
        </w:rPr>
      </w:pPr>
      <w:bookmarkStart w:id="391" w:name="_Toc351203602"/>
      <w:bookmarkStart w:id="392" w:name="_Toc337558819"/>
      <w:r>
        <w:rPr>
          <w:rFonts w:ascii="Times New Roman" w:hAnsi="Times New Roman" w:eastAsia="仿宋_GB2312"/>
          <w:sz w:val="24"/>
          <w:szCs w:val="24"/>
          <w:highlight w:val="none"/>
        </w:rPr>
        <w:t>15.4 保修</w:t>
      </w:r>
      <w:bookmarkEnd w:id="391"/>
    </w:p>
    <w:bookmarkEnd w:id="387"/>
    <w:bookmarkEnd w:id="388"/>
    <w:bookmarkEnd w:id="392"/>
    <w:p w14:paraId="730A57E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15.4.1保修责任</w:t>
      </w:r>
    </w:p>
    <w:p w14:paraId="036500C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14:paraId="63F28E4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发包人未经竣工验收擅自使用工程的，保修期自转移占有之日起算。</w:t>
      </w:r>
    </w:p>
    <w:p w14:paraId="0EF2CAB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15.4.2 修复费用</w:t>
      </w:r>
    </w:p>
    <w:p w14:paraId="70B972D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保修期内，修复的费用按照以下约定处理：</w:t>
      </w:r>
    </w:p>
    <w:p w14:paraId="5C15A17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（1）保修期内，因承包人原因造成工程的缺陷、损坏，承包人应负责修复，并承担修复的费用以及因工程的缺陷、损坏造成的人身伤害和财产损失；</w:t>
      </w:r>
    </w:p>
    <w:p w14:paraId="0C0F933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（2）保修期内，因发包人使用不当造成工程的缺陷、损坏，可以委托承包人修复，但发包人应承担修复的费用，并支付承包人合理利润；</w:t>
      </w:r>
    </w:p>
    <w:p w14:paraId="49BE655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（3）因其他原因造成工程的缺陷、损坏，可以委托承包人修复，发包人应承担修复的费用，并支付承包人合理的利润，因工程的缺陷、损坏造成的人身伤害和财产损失由责任方承担。</w:t>
      </w:r>
    </w:p>
    <w:p w14:paraId="497EBCC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15.4.3 修复通知</w:t>
      </w:r>
    </w:p>
    <w:p w14:paraId="66E234AE">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14:paraId="465D5BA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15.4.4 未能修复</w:t>
      </w:r>
    </w:p>
    <w:p w14:paraId="35A1129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因承包人原因造成工程的缺陷或损坏，承包人拒绝维修或未能在合理期限内修复缺陷或损坏，且经发包人书面催告后仍未修复的，发包人有权自行修复或委托第三方修复，所需费用由承包人承担。</w:t>
      </w:r>
      <w:r>
        <w:rPr>
          <w:rFonts w:hint="eastAsia" w:ascii="Times New Roman" w:hAnsi="Times New Roman" w:eastAsia="仿宋_GB2312"/>
          <w:sz w:val="24"/>
          <w:szCs w:val="24"/>
          <w:highlight w:val="none"/>
        </w:rPr>
        <w:t>但修复范围超出缺陷或损坏范围的，超出范围部分的修复费用由发包人承担。</w:t>
      </w:r>
    </w:p>
    <w:p w14:paraId="7207761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15.4.5 承包人出入权</w:t>
      </w:r>
    </w:p>
    <w:p w14:paraId="094E955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14:paraId="02351346">
      <w:pPr>
        <w:spacing w:line="560" w:lineRule="exact"/>
        <w:ind w:firstLine="480" w:firstLineChars="200"/>
        <w:jc w:val="left"/>
        <w:rPr>
          <w:rFonts w:ascii="Times New Roman" w:hAnsi="Times New Roman" w:eastAsia="仿宋_GB2312"/>
          <w:sz w:val="24"/>
          <w:szCs w:val="24"/>
          <w:highlight w:val="none"/>
        </w:rPr>
      </w:pPr>
      <w:bookmarkStart w:id="393" w:name="_Toc351203603"/>
      <w:bookmarkStart w:id="394" w:name="_Toc337558820"/>
      <w:r>
        <w:rPr>
          <w:rFonts w:ascii="Times New Roman" w:hAnsi="Times New Roman" w:eastAsia="仿宋_GB2312"/>
          <w:sz w:val="24"/>
          <w:szCs w:val="24"/>
          <w:highlight w:val="none"/>
        </w:rPr>
        <w:t>16. 违约</w:t>
      </w:r>
      <w:bookmarkEnd w:id="393"/>
    </w:p>
    <w:bookmarkEnd w:id="394"/>
    <w:p w14:paraId="2156D7D2">
      <w:pPr>
        <w:spacing w:line="560" w:lineRule="exact"/>
        <w:ind w:firstLine="480" w:firstLineChars="200"/>
        <w:jc w:val="left"/>
        <w:rPr>
          <w:rFonts w:ascii="Times New Roman" w:hAnsi="Times New Roman" w:eastAsia="仿宋_GB2312"/>
          <w:sz w:val="24"/>
          <w:szCs w:val="24"/>
          <w:highlight w:val="none"/>
        </w:rPr>
      </w:pPr>
      <w:bookmarkStart w:id="395" w:name="_Toc296346630"/>
      <w:bookmarkStart w:id="396" w:name="_Toc296503129"/>
      <w:bookmarkStart w:id="397" w:name="_Toc351203604"/>
      <w:bookmarkStart w:id="398" w:name="_Toc337558821"/>
      <w:r>
        <w:rPr>
          <w:rFonts w:ascii="Times New Roman" w:hAnsi="Times New Roman" w:eastAsia="仿宋_GB2312"/>
          <w:sz w:val="24"/>
          <w:szCs w:val="24"/>
          <w:highlight w:val="none"/>
        </w:rPr>
        <w:t>16.1 发</w:t>
      </w:r>
      <w:bookmarkEnd w:id="395"/>
      <w:bookmarkEnd w:id="396"/>
      <w:r>
        <w:rPr>
          <w:rFonts w:ascii="Times New Roman" w:hAnsi="Times New Roman" w:eastAsia="仿宋_GB2312"/>
          <w:sz w:val="24"/>
          <w:szCs w:val="24"/>
          <w:highlight w:val="none"/>
        </w:rPr>
        <w:t>包人违约</w:t>
      </w:r>
      <w:bookmarkEnd w:id="397"/>
    </w:p>
    <w:bookmarkEnd w:id="398"/>
    <w:p w14:paraId="00DE0B8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16.1.1 发包人违约的情形</w:t>
      </w:r>
    </w:p>
    <w:p w14:paraId="261BA54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在合同履行过程中发生的下列情形，属于发包人违约：</w:t>
      </w:r>
    </w:p>
    <w:p w14:paraId="6E983D5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（1）因发包人原因未能在计划开工日期前7天内下达开工通知的；</w:t>
      </w:r>
    </w:p>
    <w:p w14:paraId="754E1EA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（2）因发包人原因未能按合同约定支付合同价款的；</w:t>
      </w:r>
    </w:p>
    <w:p w14:paraId="43D8E32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（3）发包人违反第10.1款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变更的范围</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第（2）项约定，自行实施被取消的工作或转由他人实施的；</w:t>
      </w:r>
    </w:p>
    <w:p w14:paraId="53924C9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（4）发包人提供的材料、工程设备的规格、数量或质量不符合合同约定，或因发包人原因导致交货日期延误或交货地点变更等情况的；</w:t>
      </w:r>
    </w:p>
    <w:p w14:paraId="4BB3299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（5）因发包人违反合同约定造成暂停施工的；</w:t>
      </w:r>
    </w:p>
    <w:p w14:paraId="3F8A65F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（6）发包人无正当理由没有在约定期限内发出复工指示，导致承包人无法复工的；</w:t>
      </w:r>
    </w:p>
    <w:p w14:paraId="745E866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（7）发包人明确表示或者以其行为表明不履行合同主要义务的；</w:t>
      </w:r>
    </w:p>
    <w:p w14:paraId="69187E1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（8）发包人未能按照合同约定履行其他义务的。</w:t>
      </w:r>
    </w:p>
    <w:p w14:paraId="1A91759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14:paraId="326A522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16.1.2 发包人违约的责任</w:t>
      </w:r>
    </w:p>
    <w:p w14:paraId="5E8095D5">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发包人应承担因其违约给承包人增加的费用和（或）延误的工期，并支付承包人合理的利润。此外，合同当事人可在专用合同条款中另行约定发包人违约责任的承担方式和计算方法。</w:t>
      </w:r>
    </w:p>
    <w:p w14:paraId="27E2B89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16.1.3 因发包人违约解除合同</w:t>
      </w:r>
    </w:p>
    <w:p w14:paraId="4AAE71C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除专用合同条款另有约定外，承包人按第16.1.1项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发包人违约的情形</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约定暂停施工满28天后</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发包人仍不纠正其违约行为并致使合同目的不能实现的，</w:t>
      </w:r>
      <w:r>
        <w:rPr>
          <w:rFonts w:hint="eastAsia" w:ascii="Times New Roman" w:hAnsi="Times New Roman" w:eastAsia="仿宋_GB2312"/>
          <w:sz w:val="24"/>
          <w:szCs w:val="24"/>
          <w:highlight w:val="none"/>
        </w:rPr>
        <w:t>或</w:t>
      </w:r>
      <w:r>
        <w:rPr>
          <w:rFonts w:ascii="Times New Roman" w:hAnsi="Times New Roman" w:eastAsia="仿宋_GB2312"/>
          <w:sz w:val="24"/>
          <w:szCs w:val="24"/>
          <w:highlight w:val="none"/>
        </w:rPr>
        <w:t>出现第16.1.1项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发包人违约的情形</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第（7）目约定的违约情况，承包人有权解除合同，发包人应承担由此增加的费用，并支付承包人合理的利润。</w:t>
      </w:r>
    </w:p>
    <w:p w14:paraId="1638110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16.1.4 因发包人违约解除合同后的付款</w:t>
      </w:r>
    </w:p>
    <w:p w14:paraId="72740E9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承包人按照本款约定解除合同的，发包人应在解除合同后28天内支付下列款项，并解除履约担保：</w:t>
      </w:r>
    </w:p>
    <w:p w14:paraId="3E1036D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（1）合同解除前所完成工作的价款；</w:t>
      </w:r>
    </w:p>
    <w:p w14:paraId="2D7BE9A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（2）承包人为工程施工订购并已付款的材料、工程设备和其他物品的价款；</w:t>
      </w:r>
    </w:p>
    <w:p w14:paraId="08C1D2D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（3）承包人撤离施工现场以及遣散承包人人员的款项；</w:t>
      </w:r>
    </w:p>
    <w:p w14:paraId="238CB2E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（4）按照合同约定在合同解除前应支付的违约金；</w:t>
      </w:r>
    </w:p>
    <w:p w14:paraId="3259B3C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（5）按照合同约定应当支付给承包人的其他款项；</w:t>
      </w:r>
    </w:p>
    <w:p w14:paraId="69393F4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（6）按照合同约定应退还的质量保证金；</w:t>
      </w:r>
    </w:p>
    <w:p w14:paraId="4F1949F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（7）因解除合同给承包人造成的损失。</w:t>
      </w:r>
    </w:p>
    <w:p w14:paraId="414A64E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合同当事人未能就解除合同后的结清达成一致的，按照第20条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争议解决</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的约定处理。</w:t>
      </w:r>
    </w:p>
    <w:p w14:paraId="366C5E4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承包人应妥善做好已完工程和与工程有关的已购材料、工程设备的保护和移交工作，并将施工设备和人员撤出施工现场，发包人应为承包人撤出提供必要条件。</w:t>
      </w:r>
    </w:p>
    <w:p w14:paraId="37493B7D">
      <w:pPr>
        <w:spacing w:line="560" w:lineRule="exact"/>
        <w:ind w:firstLine="480" w:firstLineChars="200"/>
        <w:jc w:val="left"/>
        <w:rPr>
          <w:rFonts w:ascii="Times New Roman" w:hAnsi="Times New Roman" w:eastAsia="仿宋_GB2312"/>
          <w:sz w:val="24"/>
          <w:szCs w:val="24"/>
          <w:highlight w:val="none"/>
        </w:rPr>
      </w:pPr>
      <w:bookmarkStart w:id="399" w:name="_Toc351203605"/>
      <w:bookmarkStart w:id="400" w:name="_Toc296503131"/>
      <w:bookmarkStart w:id="401" w:name="_Toc337558822"/>
      <w:bookmarkStart w:id="402" w:name="_Toc296346632"/>
      <w:r>
        <w:rPr>
          <w:rFonts w:ascii="Times New Roman" w:hAnsi="Times New Roman" w:eastAsia="仿宋_GB2312"/>
          <w:sz w:val="24"/>
          <w:szCs w:val="24"/>
          <w:highlight w:val="none"/>
        </w:rPr>
        <w:t>16.2 承包人违约</w:t>
      </w:r>
      <w:bookmarkEnd w:id="399"/>
    </w:p>
    <w:bookmarkEnd w:id="400"/>
    <w:bookmarkEnd w:id="401"/>
    <w:bookmarkEnd w:id="402"/>
    <w:p w14:paraId="6B347CC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16.2.1 承包人违约的情形</w:t>
      </w:r>
    </w:p>
    <w:p w14:paraId="0114DC7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在合同履行过程中发生的下列情形，属于承包人违约：</w:t>
      </w:r>
    </w:p>
    <w:p w14:paraId="73DE9A2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（1）承包人违反合同约定进行转包或违法分包的；</w:t>
      </w:r>
    </w:p>
    <w:p w14:paraId="7AF8845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（2）承包人违反合同约定采购和使用不合格的材料和工程设备的；</w:t>
      </w:r>
    </w:p>
    <w:p w14:paraId="742F5B1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（3）因承包人原因导致工程质量不符合合同要求的； </w:t>
      </w:r>
    </w:p>
    <w:p w14:paraId="1CB424D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（4）承包人违反第8.9款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材料与设备专用</w:t>
      </w:r>
      <w:r>
        <w:rPr>
          <w:rFonts w:hint="eastAsia" w:ascii="Times New Roman" w:hAnsi="Times New Roman" w:eastAsia="仿宋_GB2312"/>
          <w:sz w:val="24"/>
          <w:szCs w:val="24"/>
          <w:highlight w:val="none"/>
        </w:rPr>
        <w:t>要求〕</w:t>
      </w:r>
      <w:r>
        <w:rPr>
          <w:rFonts w:ascii="Times New Roman" w:hAnsi="Times New Roman" w:eastAsia="仿宋_GB2312"/>
          <w:sz w:val="24"/>
          <w:szCs w:val="24"/>
          <w:highlight w:val="none"/>
        </w:rPr>
        <w:t>的约定，未经批准，私自将已按照合同约定进入施工现场的材料或设备撤离施工现场的；</w:t>
      </w:r>
    </w:p>
    <w:p w14:paraId="4BFCB62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（5）承包人未能按施工进度计划及时完成合同约定的工作，造成工期延误的；</w:t>
      </w:r>
    </w:p>
    <w:p w14:paraId="61E9BB9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（6）承包人在缺陷责任期及保修期内，未能在合理期限对工程缺陷进行修复，或拒绝按发包人要求进行修复的；</w:t>
      </w:r>
    </w:p>
    <w:p w14:paraId="3F348FE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（7）承包人明确表示或者以其行为表明不履行合同主要义务的；</w:t>
      </w:r>
    </w:p>
    <w:p w14:paraId="391928A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（8）承包人未能按照合同约定履行其他义务的。</w:t>
      </w:r>
    </w:p>
    <w:p w14:paraId="35D15AF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承包人发生除本项第（7）目约定以外的其他违约情况时，监理人可向承包人发出整改通知，要求其在指定的期限内改正。</w:t>
      </w:r>
    </w:p>
    <w:p w14:paraId="060A5D6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16.2.2 承包人违约的责任</w:t>
      </w:r>
    </w:p>
    <w:p w14:paraId="3B71AAC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承包人应承担因其违约行为而增加的费用</w:t>
      </w:r>
      <w:r>
        <w:rPr>
          <w:rFonts w:hint="eastAsia" w:ascii="Times New Roman" w:hAnsi="Times New Roman" w:eastAsia="仿宋_GB2312"/>
          <w:sz w:val="24"/>
          <w:szCs w:val="24"/>
          <w:highlight w:val="none"/>
        </w:rPr>
        <w:t>和（或）延误的</w:t>
      </w:r>
      <w:r>
        <w:rPr>
          <w:rFonts w:ascii="Times New Roman" w:hAnsi="Times New Roman" w:eastAsia="仿宋_GB2312"/>
          <w:sz w:val="24"/>
          <w:szCs w:val="24"/>
          <w:highlight w:val="none"/>
        </w:rPr>
        <w:t>工期。此外，合同当事人可在专用合同条款中另行约定承包人违约责任的承担方式和计算方法。</w:t>
      </w:r>
    </w:p>
    <w:p w14:paraId="7749470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16.2.3 因承包人违约解除合同</w:t>
      </w:r>
    </w:p>
    <w:p w14:paraId="228C41A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除专用合同条款另有约定外，出现第16.2.1项</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承包人违约的情形</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w:t>
      </w:r>
      <w:r>
        <w:rPr>
          <w:rFonts w:hint="eastAsia" w:ascii="Times New Roman" w:hAnsi="Times New Roman" w:eastAsia="仿宋_GB2312"/>
          <w:sz w:val="24"/>
          <w:szCs w:val="24"/>
          <w:highlight w:val="none"/>
        </w:rPr>
        <w:t>合同当事人应在专用合同条款约定相应费用的承担方式。</w:t>
      </w:r>
      <w:r>
        <w:rPr>
          <w:rFonts w:ascii="Times New Roman" w:hAnsi="Times New Roman" w:eastAsia="仿宋_GB2312"/>
          <w:sz w:val="24"/>
          <w:szCs w:val="24"/>
          <w:highlight w:val="none"/>
        </w:rPr>
        <w:t>发包人</w:t>
      </w:r>
      <w:r>
        <w:rPr>
          <w:rFonts w:hint="eastAsia" w:ascii="Times New Roman" w:hAnsi="Times New Roman" w:eastAsia="仿宋_GB2312"/>
          <w:sz w:val="24"/>
          <w:szCs w:val="24"/>
          <w:highlight w:val="none"/>
        </w:rPr>
        <w:t>继续使用的</w:t>
      </w:r>
      <w:r>
        <w:rPr>
          <w:rFonts w:ascii="Times New Roman" w:hAnsi="Times New Roman" w:eastAsia="仿宋_GB2312"/>
          <w:sz w:val="24"/>
          <w:szCs w:val="24"/>
          <w:highlight w:val="none"/>
        </w:rPr>
        <w:t>行为不免除或减轻承包人应承担的违约责任。</w:t>
      </w:r>
    </w:p>
    <w:p w14:paraId="2D386A0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16.2.4因承包人违约解除合同后的处理</w:t>
      </w:r>
    </w:p>
    <w:p w14:paraId="65346B6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因承包人原因导致合同解除的，则合同当事人应在合同解除后28天内完成估价、付款和清算，并按以下约定执行：</w:t>
      </w:r>
    </w:p>
    <w:p w14:paraId="69BDC2F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（1）合同解除后，按第4.4款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商定或确定承包人实际完成工作对应的合同价款，以及承包人已提供的材料、工程设备、施工设备和临时工程等的价值；</w:t>
      </w:r>
    </w:p>
    <w:p w14:paraId="74059D2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（2）合同解除后，承包人应支付的违约金；</w:t>
      </w:r>
    </w:p>
    <w:p w14:paraId="42EF00A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（3）合同解除后，因解除合同给发包人造成的损失；</w:t>
      </w:r>
    </w:p>
    <w:p w14:paraId="64F55C3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（4）合同解除后，承包人应按照发包人要求和监理人的指示完成现场的清理和撤离；</w:t>
      </w:r>
    </w:p>
    <w:p w14:paraId="78A644D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（5）发包人和承包人应在合同解除后进行清算，出具最终结清付款证书，结清全部款项。</w:t>
      </w:r>
    </w:p>
    <w:p w14:paraId="5390F149">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因承包人违约解除合同的，</w:t>
      </w:r>
      <w:r>
        <w:rPr>
          <w:rFonts w:ascii="Times New Roman" w:hAnsi="Times New Roman" w:eastAsia="仿宋_GB2312"/>
          <w:sz w:val="24"/>
          <w:szCs w:val="24"/>
          <w:highlight w:val="none"/>
        </w:rPr>
        <w:t>发包人有权暂停对承包人的付款，查清各项付款和已扣款项。发包人和承包人未能就合同解除后的清算和款项支付达成一致的，按照第20条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争议解决</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的约定处理。</w:t>
      </w:r>
    </w:p>
    <w:p w14:paraId="03E5EB9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16.2.5采购合同权益转让</w:t>
      </w:r>
    </w:p>
    <w:p w14:paraId="2A37ED4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14:paraId="3B208F3A">
      <w:pPr>
        <w:spacing w:line="560" w:lineRule="exact"/>
        <w:ind w:firstLine="480" w:firstLineChars="200"/>
        <w:jc w:val="left"/>
        <w:rPr>
          <w:rFonts w:ascii="Times New Roman" w:hAnsi="Times New Roman" w:eastAsia="仿宋_GB2312"/>
          <w:sz w:val="24"/>
          <w:szCs w:val="24"/>
          <w:highlight w:val="none"/>
        </w:rPr>
      </w:pPr>
      <w:bookmarkStart w:id="403" w:name="_Toc351203606"/>
      <w:r>
        <w:rPr>
          <w:rFonts w:ascii="Times New Roman" w:hAnsi="Times New Roman" w:eastAsia="仿宋_GB2312"/>
          <w:sz w:val="24"/>
          <w:szCs w:val="24"/>
          <w:highlight w:val="none"/>
        </w:rPr>
        <w:t>16.3 第三人造成的违约</w:t>
      </w:r>
      <w:bookmarkEnd w:id="403"/>
    </w:p>
    <w:p w14:paraId="31FDDFB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在履行合同过程中，一方当事人因第三人的原因造成违约的，应当向对方当事人承担违约责任。一方当事人和第三人之间的纠纷，依照法律规定或者按照约定解决。</w:t>
      </w:r>
    </w:p>
    <w:p w14:paraId="57DE19CF">
      <w:pPr>
        <w:spacing w:line="560" w:lineRule="exact"/>
        <w:ind w:firstLine="480" w:firstLineChars="200"/>
        <w:jc w:val="left"/>
        <w:rPr>
          <w:rFonts w:ascii="Times New Roman" w:hAnsi="Times New Roman" w:eastAsia="仿宋_GB2312"/>
          <w:sz w:val="24"/>
          <w:szCs w:val="24"/>
          <w:highlight w:val="none"/>
        </w:rPr>
      </w:pPr>
      <w:bookmarkStart w:id="404" w:name="_Toc351203607"/>
      <w:bookmarkStart w:id="405" w:name="_Toc337558823"/>
      <w:bookmarkStart w:id="406" w:name="_Toc296503116"/>
      <w:bookmarkStart w:id="407" w:name="_Toc296346617"/>
      <w:r>
        <w:rPr>
          <w:rFonts w:ascii="Times New Roman" w:hAnsi="Times New Roman" w:eastAsia="仿宋_GB2312"/>
          <w:sz w:val="24"/>
          <w:szCs w:val="24"/>
          <w:highlight w:val="none"/>
        </w:rPr>
        <w:t>17. 不可抗力</w:t>
      </w:r>
      <w:bookmarkEnd w:id="404"/>
      <w:r>
        <w:rPr>
          <w:rFonts w:ascii="Times New Roman" w:hAnsi="Times New Roman" w:eastAsia="仿宋_GB2312"/>
          <w:sz w:val="24"/>
          <w:szCs w:val="24"/>
          <w:highlight w:val="none"/>
        </w:rPr>
        <w:t xml:space="preserve"> </w:t>
      </w:r>
      <w:bookmarkEnd w:id="405"/>
      <w:bookmarkEnd w:id="406"/>
      <w:bookmarkEnd w:id="407"/>
    </w:p>
    <w:p w14:paraId="10274FBA">
      <w:pPr>
        <w:spacing w:line="560" w:lineRule="exact"/>
        <w:ind w:firstLine="480" w:firstLineChars="200"/>
        <w:jc w:val="left"/>
        <w:rPr>
          <w:rFonts w:ascii="Times New Roman" w:hAnsi="Times New Roman" w:eastAsia="仿宋_GB2312"/>
          <w:sz w:val="24"/>
          <w:szCs w:val="24"/>
          <w:highlight w:val="none"/>
        </w:rPr>
      </w:pPr>
      <w:bookmarkStart w:id="408" w:name="_Toc351203608"/>
      <w:bookmarkStart w:id="409" w:name="_Toc296346618"/>
      <w:bookmarkStart w:id="410" w:name="_Toc337558824"/>
      <w:bookmarkStart w:id="411" w:name="_Toc296503117"/>
      <w:r>
        <w:rPr>
          <w:rFonts w:ascii="Times New Roman" w:hAnsi="Times New Roman" w:eastAsia="仿宋_GB2312"/>
          <w:sz w:val="24"/>
          <w:szCs w:val="24"/>
          <w:highlight w:val="none"/>
        </w:rPr>
        <w:t>17.1 不可抗力的确认</w:t>
      </w:r>
      <w:bookmarkEnd w:id="408"/>
    </w:p>
    <w:bookmarkEnd w:id="409"/>
    <w:bookmarkEnd w:id="410"/>
    <w:bookmarkEnd w:id="411"/>
    <w:p w14:paraId="2E7112B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不可抗力是指合同当事人在签订合同时不可预见，在合同履行过程中不可避免且不能克服的自然灾害和社会性突发事件，如地震、海啸、瘟疫、骚乱、戒严、暴动、战争和专用合同条款中约定的其他情形。</w:t>
      </w:r>
    </w:p>
    <w:p w14:paraId="736671F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不可抗力发生后，发包人和承包人应收集证明不可抗力发生及不可抗力造成损失的证据，并及时认真统计所造成的损失。合同当事人对是否属于不可抗力或其损失的意见不一致的，由监理人按第4.4款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的约定处理。发生争议时，按第20条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争议解决</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的约定处理。</w:t>
      </w:r>
    </w:p>
    <w:p w14:paraId="1D0E1C4C">
      <w:pPr>
        <w:spacing w:line="560" w:lineRule="exact"/>
        <w:ind w:firstLine="480" w:firstLineChars="200"/>
        <w:jc w:val="left"/>
        <w:rPr>
          <w:rFonts w:ascii="Times New Roman" w:hAnsi="Times New Roman" w:eastAsia="仿宋_GB2312"/>
          <w:sz w:val="24"/>
          <w:szCs w:val="24"/>
          <w:highlight w:val="none"/>
        </w:rPr>
      </w:pPr>
      <w:bookmarkStart w:id="412" w:name="_Toc351203609"/>
      <w:bookmarkStart w:id="413" w:name="_Toc296346619"/>
      <w:bookmarkStart w:id="414" w:name="_Toc337558825"/>
      <w:bookmarkStart w:id="415" w:name="_Toc296503118"/>
      <w:r>
        <w:rPr>
          <w:rFonts w:ascii="Times New Roman" w:hAnsi="Times New Roman" w:eastAsia="仿宋_GB2312"/>
          <w:sz w:val="24"/>
          <w:szCs w:val="24"/>
          <w:highlight w:val="none"/>
        </w:rPr>
        <w:t>17.2 不可抗力的通知</w:t>
      </w:r>
      <w:bookmarkEnd w:id="412"/>
    </w:p>
    <w:bookmarkEnd w:id="413"/>
    <w:bookmarkEnd w:id="414"/>
    <w:bookmarkEnd w:id="415"/>
    <w:p w14:paraId="2A749E81">
      <w:pPr>
        <w:spacing w:line="560" w:lineRule="exact"/>
        <w:ind w:firstLine="480" w:firstLineChars="200"/>
        <w:jc w:val="left"/>
        <w:rPr>
          <w:rFonts w:ascii="Times New Roman" w:hAnsi="Times New Roman" w:eastAsia="仿宋_GB2312"/>
          <w:sz w:val="24"/>
          <w:szCs w:val="24"/>
          <w:highlight w:val="none"/>
        </w:rPr>
      </w:pPr>
      <w:r>
        <w:rPr>
          <w:rFonts w:hint="eastAsia" w:ascii="Times New Roman" w:hAnsi="Times New Roman" w:eastAsia="仿宋_GB2312"/>
          <w:sz w:val="24"/>
          <w:szCs w:val="24"/>
          <w:highlight w:val="none"/>
        </w:rPr>
        <w:t>合同</w:t>
      </w:r>
      <w:r>
        <w:rPr>
          <w:rFonts w:ascii="Times New Roman" w:hAnsi="Times New Roman" w:eastAsia="仿宋_GB2312"/>
          <w:sz w:val="24"/>
          <w:szCs w:val="24"/>
          <w:highlight w:val="none"/>
        </w:rPr>
        <w:t>一方当事人遇到不可抗力事件，使其履行合同义务受到阻碍时，应立即通知合同另一方当事人和监理人，书面说明不可抗力和受阻碍的详细情况，并提供必要的证明。</w:t>
      </w:r>
    </w:p>
    <w:p w14:paraId="74ADBF1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不可抗力持续发生的，合同一方当事人应及时向合同另一方当事人和监理人提交中间报告，说明不可抗力和履行合同受阻的情况，并于不可抗力事件结束后28天内提交最终报告及有关资料。</w:t>
      </w:r>
    </w:p>
    <w:p w14:paraId="12C0151D">
      <w:pPr>
        <w:spacing w:line="560" w:lineRule="exact"/>
        <w:ind w:firstLine="480" w:firstLineChars="200"/>
        <w:jc w:val="left"/>
        <w:rPr>
          <w:rFonts w:ascii="Times New Roman" w:hAnsi="Times New Roman" w:eastAsia="仿宋_GB2312"/>
          <w:sz w:val="24"/>
          <w:szCs w:val="24"/>
          <w:highlight w:val="none"/>
        </w:rPr>
      </w:pPr>
      <w:bookmarkStart w:id="416" w:name="_Toc351203610"/>
      <w:bookmarkStart w:id="417" w:name="_Toc296346620"/>
      <w:bookmarkStart w:id="418" w:name="_Toc296503119"/>
      <w:bookmarkStart w:id="419" w:name="_Toc337558826"/>
      <w:r>
        <w:rPr>
          <w:rFonts w:ascii="Times New Roman" w:hAnsi="Times New Roman" w:eastAsia="仿宋_GB2312"/>
          <w:sz w:val="24"/>
          <w:szCs w:val="24"/>
          <w:highlight w:val="none"/>
        </w:rPr>
        <w:t>17.3 不可抗力后果的承担</w:t>
      </w:r>
      <w:bookmarkEnd w:id="416"/>
    </w:p>
    <w:bookmarkEnd w:id="417"/>
    <w:bookmarkEnd w:id="418"/>
    <w:bookmarkEnd w:id="419"/>
    <w:p w14:paraId="637943C2">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 xml:space="preserve">17.3.1 </w:t>
      </w:r>
      <w:r>
        <w:rPr>
          <w:rFonts w:hint="eastAsia" w:ascii="Times New Roman" w:hAnsi="Times New Roman" w:eastAsia="仿宋_GB2312"/>
          <w:sz w:val="24"/>
          <w:szCs w:val="24"/>
          <w:highlight w:val="none"/>
        </w:rPr>
        <w:t>不可抗力引起的后果及造成的损失由合同当事人按照法律规定及合同约定各自承担。</w:t>
      </w:r>
      <w:r>
        <w:rPr>
          <w:rFonts w:ascii="Times New Roman" w:hAnsi="Times New Roman" w:eastAsia="仿宋_GB2312"/>
          <w:sz w:val="24"/>
          <w:szCs w:val="24"/>
          <w:highlight w:val="none"/>
        </w:rPr>
        <w:t>不可抗力发生前已完</w:t>
      </w:r>
      <w:r>
        <w:rPr>
          <w:rFonts w:hint="eastAsia" w:ascii="Times New Roman" w:hAnsi="Times New Roman" w:eastAsia="仿宋_GB2312"/>
          <w:sz w:val="24"/>
          <w:szCs w:val="24"/>
          <w:highlight w:val="none"/>
        </w:rPr>
        <w:t>成的</w:t>
      </w:r>
      <w:r>
        <w:rPr>
          <w:rFonts w:ascii="Times New Roman" w:hAnsi="Times New Roman" w:eastAsia="仿宋_GB2312"/>
          <w:sz w:val="24"/>
          <w:szCs w:val="24"/>
          <w:highlight w:val="none"/>
        </w:rPr>
        <w:t>工程应当按照合同约定进行计量</w:t>
      </w:r>
      <w:r>
        <w:rPr>
          <w:rFonts w:hint="eastAsia" w:ascii="Times New Roman" w:hAnsi="Times New Roman" w:eastAsia="仿宋_GB2312"/>
          <w:sz w:val="24"/>
          <w:szCs w:val="24"/>
          <w:highlight w:val="none"/>
        </w:rPr>
        <w:t>支付</w:t>
      </w:r>
      <w:r>
        <w:rPr>
          <w:rFonts w:ascii="Times New Roman" w:hAnsi="Times New Roman" w:eastAsia="仿宋_GB2312"/>
          <w:sz w:val="24"/>
          <w:szCs w:val="24"/>
          <w:highlight w:val="none"/>
        </w:rPr>
        <w:t>。</w:t>
      </w:r>
    </w:p>
    <w:p w14:paraId="403CC6F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17.3.2 不可抗力导致的人员伤亡、财产损失、费用增加和（或）工期延误等后果，由合同当事人按以下原则承担：</w:t>
      </w:r>
    </w:p>
    <w:p w14:paraId="31C16A0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（1）永久工程、已运至施工现场的材料和工程设备的损坏，以及因工程损坏造成的第三人人员伤亡和财产损失由发包人承担；</w:t>
      </w:r>
    </w:p>
    <w:p w14:paraId="5BC175FA">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（2）承包人施工设备的损坏由承包人承担；</w:t>
      </w:r>
    </w:p>
    <w:p w14:paraId="76BD1C1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（3）发包人和承包人承担各自人员伤亡和财产的损失；</w:t>
      </w:r>
    </w:p>
    <w:p w14:paraId="6600D98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（4）因不可抗力影响承包人履行合同约定的义务，已经引起或将引起工期延误的，应当顺延工期，由此导致承包人停工的费用损失由发包人和承包人合理分担，停工期间必须支付的工人工资由发包人承担；</w:t>
      </w:r>
    </w:p>
    <w:p w14:paraId="03391B4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（5）因不可抗力引起或将引起工期延误，发包人要求赶工的，由此增加的赶工费用由发包人承担；</w:t>
      </w:r>
    </w:p>
    <w:p w14:paraId="7244BE5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（6）承包人在停工期间按照发包人要求照管、清理和修复工程的费用由发包人承担。</w:t>
      </w:r>
    </w:p>
    <w:p w14:paraId="30B0DE9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不可抗力发生后，合同当事人均应采取措施尽量避免和减少损失的扩大，任何一方当事人没有采取有效措施导致损失扩大的，应对扩大的损失承担责任。</w:t>
      </w:r>
    </w:p>
    <w:p w14:paraId="0412F0E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因合同一方迟延履行合同义务，在迟延履行期间遭遇不可抗力的，不免除其违约责任。</w:t>
      </w:r>
    </w:p>
    <w:p w14:paraId="558469BA">
      <w:pPr>
        <w:spacing w:line="560" w:lineRule="exact"/>
        <w:ind w:firstLine="480" w:firstLineChars="200"/>
        <w:jc w:val="left"/>
        <w:rPr>
          <w:rFonts w:ascii="Times New Roman" w:hAnsi="Times New Roman" w:eastAsia="仿宋_GB2312"/>
          <w:sz w:val="24"/>
          <w:szCs w:val="24"/>
          <w:highlight w:val="none"/>
        </w:rPr>
      </w:pPr>
      <w:bookmarkStart w:id="420" w:name="_Toc351203611"/>
      <w:bookmarkStart w:id="421" w:name="_Toc337558827"/>
      <w:r>
        <w:rPr>
          <w:rFonts w:ascii="Times New Roman" w:hAnsi="Times New Roman" w:eastAsia="仿宋_GB2312"/>
          <w:sz w:val="24"/>
          <w:szCs w:val="24"/>
          <w:highlight w:val="none"/>
        </w:rPr>
        <w:t>17.4 因不可抗力解除合同</w:t>
      </w:r>
      <w:bookmarkEnd w:id="420"/>
    </w:p>
    <w:bookmarkEnd w:id="421"/>
    <w:p w14:paraId="1263A58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因不可抗力导致合同无法履行连续超过84天或累计超过140天的，发包人和承包人均有权解除合同。合同解除后，由双方当事人按照第4.4款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商定或确定发包人应支付的款项，该款项包括：</w:t>
      </w:r>
    </w:p>
    <w:p w14:paraId="395C853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（1）合同解除前承包人已完成工作的价款；</w:t>
      </w:r>
    </w:p>
    <w:p w14:paraId="5340E66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（2）承包人为工程订购的并已交付给承包人，或承包人有责任接受交付的材料、工程设备和其他物品的价款；</w:t>
      </w:r>
    </w:p>
    <w:p w14:paraId="64F89CD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（3）发包人要求承包人退货或解除订货合同而产生的费用，或因不能退货或解除合同而产生的损失；</w:t>
      </w:r>
    </w:p>
    <w:p w14:paraId="5F10CCD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（4）承包人撤离施工现场以及遣散承包人人员的费用；</w:t>
      </w:r>
    </w:p>
    <w:p w14:paraId="3AB31E6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（5）按照合同约定在合同解除前应支付给承包人的其他款项；</w:t>
      </w:r>
    </w:p>
    <w:p w14:paraId="6F34AB2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（6）扣减承包人按照合同约定应向发包人支付的款项；</w:t>
      </w:r>
    </w:p>
    <w:p w14:paraId="2A7D3651">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（7）双方商定或确定的其他款项。</w:t>
      </w:r>
    </w:p>
    <w:p w14:paraId="6D9E0AE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除专用合同条款另有约定外，合同解除后，发包人应在商定或确定上述款项后28天内完成上述款项的支付。</w:t>
      </w:r>
    </w:p>
    <w:p w14:paraId="0F6B530B">
      <w:pPr>
        <w:spacing w:line="560" w:lineRule="exact"/>
        <w:ind w:firstLine="480" w:firstLineChars="200"/>
        <w:jc w:val="left"/>
        <w:rPr>
          <w:rFonts w:ascii="Times New Roman" w:hAnsi="Times New Roman" w:eastAsia="仿宋_GB2312"/>
          <w:sz w:val="24"/>
          <w:szCs w:val="24"/>
          <w:highlight w:val="none"/>
        </w:rPr>
      </w:pPr>
      <w:bookmarkStart w:id="422" w:name="_Toc351203612"/>
      <w:bookmarkStart w:id="423" w:name="_Toc296503120"/>
      <w:bookmarkStart w:id="424" w:name="_Toc337558828"/>
      <w:bookmarkStart w:id="425" w:name="_Toc296346621"/>
      <w:r>
        <w:rPr>
          <w:rFonts w:ascii="Times New Roman" w:hAnsi="Times New Roman" w:eastAsia="仿宋_GB2312"/>
          <w:sz w:val="24"/>
          <w:szCs w:val="24"/>
          <w:highlight w:val="none"/>
        </w:rPr>
        <w:t>18. 保险</w:t>
      </w:r>
      <w:bookmarkEnd w:id="422"/>
    </w:p>
    <w:bookmarkEnd w:id="423"/>
    <w:bookmarkEnd w:id="424"/>
    <w:bookmarkEnd w:id="425"/>
    <w:p w14:paraId="59A3D5BD">
      <w:pPr>
        <w:spacing w:line="560" w:lineRule="exact"/>
        <w:ind w:firstLine="480" w:firstLineChars="200"/>
        <w:jc w:val="left"/>
        <w:rPr>
          <w:rFonts w:ascii="Times New Roman" w:hAnsi="Times New Roman" w:eastAsia="仿宋_GB2312"/>
          <w:sz w:val="24"/>
          <w:szCs w:val="24"/>
          <w:highlight w:val="none"/>
        </w:rPr>
      </w:pPr>
      <w:bookmarkStart w:id="426" w:name="_Toc351203613"/>
      <w:bookmarkStart w:id="427" w:name="_Toc337558829"/>
      <w:bookmarkStart w:id="428" w:name="_Toc296346622"/>
      <w:bookmarkStart w:id="429" w:name="_Toc296503121"/>
      <w:r>
        <w:rPr>
          <w:rFonts w:ascii="Times New Roman" w:hAnsi="Times New Roman" w:eastAsia="仿宋_GB2312"/>
          <w:sz w:val="24"/>
          <w:szCs w:val="24"/>
          <w:highlight w:val="none"/>
        </w:rPr>
        <w:t>18.1 工程保险</w:t>
      </w:r>
      <w:bookmarkEnd w:id="426"/>
    </w:p>
    <w:bookmarkEnd w:id="427"/>
    <w:bookmarkEnd w:id="428"/>
    <w:bookmarkEnd w:id="429"/>
    <w:p w14:paraId="6CA01D2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除专用合同条款另有约定外，发包人应投保建筑工程一切险或安装工程一切险；发包人委托承包人投保的，因投保产生的保险费和其他相关费用由发包人承担。</w:t>
      </w:r>
    </w:p>
    <w:p w14:paraId="4252146E">
      <w:pPr>
        <w:spacing w:line="560" w:lineRule="exact"/>
        <w:ind w:firstLine="480" w:firstLineChars="200"/>
        <w:jc w:val="left"/>
        <w:rPr>
          <w:rFonts w:ascii="Times New Roman" w:hAnsi="Times New Roman" w:eastAsia="仿宋_GB2312"/>
          <w:sz w:val="24"/>
          <w:szCs w:val="24"/>
          <w:highlight w:val="none"/>
        </w:rPr>
      </w:pPr>
      <w:bookmarkStart w:id="430" w:name="_Toc351203614"/>
      <w:bookmarkStart w:id="431" w:name="_Toc337558830"/>
      <w:bookmarkStart w:id="432" w:name="_Toc296503122"/>
      <w:bookmarkStart w:id="433" w:name="_Toc296346623"/>
      <w:r>
        <w:rPr>
          <w:rFonts w:ascii="Times New Roman" w:hAnsi="Times New Roman" w:eastAsia="仿宋_GB2312"/>
          <w:sz w:val="24"/>
          <w:szCs w:val="24"/>
          <w:highlight w:val="none"/>
        </w:rPr>
        <w:t>18.2 工伤保险</w:t>
      </w:r>
      <w:bookmarkEnd w:id="430"/>
    </w:p>
    <w:bookmarkEnd w:id="431"/>
    <w:bookmarkEnd w:id="432"/>
    <w:bookmarkEnd w:id="433"/>
    <w:p w14:paraId="2D9269E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18.2.1 发包人应依照法律规定参加工伤保险，并为在施工现场的全部员工办理工伤保险，缴纳工伤保险费，并要求监理人及由发包人为履行合同聘请的第三方依法参加工伤保险。</w:t>
      </w:r>
    </w:p>
    <w:p w14:paraId="15F8898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18.2.2 承包人应依照法律规定参加工伤保险，并为其履行合同的全部员工办理工伤保险，缴纳工伤保险费，并要求分包人及由承包人为履行合同聘请的第三方依法参加工伤保险。</w:t>
      </w:r>
    </w:p>
    <w:p w14:paraId="3B865F61">
      <w:pPr>
        <w:spacing w:line="560" w:lineRule="exact"/>
        <w:ind w:firstLine="480" w:firstLineChars="200"/>
        <w:jc w:val="left"/>
        <w:rPr>
          <w:rFonts w:ascii="Times New Roman" w:hAnsi="Times New Roman" w:eastAsia="仿宋_GB2312"/>
          <w:sz w:val="24"/>
          <w:szCs w:val="24"/>
          <w:highlight w:val="none"/>
        </w:rPr>
      </w:pPr>
      <w:bookmarkStart w:id="434" w:name="_Toc351203615"/>
      <w:bookmarkStart w:id="435" w:name="_Toc296503125"/>
      <w:bookmarkStart w:id="436" w:name="_Toc296346626"/>
      <w:bookmarkStart w:id="437" w:name="_Toc337558831"/>
      <w:r>
        <w:rPr>
          <w:rFonts w:ascii="Times New Roman" w:hAnsi="Times New Roman" w:eastAsia="仿宋_GB2312"/>
          <w:sz w:val="24"/>
          <w:szCs w:val="24"/>
          <w:highlight w:val="none"/>
        </w:rPr>
        <w:t>18.3其他保险</w:t>
      </w:r>
      <w:bookmarkEnd w:id="434"/>
    </w:p>
    <w:bookmarkEnd w:id="435"/>
    <w:bookmarkEnd w:id="436"/>
    <w:bookmarkEnd w:id="437"/>
    <w:p w14:paraId="0E0E8A5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发包人和承包人可以为其施工现场的全部人员办理意外伤害保险并支付保险费，包括其员工及为履行合同聘请的第三方的人员，具体事项由合同当事人在专用合同条款约定。</w:t>
      </w:r>
    </w:p>
    <w:p w14:paraId="3EA0FEA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除专用合同条款另有约定外，承包人应为其施工设备等办理财产保险。</w:t>
      </w:r>
    </w:p>
    <w:p w14:paraId="3544CA01">
      <w:pPr>
        <w:spacing w:line="560" w:lineRule="exact"/>
        <w:ind w:firstLine="480" w:firstLineChars="200"/>
        <w:jc w:val="left"/>
        <w:rPr>
          <w:rFonts w:ascii="Times New Roman" w:hAnsi="Times New Roman" w:eastAsia="仿宋_GB2312"/>
          <w:sz w:val="24"/>
          <w:szCs w:val="24"/>
          <w:highlight w:val="none"/>
        </w:rPr>
      </w:pPr>
      <w:bookmarkStart w:id="438" w:name="_Toc351203616"/>
      <w:r>
        <w:rPr>
          <w:rFonts w:ascii="Times New Roman" w:hAnsi="Times New Roman" w:eastAsia="仿宋_GB2312"/>
          <w:sz w:val="24"/>
          <w:szCs w:val="24"/>
          <w:highlight w:val="none"/>
        </w:rPr>
        <w:t>18.4持续保险</w:t>
      </w:r>
      <w:bookmarkEnd w:id="438"/>
    </w:p>
    <w:p w14:paraId="2565100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合同当事人应与保险人保持联系，使保险人能够随时了解工程实施中的变动，并确保按保险合同条款要求持续保险。</w:t>
      </w:r>
    </w:p>
    <w:p w14:paraId="742137CD">
      <w:pPr>
        <w:spacing w:line="560" w:lineRule="exact"/>
        <w:ind w:firstLine="480" w:firstLineChars="200"/>
        <w:jc w:val="left"/>
        <w:rPr>
          <w:rFonts w:ascii="Times New Roman" w:hAnsi="Times New Roman" w:eastAsia="仿宋_GB2312"/>
          <w:sz w:val="24"/>
          <w:szCs w:val="24"/>
          <w:highlight w:val="none"/>
        </w:rPr>
      </w:pPr>
      <w:bookmarkStart w:id="439" w:name="_Toc351203617"/>
      <w:bookmarkStart w:id="440" w:name="_Toc296346627"/>
      <w:bookmarkStart w:id="441" w:name="_Toc296503126"/>
      <w:bookmarkStart w:id="442" w:name="_Toc337558832"/>
      <w:r>
        <w:rPr>
          <w:rFonts w:ascii="Times New Roman" w:hAnsi="Times New Roman" w:eastAsia="仿宋_GB2312"/>
          <w:sz w:val="24"/>
          <w:szCs w:val="24"/>
          <w:highlight w:val="none"/>
        </w:rPr>
        <w:t>18.5 保险凭证</w:t>
      </w:r>
      <w:bookmarkEnd w:id="439"/>
    </w:p>
    <w:bookmarkEnd w:id="440"/>
    <w:bookmarkEnd w:id="441"/>
    <w:bookmarkEnd w:id="442"/>
    <w:p w14:paraId="485D567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合同当事人应及时向另一方当事人提交其已投保的各项保险的凭证和保险单复印件。</w:t>
      </w:r>
    </w:p>
    <w:p w14:paraId="29BB21C6">
      <w:pPr>
        <w:spacing w:line="560" w:lineRule="exact"/>
        <w:ind w:firstLine="480" w:firstLineChars="200"/>
        <w:jc w:val="left"/>
        <w:rPr>
          <w:rFonts w:ascii="Times New Roman" w:hAnsi="Times New Roman" w:eastAsia="仿宋_GB2312"/>
          <w:sz w:val="24"/>
          <w:szCs w:val="24"/>
          <w:highlight w:val="none"/>
        </w:rPr>
      </w:pPr>
      <w:bookmarkStart w:id="443" w:name="_Toc351203618"/>
      <w:bookmarkStart w:id="444" w:name="_Toc296503127"/>
      <w:bookmarkStart w:id="445" w:name="_Toc337558833"/>
      <w:bookmarkStart w:id="446" w:name="_Toc296346628"/>
      <w:r>
        <w:rPr>
          <w:rFonts w:ascii="Times New Roman" w:hAnsi="Times New Roman" w:eastAsia="仿宋_GB2312"/>
          <w:sz w:val="24"/>
          <w:szCs w:val="24"/>
          <w:highlight w:val="none"/>
        </w:rPr>
        <w:t>18.6 未按约定投保的补救</w:t>
      </w:r>
      <w:bookmarkEnd w:id="443"/>
    </w:p>
    <w:bookmarkEnd w:id="444"/>
    <w:bookmarkEnd w:id="445"/>
    <w:bookmarkEnd w:id="446"/>
    <w:p w14:paraId="66989E0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18.6.1发包人未按合同约定办理保险，或未能使保险持续有效的，则承包人可代为办理，所需费用由发包人承担。发包人未按合同约定办理保险，导致未能得到足额赔偿的，由发包人负责补足。</w:t>
      </w:r>
    </w:p>
    <w:p w14:paraId="0948857F">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18.6.2承包人未按合同约定办理保险，或未能使保险持续有效的，则发包人可代为办理，所需费用由承包人承担。承包人未按合同约定办理保险，导致未能得到足额赔偿的，由承包人负责补足。</w:t>
      </w:r>
    </w:p>
    <w:p w14:paraId="767CC92B">
      <w:pPr>
        <w:spacing w:line="560" w:lineRule="exact"/>
        <w:ind w:firstLine="480" w:firstLineChars="200"/>
        <w:jc w:val="left"/>
        <w:rPr>
          <w:rFonts w:ascii="Times New Roman" w:hAnsi="Times New Roman" w:eastAsia="仿宋_GB2312"/>
          <w:sz w:val="24"/>
          <w:szCs w:val="24"/>
          <w:highlight w:val="none"/>
        </w:rPr>
      </w:pPr>
      <w:bookmarkStart w:id="447" w:name="_Toc351203619"/>
      <w:bookmarkStart w:id="448" w:name="_Toc337558834"/>
      <w:r>
        <w:rPr>
          <w:rFonts w:ascii="Times New Roman" w:hAnsi="Times New Roman" w:eastAsia="仿宋_GB2312"/>
          <w:sz w:val="24"/>
          <w:szCs w:val="24"/>
          <w:highlight w:val="none"/>
        </w:rPr>
        <w:t>18.7 通知义务</w:t>
      </w:r>
      <w:bookmarkEnd w:id="447"/>
    </w:p>
    <w:bookmarkEnd w:id="448"/>
    <w:p w14:paraId="62916C8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除专用合同条款另有约定外，发包人变更除工伤保险之外的保险合同时，应事先征得承包人同意，并通知监理人；承包人变更除工伤保险之外的保险合同时，应事先征得发包人同意，并通知监理人。</w:t>
      </w:r>
    </w:p>
    <w:p w14:paraId="642B456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保险事故发生时，投保人应按照保险合同规定的条件和期限及时向保险人报告。发包人和承包人应当在知道保险事故发生后及时通知对方。</w:t>
      </w:r>
    </w:p>
    <w:p w14:paraId="69A0CFA3">
      <w:pPr>
        <w:spacing w:line="560" w:lineRule="exact"/>
        <w:ind w:firstLine="480" w:firstLineChars="200"/>
        <w:jc w:val="left"/>
        <w:rPr>
          <w:rFonts w:ascii="Times New Roman" w:hAnsi="Times New Roman" w:eastAsia="仿宋_GB2312"/>
          <w:sz w:val="24"/>
          <w:szCs w:val="24"/>
          <w:highlight w:val="none"/>
        </w:rPr>
      </w:pPr>
      <w:bookmarkStart w:id="449" w:name="_Toc351203620"/>
      <w:bookmarkStart w:id="450" w:name="_Toc337558835"/>
      <w:bookmarkStart w:id="451" w:name="_Toc296503140"/>
      <w:bookmarkStart w:id="452" w:name="_Toc296346641"/>
      <w:r>
        <w:rPr>
          <w:rFonts w:ascii="Times New Roman" w:hAnsi="Times New Roman" w:eastAsia="仿宋_GB2312"/>
          <w:sz w:val="24"/>
          <w:szCs w:val="24"/>
          <w:highlight w:val="none"/>
        </w:rPr>
        <w:t>19. 索赔</w:t>
      </w:r>
      <w:bookmarkEnd w:id="449"/>
    </w:p>
    <w:bookmarkEnd w:id="450"/>
    <w:bookmarkEnd w:id="451"/>
    <w:bookmarkEnd w:id="452"/>
    <w:p w14:paraId="3B590217">
      <w:pPr>
        <w:spacing w:line="560" w:lineRule="exact"/>
        <w:ind w:firstLine="480" w:firstLineChars="200"/>
        <w:jc w:val="left"/>
        <w:rPr>
          <w:rFonts w:ascii="Times New Roman" w:hAnsi="Times New Roman" w:eastAsia="仿宋_GB2312"/>
          <w:sz w:val="24"/>
          <w:szCs w:val="24"/>
          <w:highlight w:val="none"/>
        </w:rPr>
      </w:pPr>
      <w:bookmarkStart w:id="453" w:name="_Toc351203621"/>
      <w:bookmarkStart w:id="454" w:name="_Toc296503141"/>
      <w:bookmarkStart w:id="455" w:name="_Toc296346642"/>
      <w:bookmarkStart w:id="456" w:name="_Toc337558836"/>
      <w:r>
        <w:rPr>
          <w:rFonts w:ascii="Times New Roman" w:hAnsi="Times New Roman" w:eastAsia="仿宋_GB2312"/>
          <w:sz w:val="24"/>
          <w:szCs w:val="24"/>
          <w:highlight w:val="none"/>
        </w:rPr>
        <w:t>19.1承包人的索赔</w:t>
      </w:r>
      <w:bookmarkEnd w:id="453"/>
    </w:p>
    <w:bookmarkEnd w:id="454"/>
    <w:bookmarkEnd w:id="455"/>
    <w:bookmarkEnd w:id="456"/>
    <w:p w14:paraId="212D3BD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根据合同约定，承包人认为有权得到追加付款和（或）延长工期的，应按以下程序向</w:t>
      </w:r>
      <w:r>
        <w:rPr>
          <w:rFonts w:hint="eastAsia" w:ascii="Times New Roman" w:hAnsi="Times New Roman" w:eastAsia="仿宋_GB2312"/>
          <w:sz w:val="24"/>
          <w:szCs w:val="24"/>
          <w:highlight w:val="none"/>
        </w:rPr>
        <w:t>发包</w:t>
      </w:r>
      <w:r>
        <w:rPr>
          <w:rFonts w:ascii="Times New Roman" w:hAnsi="Times New Roman" w:eastAsia="仿宋_GB2312"/>
          <w:sz w:val="24"/>
          <w:szCs w:val="24"/>
          <w:highlight w:val="none"/>
        </w:rPr>
        <w:t>人提出索赔：</w:t>
      </w:r>
    </w:p>
    <w:p w14:paraId="3FD41E5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55A53A8">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（2）承包人应在发出索赔意向通知书后28天内，向监理人正式递交索赔报告；索赔报告应详细说明索赔理由以及要求追加的付款金额和（或）延长的工期，并附必要的记录和证明材料；</w:t>
      </w:r>
    </w:p>
    <w:p w14:paraId="72C37D3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（3）索赔事件具有持续影响的，承包人应按合理时间间隔继续递交延续索赔通知，说明持续影响的实际情况和记录，列出累计的追加付款金额和（或）工期延长天数；</w:t>
      </w:r>
    </w:p>
    <w:p w14:paraId="73100D3F">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（4）在索赔事件影响结束后28天内，承包人应向监理人递交最终索赔报告，说明最终要求索赔的追加付款金额和（或）延长的工期，并附必要的记录和证明材料。</w:t>
      </w:r>
    </w:p>
    <w:p w14:paraId="58540830">
      <w:pPr>
        <w:spacing w:line="560" w:lineRule="exact"/>
        <w:ind w:firstLine="480" w:firstLineChars="200"/>
        <w:jc w:val="left"/>
        <w:rPr>
          <w:rFonts w:ascii="Times New Roman" w:hAnsi="Times New Roman" w:eastAsia="仿宋_GB2312"/>
          <w:sz w:val="24"/>
          <w:szCs w:val="24"/>
          <w:highlight w:val="none"/>
        </w:rPr>
      </w:pPr>
      <w:bookmarkStart w:id="457" w:name="_Toc351203622"/>
      <w:bookmarkStart w:id="458" w:name="_Toc337558837"/>
      <w:bookmarkStart w:id="459" w:name="_Toc296503142"/>
      <w:bookmarkStart w:id="460" w:name="_Toc296346643"/>
      <w:r>
        <w:rPr>
          <w:rFonts w:ascii="Times New Roman" w:hAnsi="Times New Roman" w:eastAsia="仿宋_GB2312"/>
          <w:sz w:val="24"/>
          <w:szCs w:val="24"/>
          <w:highlight w:val="none"/>
        </w:rPr>
        <w:t>19.2 对承包人索赔的处理</w:t>
      </w:r>
      <w:bookmarkEnd w:id="457"/>
    </w:p>
    <w:bookmarkEnd w:id="458"/>
    <w:bookmarkEnd w:id="459"/>
    <w:bookmarkEnd w:id="460"/>
    <w:p w14:paraId="28D0B77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对承包人索赔的处理如下：</w:t>
      </w:r>
    </w:p>
    <w:p w14:paraId="08ED59B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（1）监理人应在收到索赔报告后14天内完成审查并报送发包人。监理人对索赔报告存在异议的，有权要求承包人提交全部原始记录副本；</w:t>
      </w:r>
    </w:p>
    <w:p w14:paraId="57AC60E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（2）发包人应在监理人收到索赔报告或有关索赔的进一步证明材料后的28天内，由监理人向承包人出具经发包人签认的索赔处理结果。发包人逾期答复的，则视为认可承包人的索赔要求；</w:t>
      </w:r>
    </w:p>
    <w:p w14:paraId="061EE68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（3）承包人接受索赔处理结果的，索赔款项在当期进度款中进行支付；承包人不接受索赔处理结果的，按照第20条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争议解决</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约定处理。</w:t>
      </w:r>
    </w:p>
    <w:p w14:paraId="22E736DD">
      <w:pPr>
        <w:spacing w:line="560" w:lineRule="exact"/>
        <w:ind w:firstLine="480" w:firstLineChars="200"/>
        <w:jc w:val="left"/>
        <w:rPr>
          <w:rFonts w:ascii="Times New Roman" w:hAnsi="Times New Roman" w:eastAsia="仿宋_GB2312"/>
          <w:sz w:val="24"/>
          <w:szCs w:val="24"/>
          <w:highlight w:val="none"/>
        </w:rPr>
      </w:pPr>
      <w:bookmarkStart w:id="461" w:name="_Toc351203623"/>
      <w:bookmarkStart w:id="462" w:name="_Toc337558838"/>
      <w:bookmarkStart w:id="463" w:name="_Toc296346644"/>
      <w:bookmarkStart w:id="464" w:name="_Toc296503143"/>
      <w:r>
        <w:rPr>
          <w:rFonts w:ascii="Times New Roman" w:hAnsi="Times New Roman" w:eastAsia="仿宋_GB2312"/>
          <w:sz w:val="24"/>
          <w:szCs w:val="24"/>
          <w:highlight w:val="none"/>
        </w:rPr>
        <w:t>19.3发包人的索赔</w:t>
      </w:r>
      <w:bookmarkEnd w:id="461"/>
    </w:p>
    <w:bookmarkEnd w:id="462"/>
    <w:bookmarkEnd w:id="463"/>
    <w:bookmarkEnd w:id="464"/>
    <w:p w14:paraId="17AB490C">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根据合同约定，发包人认为有权得到赔付金额和（或）延长缺陷责任期的，监理人应向承包人发出通知并附有详细的证明。</w:t>
      </w:r>
    </w:p>
    <w:p w14:paraId="7EBD8032">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14:paraId="3B52ECA8">
      <w:pPr>
        <w:spacing w:line="560" w:lineRule="exact"/>
        <w:ind w:firstLine="480" w:firstLineChars="200"/>
        <w:jc w:val="left"/>
        <w:rPr>
          <w:rFonts w:ascii="Times New Roman" w:hAnsi="Times New Roman" w:eastAsia="仿宋_GB2312"/>
          <w:sz w:val="24"/>
          <w:szCs w:val="24"/>
          <w:highlight w:val="none"/>
        </w:rPr>
      </w:pPr>
      <w:bookmarkStart w:id="465" w:name="_Toc351203624"/>
      <w:bookmarkStart w:id="466" w:name="_Toc337558839"/>
      <w:bookmarkStart w:id="467" w:name="_Toc296503144"/>
      <w:bookmarkStart w:id="468" w:name="_Toc296346645"/>
      <w:r>
        <w:rPr>
          <w:rFonts w:ascii="Times New Roman" w:hAnsi="Times New Roman" w:eastAsia="仿宋_GB2312"/>
          <w:sz w:val="24"/>
          <w:szCs w:val="24"/>
          <w:highlight w:val="none"/>
        </w:rPr>
        <w:t>19.4 对发包人索赔的处理</w:t>
      </w:r>
      <w:bookmarkEnd w:id="465"/>
    </w:p>
    <w:bookmarkEnd w:id="466"/>
    <w:bookmarkEnd w:id="467"/>
    <w:bookmarkEnd w:id="468"/>
    <w:p w14:paraId="694937B5">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对发包人索赔的处理如下：</w:t>
      </w:r>
    </w:p>
    <w:p w14:paraId="678FC0B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（1）承包人收到发包人提交的索赔报告后，应及时审查索赔报告的内容、查验发包人证明材料；</w:t>
      </w:r>
    </w:p>
    <w:p w14:paraId="4551051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（2）承包人应在收到索赔报告或有关索赔的进一步证明材料后28天内，将索赔处理结果答复发包人。如果承包人未在上述期限内作出答复的，则视为对发包人索赔要求的认可；</w:t>
      </w:r>
    </w:p>
    <w:p w14:paraId="0B437D07">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（3）承包人接受索赔处理结果的，发包人可从应支付给承包人的合同价款中扣除赔付的金额或延长缺陷责任期；发包人不接受索赔处理结果的，按第20条</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争议解决</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约定处理。</w:t>
      </w:r>
    </w:p>
    <w:p w14:paraId="2A4895B2">
      <w:pPr>
        <w:spacing w:line="560" w:lineRule="exact"/>
        <w:ind w:firstLine="480" w:firstLineChars="200"/>
        <w:jc w:val="left"/>
        <w:rPr>
          <w:rFonts w:ascii="Times New Roman" w:hAnsi="Times New Roman" w:eastAsia="仿宋_GB2312"/>
          <w:sz w:val="24"/>
          <w:szCs w:val="24"/>
          <w:highlight w:val="none"/>
        </w:rPr>
      </w:pPr>
      <w:bookmarkStart w:id="469" w:name="_Toc351203625"/>
      <w:r>
        <w:rPr>
          <w:rFonts w:ascii="Times New Roman" w:hAnsi="Times New Roman" w:eastAsia="仿宋_GB2312"/>
          <w:sz w:val="24"/>
          <w:szCs w:val="24"/>
          <w:highlight w:val="none"/>
        </w:rPr>
        <w:t>19.5 提出索赔的期限</w:t>
      </w:r>
      <w:bookmarkEnd w:id="469"/>
    </w:p>
    <w:p w14:paraId="24E33854">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（1）承包人按第14.2款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竣工结算审核</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约定接收竣工付款证书后，应被视为已无权再提出在工程接收证书颁发前所发生的任何索赔。</w:t>
      </w:r>
    </w:p>
    <w:p w14:paraId="6D692B1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（2）承包人按第14.4款</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最终结清</w:t>
      </w:r>
      <w:r>
        <w:rPr>
          <w:rFonts w:hint="eastAsia" w:ascii="Times New Roman" w:hAnsi="Times New Roman" w:eastAsia="仿宋_GB2312"/>
          <w:sz w:val="24"/>
          <w:szCs w:val="24"/>
          <w:highlight w:val="none"/>
        </w:rPr>
        <w:t>〕</w:t>
      </w:r>
      <w:r>
        <w:rPr>
          <w:rFonts w:ascii="Times New Roman" w:hAnsi="Times New Roman" w:eastAsia="仿宋_GB2312"/>
          <w:sz w:val="24"/>
          <w:szCs w:val="24"/>
          <w:highlight w:val="none"/>
        </w:rPr>
        <w:t>提交的最终结清申请单中，只限于提出工程接收证书颁发后发生的索赔。提出索赔的期限自接受最终结清证书时终止。</w:t>
      </w:r>
    </w:p>
    <w:p w14:paraId="5CCB9469">
      <w:pPr>
        <w:spacing w:line="560" w:lineRule="exact"/>
        <w:ind w:firstLine="480" w:firstLineChars="200"/>
        <w:jc w:val="left"/>
        <w:rPr>
          <w:rFonts w:ascii="Times New Roman" w:hAnsi="Times New Roman" w:eastAsia="仿宋_GB2312"/>
          <w:sz w:val="24"/>
          <w:szCs w:val="24"/>
          <w:highlight w:val="none"/>
        </w:rPr>
      </w:pPr>
      <w:bookmarkStart w:id="470" w:name="_Toc351203626"/>
      <w:r>
        <w:rPr>
          <w:rFonts w:ascii="Times New Roman" w:hAnsi="Times New Roman" w:eastAsia="仿宋_GB2312"/>
          <w:sz w:val="24"/>
          <w:szCs w:val="24"/>
          <w:highlight w:val="none"/>
        </w:rPr>
        <w:t>20</w:t>
      </w:r>
      <w:bookmarkStart w:id="471" w:name="_Toc337558840"/>
      <w:bookmarkStart w:id="472" w:name="_Toc296346647"/>
      <w:bookmarkStart w:id="473" w:name="_Toc296503146"/>
      <w:r>
        <w:rPr>
          <w:rFonts w:ascii="Times New Roman" w:hAnsi="Times New Roman" w:eastAsia="仿宋_GB2312"/>
          <w:sz w:val="24"/>
          <w:szCs w:val="24"/>
          <w:highlight w:val="none"/>
        </w:rPr>
        <w:t>. 争议解决</w:t>
      </w:r>
      <w:bookmarkEnd w:id="470"/>
    </w:p>
    <w:bookmarkEnd w:id="471"/>
    <w:bookmarkEnd w:id="472"/>
    <w:bookmarkEnd w:id="473"/>
    <w:p w14:paraId="6438CBAF">
      <w:pPr>
        <w:spacing w:line="560" w:lineRule="exact"/>
        <w:ind w:firstLine="480" w:firstLineChars="200"/>
        <w:jc w:val="left"/>
        <w:rPr>
          <w:rFonts w:ascii="Times New Roman" w:hAnsi="Times New Roman" w:eastAsia="仿宋_GB2312"/>
          <w:sz w:val="24"/>
          <w:szCs w:val="24"/>
          <w:highlight w:val="none"/>
        </w:rPr>
      </w:pPr>
      <w:bookmarkStart w:id="474" w:name="_Toc351203627"/>
      <w:bookmarkStart w:id="475" w:name="_Toc296346648"/>
      <w:bookmarkStart w:id="476" w:name="_Toc296503147"/>
      <w:bookmarkStart w:id="477" w:name="_Toc337558841"/>
      <w:r>
        <w:rPr>
          <w:rFonts w:ascii="Times New Roman" w:hAnsi="Times New Roman" w:eastAsia="仿宋_GB2312"/>
          <w:sz w:val="24"/>
          <w:szCs w:val="24"/>
          <w:highlight w:val="none"/>
        </w:rPr>
        <w:t>20.1和解</w:t>
      </w:r>
      <w:bookmarkEnd w:id="474"/>
    </w:p>
    <w:bookmarkEnd w:id="475"/>
    <w:bookmarkEnd w:id="476"/>
    <w:bookmarkEnd w:id="477"/>
    <w:p w14:paraId="5972FB2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合同当事人可以就争议自行和解，自行和解达成协议的经双方签字并盖章后作为合同补充文件，双方均应遵照执行。</w:t>
      </w:r>
    </w:p>
    <w:p w14:paraId="1D968C0E">
      <w:pPr>
        <w:spacing w:line="560" w:lineRule="exact"/>
        <w:ind w:firstLine="480" w:firstLineChars="200"/>
        <w:jc w:val="left"/>
        <w:rPr>
          <w:rFonts w:ascii="Times New Roman" w:hAnsi="Times New Roman" w:eastAsia="仿宋_GB2312"/>
          <w:sz w:val="24"/>
          <w:szCs w:val="24"/>
          <w:highlight w:val="none"/>
        </w:rPr>
      </w:pPr>
      <w:bookmarkStart w:id="478" w:name="_Toc351203628"/>
      <w:r>
        <w:rPr>
          <w:rFonts w:ascii="Times New Roman" w:hAnsi="Times New Roman" w:eastAsia="仿宋_GB2312"/>
          <w:sz w:val="24"/>
          <w:szCs w:val="24"/>
          <w:highlight w:val="none"/>
        </w:rPr>
        <w:t>20</w:t>
      </w:r>
      <w:bookmarkStart w:id="479" w:name="_Toc296346649"/>
      <w:bookmarkStart w:id="480" w:name="_Toc296503148"/>
      <w:bookmarkStart w:id="481" w:name="_Toc337558842"/>
      <w:r>
        <w:rPr>
          <w:rFonts w:ascii="Times New Roman" w:hAnsi="Times New Roman" w:eastAsia="仿宋_GB2312"/>
          <w:sz w:val="24"/>
          <w:szCs w:val="24"/>
          <w:highlight w:val="none"/>
        </w:rPr>
        <w:t>.2调解</w:t>
      </w:r>
      <w:bookmarkEnd w:id="478"/>
    </w:p>
    <w:bookmarkEnd w:id="479"/>
    <w:bookmarkEnd w:id="480"/>
    <w:bookmarkEnd w:id="481"/>
    <w:p w14:paraId="0B1C8BCF">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合同当事人可以就争议请求建设行政主管部门</w:t>
      </w:r>
      <w:r>
        <w:rPr>
          <w:rFonts w:hint="eastAsia" w:ascii="Times New Roman" w:hAnsi="Times New Roman" w:eastAsia="仿宋_GB2312"/>
          <w:sz w:val="24"/>
          <w:szCs w:val="24"/>
          <w:highlight w:val="none"/>
        </w:rPr>
        <w:t>、行业协会</w:t>
      </w:r>
      <w:r>
        <w:rPr>
          <w:rFonts w:ascii="Times New Roman" w:hAnsi="Times New Roman" w:eastAsia="仿宋_GB2312"/>
          <w:sz w:val="24"/>
          <w:szCs w:val="24"/>
          <w:highlight w:val="none"/>
        </w:rPr>
        <w:t>或</w:t>
      </w:r>
      <w:r>
        <w:rPr>
          <w:rFonts w:hint="eastAsia" w:ascii="Times New Roman" w:hAnsi="Times New Roman" w:eastAsia="仿宋_GB2312"/>
          <w:sz w:val="24"/>
          <w:szCs w:val="24"/>
          <w:highlight w:val="none"/>
        </w:rPr>
        <w:t>其他</w:t>
      </w:r>
      <w:r>
        <w:rPr>
          <w:rFonts w:ascii="Times New Roman" w:hAnsi="Times New Roman" w:eastAsia="仿宋_GB2312"/>
          <w:sz w:val="24"/>
          <w:szCs w:val="24"/>
          <w:highlight w:val="none"/>
        </w:rPr>
        <w:t>第三方进行调解，调解达成协议的，经双方签字并盖章后作为合同补充文件，双方均应遵照执行。</w:t>
      </w:r>
    </w:p>
    <w:p w14:paraId="2D3C8AE6">
      <w:pPr>
        <w:spacing w:line="560" w:lineRule="exact"/>
        <w:ind w:firstLine="480" w:firstLineChars="200"/>
        <w:jc w:val="left"/>
        <w:rPr>
          <w:rFonts w:ascii="Times New Roman" w:hAnsi="Times New Roman" w:eastAsia="仿宋_GB2312"/>
          <w:sz w:val="24"/>
          <w:szCs w:val="24"/>
          <w:highlight w:val="none"/>
        </w:rPr>
      </w:pPr>
      <w:bookmarkStart w:id="482" w:name="_Toc351203629"/>
      <w:bookmarkStart w:id="483" w:name="_Toc337558843"/>
      <w:bookmarkStart w:id="484" w:name="_Toc296346650"/>
      <w:bookmarkStart w:id="485" w:name="_Toc296503149"/>
      <w:r>
        <w:rPr>
          <w:rFonts w:ascii="Times New Roman" w:hAnsi="Times New Roman" w:eastAsia="仿宋_GB2312"/>
          <w:sz w:val="24"/>
          <w:szCs w:val="24"/>
          <w:highlight w:val="none"/>
        </w:rPr>
        <w:t>20.3争议评审</w:t>
      </w:r>
      <w:bookmarkEnd w:id="482"/>
    </w:p>
    <w:bookmarkEnd w:id="483"/>
    <w:bookmarkEnd w:id="484"/>
    <w:bookmarkEnd w:id="485"/>
    <w:p w14:paraId="6F97EFF3">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合同当事人在专用合同条款中约定采取争议评审方式解决争议</w:t>
      </w:r>
      <w:r>
        <w:rPr>
          <w:rFonts w:hint="eastAsia" w:ascii="Times New Roman" w:hAnsi="Times New Roman" w:eastAsia="仿宋_GB2312"/>
          <w:sz w:val="24"/>
          <w:szCs w:val="24"/>
          <w:highlight w:val="none"/>
        </w:rPr>
        <w:t>以及评审规则，并</w:t>
      </w:r>
      <w:r>
        <w:rPr>
          <w:rFonts w:ascii="Times New Roman" w:hAnsi="Times New Roman" w:eastAsia="仿宋_GB2312"/>
          <w:sz w:val="24"/>
          <w:szCs w:val="24"/>
          <w:highlight w:val="none"/>
        </w:rPr>
        <w:t xml:space="preserve">按下列约定执行： </w:t>
      </w:r>
    </w:p>
    <w:p w14:paraId="76889A4D">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20.3.1 争议评审小组的确定</w:t>
      </w:r>
    </w:p>
    <w:p w14:paraId="7D80BBF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合同当事人可以共同选择一名或三名争议评审员，组成争议评审小组。除专用合同条款另有约定外，合同当事人应当自合同签订后28天内，或者争议发生后14天内，选定争议评审员。</w:t>
      </w:r>
    </w:p>
    <w:p w14:paraId="77BB01A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选择一名争议评审员的，由合同当事人共同确定；选择三名争议评审员的，各自选定一名，第三名成员为首席争议评审员，由合同当事人共同确定或由合同当事人委托已选定的争议评审员共同确定，或由专用合同条款约定的</w:t>
      </w:r>
      <w:r>
        <w:rPr>
          <w:rFonts w:hint="eastAsia" w:ascii="Times New Roman" w:hAnsi="Times New Roman" w:eastAsia="仿宋_GB2312"/>
          <w:sz w:val="24"/>
          <w:szCs w:val="24"/>
          <w:highlight w:val="none"/>
        </w:rPr>
        <w:t>评审</w:t>
      </w:r>
      <w:r>
        <w:rPr>
          <w:rFonts w:ascii="Times New Roman" w:hAnsi="Times New Roman" w:eastAsia="仿宋_GB2312"/>
          <w:sz w:val="24"/>
          <w:szCs w:val="24"/>
          <w:highlight w:val="none"/>
        </w:rPr>
        <w:t xml:space="preserve">机构指定第三名首席争议评审员。 </w:t>
      </w:r>
    </w:p>
    <w:p w14:paraId="07AB3666">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除专用合同条款另有约定外，评审员报酬由发包人和承包人各承担一半。</w:t>
      </w:r>
    </w:p>
    <w:p w14:paraId="754BE4E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20.3.2 争议评审小组的决定</w:t>
      </w:r>
    </w:p>
    <w:p w14:paraId="22DE5CA2">
      <w:pPr>
        <w:spacing w:line="560" w:lineRule="exact"/>
        <w:ind w:firstLine="480" w:firstLineChars="200"/>
        <w:jc w:val="left"/>
        <w:rPr>
          <w:rFonts w:hint="eastAsia" w:ascii="Times New Roman" w:hAnsi="Times New Roman" w:eastAsia="仿宋_GB2312"/>
          <w:sz w:val="24"/>
          <w:szCs w:val="24"/>
          <w:highlight w:val="none"/>
        </w:rPr>
      </w:pPr>
      <w:r>
        <w:rPr>
          <w:rFonts w:ascii="Times New Roman" w:hAnsi="Times New Roman" w:eastAsia="仿宋_GB2312"/>
          <w:sz w:val="24"/>
          <w:szCs w:val="24"/>
          <w:highlight w:val="none"/>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14:paraId="136B90E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20.3.3 争议评审小组决定的效力</w:t>
      </w:r>
    </w:p>
    <w:p w14:paraId="3DE203D0">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争议评审小组作出的书面决定经合同当事人签字确认后，对双方具有约束力，双方应遵照执行。</w:t>
      </w:r>
    </w:p>
    <w:p w14:paraId="7697948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任何一方当事人不接受争议评审小组决定</w:t>
      </w:r>
      <w:r>
        <w:rPr>
          <w:rFonts w:hint="eastAsia" w:ascii="Times New Roman" w:hAnsi="Times New Roman" w:eastAsia="仿宋_GB2312"/>
          <w:sz w:val="24"/>
          <w:szCs w:val="24"/>
          <w:highlight w:val="none"/>
        </w:rPr>
        <w:t>或不履行争议评审小组决定的</w:t>
      </w:r>
      <w:r>
        <w:rPr>
          <w:rFonts w:ascii="Times New Roman" w:hAnsi="Times New Roman" w:eastAsia="仿宋_GB2312"/>
          <w:sz w:val="24"/>
          <w:szCs w:val="24"/>
          <w:highlight w:val="none"/>
        </w:rPr>
        <w:t>，双方可选择采用其他争议解决方式。</w:t>
      </w:r>
    </w:p>
    <w:p w14:paraId="160E13FD">
      <w:pPr>
        <w:spacing w:line="560" w:lineRule="exact"/>
        <w:ind w:firstLine="480" w:firstLineChars="200"/>
        <w:jc w:val="left"/>
        <w:rPr>
          <w:rFonts w:ascii="Times New Roman" w:hAnsi="Times New Roman" w:eastAsia="仿宋_GB2312"/>
          <w:sz w:val="24"/>
          <w:szCs w:val="24"/>
          <w:highlight w:val="none"/>
        </w:rPr>
      </w:pPr>
      <w:bookmarkStart w:id="486" w:name="_Toc351203630"/>
      <w:bookmarkStart w:id="487" w:name="_Toc296346651"/>
      <w:bookmarkStart w:id="488" w:name="_Toc296503150"/>
      <w:bookmarkStart w:id="489" w:name="_Toc337558844"/>
      <w:r>
        <w:rPr>
          <w:rFonts w:ascii="Times New Roman" w:hAnsi="Times New Roman" w:eastAsia="仿宋_GB2312"/>
          <w:sz w:val="24"/>
          <w:szCs w:val="24"/>
          <w:highlight w:val="none"/>
        </w:rPr>
        <w:t>20.4仲裁或诉讼</w:t>
      </w:r>
      <w:bookmarkEnd w:id="486"/>
    </w:p>
    <w:bookmarkEnd w:id="487"/>
    <w:bookmarkEnd w:id="488"/>
    <w:bookmarkEnd w:id="489"/>
    <w:p w14:paraId="445C9969">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因合同及合同有关事项产生的争议，合同当事人可以在专用合同条款中约定以下一种方式解决争议：</w:t>
      </w:r>
    </w:p>
    <w:p w14:paraId="10A73F9E">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（1）向约定的仲裁委员会申请仲裁；</w:t>
      </w:r>
    </w:p>
    <w:p w14:paraId="1623654B">
      <w:pPr>
        <w:spacing w:line="560" w:lineRule="exact"/>
        <w:ind w:firstLine="480" w:firstLineChars="200"/>
        <w:jc w:val="left"/>
        <w:rPr>
          <w:rFonts w:ascii="Times New Roman" w:hAnsi="Times New Roman" w:eastAsia="仿宋_GB2312"/>
          <w:sz w:val="24"/>
          <w:szCs w:val="24"/>
          <w:highlight w:val="none"/>
        </w:rPr>
      </w:pPr>
      <w:r>
        <w:rPr>
          <w:rFonts w:ascii="Times New Roman" w:hAnsi="Times New Roman" w:eastAsia="仿宋_GB2312"/>
          <w:sz w:val="24"/>
          <w:szCs w:val="24"/>
          <w:highlight w:val="none"/>
        </w:rPr>
        <w:t>（2）向有管辖权的人民法院起诉。</w:t>
      </w:r>
    </w:p>
    <w:p w14:paraId="2E8F35A4">
      <w:pPr>
        <w:spacing w:line="560" w:lineRule="exact"/>
        <w:ind w:firstLine="480" w:firstLineChars="200"/>
        <w:jc w:val="left"/>
        <w:rPr>
          <w:rFonts w:ascii="Times New Roman" w:hAnsi="Times New Roman" w:eastAsia="仿宋_GB2312"/>
          <w:sz w:val="24"/>
          <w:szCs w:val="24"/>
          <w:highlight w:val="none"/>
        </w:rPr>
      </w:pPr>
      <w:bookmarkStart w:id="490" w:name="_Toc351203631"/>
      <w:bookmarkStart w:id="491" w:name="_Toc296503152"/>
      <w:bookmarkStart w:id="492" w:name="_Toc337558845"/>
      <w:bookmarkStart w:id="493" w:name="_Toc296346653"/>
      <w:r>
        <w:rPr>
          <w:rFonts w:ascii="Times New Roman" w:hAnsi="Times New Roman" w:eastAsia="仿宋_GB2312"/>
          <w:sz w:val="24"/>
          <w:szCs w:val="24"/>
          <w:highlight w:val="none"/>
        </w:rPr>
        <w:t>20.5争议解决条款效力</w:t>
      </w:r>
      <w:bookmarkEnd w:id="490"/>
    </w:p>
    <w:bookmarkEnd w:id="491"/>
    <w:bookmarkEnd w:id="492"/>
    <w:bookmarkEnd w:id="493"/>
    <w:p w14:paraId="458DA3B4">
      <w:pPr>
        <w:spacing w:line="560" w:lineRule="exact"/>
        <w:ind w:firstLine="480" w:firstLineChars="200"/>
        <w:jc w:val="left"/>
        <w:rPr>
          <w:rFonts w:ascii="Times New Roman" w:hAnsi="Times New Roman" w:eastAsia="仿宋_GB2312"/>
          <w:sz w:val="30"/>
          <w:szCs w:val="30"/>
          <w:highlight w:val="none"/>
        </w:rPr>
      </w:pPr>
      <w:r>
        <w:rPr>
          <w:rFonts w:ascii="Times New Roman" w:hAnsi="Times New Roman" w:eastAsia="仿宋_GB2312"/>
          <w:sz w:val="24"/>
          <w:szCs w:val="24"/>
          <w:highlight w:val="none"/>
        </w:rPr>
        <w:t>合同有关争议解决的条款独立存在，合同的变更、解除、终止、无效或者被撤销均不影响其效力。</w:t>
      </w:r>
      <w:r>
        <w:rPr>
          <w:rFonts w:ascii="Times New Roman" w:hAnsi="Times New Roman" w:eastAsia="仿宋_GB2312"/>
          <w:sz w:val="30"/>
          <w:szCs w:val="30"/>
          <w:highlight w:val="none"/>
        </w:rPr>
        <w:t xml:space="preserve"> </w:t>
      </w:r>
    </w:p>
    <w:p w14:paraId="18726D4C">
      <w:pPr>
        <w:rPr>
          <w:rFonts w:ascii="华文中宋" w:hAnsi="华文中宋" w:eastAsia="华文中宋"/>
          <w:sz w:val="24"/>
          <w:szCs w:val="24"/>
          <w:highlight w:val="none"/>
        </w:rPr>
      </w:pPr>
      <w:r>
        <w:rPr>
          <w:rFonts w:ascii="华文中宋" w:hAnsi="华文中宋" w:eastAsia="华文中宋"/>
          <w:sz w:val="24"/>
          <w:szCs w:val="24"/>
          <w:highlight w:val="none"/>
        </w:rPr>
        <w:br w:type="page"/>
      </w:r>
    </w:p>
    <w:p w14:paraId="6A74FF9D">
      <w:pPr>
        <w:pStyle w:val="4"/>
        <w:jc w:val="center"/>
        <w:rPr>
          <w:rFonts w:hint="eastAsia"/>
          <w:sz w:val="24"/>
          <w:szCs w:val="24"/>
          <w:highlight w:val="none"/>
          <w:lang w:eastAsia="zh-CN"/>
        </w:rPr>
      </w:pPr>
      <w:r>
        <w:rPr>
          <w:rFonts w:ascii="华文中宋" w:hAnsi="华文中宋" w:eastAsia="华文中宋"/>
          <w:sz w:val="24"/>
          <w:szCs w:val="24"/>
          <w:highlight w:val="none"/>
        </w:rPr>
        <w:t xml:space="preserve">第三部分 </w:t>
      </w:r>
      <w:r>
        <w:rPr>
          <w:rFonts w:hint="eastAsia" w:ascii="华文中宋" w:hAnsi="华文中宋" w:eastAsia="华文中宋"/>
          <w:sz w:val="24"/>
          <w:szCs w:val="24"/>
          <w:highlight w:val="none"/>
        </w:rPr>
        <w:t>专用合同条款</w:t>
      </w:r>
    </w:p>
    <w:p w14:paraId="4F4E7053">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 </w:t>
      </w:r>
      <w:r>
        <w:rPr>
          <w:rFonts w:hint="eastAsia" w:ascii="宋体" w:hAnsi="宋体" w:eastAsia="宋体" w:cs="宋体"/>
          <w:b/>
          <w:bCs/>
          <w:sz w:val="24"/>
          <w:szCs w:val="24"/>
          <w:highlight w:val="none"/>
        </w:rPr>
        <w:t>一般约定</w:t>
      </w:r>
    </w:p>
    <w:p w14:paraId="62DB7ED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 </w:t>
      </w:r>
      <w:r>
        <w:rPr>
          <w:rFonts w:hint="eastAsia" w:ascii="宋体" w:hAnsi="宋体" w:cs="宋体"/>
          <w:sz w:val="24"/>
          <w:szCs w:val="24"/>
          <w:highlight w:val="none"/>
        </w:rPr>
        <w:t>词语定义</w:t>
      </w:r>
    </w:p>
    <w:p w14:paraId="24AFAD8D">
      <w:pPr>
        <w:spacing w:line="360" w:lineRule="exact"/>
        <w:ind w:firstLine="480" w:firstLineChars="200"/>
        <w:rPr>
          <w:rFonts w:ascii="宋体" w:hAnsi="宋体" w:cs="Times New Roman"/>
          <w:kern w:val="0"/>
          <w:sz w:val="24"/>
          <w:szCs w:val="24"/>
          <w:highlight w:val="none"/>
        </w:rPr>
      </w:pPr>
      <w:r>
        <w:rPr>
          <w:rFonts w:ascii="宋体" w:hAnsi="宋体" w:cs="宋体"/>
          <w:kern w:val="0"/>
          <w:sz w:val="24"/>
          <w:szCs w:val="24"/>
          <w:highlight w:val="none"/>
        </w:rPr>
        <w:t>1.1.1</w:t>
      </w:r>
      <w:r>
        <w:rPr>
          <w:rFonts w:hint="eastAsia" w:ascii="宋体" w:hAnsi="宋体" w:cs="宋体"/>
          <w:kern w:val="0"/>
          <w:sz w:val="24"/>
          <w:szCs w:val="24"/>
          <w:highlight w:val="none"/>
        </w:rPr>
        <w:t>合同</w:t>
      </w:r>
    </w:p>
    <w:p w14:paraId="05F94F4C">
      <w:pPr>
        <w:spacing w:line="360" w:lineRule="exact"/>
        <w:ind w:firstLine="566" w:firstLineChars="236"/>
        <w:rPr>
          <w:rFonts w:ascii="宋体" w:hAnsi="宋体" w:cs="Times New Roman"/>
          <w:b/>
          <w:bCs/>
          <w:sz w:val="24"/>
          <w:szCs w:val="24"/>
          <w:highlight w:val="none"/>
        </w:rPr>
      </w:pPr>
      <w:r>
        <w:rPr>
          <w:rFonts w:ascii="宋体" w:hAnsi="宋体" w:cs="宋体"/>
          <w:kern w:val="0"/>
          <w:sz w:val="24"/>
          <w:szCs w:val="24"/>
          <w:highlight w:val="none"/>
        </w:rPr>
        <w:t>1.1.1.10</w:t>
      </w:r>
      <w:r>
        <w:rPr>
          <w:rFonts w:hint="eastAsia" w:ascii="宋体" w:hAnsi="宋体" w:cs="宋体"/>
          <w:kern w:val="0"/>
          <w:sz w:val="24"/>
          <w:szCs w:val="24"/>
          <w:highlight w:val="none"/>
        </w:rPr>
        <w:t>其他合同文件包括：</w:t>
      </w:r>
      <w:r>
        <w:rPr>
          <w:rFonts w:hint="eastAsia" w:ascii="宋体"/>
          <w:b/>
          <w:bCs/>
          <w:sz w:val="24"/>
          <w:szCs w:val="24"/>
          <w:highlight w:val="none"/>
          <w:u w:val="single"/>
        </w:rPr>
        <w:t>施工组织设计、招标文件（含澄清文件、暂列金、暂估价）、洽谈记录、图纸会审记录、发包人相关制度、廉政协议等文件</w:t>
      </w:r>
      <w:r>
        <w:rPr>
          <w:rFonts w:hint="eastAsia" w:ascii="宋体"/>
          <w:sz w:val="24"/>
          <w:szCs w:val="24"/>
          <w:highlight w:val="none"/>
          <w:u w:val="single"/>
        </w:rPr>
        <w:t>。</w:t>
      </w:r>
    </w:p>
    <w:p w14:paraId="359E5785">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1.1.2 </w:t>
      </w:r>
      <w:r>
        <w:rPr>
          <w:rFonts w:hint="eastAsia" w:ascii="宋体" w:hAnsi="宋体" w:cs="宋体"/>
          <w:sz w:val="24"/>
          <w:szCs w:val="24"/>
          <w:highlight w:val="none"/>
        </w:rPr>
        <w:t>合同当事人及其他相关方</w:t>
      </w:r>
    </w:p>
    <w:p w14:paraId="2270609C">
      <w:pPr>
        <w:spacing w:line="360" w:lineRule="exact"/>
        <w:ind w:firstLine="480" w:firstLineChars="200"/>
        <w:rPr>
          <w:rFonts w:ascii="宋体" w:hAnsi="宋体" w:cs="Times New Roman"/>
          <w:color w:val="auto"/>
          <w:sz w:val="24"/>
          <w:szCs w:val="24"/>
          <w:highlight w:val="none"/>
        </w:rPr>
      </w:pPr>
      <w:r>
        <w:rPr>
          <w:rFonts w:ascii="宋体" w:hAnsi="宋体" w:cs="宋体"/>
          <w:color w:val="auto"/>
          <w:sz w:val="24"/>
          <w:szCs w:val="24"/>
          <w:highlight w:val="none"/>
        </w:rPr>
        <w:t>1.1.2.4</w:t>
      </w:r>
      <w:r>
        <w:rPr>
          <w:rFonts w:hint="eastAsia" w:ascii="宋体" w:hAnsi="宋体" w:cs="宋体"/>
          <w:color w:val="auto"/>
          <w:sz w:val="24"/>
          <w:szCs w:val="24"/>
          <w:highlight w:val="none"/>
        </w:rPr>
        <w:t>监理人：</w:t>
      </w:r>
    </w:p>
    <w:p w14:paraId="017B9CE0">
      <w:pPr>
        <w:spacing w:line="360" w:lineRule="exact"/>
        <w:ind w:firstLine="480" w:firstLineChars="200"/>
        <w:rPr>
          <w:rFonts w:hint="eastAsia" w:ascii="宋体" w:hAnsi="宋体" w:eastAsia="宋体" w:cs="宋体"/>
          <w:sz w:val="24"/>
          <w:szCs w:val="24"/>
          <w:highlight w:val="none"/>
        </w:rPr>
      </w:pPr>
      <w:r>
        <w:rPr>
          <w:rFonts w:hint="eastAsia" w:ascii="宋体" w:hAnsi="宋体" w:cs="宋体"/>
          <w:color w:val="auto"/>
          <w:sz w:val="24"/>
          <w:szCs w:val="24"/>
          <w:highlight w:val="none"/>
        </w:rPr>
        <w:t>名</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称</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sz w:val="24"/>
          <w:szCs w:val="24"/>
          <w:highlight w:val="none"/>
        </w:rPr>
        <w:t>；</w:t>
      </w:r>
    </w:p>
    <w:p w14:paraId="5B2721A9">
      <w:pPr>
        <w:spacing w:line="3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资质类别和等级：</w:t>
      </w:r>
      <w:r>
        <w:rPr>
          <w:rFonts w:hint="eastAsia" w:ascii="宋体" w:hAnsi="宋体" w:eastAsia="宋体" w:cs="宋体"/>
          <w:b/>
          <w:bCs/>
          <w:sz w:val="24"/>
          <w:szCs w:val="24"/>
          <w:highlight w:val="none"/>
          <w:u w:val="single"/>
          <w:lang w:val="en-US" w:eastAsia="zh-CN"/>
        </w:rPr>
        <w:t xml:space="preserve">                     </w:t>
      </w:r>
      <w:r>
        <w:rPr>
          <w:rFonts w:hint="eastAsia" w:ascii="宋体" w:hAnsi="宋体" w:eastAsia="宋体" w:cs="宋体"/>
          <w:sz w:val="24"/>
          <w:szCs w:val="24"/>
          <w:highlight w:val="none"/>
        </w:rPr>
        <w:t>；</w:t>
      </w:r>
    </w:p>
    <w:p w14:paraId="3FC1830F">
      <w:pPr>
        <w:spacing w:line="3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联系电话：</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w:t>
      </w:r>
    </w:p>
    <w:p w14:paraId="00FE8CDF">
      <w:pPr>
        <w:spacing w:line="3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电子信箱</w:t>
      </w:r>
      <w:r>
        <w:rPr>
          <w:rFonts w:hint="eastAsia" w:ascii="宋体" w:hAnsi="宋体" w:eastAsia="宋体" w:cs="宋体"/>
          <w:sz w:val="24"/>
          <w:szCs w:val="24"/>
          <w:highlight w:val="none"/>
          <w:u w:val="single"/>
        </w:rPr>
        <w:t>：</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b/>
          <w:bCs/>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p>
    <w:p w14:paraId="5CBBA3FF">
      <w:pPr>
        <w:spacing w:line="360" w:lineRule="exact"/>
        <w:ind w:firstLine="480" w:firstLineChars="200"/>
        <w:rPr>
          <w:rFonts w:hint="default" w:ascii="宋体" w:hAnsi="宋体" w:cs="宋体"/>
          <w:color w:val="auto"/>
          <w:sz w:val="24"/>
          <w:szCs w:val="24"/>
          <w:highlight w:val="none"/>
          <w:u w:val="none"/>
          <w:lang w:val="en-US"/>
        </w:rPr>
      </w:pPr>
      <w:r>
        <w:rPr>
          <w:rFonts w:hint="eastAsia" w:ascii="宋体" w:hAnsi="宋体" w:eastAsia="宋体" w:cs="宋体"/>
          <w:sz w:val="24"/>
          <w:szCs w:val="24"/>
          <w:highlight w:val="none"/>
        </w:rPr>
        <w:t>通信地址</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b/>
          <w:bCs/>
          <w:sz w:val="24"/>
          <w:szCs w:val="24"/>
          <w:highlight w:val="none"/>
          <w:u w:val="none"/>
          <w:lang w:val="en-US" w:eastAsia="zh-CN"/>
        </w:rPr>
        <w:t>。</w:t>
      </w:r>
    </w:p>
    <w:p w14:paraId="352F33E9">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1.1.2.5 </w:t>
      </w:r>
      <w:r>
        <w:rPr>
          <w:rFonts w:hint="eastAsia" w:ascii="宋体" w:hAnsi="宋体" w:cs="宋体"/>
          <w:sz w:val="24"/>
          <w:szCs w:val="24"/>
          <w:highlight w:val="none"/>
        </w:rPr>
        <w:t>设计人：</w:t>
      </w:r>
    </w:p>
    <w:p w14:paraId="0A1137CB">
      <w:pPr>
        <w:spacing w:line="360" w:lineRule="exact"/>
        <w:ind w:firstLine="480" w:firstLineChars="200"/>
        <w:rPr>
          <w:rFonts w:hint="default" w:ascii="宋体" w:hAnsi="宋体" w:cs="宋体"/>
          <w:sz w:val="24"/>
          <w:szCs w:val="24"/>
          <w:highlight w:val="none"/>
          <w:u w:val="single"/>
          <w:lang w:val="en-US"/>
        </w:rPr>
      </w:pPr>
      <w:r>
        <w:rPr>
          <w:rFonts w:hint="eastAsia" w:ascii="宋体" w:hAnsi="宋体" w:cs="宋体"/>
          <w:sz w:val="24"/>
          <w:szCs w:val="24"/>
          <w:highlight w:val="none"/>
        </w:rPr>
        <w:t>名称</w:t>
      </w:r>
      <w:r>
        <w:rPr>
          <w:rFonts w:hint="eastAsia" w:ascii="宋体" w:hAnsi="宋体" w:cs="宋体"/>
          <w:sz w:val="24"/>
          <w:szCs w:val="24"/>
          <w:highlight w:val="none"/>
          <w:lang w:val="en-US" w:eastAsia="zh-CN"/>
        </w:rPr>
        <w:t>：</w:t>
      </w:r>
      <w:r>
        <w:rPr>
          <w:rFonts w:hint="eastAsia" w:ascii="宋体" w:hAnsi="宋体" w:cs="宋体"/>
          <w:sz w:val="24"/>
          <w:szCs w:val="24"/>
          <w:highlight w:val="none"/>
          <w:u w:val="single"/>
          <w:lang w:val="en-US" w:eastAsia="zh-CN"/>
        </w:rPr>
        <w:t xml:space="preserve">                               </w:t>
      </w:r>
    </w:p>
    <w:p w14:paraId="0572A111">
      <w:pPr>
        <w:spacing w:line="360" w:lineRule="exact"/>
        <w:ind w:firstLine="480" w:firstLineChars="200"/>
        <w:rPr>
          <w:rFonts w:hint="default" w:ascii="宋体" w:hAnsi="宋体" w:cs="Times New Roman"/>
          <w:sz w:val="24"/>
          <w:szCs w:val="24"/>
          <w:highlight w:val="none"/>
          <w:lang w:val="en-US"/>
        </w:rPr>
      </w:pPr>
      <w:r>
        <w:rPr>
          <w:rFonts w:hint="eastAsia" w:ascii="宋体" w:hAnsi="宋体" w:cs="宋体"/>
          <w:sz w:val="24"/>
          <w:szCs w:val="24"/>
          <w:highlight w:val="none"/>
        </w:rPr>
        <w:t>资质类别和等级：</w:t>
      </w:r>
      <w:r>
        <w:rPr>
          <w:rFonts w:hint="eastAsia" w:ascii="宋体" w:hAnsi="宋体" w:eastAsia="宋体" w:cs="宋体"/>
          <w:b/>
          <w:bCs/>
          <w:sz w:val="24"/>
          <w:szCs w:val="24"/>
          <w:highlight w:val="none"/>
          <w:u w:val="single"/>
          <w:lang w:val="en-US" w:eastAsia="zh-CN"/>
        </w:rPr>
        <w:t xml:space="preserve">                              </w:t>
      </w:r>
    </w:p>
    <w:p w14:paraId="5E141188">
      <w:pPr>
        <w:spacing w:line="360" w:lineRule="exact"/>
        <w:ind w:firstLine="480" w:firstLineChars="200"/>
        <w:rPr>
          <w:rFonts w:hint="default" w:ascii="宋体" w:hAnsi="宋体" w:eastAsia="宋体" w:cs="Times New Roman"/>
          <w:sz w:val="24"/>
          <w:szCs w:val="24"/>
          <w:highlight w:val="none"/>
          <w:lang w:val="en-US" w:eastAsia="zh-CN"/>
        </w:rPr>
      </w:pPr>
      <w:r>
        <w:rPr>
          <w:rFonts w:hint="eastAsia" w:ascii="宋体" w:hAnsi="宋体" w:cs="宋体"/>
          <w:sz w:val="24"/>
          <w:szCs w:val="24"/>
          <w:highlight w:val="none"/>
        </w:rPr>
        <w:t>联系电话：</w:t>
      </w:r>
      <w:r>
        <w:rPr>
          <w:rFonts w:hint="eastAsia" w:ascii="宋体" w:hAnsi="宋体" w:cs="宋体"/>
          <w:sz w:val="24"/>
          <w:szCs w:val="24"/>
          <w:highlight w:val="none"/>
          <w:u w:val="single"/>
          <w:lang w:val="en-US" w:eastAsia="zh-CN"/>
        </w:rPr>
        <w:t xml:space="preserve">                 </w:t>
      </w:r>
    </w:p>
    <w:p w14:paraId="76E3B568">
      <w:pPr>
        <w:spacing w:line="360" w:lineRule="exact"/>
        <w:ind w:firstLine="480" w:firstLineChars="200"/>
        <w:rPr>
          <w:rFonts w:ascii="宋体" w:hAnsi="宋体" w:cs="Times New Roman"/>
          <w:bCs/>
          <w:sz w:val="24"/>
          <w:szCs w:val="24"/>
          <w:highlight w:val="none"/>
        </w:rPr>
      </w:pPr>
      <w:r>
        <w:rPr>
          <w:rFonts w:hint="eastAsia" w:ascii="宋体" w:hAnsi="宋体" w:cs="宋体"/>
          <w:sz w:val="24"/>
          <w:szCs w:val="24"/>
          <w:highlight w:val="none"/>
        </w:rPr>
        <w:t>电子信箱：</w:t>
      </w:r>
      <w:r>
        <w:rPr>
          <w:rFonts w:hint="eastAsia" w:ascii="宋体" w:hAnsi="宋体" w:cs="宋体"/>
          <w:bCs/>
          <w:sz w:val="24"/>
          <w:szCs w:val="24"/>
          <w:highlight w:val="none"/>
          <w:u w:val="single"/>
        </w:rPr>
        <w:t xml:space="preserve">  </w:t>
      </w:r>
      <w:r>
        <w:rPr>
          <w:rFonts w:hint="eastAsia" w:ascii="宋体" w:hAnsi="宋体" w:cs="宋体"/>
          <w:b/>
          <w:bCs w:val="0"/>
          <w:sz w:val="24"/>
          <w:szCs w:val="24"/>
          <w:highlight w:val="none"/>
          <w:u w:val="single"/>
          <w:lang w:val="en-US" w:eastAsia="zh-CN"/>
        </w:rPr>
        <w:t>/</w:t>
      </w:r>
      <w:r>
        <w:rPr>
          <w:rFonts w:hint="eastAsia" w:ascii="宋体" w:hAnsi="宋体" w:cs="宋体"/>
          <w:bCs/>
          <w:sz w:val="24"/>
          <w:szCs w:val="24"/>
          <w:highlight w:val="none"/>
          <w:u w:val="single"/>
        </w:rPr>
        <w:t xml:space="preserve">   </w:t>
      </w:r>
      <w:r>
        <w:rPr>
          <w:rFonts w:hint="eastAsia" w:ascii="宋体" w:hAnsi="宋体" w:cs="宋体"/>
          <w:sz w:val="24"/>
          <w:szCs w:val="24"/>
          <w:highlight w:val="none"/>
        </w:rPr>
        <w:t>；</w:t>
      </w:r>
    </w:p>
    <w:p w14:paraId="7B5DFC6B">
      <w:pPr>
        <w:spacing w:line="36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通信地址：</w:t>
      </w:r>
      <w:r>
        <w:rPr>
          <w:rFonts w:hint="eastAsia" w:ascii="宋体" w:hAnsi="宋体" w:eastAsia="宋体" w:cs="宋体"/>
          <w:b/>
          <w:bCs/>
          <w:sz w:val="24"/>
          <w:szCs w:val="24"/>
          <w:highlight w:val="none"/>
          <w:u w:val="single"/>
          <w:lang w:val="en-US" w:eastAsia="zh-CN"/>
        </w:rPr>
        <w:t xml:space="preserve">                                   </w:t>
      </w:r>
      <w:r>
        <w:rPr>
          <w:rFonts w:hint="eastAsia" w:ascii="宋体" w:hAnsi="宋体" w:cs="宋体"/>
          <w:sz w:val="24"/>
          <w:szCs w:val="24"/>
          <w:highlight w:val="none"/>
        </w:rPr>
        <w:t>。</w:t>
      </w:r>
    </w:p>
    <w:p w14:paraId="0E1614AB">
      <w:pPr>
        <w:spacing w:line="360" w:lineRule="exact"/>
        <w:ind w:firstLine="480" w:firstLineChars="200"/>
        <w:rPr>
          <w:rFonts w:hint="eastAsia" w:ascii="宋体" w:hAnsi="宋体" w:cs="Times New Roman"/>
          <w:sz w:val="24"/>
          <w:szCs w:val="24"/>
          <w:highlight w:val="none"/>
        </w:rPr>
      </w:pPr>
      <w:r>
        <w:rPr>
          <w:rFonts w:ascii="宋体" w:hAnsi="宋体" w:cs="宋体"/>
          <w:sz w:val="24"/>
          <w:szCs w:val="24"/>
          <w:highlight w:val="none"/>
        </w:rPr>
        <w:t xml:space="preserve">1.1.3 </w:t>
      </w:r>
      <w:r>
        <w:rPr>
          <w:rFonts w:hint="eastAsia" w:ascii="宋体" w:hAnsi="宋体" w:cs="宋体"/>
          <w:sz w:val="24"/>
          <w:szCs w:val="24"/>
          <w:highlight w:val="none"/>
        </w:rPr>
        <w:t xml:space="preserve">工程和设备 </w:t>
      </w:r>
    </w:p>
    <w:p w14:paraId="19B5394F">
      <w:pPr>
        <w:spacing w:line="360" w:lineRule="exact"/>
        <w:ind w:firstLine="480" w:firstLineChars="200"/>
        <w:rPr>
          <w:rFonts w:ascii="宋体" w:hAnsi="宋体" w:cs="Times New Roman"/>
          <w:sz w:val="24"/>
          <w:szCs w:val="24"/>
          <w:highlight w:val="none"/>
          <w:u w:val="single"/>
        </w:rPr>
      </w:pPr>
      <w:r>
        <w:rPr>
          <w:rFonts w:ascii="宋体" w:hAnsi="宋体" w:cs="宋体"/>
          <w:sz w:val="24"/>
          <w:szCs w:val="24"/>
          <w:highlight w:val="none"/>
        </w:rPr>
        <w:t xml:space="preserve">1.1.3.7 </w:t>
      </w:r>
      <w:r>
        <w:rPr>
          <w:rFonts w:hint="eastAsia" w:ascii="宋体" w:hAnsi="宋体" w:cs="宋体"/>
          <w:sz w:val="24"/>
          <w:szCs w:val="24"/>
          <w:highlight w:val="none"/>
        </w:rPr>
        <w:t>作为施工现场组成部分的其他场所包括：</w:t>
      </w:r>
      <w:r>
        <w:rPr>
          <w:rFonts w:hint="eastAsia" w:ascii="宋体" w:eastAsia="宋体"/>
          <w:b/>
          <w:bCs/>
          <w:sz w:val="24"/>
          <w:szCs w:val="24"/>
          <w:highlight w:val="none"/>
          <w:u w:val="single"/>
        </w:rPr>
        <w:t>执行通用条款</w:t>
      </w:r>
      <w:r>
        <w:rPr>
          <w:rFonts w:hint="eastAsia" w:ascii="宋体" w:eastAsia="宋体"/>
          <w:b/>
          <w:bCs/>
          <w:sz w:val="24"/>
          <w:szCs w:val="24"/>
          <w:highlight w:val="none"/>
          <w:u w:val="none"/>
        </w:rPr>
        <w:t>。</w:t>
      </w:r>
    </w:p>
    <w:p w14:paraId="2D069076">
      <w:pPr>
        <w:spacing w:line="360" w:lineRule="exact"/>
        <w:ind w:firstLine="480" w:firstLineChars="200"/>
        <w:jc w:val="left"/>
        <w:rPr>
          <w:rFonts w:ascii="宋体" w:hAnsi="宋体" w:cs="Times New Roman"/>
          <w:kern w:val="0"/>
          <w:sz w:val="24"/>
          <w:szCs w:val="24"/>
          <w:highlight w:val="none"/>
          <w:u w:val="single"/>
        </w:rPr>
      </w:pPr>
      <w:r>
        <w:rPr>
          <w:rFonts w:ascii="宋体" w:hAnsi="宋体" w:cs="宋体"/>
          <w:kern w:val="0"/>
          <w:sz w:val="24"/>
          <w:szCs w:val="24"/>
          <w:highlight w:val="none"/>
        </w:rPr>
        <w:t xml:space="preserve">1.1.3.9 </w:t>
      </w:r>
      <w:r>
        <w:rPr>
          <w:rFonts w:hint="eastAsia" w:ascii="宋体" w:hAnsi="宋体" w:cs="宋体"/>
          <w:kern w:val="0"/>
          <w:sz w:val="24"/>
          <w:szCs w:val="24"/>
          <w:highlight w:val="none"/>
        </w:rPr>
        <w:t>永久占地包括：</w:t>
      </w:r>
      <w:r>
        <w:rPr>
          <w:rFonts w:hint="eastAsia" w:ascii="宋体" w:hAnsi="宋体" w:cs="宋体"/>
          <w:b/>
          <w:bCs w:val="0"/>
          <w:sz w:val="24"/>
          <w:szCs w:val="24"/>
          <w:highlight w:val="none"/>
          <w:u w:val="single"/>
        </w:rPr>
        <w:t>执行通用条款</w:t>
      </w:r>
      <w:r>
        <w:rPr>
          <w:rFonts w:hint="eastAsia" w:ascii="宋体" w:hAnsi="宋体" w:cs="宋体"/>
          <w:b/>
          <w:bCs w:val="0"/>
          <w:sz w:val="24"/>
          <w:szCs w:val="24"/>
          <w:highlight w:val="none"/>
          <w:u w:val="none"/>
        </w:rPr>
        <w:t>。</w:t>
      </w:r>
    </w:p>
    <w:p w14:paraId="7D5EAB6D">
      <w:pPr>
        <w:spacing w:line="360" w:lineRule="exact"/>
        <w:ind w:firstLine="480" w:firstLineChars="200"/>
        <w:jc w:val="left"/>
        <w:rPr>
          <w:rFonts w:ascii="宋体" w:hAnsi="宋体" w:cs="Times New Roman"/>
          <w:sz w:val="24"/>
          <w:szCs w:val="24"/>
          <w:highlight w:val="none"/>
        </w:rPr>
      </w:pPr>
      <w:r>
        <w:rPr>
          <w:rFonts w:ascii="宋体" w:hAnsi="宋体" w:cs="宋体"/>
          <w:kern w:val="0"/>
          <w:sz w:val="24"/>
          <w:szCs w:val="24"/>
          <w:highlight w:val="none"/>
        </w:rPr>
        <w:t xml:space="preserve">1.1.3.10 </w:t>
      </w:r>
      <w:r>
        <w:rPr>
          <w:rFonts w:hint="eastAsia" w:ascii="宋体" w:hAnsi="宋体" w:cs="宋体"/>
          <w:kern w:val="0"/>
          <w:sz w:val="24"/>
          <w:szCs w:val="24"/>
          <w:highlight w:val="none"/>
        </w:rPr>
        <w:t>临时占地包括：</w:t>
      </w:r>
      <w:r>
        <w:rPr>
          <w:rFonts w:hint="eastAsia" w:ascii="宋体"/>
          <w:b/>
          <w:bCs/>
          <w:sz w:val="24"/>
          <w:szCs w:val="24"/>
          <w:highlight w:val="none"/>
          <w:u w:val="single"/>
        </w:rPr>
        <w:t xml:space="preserve">生活、办公等临时设施及设备、材料加工，堆放场地 </w:t>
      </w:r>
      <w:r>
        <w:rPr>
          <w:rFonts w:hint="eastAsia" w:ascii="宋体" w:hAnsi="宋体" w:cs="宋体"/>
          <w:bCs/>
          <w:kern w:val="0"/>
          <w:sz w:val="24"/>
          <w:szCs w:val="24"/>
          <w:highlight w:val="none"/>
        </w:rPr>
        <w:t>。</w:t>
      </w:r>
    </w:p>
    <w:p w14:paraId="2EA0E1D5">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1.3</w:t>
      </w:r>
      <w:r>
        <w:rPr>
          <w:rFonts w:hint="eastAsia" w:ascii="宋体" w:hAnsi="宋体" w:cs="宋体"/>
          <w:sz w:val="24"/>
          <w:szCs w:val="24"/>
          <w:highlight w:val="none"/>
        </w:rPr>
        <w:t>法律</w:t>
      </w:r>
      <w:r>
        <w:rPr>
          <w:rFonts w:ascii="宋体" w:hAnsi="宋体" w:cs="宋体"/>
          <w:sz w:val="24"/>
          <w:szCs w:val="24"/>
          <w:highlight w:val="none"/>
        </w:rPr>
        <w:t xml:space="preserve"> </w:t>
      </w:r>
    </w:p>
    <w:p w14:paraId="7EB16B10">
      <w:pPr>
        <w:spacing w:line="360" w:lineRule="exact"/>
        <w:ind w:firstLine="562"/>
        <w:rPr>
          <w:rFonts w:hint="eastAsia" w:ascii="宋体" w:eastAsia="宋体"/>
          <w:sz w:val="24"/>
          <w:szCs w:val="24"/>
          <w:highlight w:val="none"/>
          <w:u w:val="single"/>
          <w:lang w:eastAsia="zh-CN"/>
        </w:rPr>
      </w:pPr>
      <w:r>
        <w:rPr>
          <w:rFonts w:hint="eastAsia" w:ascii="宋体" w:hAnsi="宋体" w:cs="宋体"/>
          <w:sz w:val="24"/>
          <w:szCs w:val="24"/>
          <w:highlight w:val="none"/>
        </w:rPr>
        <w:t>适用于合同的其他规范性文件：</w:t>
      </w:r>
      <w:r>
        <w:rPr>
          <w:rFonts w:hint="eastAsia" w:ascii="宋体" w:hAnsi="宋体" w:cs="宋体"/>
          <w:b/>
          <w:bCs/>
          <w:sz w:val="24"/>
          <w:szCs w:val="24"/>
          <w:highlight w:val="none"/>
          <w:u w:val="single"/>
        </w:rPr>
        <w:t>《</w:t>
      </w:r>
      <w:r>
        <w:rPr>
          <w:rFonts w:hint="eastAsia" w:ascii="宋体"/>
          <w:b/>
          <w:bCs/>
          <w:sz w:val="24"/>
          <w:szCs w:val="24"/>
          <w:highlight w:val="none"/>
          <w:u w:val="single"/>
        </w:rPr>
        <w:t>建设工程工程量清单计价规范》GB50500-2013 、《建设工程文件归档整理规范》（GB/T50328-2001）、国家重大建设项目文件归档要求与档案整理规范（DA/T28-2002），国家施工质量验收 规范、规程、施工技术标准、设计图纸及其他设计文件；现行的施工规范和技术标准等</w:t>
      </w:r>
      <w:r>
        <w:rPr>
          <w:rFonts w:hint="eastAsia" w:ascii="宋体"/>
          <w:b/>
          <w:bCs/>
          <w:sz w:val="24"/>
          <w:szCs w:val="24"/>
          <w:highlight w:val="none"/>
          <w:u w:val="none"/>
          <w:lang w:eastAsia="zh-CN"/>
        </w:rPr>
        <w:t>。</w:t>
      </w:r>
    </w:p>
    <w:p w14:paraId="4A8B2F2D">
      <w:pPr>
        <w:tabs>
          <w:tab w:val="left" w:pos="5490"/>
        </w:tabs>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1.4 </w:t>
      </w:r>
      <w:r>
        <w:rPr>
          <w:rFonts w:hint="eastAsia" w:ascii="宋体" w:hAnsi="宋体" w:cs="宋体"/>
          <w:sz w:val="24"/>
          <w:szCs w:val="24"/>
          <w:highlight w:val="none"/>
        </w:rPr>
        <w:t>标准和规范</w:t>
      </w:r>
      <w:r>
        <w:rPr>
          <w:rFonts w:ascii="宋体" w:hAnsi="宋体" w:cs="Times New Roman"/>
          <w:sz w:val="24"/>
          <w:szCs w:val="24"/>
          <w:highlight w:val="none"/>
        </w:rPr>
        <w:tab/>
      </w:r>
    </w:p>
    <w:p w14:paraId="68E9E57F">
      <w:pPr>
        <w:keepNext w:val="0"/>
        <w:keepLines w:val="0"/>
        <w:widowControl/>
        <w:suppressLineNumbers w:val="0"/>
        <w:ind w:firstLine="480" w:firstLineChars="200"/>
        <w:jc w:val="left"/>
        <w:rPr>
          <w:rFonts w:hint="eastAsia" w:ascii="宋体"/>
          <w:b/>
          <w:bCs/>
          <w:sz w:val="24"/>
          <w:szCs w:val="24"/>
          <w:highlight w:val="none"/>
          <w:u w:val="none"/>
        </w:rPr>
      </w:pPr>
      <w:r>
        <w:rPr>
          <w:rFonts w:ascii="宋体" w:hAnsi="宋体" w:cs="宋体"/>
          <w:sz w:val="24"/>
          <w:szCs w:val="24"/>
          <w:highlight w:val="none"/>
        </w:rPr>
        <w:t>1.4.1</w:t>
      </w:r>
      <w:r>
        <w:rPr>
          <w:rFonts w:hint="eastAsia" w:ascii="宋体" w:hAnsi="宋体" w:cs="宋体"/>
          <w:sz w:val="24"/>
          <w:szCs w:val="24"/>
          <w:highlight w:val="none"/>
        </w:rPr>
        <w:t>适用于工程的标准规范包括：</w:t>
      </w:r>
      <w:r>
        <w:rPr>
          <w:rFonts w:hint="eastAsia" w:ascii="宋体"/>
          <w:b/>
          <w:bCs/>
          <w:sz w:val="24"/>
          <w:szCs w:val="24"/>
          <w:highlight w:val="none"/>
          <w:u w:val="single"/>
        </w:rPr>
        <w:t>《建设工程工程量清单计价规范》GB50500-2013</w:t>
      </w:r>
      <w:r>
        <w:rPr>
          <w:rFonts w:hint="eastAsia" w:ascii="宋体"/>
          <w:b/>
          <w:bCs/>
          <w:sz w:val="24"/>
          <w:szCs w:val="24"/>
          <w:highlight w:val="none"/>
          <w:u w:val="single"/>
          <w:lang w:eastAsia="zh-CN"/>
        </w:rPr>
        <w:t>，</w:t>
      </w:r>
      <w:r>
        <w:rPr>
          <w:rFonts w:hint="eastAsia" w:ascii="宋体" w:eastAsia="宋体"/>
          <w:b/>
          <w:bCs/>
          <w:sz w:val="24"/>
          <w:szCs w:val="24"/>
          <w:highlight w:val="none"/>
          <w:u w:val="single"/>
          <w:lang w:val="en-US" w:eastAsia="zh-CN"/>
        </w:rPr>
        <w:t>现行相关专业的计价定额，国家、地方或行业颁布的现行的相关施工规范及标准和有关工程施工验收规范及标准等</w:t>
      </w:r>
      <w:r>
        <w:rPr>
          <w:rFonts w:hint="eastAsia" w:ascii="宋体"/>
          <w:b/>
          <w:bCs/>
          <w:sz w:val="24"/>
          <w:szCs w:val="24"/>
          <w:highlight w:val="none"/>
          <w:u w:val="none"/>
        </w:rPr>
        <w:t xml:space="preserve"> 。</w:t>
      </w:r>
    </w:p>
    <w:p w14:paraId="11B9591E">
      <w:pPr>
        <w:spacing w:line="360" w:lineRule="exact"/>
        <w:ind w:firstLine="480" w:firstLineChars="200"/>
        <w:rPr>
          <w:rFonts w:ascii="宋体" w:hAnsi="宋体" w:cs="Times New Roman"/>
          <w:kern w:val="0"/>
          <w:sz w:val="24"/>
          <w:szCs w:val="24"/>
          <w:highlight w:val="none"/>
          <w:u w:val="single"/>
        </w:rPr>
      </w:pPr>
      <w:r>
        <w:rPr>
          <w:rFonts w:ascii="宋体" w:hAnsi="宋体" w:cs="宋体"/>
          <w:kern w:val="0"/>
          <w:sz w:val="24"/>
          <w:szCs w:val="24"/>
          <w:highlight w:val="none"/>
        </w:rPr>
        <w:t xml:space="preserve">1.4.2 </w:t>
      </w:r>
      <w:r>
        <w:rPr>
          <w:rFonts w:hint="eastAsia" w:ascii="宋体" w:hAnsi="宋体" w:cs="宋体"/>
          <w:kern w:val="0"/>
          <w:sz w:val="24"/>
          <w:szCs w:val="24"/>
          <w:highlight w:val="none"/>
        </w:rPr>
        <w:t>发包人提供国外标准、规范的名称：</w:t>
      </w:r>
      <w:r>
        <w:rPr>
          <w:rFonts w:hint="eastAsia" w:ascii="宋体" w:hAnsi="宋体" w:cs="宋体"/>
          <w:kern w:val="0"/>
          <w:sz w:val="24"/>
          <w:szCs w:val="24"/>
          <w:highlight w:val="none"/>
          <w:u w:val="single"/>
        </w:rPr>
        <w:t xml:space="preserve"> </w:t>
      </w:r>
      <w:r>
        <w:rPr>
          <w:rFonts w:hint="eastAsia" w:ascii="宋体" w:hAnsi="宋体" w:cs="宋体"/>
          <w:b/>
          <w:bCs/>
          <w:kern w:val="0"/>
          <w:sz w:val="24"/>
          <w:szCs w:val="24"/>
          <w:highlight w:val="none"/>
          <w:u w:val="single"/>
        </w:rPr>
        <w:t>/</w:t>
      </w:r>
      <w:r>
        <w:rPr>
          <w:rFonts w:hint="eastAsia" w:ascii="宋体"/>
          <w:b/>
          <w:bCs/>
          <w:sz w:val="24"/>
          <w:szCs w:val="24"/>
          <w:highlight w:val="none"/>
          <w:u w:val="single"/>
        </w:rPr>
        <w:t xml:space="preserve"> </w:t>
      </w:r>
      <w:r>
        <w:rPr>
          <w:rFonts w:hint="eastAsia" w:ascii="宋体" w:hAnsi="宋体" w:cs="宋体"/>
          <w:b/>
          <w:bCs/>
          <w:kern w:val="0"/>
          <w:sz w:val="24"/>
          <w:szCs w:val="24"/>
          <w:highlight w:val="none"/>
          <w:u w:val="single"/>
        </w:rPr>
        <w:t xml:space="preserve"> </w:t>
      </w:r>
      <w:r>
        <w:rPr>
          <w:rFonts w:hint="eastAsia" w:ascii="宋体" w:hAnsi="宋体" w:cs="宋体"/>
          <w:kern w:val="0"/>
          <w:sz w:val="24"/>
          <w:szCs w:val="24"/>
          <w:highlight w:val="none"/>
        </w:rPr>
        <w:t>；</w:t>
      </w:r>
    </w:p>
    <w:p w14:paraId="250EF76F">
      <w:pPr>
        <w:spacing w:line="360" w:lineRule="exact"/>
        <w:ind w:firstLine="480" w:firstLineChars="200"/>
        <w:rPr>
          <w:rFonts w:ascii="宋体" w:hAnsi="宋体" w:cs="Times New Roman"/>
          <w:kern w:val="0"/>
          <w:sz w:val="24"/>
          <w:szCs w:val="24"/>
          <w:highlight w:val="none"/>
        </w:rPr>
      </w:pPr>
      <w:r>
        <w:rPr>
          <w:rFonts w:hint="eastAsia" w:ascii="宋体" w:hAnsi="宋体" w:cs="宋体"/>
          <w:kern w:val="0"/>
          <w:sz w:val="24"/>
          <w:szCs w:val="24"/>
          <w:highlight w:val="none"/>
        </w:rPr>
        <w:t>发包人提供国外标准、规范的份数：</w:t>
      </w:r>
      <w:r>
        <w:rPr>
          <w:rFonts w:hint="eastAsia" w:ascii="宋体" w:hAnsi="宋体" w:cs="宋体"/>
          <w:kern w:val="0"/>
          <w:sz w:val="24"/>
          <w:szCs w:val="24"/>
          <w:highlight w:val="none"/>
          <w:u w:val="single"/>
        </w:rPr>
        <w:t xml:space="preserve"> </w:t>
      </w:r>
      <w:r>
        <w:rPr>
          <w:rFonts w:hint="eastAsia" w:ascii="宋体" w:hAnsi="宋体" w:cs="宋体"/>
          <w:b/>
          <w:bCs/>
          <w:kern w:val="0"/>
          <w:sz w:val="24"/>
          <w:szCs w:val="24"/>
          <w:highlight w:val="none"/>
          <w:u w:val="single"/>
        </w:rPr>
        <w:t xml:space="preserve"> / </w:t>
      </w:r>
      <w:r>
        <w:rPr>
          <w:rFonts w:hint="eastAsia" w:ascii="宋体" w:hAnsi="宋体" w:cs="宋体"/>
          <w:kern w:val="0"/>
          <w:sz w:val="24"/>
          <w:szCs w:val="24"/>
          <w:highlight w:val="none"/>
        </w:rPr>
        <w:t>；</w:t>
      </w:r>
    </w:p>
    <w:p w14:paraId="11E7F913">
      <w:pPr>
        <w:spacing w:line="360" w:lineRule="exact"/>
        <w:ind w:firstLine="480" w:firstLineChars="200"/>
        <w:rPr>
          <w:rFonts w:ascii="宋体" w:hAnsi="宋体" w:cs="Times New Roman"/>
          <w:sz w:val="24"/>
          <w:szCs w:val="24"/>
          <w:highlight w:val="none"/>
        </w:rPr>
      </w:pPr>
      <w:r>
        <w:rPr>
          <w:rFonts w:hint="eastAsia" w:ascii="宋体" w:hAnsi="宋体" w:cs="宋体"/>
          <w:kern w:val="0"/>
          <w:sz w:val="24"/>
          <w:szCs w:val="24"/>
          <w:highlight w:val="none"/>
        </w:rPr>
        <w:t>发包人提供国外标准、规范的名称：</w:t>
      </w:r>
      <w:r>
        <w:rPr>
          <w:rFonts w:hint="eastAsia" w:ascii="宋体" w:hAnsi="宋体" w:cs="宋体"/>
          <w:kern w:val="0"/>
          <w:sz w:val="24"/>
          <w:szCs w:val="24"/>
          <w:highlight w:val="none"/>
          <w:u w:val="single"/>
        </w:rPr>
        <w:t xml:space="preserve">   </w:t>
      </w:r>
      <w:r>
        <w:rPr>
          <w:rFonts w:hint="eastAsia" w:ascii="宋体" w:hAnsi="宋体" w:cs="宋体"/>
          <w:b/>
          <w:bCs/>
          <w:kern w:val="0"/>
          <w:sz w:val="24"/>
          <w:szCs w:val="24"/>
          <w:highlight w:val="none"/>
          <w:u w:val="single"/>
        </w:rPr>
        <w:t xml:space="preserve">/  </w:t>
      </w:r>
      <w:r>
        <w:rPr>
          <w:rFonts w:hint="eastAsia" w:ascii="宋体" w:hAnsi="宋体" w:cs="宋体"/>
          <w:b/>
          <w:bCs/>
          <w:kern w:val="0"/>
          <w:sz w:val="24"/>
          <w:szCs w:val="24"/>
          <w:highlight w:val="none"/>
        </w:rPr>
        <w:t>。</w:t>
      </w:r>
    </w:p>
    <w:p w14:paraId="5CE127DB">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1.4.3</w:t>
      </w:r>
      <w:r>
        <w:rPr>
          <w:rFonts w:hint="eastAsia" w:ascii="宋体" w:hAnsi="宋体" w:cs="宋体"/>
          <w:sz w:val="24"/>
          <w:szCs w:val="24"/>
          <w:highlight w:val="none"/>
        </w:rPr>
        <w:t>发包人对工程的技术标准和功能要求的特殊要求：</w:t>
      </w:r>
      <w:r>
        <w:rPr>
          <w:rFonts w:hint="eastAsia" w:ascii="宋体" w:hAnsi="宋体" w:cs="宋体"/>
          <w:b/>
          <w:bCs/>
          <w:kern w:val="0"/>
          <w:sz w:val="24"/>
          <w:szCs w:val="24"/>
          <w:highlight w:val="none"/>
          <w:u w:val="single"/>
        </w:rPr>
        <w:t xml:space="preserve">  /  </w:t>
      </w:r>
      <w:r>
        <w:rPr>
          <w:rFonts w:hint="eastAsia" w:ascii="宋体" w:hAnsi="宋体" w:cs="宋体"/>
          <w:b/>
          <w:bCs/>
          <w:sz w:val="24"/>
          <w:szCs w:val="24"/>
          <w:highlight w:val="none"/>
        </w:rPr>
        <w:t>。</w:t>
      </w:r>
    </w:p>
    <w:p w14:paraId="34C434BE">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1.5 </w:t>
      </w:r>
      <w:r>
        <w:rPr>
          <w:rFonts w:hint="eastAsia" w:ascii="宋体" w:hAnsi="宋体" w:cs="宋体"/>
          <w:sz w:val="24"/>
          <w:szCs w:val="24"/>
          <w:highlight w:val="none"/>
        </w:rPr>
        <w:t>合同文件的优先顺序</w:t>
      </w:r>
    </w:p>
    <w:p w14:paraId="5D4AD252">
      <w:pPr>
        <w:autoSpaceDE w:val="0"/>
        <w:autoSpaceDN w:val="0"/>
        <w:adjustRightInd w:val="0"/>
        <w:spacing w:line="360" w:lineRule="exact"/>
        <w:ind w:firstLine="480" w:firstLineChars="200"/>
        <w:jc w:val="left"/>
        <w:rPr>
          <w:rFonts w:ascii="宋体" w:hAnsi="宋体" w:cs="Times New Roman"/>
          <w:b/>
          <w:bCs/>
          <w:kern w:val="0"/>
          <w:sz w:val="24"/>
          <w:szCs w:val="24"/>
          <w:highlight w:val="none"/>
          <w:u w:val="none"/>
        </w:rPr>
      </w:pPr>
      <w:r>
        <w:rPr>
          <w:rFonts w:hint="eastAsia" w:ascii="宋体" w:hAnsi="宋体" w:cs="宋体"/>
          <w:sz w:val="24"/>
          <w:szCs w:val="24"/>
          <w:highlight w:val="none"/>
        </w:rPr>
        <w:t>合同文件组成及优先顺序为：</w:t>
      </w:r>
      <w:r>
        <w:rPr>
          <w:rFonts w:hint="eastAsia" w:ascii="宋体"/>
          <w:sz w:val="24"/>
          <w:szCs w:val="24"/>
          <w:highlight w:val="none"/>
          <w:u w:val="single"/>
        </w:rPr>
        <w:t xml:space="preserve"> </w:t>
      </w:r>
      <w:r>
        <w:rPr>
          <w:rFonts w:hint="eastAsia" w:ascii="宋体"/>
          <w:b/>
          <w:bCs/>
          <w:sz w:val="24"/>
          <w:szCs w:val="24"/>
          <w:highlight w:val="none"/>
          <w:u w:val="single"/>
        </w:rPr>
        <w:t>(l）合同协议书、(2）中标通知书、(3）投标函及投标函附录、(4）专用合同条款、(5）通用合同条款、(6）技术标准和要求、 (7）图纸、(8）中标价工程量清单、(9）其他合同文件</w:t>
      </w:r>
      <w:r>
        <w:rPr>
          <w:rFonts w:hint="eastAsia" w:ascii="宋体"/>
          <w:sz w:val="24"/>
          <w:szCs w:val="24"/>
          <w:highlight w:val="none"/>
          <w:u w:val="none"/>
        </w:rPr>
        <w:t>。</w:t>
      </w:r>
    </w:p>
    <w:p w14:paraId="0BA0BFB9">
      <w:pPr>
        <w:autoSpaceDE w:val="0"/>
        <w:autoSpaceDN w:val="0"/>
        <w:adjustRightInd w:val="0"/>
        <w:spacing w:line="360" w:lineRule="exact"/>
        <w:ind w:firstLine="460" w:firstLineChars="192"/>
        <w:jc w:val="left"/>
        <w:rPr>
          <w:rFonts w:ascii="宋体" w:hAnsi="宋体" w:cs="Times New Roman"/>
          <w:sz w:val="24"/>
          <w:szCs w:val="24"/>
          <w:highlight w:val="none"/>
        </w:rPr>
      </w:pPr>
      <w:r>
        <w:rPr>
          <w:rFonts w:ascii="宋体" w:hAnsi="宋体" w:cs="宋体"/>
          <w:sz w:val="24"/>
          <w:szCs w:val="24"/>
          <w:highlight w:val="none"/>
        </w:rPr>
        <w:t xml:space="preserve">1.6 </w:t>
      </w:r>
      <w:r>
        <w:rPr>
          <w:rFonts w:hint="eastAsia" w:ascii="宋体" w:hAnsi="宋体" w:cs="宋体"/>
          <w:sz w:val="24"/>
          <w:szCs w:val="24"/>
          <w:highlight w:val="none"/>
        </w:rPr>
        <w:t>图纸和承包人文件</w:t>
      </w:r>
      <w:r>
        <w:rPr>
          <w:rFonts w:ascii="宋体" w:hAnsi="宋体" w:cs="Times New Roman"/>
          <w:sz w:val="24"/>
          <w:szCs w:val="24"/>
          <w:highlight w:val="none"/>
        </w:rPr>
        <w:tab/>
      </w:r>
    </w:p>
    <w:p w14:paraId="374007B0">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1.6.1 </w:t>
      </w:r>
      <w:r>
        <w:rPr>
          <w:rFonts w:hint="eastAsia" w:ascii="宋体" w:hAnsi="宋体" w:cs="宋体"/>
          <w:sz w:val="24"/>
          <w:szCs w:val="24"/>
          <w:highlight w:val="none"/>
        </w:rPr>
        <w:t>图纸的提供</w:t>
      </w:r>
    </w:p>
    <w:p w14:paraId="2F96F37F">
      <w:pPr>
        <w:spacing w:line="360" w:lineRule="exact"/>
        <w:ind w:firstLine="480" w:firstLineChars="200"/>
        <w:rPr>
          <w:rFonts w:ascii="宋体" w:hAnsi="宋体" w:cs="Times New Roman"/>
          <w:b/>
          <w:bCs/>
          <w:sz w:val="24"/>
          <w:szCs w:val="24"/>
          <w:highlight w:val="none"/>
        </w:rPr>
      </w:pPr>
      <w:r>
        <w:rPr>
          <w:rFonts w:hint="eastAsia" w:ascii="宋体" w:hAnsi="宋体" w:cs="宋体"/>
          <w:sz w:val="24"/>
          <w:szCs w:val="24"/>
          <w:highlight w:val="none"/>
        </w:rPr>
        <w:t>发包人向承包人提供图纸的期限：</w:t>
      </w:r>
      <w:r>
        <w:rPr>
          <w:rFonts w:hint="eastAsia" w:ascii="宋体" w:hAnsi="宋体" w:cs="宋体"/>
          <w:sz w:val="24"/>
          <w:szCs w:val="24"/>
          <w:highlight w:val="none"/>
          <w:u w:val="single"/>
        </w:rPr>
        <w:t xml:space="preserve">  </w:t>
      </w:r>
      <w:r>
        <w:rPr>
          <w:rFonts w:hint="eastAsia" w:ascii="宋体"/>
          <w:b/>
          <w:bCs/>
          <w:sz w:val="24"/>
          <w:szCs w:val="24"/>
          <w:highlight w:val="none"/>
          <w:u w:val="single"/>
        </w:rPr>
        <w:t>施工进场前三日</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w:t>
      </w:r>
    </w:p>
    <w:p w14:paraId="6B41A1D8">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发包人向承包人提供图纸的数量：</w:t>
      </w:r>
      <w:r>
        <w:rPr>
          <w:rFonts w:hint="eastAsia" w:ascii="宋体"/>
          <w:b/>
          <w:bCs/>
          <w:sz w:val="24"/>
          <w:szCs w:val="24"/>
          <w:highlight w:val="none"/>
          <w:u w:val="single"/>
        </w:rPr>
        <w:t xml:space="preserve">肆套 </w:t>
      </w:r>
      <w:r>
        <w:rPr>
          <w:rFonts w:hint="eastAsia" w:ascii="宋体"/>
          <w:b/>
          <w:bCs/>
          <w:sz w:val="24"/>
          <w:szCs w:val="24"/>
          <w:highlight w:val="none"/>
          <w:u w:val="none"/>
        </w:rPr>
        <w:t>；</w:t>
      </w:r>
    </w:p>
    <w:p w14:paraId="61727246">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发包人向承包人提供图纸的内容：</w:t>
      </w:r>
      <w:r>
        <w:rPr>
          <w:rFonts w:hint="eastAsia" w:ascii="宋体"/>
          <w:b/>
          <w:bCs/>
          <w:sz w:val="24"/>
          <w:szCs w:val="24"/>
          <w:highlight w:val="none"/>
          <w:u w:val="single"/>
        </w:rPr>
        <w:t>全套施工图</w:t>
      </w:r>
      <w:r>
        <w:rPr>
          <w:rFonts w:hint="eastAsia" w:ascii="宋体" w:hAnsi="宋体" w:cs="宋体"/>
          <w:b/>
          <w:bCs/>
          <w:sz w:val="24"/>
          <w:szCs w:val="24"/>
          <w:highlight w:val="none"/>
        </w:rPr>
        <w:t>。</w:t>
      </w:r>
    </w:p>
    <w:p w14:paraId="2B7C005E">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1.6.4 </w:t>
      </w:r>
      <w:r>
        <w:rPr>
          <w:rFonts w:hint="eastAsia" w:ascii="宋体" w:hAnsi="宋体" w:cs="宋体"/>
          <w:sz w:val="24"/>
          <w:szCs w:val="24"/>
          <w:highlight w:val="none"/>
        </w:rPr>
        <w:t>承包人文件</w:t>
      </w:r>
    </w:p>
    <w:p w14:paraId="24D11FEB">
      <w:pPr>
        <w:spacing w:line="360" w:lineRule="exact"/>
        <w:ind w:left="596" w:leftChars="284"/>
        <w:jc w:val="left"/>
        <w:rPr>
          <w:rFonts w:ascii="宋体" w:hAnsi="宋体" w:cs="Times New Roman"/>
          <w:b/>
          <w:bCs/>
          <w:sz w:val="24"/>
          <w:szCs w:val="24"/>
          <w:highlight w:val="none"/>
          <w:u w:val="single"/>
        </w:rPr>
      </w:pPr>
      <w:r>
        <w:rPr>
          <w:rFonts w:hint="eastAsia" w:ascii="宋体" w:hAnsi="宋体" w:cs="宋体"/>
          <w:sz w:val="24"/>
          <w:szCs w:val="24"/>
          <w:highlight w:val="none"/>
        </w:rPr>
        <w:t>需要由承包人提供的文件，包括：</w:t>
      </w:r>
      <w:r>
        <w:rPr>
          <w:rFonts w:hint="eastAsia" w:ascii="宋体"/>
          <w:b/>
          <w:bCs/>
          <w:sz w:val="24"/>
          <w:szCs w:val="24"/>
          <w:highlight w:val="none"/>
          <w:u w:val="single"/>
        </w:rPr>
        <w:t>施工组织设计及施工方案</w:t>
      </w:r>
      <w:r>
        <w:rPr>
          <w:rFonts w:hint="eastAsia" w:ascii="宋体"/>
          <w:b/>
          <w:bCs/>
          <w:sz w:val="24"/>
          <w:szCs w:val="24"/>
          <w:highlight w:val="none"/>
          <w:u w:val="none"/>
          <w:lang w:val="en-US" w:eastAsia="zh-CN"/>
        </w:rPr>
        <w:t xml:space="preserve"> </w:t>
      </w:r>
      <w:r>
        <w:rPr>
          <w:rFonts w:hint="eastAsia" w:ascii="宋体" w:hAnsi="宋体" w:cs="宋体"/>
          <w:b/>
          <w:bCs/>
          <w:sz w:val="24"/>
          <w:szCs w:val="24"/>
          <w:highlight w:val="none"/>
          <w:u w:val="none"/>
        </w:rPr>
        <w:t>；</w:t>
      </w:r>
    </w:p>
    <w:p w14:paraId="28A36BA8">
      <w:pPr>
        <w:spacing w:line="360" w:lineRule="exact"/>
        <w:ind w:firstLine="480" w:firstLineChars="200"/>
        <w:rPr>
          <w:rFonts w:ascii="宋体" w:hAnsi="宋体" w:cs="Times New Roman"/>
          <w:b/>
          <w:bCs/>
          <w:sz w:val="24"/>
          <w:szCs w:val="24"/>
          <w:highlight w:val="none"/>
          <w:u w:val="single"/>
        </w:rPr>
      </w:pPr>
      <w:r>
        <w:rPr>
          <w:rFonts w:hint="eastAsia" w:ascii="宋体" w:hAnsi="宋体" w:cs="宋体"/>
          <w:sz w:val="24"/>
          <w:szCs w:val="24"/>
          <w:highlight w:val="none"/>
        </w:rPr>
        <w:t>承包人提供的文件的期限为：</w:t>
      </w:r>
      <w:r>
        <w:rPr>
          <w:rFonts w:hint="eastAsia" w:ascii="宋体"/>
          <w:b/>
          <w:bCs/>
          <w:sz w:val="24"/>
          <w:szCs w:val="24"/>
          <w:highlight w:val="none"/>
          <w:u w:val="single"/>
        </w:rPr>
        <w:t>进场三日内</w:t>
      </w:r>
      <w:r>
        <w:rPr>
          <w:rFonts w:hint="eastAsia" w:ascii="宋体" w:hAnsi="宋体" w:cs="宋体"/>
          <w:b/>
          <w:bCs/>
          <w:sz w:val="24"/>
          <w:szCs w:val="24"/>
          <w:highlight w:val="none"/>
        </w:rPr>
        <w:t>；</w:t>
      </w:r>
    </w:p>
    <w:p w14:paraId="3EC12603">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承包人提供的文件的数量为：</w:t>
      </w:r>
      <w:r>
        <w:rPr>
          <w:rFonts w:hint="eastAsia" w:ascii="宋体"/>
          <w:b/>
          <w:bCs/>
          <w:sz w:val="24"/>
          <w:szCs w:val="24"/>
          <w:highlight w:val="none"/>
          <w:u w:val="single"/>
        </w:rPr>
        <w:t>肆套</w:t>
      </w:r>
      <w:r>
        <w:rPr>
          <w:rFonts w:hint="eastAsia" w:ascii="宋体" w:hAnsi="宋体" w:cs="宋体"/>
          <w:b/>
          <w:bCs/>
          <w:sz w:val="24"/>
          <w:szCs w:val="24"/>
          <w:highlight w:val="none"/>
        </w:rPr>
        <w:t>；</w:t>
      </w:r>
    </w:p>
    <w:p w14:paraId="10CCDA5E">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承包人提供的文件的形式为：</w:t>
      </w:r>
      <w:r>
        <w:rPr>
          <w:rFonts w:hint="eastAsia" w:ascii="宋体"/>
          <w:b/>
          <w:bCs/>
          <w:sz w:val="24"/>
          <w:szCs w:val="24"/>
          <w:highlight w:val="none"/>
          <w:u w:val="single"/>
        </w:rPr>
        <w:t>纸质版及电子版</w:t>
      </w:r>
      <w:r>
        <w:rPr>
          <w:rFonts w:hint="eastAsia" w:ascii="宋体"/>
          <w:b/>
          <w:bCs/>
          <w:sz w:val="24"/>
          <w:szCs w:val="24"/>
          <w:highlight w:val="none"/>
          <w:u w:val="none"/>
        </w:rPr>
        <w:t>；</w:t>
      </w:r>
    </w:p>
    <w:p w14:paraId="110EF575">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发包人审批承包人文件的期限：</w:t>
      </w:r>
      <w:r>
        <w:rPr>
          <w:rFonts w:hint="eastAsia" w:ascii="宋体"/>
          <w:b/>
          <w:bCs/>
          <w:sz w:val="24"/>
          <w:szCs w:val="24"/>
          <w:highlight w:val="none"/>
          <w:u w:val="single"/>
        </w:rPr>
        <w:t>收到承包人文件三日内</w:t>
      </w:r>
      <w:r>
        <w:rPr>
          <w:rFonts w:hint="eastAsia" w:ascii="宋体" w:hAnsi="宋体" w:cs="宋体"/>
          <w:b/>
          <w:bCs/>
          <w:sz w:val="24"/>
          <w:szCs w:val="24"/>
          <w:highlight w:val="none"/>
        </w:rPr>
        <w:t>。</w:t>
      </w:r>
    </w:p>
    <w:p w14:paraId="1CE2D287">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1.6.5 </w:t>
      </w:r>
      <w:r>
        <w:rPr>
          <w:rFonts w:hint="eastAsia" w:ascii="宋体" w:hAnsi="宋体" w:cs="宋体"/>
          <w:sz w:val="24"/>
          <w:szCs w:val="24"/>
          <w:highlight w:val="none"/>
        </w:rPr>
        <w:t>现场图纸准备</w:t>
      </w:r>
    </w:p>
    <w:p w14:paraId="17DE0420">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关于现场图纸准备的约定：</w:t>
      </w:r>
      <w:r>
        <w:rPr>
          <w:rFonts w:hint="eastAsia" w:ascii="宋体"/>
          <w:b/>
          <w:bCs/>
          <w:sz w:val="24"/>
          <w:szCs w:val="24"/>
          <w:highlight w:val="none"/>
          <w:u w:val="single"/>
        </w:rPr>
        <w:t>商定于开工后三日内由发包方组织进行图纸会审</w:t>
      </w:r>
      <w:r>
        <w:rPr>
          <w:rFonts w:hint="eastAsia" w:ascii="宋体" w:hAnsi="宋体" w:cs="宋体"/>
          <w:b/>
          <w:bCs/>
          <w:sz w:val="24"/>
          <w:szCs w:val="24"/>
          <w:highlight w:val="none"/>
        </w:rPr>
        <w:t>。</w:t>
      </w:r>
      <w:r>
        <w:rPr>
          <w:rFonts w:ascii="宋体" w:hAnsi="宋体" w:cs="宋体"/>
          <w:sz w:val="24"/>
          <w:szCs w:val="24"/>
          <w:highlight w:val="none"/>
        </w:rPr>
        <w:t xml:space="preserve">   </w:t>
      </w:r>
    </w:p>
    <w:p w14:paraId="34E080C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1.7 </w:t>
      </w:r>
      <w:r>
        <w:rPr>
          <w:rFonts w:hint="eastAsia" w:ascii="宋体" w:hAnsi="宋体" w:cs="宋体"/>
          <w:sz w:val="24"/>
          <w:szCs w:val="24"/>
          <w:highlight w:val="none"/>
        </w:rPr>
        <w:t>联络</w:t>
      </w:r>
    </w:p>
    <w:p w14:paraId="34ED9837">
      <w:pPr>
        <w:spacing w:line="360" w:lineRule="exact"/>
        <w:ind w:firstLine="480" w:firstLineChars="200"/>
        <w:rPr>
          <w:rFonts w:ascii="宋体" w:hAnsi="宋体" w:cs="Times New Roman"/>
          <w:kern w:val="0"/>
          <w:sz w:val="24"/>
          <w:szCs w:val="24"/>
          <w:highlight w:val="none"/>
        </w:rPr>
      </w:pPr>
      <w:r>
        <w:rPr>
          <w:rFonts w:ascii="宋体" w:hAnsi="宋体" w:cs="宋体"/>
          <w:kern w:val="0"/>
          <w:sz w:val="24"/>
          <w:szCs w:val="24"/>
          <w:highlight w:val="none"/>
        </w:rPr>
        <w:t>1.7.1</w:t>
      </w:r>
      <w:r>
        <w:rPr>
          <w:rFonts w:hint="eastAsia" w:ascii="宋体" w:hAnsi="宋体" w:cs="宋体"/>
          <w:kern w:val="0"/>
          <w:sz w:val="24"/>
          <w:szCs w:val="24"/>
          <w:highlight w:val="none"/>
        </w:rPr>
        <w:t>发包人和承包人应当在</w:t>
      </w:r>
      <w:r>
        <w:rPr>
          <w:rFonts w:hint="eastAsia" w:ascii="宋体" w:hAnsi="宋体" w:cs="宋体"/>
          <w:b/>
          <w:bCs/>
          <w:kern w:val="0"/>
          <w:sz w:val="24"/>
          <w:szCs w:val="24"/>
          <w:highlight w:val="none"/>
          <w:u w:val="single"/>
        </w:rPr>
        <w:t xml:space="preserve"> </w:t>
      </w:r>
      <w:r>
        <w:rPr>
          <w:rFonts w:hint="eastAsia" w:ascii="宋体" w:hAnsi="宋体" w:cs="宋体"/>
          <w:b/>
          <w:bCs/>
          <w:kern w:val="0"/>
          <w:sz w:val="24"/>
          <w:szCs w:val="24"/>
          <w:highlight w:val="none"/>
          <w:u w:val="single"/>
          <w:lang w:val="en-US" w:eastAsia="zh-CN"/>
        </w:rPr>
        <w:t xml:space="preserve"> </w:t>
      </w:r>
      <w:r>
        <w:rPr>
          <w:rFonts w:hint="eastAsia" w:ascii="宋体"/>
          <w:b/>
          <w:bCs/>
          <w:sz w:val="24"/>
          <w:szCs w:val="24"/>
          <w:highlight w:val="none"/>
          <w:u w:val="single"/>
        </w:rPr>
        <w:t>3</w:t>
      </w:r>
      <w:r>
        <w:rPr>
          <w:rFonts w:hint="eastAsia" w:ascii="宋体" w:hAnsi="宋体" w:cs="宋体"/>
          <w:b/>
          <w:bCs/>
          <w:sz w:val="24"/>
          <w:szCs w:val="24"/>
          <w:highlight w:val="none"/>
          <w:u w:val="single"/>
        </w:rPr>
        <w:t xml:space="preserve">  </w:t>
      </w:r>
      <w:r>
        <w:rPr>
          <w:rFonts w:hint="eastAsia" w:ascii="宋体" w:hAnsi="宋体" w:cs="宋体"/>
          <w:kern w:val="0"/>
          <w:sz w:val="24"/>
          <w:szCs w:val="24"/>
          <w:highlight w:val="none"/>
        </w:rPr>
        <w:t>天内将与合同有关的通知、批准、证明、证书、指示、指令、要求、请求、同意、意见、确定和决定等书面函件送达对方当事人。</w:t>
      </w:r>
    </w:p>
    <w:p w14:paraId="393DB285">
      <w:pPr>
        <w:spacing w:line="360" w:lineRule="exact"/>
        <w:ind w:firstLine="480" w:firstLineChars="200"/>
        <w:rPr>
          <w:rFonts w:ascii="宋体" w:hAnsi="宋体" w:cs="Times New Roman"/>
          <w:kern w:val="0"/>
          <w:sz w:val="24"/>
          <w:szCs w:val="24"/>
          <w:highlight w:val="none"/>
        </w:rPr>
      </w:pPr>
      <w:r>
        <w:rPr>
          <w:rFonts w:ascii="宋体" w:hAnsi="宋体" w:cs="宋体"/>
          <w:kern w:val="0"/>
          <w:sz w:val="24"/>
          <w:szCs w:val="24"/>
          <w:highlight w:val="none"/>
        </w:rPr>
        <w:t xml:space="preserve">1.7.2 </w:t>
      </w:r>
      <w:r>
        <w:rPr>
          <w:rFonts w:hint="eastAsia" w:ascii="宋体" w:hAnsi="宋体" w:cs="宋体"/>
          <w:kern w:val="0"/>
          <w:sz w:val="24"/>
          <w:szCs w:val="24"/>
          <w:highlight w:val="none"/>
        </w:rPr>
        <w:t>发包人接收文件的地点：</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w:t>
      </w:r>
    </w:p>
    <w:p w14:paraId="14416C54">
      <w:pPr>
        <w:spacing w:line="360" w:lineRule="exact"/>
        <w:ind w:firstLine="480" w:firstLineChars="200"/>
        <w:rPr>
          <w:rFonts w:ascii="宋体" w:hAnsi="宋体" w:cs="Times New Roman"/>
          <w:kern w:val="0"/>
          <w:sz w:val="24"/>
          <w:szCs w:val="24"/>
          <w:highlight w:val="none"/>
        </w:rPr>
      </w:pPr>
      <w:r>
        <w:rPr>
          <w:rFonts w:hint="eastAsia" w:ascii="宋体" w:hAnsi="宋体" w:cs="宋体"/>
          <w:kern w:val="0"/>
          <w:sz w:val="24"/>
          <w:szCs w:val="24"/>
          <w:highlight w:val="none"/>
        </w:rPr>
        <w:t>发包人指定的接收人为：</w:t>
      </w:r>
      <w:r>
        <w:rPr>
          <w:rFonts w:hint="eastAsia" w:ascii="宋体"/>
          <w:b/>
          <w:bCs/>
          <w:sz w:val="24"/>
          <w:szCs w:val="24"/>
          <w:highlight w:val="none"/>
          <w:u w:val="single"/>
        </w:rPr>
        <w:t xml:space="preserve"> </w:t>
      </w:r>
      <w:r>
        <w:rPr>
          <w:rFonts w:hint="eastAsia" w:ascii="宋体" w:hAnsi="宋体" w:cs="宋体"/>
          <w:b/>
          <w:bCs/>
          <w:kern w:val="0"/>
          <w:sz w:val="24"/>
          <w:szCs w:val="24"/>
          <w:highlight w:val="none"/>
          <w:u w:val="single"/>
          <w:lang w:val="en-US" w:eastAsia="zh-CN"/>
        </w:rPr>
        <w:t>/</w:t>
      </w:r>
      <w:r>
        <w:rPr>
          <w:rFonts w:hint="eastAsia" w:ascii="宋体" w:hAnsi="宋体" w:cs="宋体"/>
          <w:b/>
          <w:bCs/>
          <w:kern w:val="0"/>
          <w:sz w:val="24"/>
          <w:szCs w:val="24"/>
          <w:highlight w:val="none"/>
          <w:u w:val="single"/>
        </w:rPr>
        <w:t xml:space="preserve"> </w:t>
      </w:r>
      <w:r>
        <w:rPr>
          <w:rFonts w:hint="eastAsia" w:ascii="宋体" w:hAnsi="宋体" w:cs="宋体"/>
          <w:b/>
          <w:bCs/>
          <w:sz w:val="24"/>
          <w:szCs w:val="24"/>
          <w:highlight w:val="none"/>
        </w:rPr>
        <w:t>；</w:t>
      </w:r>
    </w:p>
    <w:p w14:paraId="507AF2E7">
      <w:pPr>
        <w:spacing w:line="360" w:lineRule="exact"/>
        <w:ind w:firstLine="480" w:firstLineChars="200"/>
        <w:rPr>
          <w:rFonts w:ascii="宋体" w:hAnsi="宋体" w:cs="宋体"/>
          <w:kern w:val="0"/>
          <w:sz w:val="24"/>
          <w:szCs w:val="24"/>
          <w:highlight w:val="none"/>
        </w:rPr>
      </w:pPr>
      <w:r>
        <w:rPr>
          <w:rFonts w:hint="eastAsia" w:ascii="宋体" w:hAnsi="宋体" w:cs="宋体"/>
          <w:kern w:val="0"/>
          <w:sz w:val="24"/>
          <w:szCs w:val="24"/>
          <w:highlight w:val="none"/>
        </w:rPr>
        <w:t>承包人接收文件的地点：</w:t>
      </w:r>
      <w:r>
        <w:rPr>
          <w:rFonts w:hint="eastAsia" w:ascii="宋体" w:hAnsi="宋体" w:cs="宋体"/>
          <w:kern w:val="0"/>
          <w:sz w:val="24"/>
          <w:szCs w:val="24"/>
          <w:highlight w:val="none"/>
          <w:u w:val="single"/>
        </w:rPr>
        <w:t xml:space="preserve"> </w:t>
      </w:r>
      <w:r>
        <w:rPr>
          <w:rFonts w:hint="eastAsia" w:ascii="宋体" w:hAnsi="宋体" w:cs="宋体"/>
          <w:b/>
          <w:bCs/>
          <w:sz w:val="24"/>
          <w:szCs w:val="24"/>
          <w:highlight w:val="none"/>
          <w:u w:val="single"/>
          <w:lang w:val="en-US" w:eastAsia="zh-CN"/>
        </w:rPr>
        <w:t>/</w:t>
      </w:r>
      <w:r>
        <w:rPr>
          <w:rFonts w:hint="eastAsia" w:ascii="宋体" w:hAnsi="宋体" w:cs="宋体"/>
          <w:b/>
          <w:bCs/>
          <w:sz w:val="24"/>
          <w:szCs w:val="24"/>
          <w:highlight w:val="none"/>
          <w:u w:val="single"/>
        </w:rPr>
        <w:t xml:space="preserve"> </w:t>
      </w:r>
      <w:r>
        <w:rPr>
          <w:rFonts w:hint="eastAsia" w:ascii="宋体" w:hAnsi="宋体" w:cs="宋体"/>
          <w:kern w:val="0"/>
          <w:sz w:val="24"/>
          <w:szCs w:val="24"/>
          <w:highlight w:val="none"/>
        </w:rPr>
        <w:t>；</w:t>
      </w:r>
    </w:p>
    <w:p w14:paraId="1AE1D2EB">
      <w:pPr>
        <w:spacing w:line="360" w:lineRule="exact"/>
        <w:ind w:firstLine="480" w:firstLineChars="200"/>
        <w:rPr>
          <w:rFonts w:ascii="宋体" w:hAnsi="宋体" w:cs="宋体"/>
          <w:kern w:val="0"/>
          <w:sz w:val="24"/>
          <w:szCs w:val="24"/>
          <w:highlight w:val="none"/>
        </w:rPr>
      </w:pPr>
      <w:r>
        <w:rPr>
          <w:rFonts w:hint="eastAsia" w:ascii="宋体" w:hAnsi="宋体" w:cs="宋体"/>
          <w:kern w:val="0"/>
          <w:sz w:val="24"/>
          <w:szCs w:val="24"/>
          <w:highlight w:val="none"/>
        </w:rPr>
        <w:t>承包人指定的接收人为：</w:t>
      </w:r>
      <w:r>
        <w:rPr>
          <w:rFonts w:hint="eastAsia" w:ascii="宋体" w:hAnsi="宋体" w:cs="宋体"/>
          <w:kern w:val="0"/>
          <w:sz w:val="24"/>
          <w:szCs w:val="24"/>
          <w:highlight w:val="none"/>
          <w:u w:val="single"/>
        </w:rPr>
        <w:t xml:space="preserve"> </w:t>
      </w:r>
      <w:r>
        <w:rPr>
          <w:rFonts w:hint="eastAsia" w:ascii="宋体" w:hAnsi="宋体" w:cs="宋体"/>
          <w:b/>
          <w:bCs/>
          <w:sz w:val="24"/>
          <w:szCs w:val="24"/>
          <w:highlight w:val="none"/>
          <w:u w:val="single"/>
          <w:lang w:val="en-US" w:eastAsia="zh-CN"/>
        </w:rPr>
        <w:t>/</w:t>
      </w:r>
      <w:r>
        <w:rPr>
          <w:rFonts w:hint="eastAsia" w:ascii="宋体" w:hAnsi="宋体" w:cs="宋体"/>
          <w:b/>
          <w:bCs/>
          <w:sz w:val="24"/>
          <w:szCs w:val="24"/>
          <w:highlight w:val="none"/>
          <w:u w:val="single"/>
        </w:rPr>
        <w:t xml:space="preserve"> </w:t>
      </w:r>
      <w:r>
        <w:rPr>
          <w:rFonts w:hint="eastAsia" w:ascii="宋体" w:hAnsi="宋体" w:cs="宋体"/>
          <w:kern w:val="0"/>
          <w:sz w:val="24"/>
          <w:szCs w:val="24"/>
          <w:highlight w:val="none"/>
        </w:rPr>
        <w:t>；</w:t>
      </w:r>
    </w:p>
    <w:p w14:paraId="4A6D22B0">
      <w:pPr>
        <w:spacing w:line="360" w:lineRule="exact"/>
        <w:ind w:firstLine="480" w:firstLineChars="200"/>
        <w:rPr>
          <w:rFonts w:ascii="宋体" w:hAnsi="宋体" w:cs="宋体"/>
          <w:kern w:val="0"/>
          <w:sz w:val="24"/>
          <w:szCs w:val="24"/>
          <w:highlight w:val="none"/>
        </w:rPr>
      </w:pPr>
      <w:r>
        <w:rPr>
          <w:rFonts w:hint="eastAsia" w:ascii="宋体" w:hAnsi="宋体" w:cs="宋体"/>
          <w:kern w:val="0"/>
          <w:sz w:val="24"/>
          <w:szCs w:val="24"/>
          <w:highlight w:val="none"/>
        </w:rPr>
        <w:t>监理人接收文件的地点：</w:t>
      </w:r>
      <w:r>
        <w:rPr>
          <w:rFonts w:hint="eastAsia" w:ascii="宋体" w:hAnsi="宋体" w:cs="宋体"/>
          <w:kern w:val="0"/>
          <w:sz w:val="24"/>
          <w:szCs w:val="24"/>
          <w:highlight w:val="none"/>
          <w:u w:val="single"/>
        </w:rPr>
        <w:t xml:space="preserve">  </w:t>
      </w:r>
      <w:r>
        <w:rPr>
          <w:rFonts w:hint="eastAsia" w:ascii="宋体" w:hAnsi="宋体" w:eastAsia="宋体" w:cs="宋体"/>
          <w:b/>
          <w:bCs/>
          <w:kern w:val="0"/>
          <w:sz w:val="24"/>
          <w:szCs w:val="24"/>
          <w:highlight w:val="none"/>
          <w:u w:val="single"/>
          <w:lang w:val="en-US" w:eastAsia="zh-CN"/>
        </w:rPr>
        <w:t xml:space="preserve">/ </w:t>
      </w:r>
      <w:r>
        <w:rPr>
          <w:rFonts w:hint="eastAsia" w:ascii="宋体" w:hAnsi="宋体" w:cs="宋体"/>
          <w:b/>
          <w:bCs/>
          <w:sz w:val="24"/>
          <w:szCs w:val="24"/>
          <w:highlight w:val="none"/>
          <w:u w:val="single"/>
        </w:rPr>
        <w:t xml:space="preserve"> </w:t>
      </w:r>
      <w:r>
        <w:rPr>
          <w:rFonts w:hint="eastAsia" w:ascii="宋体" w:hAnsi="宋体" w:cs="宋体"/>
          <w:kern w:val="0"/>
          <w:sz w:val="24"/>
          <w:szCs w:val="24"/>
          <w:highlight w:val="none"/>
        </w:rPr>
        <w:t>；</w:t>
      </w:r>
    </w:p>
    <w:p w14:paraId="496EA780">
      <w:pPr>
        <w:spacing w:line="360" w:lineRule="exact"/>
        <w:ind w:firstLine="480" w:firstLineChars="200"/>
        <w:rPr>
          <w:rFonts w:ascii="宋体" w:hAnsi="宋体" w:cs="宋体"/>
          <w:b/>
          <w:bCs/>
          <w:sz w:val="24"/>
          <w:szCs w:val="24"/>
          <w:highlight w:val="none"/>
        </w:rPr>
      </w:pPr>
      <w:r>
        <w:rPr>
          <w:rFonts w:hint="eastAsia" w:ascii="宋体" w:hAnsi="宋体" w:cs="宋体"/>
          <w:kern w:val="0"/>
          <w:sz w:val="24"/>
          <w:szCs w:val="24"/>
          <w:highlight w:val="none"/>
        </w:rPr>
        <w:t>监理人指定的接收人为：</w:t>
      </w:r>
      <w:r>
        <w:rPr>
          <w:rFonts w:hint="eastAsia" w:ascii="宋体" w:hAnsi="宋体" w:cs="宋体"/>
          <w:kern w:val="0"/>
          <w:sz w:val="24"/>
          <w:szCs w:val="24"/>
          <w:highlight w:val="none"/>
          <w:u w:val="single"/>
        </w:rPr>
        <w:t xml:space="preserve">  </w:t>
      </w:r>
      <w:r>
        <w:rPr>
          <w:rFonts w:hint="eastAsia" w:ascii="宋体" w:hAnsi="宋体" w:cs="宋体"/>
          <w:b/>
          <w:bCs/>
          <w:sz w:val="24"/>
          <w:szCs w:val="24"/>
          <w:highlight w:val="none"/>
          <w:u w:val="single"/>
          <w:lang w:val="en-US" w:eastAsia="zh-CN"/>
        </w:rPr>
        <w:t>/</w:t>
      </w:r>
      <w:r>
        <w:rPr>
          <w:rFonts w:hint="eastAsia" w:ascii="宋体" w:hAnsi="宋体" w:cs="宋体"/>
          <w:b/>
          <w:bCs/>
          <w:sz w:val="24"/>
          <w:szCs w:val="24"/>
          <w:highlight w:val="none"/>
          <w:u w:val="single"/>
        </w:rPr>
        <w:t xml:space="preserve">  </w:t>
      </w:r>
      <w:r>
        <w:rPr>
          <w:rFonts w:hint="eastAsia" w:ascii="宋体" w:hAnsi="宋体" w:cs="宋体"/>
          <w:kern w:val="0"/>
          <w:sz w:val="24"/>
          <w:szCs w:val="24"/>
          <w:highlight w:val="none"/>
        </w:rPr>
        <w:t>；</w:t>
      </w:r>
    </w:p>
    <w:p w14:paraId="41917C95">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1.10 </w:t>
      </w:r>
      <w:r>
        <w:rPr>
          <w:rFonts w:hint="eastAsia" w:ascii="宋体" w:hAnsi="宋体" w:cs="宋体"/>
          <w:sz w:val="24"/>
          <w:szCs w:val="24"/>
          <w:highlight w:val="none"/>
        </w:rPr>
        <w:t>交通运输</w:t>
      </w:r>
      <w:r>
        <w:rPr>
          <w:rFonts w:ascii="宋体" w:hAnsi="宋体" w:cs="宋体"/>
          <w:sz w:val="24"/>
          <w:szCs w:val="24"/>
          <w:highlight w:val="none"/>
        </w:rPr>
        <w:t xml:space="preserve"> </w:t>
      </w:r>
    </w:p>
    <w:p w14:paraId="67A2B457">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1.10.1 </w:t>
      </w:r>
      <w:r>
        <w:rPr>
          <w:rFonts w:hint="eastAsia" w:ascii="宋体" w:hAnsi="宋体" w:cs="宋体"/>
          <w:sz w:val="24"/>
          <w:szCs w:val="24"/>
          <w:highlight w:val="none"/>
        </w:rPr>
        <w:t>出入现场的权利</w:t>
      </w:r>
    </w:p>
    <w:p w14:paraId="3978B0A4">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关于出入现场的权利的约定：</w:t>
      </w:r>
      <w:r>
        <w:rPr>
          <w:rFonts w:hint="eastAsia" w:ascii="宋体" w:hAnsi="宋体" w:cs="宋体"/>
          <w:b/>
          <w:bCs/>
          <w:sz w:val="24"/>
          <w:szCs w:val="24"/>
          <w:highlight w:val="none"/>
          <w:u w:val="single"/>
        </w:rPr>
        <w:t>发包人协助办理各种手续，并</w:t>
      </w:r>
      <w:r>
        <w:rPr>
          <w:rFonts w:hint="eastAsia" w:ascii="宋体"/>
          <w:b/>
          <w:bCs/>
          <w:sz w:val="24"/>
          <w:szCs w:val="24"/>
          <w:highlight w:val="none"/>
          <w:u w:val="single"/>
        </w:rPr>
        <w:t>由承包人按发包人需要，取得出入施工现场所需的批准手续和全部权利，以及取得因施工所需修建道路、桥梁以及其他基础设施的权利，并承担相关手续费用和建设费用</w:t>
      </w:r>
      <w:r>
        <w:rPr>
          <w:rFonts w:hint="eastAsia" w:ascii="宋体"/>
          <w:b/>
          <w:bCs/>
          <w:sz w:val="24"/>
          <w:szCs w:val="24"/>
          <w:highlight w:val="none"/>
          <w:u w:val="none"/>
        </w:rPr>
        <w:t>。</w:t>
      </w:r>
    </w:p>
    <w:p w14:paraId="0C1265D4">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1.10.3 </w:t>
      </w:r>
      <w:r>
        <w:rPr>
          <w:rFonts w:hint="eastAsia" w:ascii="宋体" w:hAnsi="宋体" w:cs="宋体"/>
          <w:sz w:val="24"/>
          <w:szCs w:val="24"/>
          <w:highlight w:val="none"/>
        </w:rPr>
        <w:t>场内交通</w:t>
      </w:r>
    </w:p>
    <w:p w14:paraId="655EF77F">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关于场外交通和场内交通的边界的约定：</w:t>
      </w:r>
      <w:r>
        <w:rPr>
          <w:rFonts w:hint="eastAsia" w:ascii="宋体"/>
          <w:b/>
          <w:bCs/>
          <w:sz w:val="24"/>
          <w:szCs w:val="24"/>
          <w:highlight w:val="none"/>
          <w:u w:val="single"/>
        </w:rPr>
        <w:t>根据实际情况约定</w:t>
      </w:r>
      <w:r>
        <w:rPr>
          <w:rFonts w:hint="eastAsia" w:ascii="宋体"/>
          <w:sz w:val="24"/>
          <w:szCs w:val="24"/>
          <w:highlight w:val="none"/>
          <w:u w:val="single"/>
        </w:rPr>
        <w:t>。</w:t>
      </w:r>
    </w:p>
    <w:p w14:paraId="7BF16CF9">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关于发包人向承包人免费提供满足工程施工需要的场内道路和交通设施的约定：</w:t>
      </w:r>
      <w:r>
        <w:rPr>
          <w:rFonts w:hint="eastAsia" w:ascii="宋体" w:hAnsi="宋体" w:cs="宋体"/>
          <w:sz w:val="24"/>
          <w:szCs w:val="24"/>
          <w:highlight w:val="none"/>
          <w:u w:val="single"/>
        </w:rPr>
        <w:t xml:space="preserve"> </w:t>
      </w:r>
      <w:r>
        <w:rPr>
          <w:rFonts w:hint="eastAsia" w:ascii="宋体"/>
          <w:b/>
          <w:bCs/>
          <w:sz w:val="24"/>
          <w:szCs w:val="24"/>
          <w:highlight w:val="none"/>
          <w:u w:val="single"/>
        </w:rPr>
        <w:t>开工前三日完成，负责通道及场地内通道开通协调工作。</w:t>
      </w:r>
    </w:p>
    <w:p w14:paraId="6439291A">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1.10.4</w:t>
      </w:r>
      <w:r>
        <w:rPr>
          <w:rFonts w:hint="eastAsia" w:ascii="宋体" w:hAnsi="宋体" w:cs="宋体"/>
          <w:sz w:val="24"/>
          <w:szCs w:val="24"/>
          <w:highlight w:val="none"/>
        </w:rPr>
        <w:t>超大件和超重件的运输</w:t>
      </w:r>
    </w:p>
    <w:p w14:paraId="1D7659A8">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运输超大件或超重件所需的道路和桥梁临时加固改造费用和其他有关费用由</w:t>
      </w:r>
      <w:r>
        <w:rPr>
          <w:rFonts w:hint="eastAsia" w:ascii="宋体"/>
          <w:b/>
          <w:bCs/>
          <w:sz w:val="24"/>
          <w:szCs w:val="24"/>
          <w:highlight w:val="none"/>
          <w:u w:val="single"/>
        </w:rPr>
        <w:t>承包人</w:t>
      </w:r>
      <w:r>
        <w:rPr>
          <w:rFonts w:hint="eastAsia" w:ascii="宋体" w:hAnsi="宋体" w:cs="宋体"/>
          <w:sz w:val="24"/>
          <w:szCs w:val="24"/>
          <w:highlight w:val="none"/>
        </w:rPr>
        <w:t>承担。</w:t>
      </w:r>
    </w:p>
    <w:p w14:paraId="7CCA74A9">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1.11 </w:t>
      </w:r>
      <w:r>
        <w:rPr>
          <w:rFonts w:hint="eastAsia" w:ascii="宋体" w:hAnsi="宋体" w:cs="宋体"/>
          <w:sz w:val="24"/>
          <w:szCs w:val="24"/>
          <w:highlight w:val="none"/>
        </w:rPr>
        <w:t>知识产权</w:t>
      </w:r>
    </w:p>
    <w:p w14:paraId="28BA56B1">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1.11.1</w:t>
      </w:r>
      <w:r>
        <w:rPr>
          <w:rFonts w:hint="eastAsia" w:ascii="宋体" w:hAnsi="宋体" w:cs="宋体"/>
          <w:sz w:val="24"/>
          <w:szCs w:val="24"/>
          <w:highlight w:val="none"/>
        </w:rPr>
        <w:t>关于发包人提供给承包人的图纸、发包人为实施工程自行编制或委托编制的技术规范以及反映发包人关于合同要求或其他类似性质的文件的著作权的归属：</w:t>
      </w:r>
      <w:r>
        <w:rPr>
          <w:rFonts w:hint="eastAsia" w:ascii="宋体"/>
          <w:b/>
          <w:bCs/>
          <w:sz w:val="24"/>
          <w:szCs w:val="24"/>
          <w:highlight w:val="none"/>
          <w:u w:val="single"/>
        </w:rPr>
        <w:t>执行通用条款</w:t>
      </w:r>
      <w:r>
        <w:rPr>
          <w:rFonts w:hint="eastAsia" w:ascii="宋体" w:hAnsi="宋体" w:cs="宋体"/>
          <w:b/>
          <w:bCs/>
          <w:sz w:val="24"/>
          <w:szCs w:val="24"/>
          <w:highlight w:val="none"/>
        </w:rPr>
        <w:t>。</w:t>
      </w:r>
    </w:p>
    <w:p w14:paraId="24DA9327">
      <w:pPr>
        <w:spacing w:line="360" w:lineRule="exact"/>
        <w:ind w:firstLine="480" w:firstLineChars="200"/>
        <w:rPr>
          <w:rFonts w:ascii="宋体" w:hAnsi="宋体" w:cs="Times New Roman"/>
          <w:b/>
          <w:bCs/>
          <w:sz w:val="24"/>
          <w:szCs w:val="24"/>
          <w:highlight w:val="none"/>
        </w:rPr>
      </w:pPr>
      <w:r>
        <w:rPr>
          <w:rFonts w:hint="eastAsia" w:ascii="宋体" w:hAnsi="宋体" w:cs="宋体"/>
          <w:sz w:val="24"/>
          <w:szCs w:val="24"/>
          <w:highlight w:val="none"/>
        </w:rPr>
        <w:t>关于发包人提供的上述文件的使用限制的要求：</w:t>
      </w:r>
      <w:r>
        <w:rPr>
          <w:rFonts w:hint="eastAsia" w:ascii="宋体"/>
          <w:b/>
          <w:bCs/>
          <w:sz w:val="24"/>
          <w:szCs w:val="24"/>
          <w:highlight w:val="none"/>
          <w:u w:val="single"/>
        </w:rPr>
        <w:t>执行通用条款</w:t>
      </w:r>
      <w:r>
        <w:rPr>
          <w:rFonts w:hint="eastAsia" w:ascii="宋体" w:hAnsi="宋体" w:cs="宋体"/>
          <w:b/>
          <w:bCs/>
          <w:sz w:val="24"/>
          <w:szCs w:val="24"/>
          <w:highlight w:val="none"/>
        </w:rPr>
        <w:t>。</w:t>
      </w:r>
    </w:p>
    <w:p w14:paraId="58E4D8B7">
      <w:pPr>
        <w:spacing w:line="360" w:lineRule="exact"/>
        <w:ind w:firstLine="480" w:firstLineChars="200"/>
        <w:rPr>
          <w:rFonts w:hint="eastAsia" w:ascii="宋体"/>
          <w:sz w:val="24"/>
          <w:szCs w:val="24"/>
          <w:highlight w:val="none"/>
          <w:u w:val="single"/>
        </w:rPr>
      </w:pPr>
      <w:r>
        <w:rPr>
          <w:rFonts w:ascii="宋体" w:hAnsi="宋体" w:cs="宋体"/>
          <w:sz w:val="24"/>
          <w:szCs w:val="24"/>
          <w:highlight w:val="none"/>
        </w:rPr>
        <w:t xml:space="preserve">1.11.2 </w:t>
      </w:r>
      <w:r>
        <w:rPr>
          <w:rFonts w:hint="eastAsia" w:ascii="宋体" w:hAnsi="宋体" w:cs="宋体"/>
          <w:sz w:val="24"/>
          <w:szCs w:val="24"/>
          <w:highlight w:val="none"/>
        </w:rPr>
        <w:t>关于承包人为实施工程所编制文件的著作权的归属：</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022CEE5D">
      <w:pPr>
        <w:spacing w:line="360" w:lineRule="exact"/>
        <w:ind w:firstLine="480" w:firstLineChars="200"/>
        <w:rPr>
          <w:rFonts w:ascii="宋体" w:hAnsi="宋体" w:cs="Times New Roman"/>
          <w:b/>
          <w:bCs/>
          <w:sz w:val="24"/>
          <w:szCs w:val="24"/>
          <w:highlight w:val="none"/>
          <w:u w:val="single"/>
        </w:rPr>
      </w:pPr>
      <w:r>
        <w:rPr>
          <w:rFonts w:hint="eastAsia" w:ascii="宋体" w:hAnsi="宋体" w:cs="宋体"/>
          <w:sz w:val="24"/>
          <w:szCs w:val="24"/>
          <w:highlight w:val="none"/>
        </w:rPr>
        <w:t>关于承包人提供的上述文件的使用限制的要求：</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2DE66EEF">
      <w:pPr>
        <w:spacing w:line="360" w:lineRule="exact"/>
        <w:ind w:firstLine="480" w:firstLineChars="200"/>
        <w:rPr>
          <w:rFonts w:ascii="宋体" w:hAnsi="宋体" w:cs="Times New Roman"/>
          <w:b/>
          <w:bCs/>
          <w:sz w:val="24"/>
          <w:szCs w:val="24"/>
          <w:highlight w:val="none"/>
          <w:u w:val="single"/>
        </w:rPr>
      </w:pPr>
      <w:r>
        <w:rPr>
          <w:rFonts w:ascii="宋体" w:hAnsi="宋体" w:cs="宋体"/>
          <w:sz w:val="24"/>
          <w:szCs w:val="24"/>
          <w:highlight w:val="none"/>
        </w:rPr>
        <w:t xml:space="preserve">1.11.4 </w:t>
      </w:r>
      <w:r>
        <w:rPr>
          <w:rFonts w:hint="eastAsia" w:ascii="宋体" w:hAnsi="宋体" w:cs="宋体"/>
          <w:sz w:val="24"/>
          <w:szCs w:val="24"/>
          <w:highlight w:val="none"/>
        </w:rPr>
        <w:t>承包人在施工过程中所采用的专利、专有技术、技术秘密的使用费的承担方式：</w:t>
      </w:r>
      <w:r>
        <w:rPr>
          <w:rFonts w:hint="eastAsia" w:ascii="宋体"/>
          <w:b/>
          <w:bCs/>
          <w:sz w:val="24"/>
          <w:szCs w:val="24"/>
          <w:highlight w:val="none"/>
          <w:u w:val="single"/>
        </w:rPr>
        <w:t>包含在合同价中</w:t>
      </w:r>
      <w:r>
        <w:rPr>
          <w:rFonts w:hint="eastAsia" w:ascii="宋体"/>
          <w:sz w:val="24"/>
          <w:szCs w:val="24"/>
          <w:highlight w:val="none"/>
          <w:u w:val="none"/>
        </w:rPr>
        <w:t>。</w:t>
      </w:r>
    </w:p>
    <w:p w14:paraId="5CD9886A">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1.13</w:t>
      </w:r>
      <w:r>
        <w:rPr>
          <w:rFonts w:hint="eastAsia" w:ascii="宋体" w:hAnsi="宋体" w:cs="宋体"/>
          <w:sz w:val="24"/>
          <w:szCs w:val="24"/>
          <w:highlight w:val="none"/>
        </w:rPr>
        <w:t>工程量清单错误的修正</w:t>
      </w:r>
    </w:p>
    <w:p w14:paraId="2D339B30">
      <w:pPr>
        <w:spacing w:before="153" w:line="360" w:lineRule="exact"/>
        <w:ind w:left="820"/>
        <w:jc w:val="left"/>
        <w:rPr>
          <w:color w:val="auto"/>
          <w:sz w:val="24"/>
          <w:szCs w:val="24"/>
          <w:highlight w:val="none"/>
        </w:rPr>
      </w:pPr>
      <w:r>
        <w:rPr>
          <w:color w:val="auto"/>
          <w:sz w:val="24"/>
          <w:szCs w:val="24"/>
          <w:highlight w:val="none"/>
        </w:rPr>
        <w:t>出现工程量清单错误时，是否调整合同价款：</w:t>
      </w:r>
      <w:r>
        <w:rPr>
          <w:rFonts w:hint="eastAsia"/>
          <w:color w:val="auto"/>
          <w:sz w:val="24"/>
          <w:szCs w:val="24"/>
          <w:highlight w:val="none"/>
          <w:u w:val="single"/>
        </w:rPr>
        <w:t xml:space="preserve"> </w:t>
      </w:r>
      <w:r>
        <w:rPr>
          <w:rFonts w:hint="eastAsia" w:ascii="宋体"/>
          <w:b/>
          <w:bCs/>
          <w:color w:val="auto"/>
          <w:sz w:val="24"/>
          <w:szCs w:val="24"/>
          <w:highlight w:val="none"/>
          <w:u w:val="single"/>
        </w:rPr>
        <w:t>是</w:t>
      </w:r>
      <w:r>
        <w:rPr>
          <w:rFonts w:hint="eastAsia" w:ascii="宋体"/>
          <w:b/>
          <w:bCs/>
          <w:color w:val="auto"/>
          <w:sz w:val="24"/>
          <w:szCs w:val="24"/>
          <w:highlight w:val="none"/>
          <w:u w:val="single"/>
          <w:lang w:val="en-US" w:eastAsia="zh-CN"/>
        </w:rPr>
        <w:t xml:space="preserve"> </w:t>
      </w:r>
      <w:r>
        <w:rPr>
          <w:rFonts w:hint="eastAsia" w:ascii="宋体"/>
          <w:color w:val="auto"/>
          <w:sz w:val="24"/>
          <w:szCs w:val="24"/>
          <w:highlight w:val="none"/>
          <w:u w:val="none"/>
        </w:rPr>
        <w:t>。</w:t>
      </w:r>
    </w:p>
    <w:p w14:paraId="229B8C59">
      <w:pPr>
        <w:spacing w:before="154" w:line="360" w:lineRule="exact"/>
        <w:ind w:firstLine="638" w:firstLineChars="266"/>
        <w:jc w:val="left"/>
        <w:rPr>
          <w:color w:val="auto"/>
          <w:sz w:val="24"/>
          <w:szCs w:val="24"/>
          <w:highlight w:val="none"/>
          <w:u w:val="single"/>
        </w:rPr>
      </w:pPr>
      <w:r>
        <w:rPr>
          <w:color w:val="auto"/>
          <w:sz w:val="24"/>
          <w:szCs w:val="24"/>
          <w:highlight w:val="none"/>
        </w:rPr>
        <w:t>合同价格的工程量偏差范围：</w:t>
      </w:r>
      <w:r>
        <w:rPr>
          <w:rFonts w:hint="eastAsia"/>
          <w:color w:val="auto"/>
          <w:sz w:val="24"/>
          <w:szCs w:val="24"/>
          <w:highlight w:val="none"/>
          <w:u w:val="single"/>
        </w:rPr>
        <w:t xml:space="preserve"> </w:t>
      </w:r>
      <w:r>
        <w:rPr>
          <w:rFonts w:hint="eastAsia" w:ascii="宋体"/>
          <w:b/>
          <w:bCs/>
          <w:color w:val="auto"/>
          <w:sz w:val="24"/>
          <w:szCs w:val="24"/>
          <w:highlight w:val="none"/>
          <w:u w:val="single"/>
        </w:rPr>
        <w:t>当工程量清单项目工程量的变化幅度在±15%（含 15%）以内时，其综合单价</w:t>
      </w:r>
      <w:r>
        <w:rPr>
          <w:rFonts w:hint="eastAsia" w:ascii="宋体"/>
          <w:b/>
          <w:bCs/>
          <w:color w:val="auto"/>
          <w:sz w:val="24"/>
          <w:szCs w:val="24"/>
          <w:highlight w:val="none"/>
          <w:u w:val="single"/>
          <w:lang w:val="en-US" w:eastAsia="zh-CN"/>
        </w:rPr>
        <w:t>不做调整</w:t>
      </w:r>
      <w:r>
        <w:rPr>
          <w:rFonts w:hint="eastAsia" w:ascii="宋体"/>
          <w:b/>
          <w:bCs/>
          <w:color w:val="auto"/>
          <w:sz w:val="24"/>
          <w:szCs w:val="24"/>
          <w:highlight w:val="none"/>
          <w:u w:val="single"/>
        </w:rPr>
        <w:t>，执行原有综合单价。当工程量清单项目工程量的变化幅度在±15%以外时，其综合单价进行调整。调整方法为：超出15%的原综合单价下浮10%，减少15%的原综合单价上浮10% ；当清单出现漏项项目按当地现行预算定额</w:t>
      </w:r>
      <w:r>
        <w:rPr>
          <w:rFonts w:hint="eastAsia" w:ascii="宋体"/>
          <w:b/>
          <w:bCs/>
          <w:color w:val="auto"/>
          <w:sz w:val="24"/>
          <w:szCs w:val="24"/>
          <w:highlight w:val="none"/>
          <w:u w:val="single"/>
          <w:lang w:val="en-US" w:eastAsia="zh-CN"/>
        </w:rPr>
        <w:t>中间值取费后下浮</w:t>
      </w:r>
      <w:r>
        <w:rPr>
          <w:rFonts w:hint="eastAsia" w:ascii="宋体"/>
          <w:b/>
          <w:bCs/>
          <w:color w:val="auto"/>
          <w:sz w:val="24"/>
          <w:szCs w:val="24"/>
          <w:highlight w:val="none"/>
          <w:u w:val="single"/>
        </w:rPr>
        <w:t>15%结算，其中，主材、人工费和人工费调整、材料费及材差、税金不下浮。当确认变更的费用发生争议时，施工方不得以该争议作为怠工、停工等的理由，必须正常施工</w:t>
      </w:r>
      <w:r>
        <w:rPr>
          <w:rFonts w:hint="eastAsia" w:ascii="宋体"/>
          <w:b/>
          <w:bCs/>
          <w:color w:val="auto"/>
          <w:sz w:val="24"/>
          <w:szCs w:val="24"/>
          <w:highlight w:val="none"/>
          <w:u w:val="none"/>
        </w:rPr>
        <w:t>。</w:t>
      </w:r>
    </w:p>
    <w:p w14:paraId="28CF8A38">
      <w:pPr>
        <w:pStyle w:val="5"/>
        <w:widowControl/>
        <w:spacing w:before="120" w:after="120" w:line="360" w:lineRule="exac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2.发包人</w:t>
      </w:r>
    </w:p>
    <w:p w14:paraId="415508D2">
      <w:pPr>
        <w:spacing w:after="120" w:line="360" w:lineRule="exact"/>
        <w:ind w:firstLine="480" w:firstLineChars="200"/>
        <w:rPr>
          <w:rFonts w:ascii="宋体" w:hAnsi="宋体" w:cs="Times New Roman"/>
          <w:color w:val="auto"/>
          <w:sz w:val="24"/>
          <w:szCs w:val="24"/>
          <w:highlight w:val="none"/>
        </w:rPr>
      </w:pPr>
      <w:r>
        <w:rPr>
          <w:rFonts w:ascii="宋体" w:hAnsi="宋体" w:cs="宋体"/>
          <w:color w:val="auto"/>
          <w:sz w:val="24"/>
          <w:szCs w:val="24"/>
          <w:highlight w:val="none"/>
        </w:rPr>
        <w:t xml:space="preserve">2.2 </w:t>
      </w:r>
      <w:r>
        <w:rPr>
          <w:rFonts w:hint="eastAsia" w:ascii="宋体" w:hAnsi="宋体" w:cs="宋体"/>
          <w:color w:val="auto"/>
          <w:sz w:val="24"/>
          <w:szCs w:val="24"/>
          <w:highlight w:val="none"/>
        </w:rPr>
        <w:t>发包人代表</w:t>
      </w:r>
    </w:p>
    <w:p w14:paraId="2DBFD281">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发包人代表：</w:t>
      </w:r>
    </w:p>
    <w:p w14:paraId="1CD6503D">
      <w:pPr>
        <w:spacing w:line="360" w:lineRule="exact"/>
        <w:ind w:firstLine="480" w:firstLineChars="200"/>
        <w:rPr>
          <w:rFonts w:hint="eastAsia" w:ascii="宋体" w:eastAsia="宋体"/>
          <w:b/>
          <w:bCs/>
          <w:sz w:val="24"/>
          <w:szCs w:val="24"/>
          <w:highlight w:val="none"/>
          <w:u w:val="single"/>
        </w:rPr>
      </w:pPr>
      <w:r>
        <w:rPr>
          <w:rFonts w:hint="eastAsia" w:ascii="宋体" w:hAnsi="宋体" w:cs="宋体"/>
          <w:color w:val="auto"/>
          <w:sz w:val="24"/>
          <w:szCs w:val="24"/>
          <w:highlight w:val="none"/>
        </w:rPr>
        <w:t>姓</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名：</w:t>
      </w:r>
      <w:r>
        <w:rPr>
          <w:rFonts w:hint="eastAsia" w:ascii="宋体" w:hAnsi="宋体" w:eastAsia="宋体" w:cs="宋体"/>
          <w:b/>
          <w:bCs/>
          <w:color w:val="auto"/>
          <w:sz w:val="24"/>
          <w:szCs w:val="24"/>
          <w:highlight w:val="none"/>
          <w:u w:val="single"/>
          <w:lang w:val="en-US" w:eastAsia="zh-CN"/>
        </w:rPr>
        <w:t xml:space="preserve">            </w:t>
      </w:r>
      <w:r>
        <w:rPr>
          <w:rFonts w:hint="eastAsia" w:ascii="宋体" w:eastAsia="宋体"/>
          <w:b/>
          <w:bCs/>
          <w:sz w:val="24"/>
          <w:szCs w:val="24"/>
          <w:highlight w:val="none"/>
          <w:u w:val="single"/>
          <w:lang w:val="en-US" w:eastAsia="zh-CN"/>
        </w:rPr>
        <w:t xml:space="preserve">  </w:t>
      </w:r>
      <w:r>
        <w:rPr>
          <w:rFonts w:hint="eastAsia" w:ascii="宋体" w:hAnsi="宋体" w:cs="宋体"/>
          <w:color w:val="auto"/>
          <w:sz w:val="24"/>
          <w:szCs w:val="24"/>
          <w:highlight w:val="none"/>
        </w:rPr>
        <w:t>；</w:t>
      </w:r>
    </w:p>
    <w:p w14:paraId="76F8600C">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身份证号：</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val="0"/>
          <w:bCs w:val="0"/>
          <w:color w:val="auto"/>
          <w:sz w:val="24"/>
          <w:szCs w:val="24"/>
          <w:highlight w:val="none"/>
          <w:u w:val="single"/>
        </w:rPr>
        <w:t xml:space="preserve"> </w:t>
      </w:r>
      <w:r>
        <w:rPr>
          <w:rFonts w:hint="eastAsia" w:ascii="宋体" w:hAnsi="宋体" w:cs="宋体"/>
          <w:b w:val="0"/>
          <w:bCs w:val="0"/>
          <w:color w:val="auto"/>
          <w:sz w:val="24"/>
          <w:szCs w:val="24"/>
          <w:highlight w:val="none"/>
        </w:rPr>
        <w:t>；</w:t>
      </w:r>
    </w:p>
    <w:p w14:paraId="521F905E">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职</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务：</w:t>
      </w:r>
      <w:r>
        <w:rPr>
          <w:rFonts w:hint="eastAsia" w:ascii="宋体" w:hAnsi="宋体" w:cs="宋体"/>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r>
        <w:rPr>
          <w:rFonts w:hint="eastAsia" w:ascii="宋体" w:hAnsi="宋体" w:cs="宋体"/>
          <w:color w:val="auto"/>
          <w:sz w:val="24"/>
          <w:szCs w:val="24"/>
          <w:highlight w:val="none"/>
        </w:rPr>
        <w:t>；</w:t>
      </w:r>
    </w:p>
    <w:p w14:paraId="043A2C25">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联系电话：</w:t>
      </w:r>
      <w:r>
        <w:rPr>
          <w:rFonts w:hint="eastAsia" w:ascii="宋体" w:hAnsi="宋体" w:cs="宋体"/>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r>
        <w:rPr>
          <w:rFonts w:ascii="宋体" w:hAnsi="宋体" w:cs="宋体"/>
          <w:color w:val="auto"/>
          <w:sz w:val="24"/>
          <w:szCs w:val="24"/>
          <w:highlight w:val="none"/>
        </w:rPr>
        <w:t xml:space="preserve"> </w:t>
      </w:r>
    </w:p>
    <w:p w14:paraId="4E0473D8">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电子信箱：</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w:t>
      </w:r>
    </w:p>
    <w:p w14:paraId="69825FDF">
      <w:pPr>
        <w:spacing w:line="360" w:lineRule="exact"/>
        <w:ind w:firstLine="480" w:firstLineChars="200"/>
        <w:rPr>
          <w:rFonts w:hint="eastAsia" w:ascii="宋体" w:hAnsi="宋体" w:eastAsia="宋体" w:cs="宋体"/>
          <w:b/>
          <w:bCs/>
          <w:color w:val="auto"/>
          <w:sz w:val="24"/>
          <w:szCs w:val="24"/>
          <w:highlight w:val="none"/>
          <w:u w:val="single"/>
          <w:lang w:val="en-US" w:eastAsia="zh-CN"/>
        </w:rPr>
      </w:pPr>
      <w:r>
        <w:rPr>
          <w:rFonts w:hint="eastAsia" w:ascii="宋体" w:hAnsi="宋体" w:cs="宋体"/>
          <w:color w:val="auto"/>
          <w:sz w:val="24"/>
          <w:szCs w:val="24"/>
          <w:highlight w:val="none"/>
        </w:rPr>
        <w:t>通信地址：</w:t>
      </w:r>
      <w:r>
        <w:rPr>
          <w:rFonts w:hint="eastAsia" w:ascii="宋体" w:hAnsi="宋体" w:eastAsia="宋体" w:cs="宋体"/>
          <w:b/>
          <w:bCs/>
          <w:color w:val="auto"/>
          <w:sz w:val="24"/>
          <w:szCs w:val="24"/>
          <w:highlight w:val="none"/>
          <w:u w:val="single"/>
          <w:lang w:val="en-US" w:eastAsia="zh-CN"/>
        </w:rPr>
        <w:t xml:space="preserve"> 沙依巴克区克拉玛依西街 652号沙区建设局 。</w:t>
      </w:r>
    </w:p>
    <w:p w14:paraId="79B4DC25">
      <w:pPr>
        <w:pStyle w:val="71"/>
        <w:spacing w:before="100" w:after="100" w:line="360" w:lineRule="exact"/>
        <w:ind w:firstLine="600" w:firstLineChars="250"/>
        <w:rPr>
          <w:rFonts w:hint="eastAsia" w:hAnsi="Calibri" w:eastAsia="宋体" w:cs="Calibri"/>
          <w:b/>
          <w:bCs/>
          <w:kern w:val="2"/>
          <w:sz w:val="24"/>
          <w:szCs w:val="24"/>
          <w:highlight w:val="none"/>
          <w:u w:val="single"/>
        </w:rPr>
      </w:pPr>
      <w:r>
        <w:rPr>
          <w:rFonts w:hint="eastAsia" w:eastAsia="宋体" w:cs="仿宋"/>
          <w:sz w:val="24"/>
          <w:szCs w:val="24"/>
          <w:highlight w:val="none"/>
        </w:rPr>
        <w:t>发包人对发包人代表的授权范围如下：</w:t>
      </w:r>
      <w:r>
        <w:rPr>
          <w:rFonts w:hint="eastAsia" w:hAnsi="Calibri" w:eastAsia="宋体" w:cs="Calibri"/>
          <w:b/>
          <w:bCs/>
          <w:kern w:val="2"/>
          <w:sz w:val="24"/>
          <w:szCs w:val="24"/>
          <w:highlight w:val="none"/>
          <w:u w:val="single"/>
        </w:rPr>
        <w:t>督促指导监理工程师行使职权，协调施工现场各方面的关系，协调工程质量、进度和安全文明施工中存在的问题，审核工程进度报表等。</w:t>
      </w:r>
    </w:p>
    <w:p w14:paraId="26EA8799">
      <w:pPr>
        <w:spacing w:line="360" w:lineRule="exact"/>
        <w:ind w:firstLine="480" w:firstLineChars="200"/>
        <w:rPr>
          <w:rFonts w:cs="Times New Roman"/>
          <w:sz w:val="24"/>
          <w:szCs w:val="24"/>
          <w:highlight w:val="none"/>
        </w:rPr>
      </w:pPr>
      <w:r>
        <w:rPr>
          <w:rFonts w:ascii="宋体" w:hAnsi="宋体" w:cs="Times New Roman"/>
          <w:bCs/>
          <w:sz w:val="24"/>
          <w:szCs w:val="24"/>
          <w:highlight w:val="none"/>
        </w:rPr>
        <w:t xml:space="preserve">2.4 </w:t>
      </w:r>
      <w:r>
        <w:rPr>
          <w:rFonts w:hint="eastAsia" w:ascii="宋体" w:hAnsi="宋体" w:cs="宋体"/>
          <w:sz w:val="24"/>
          <w:szCs w:val="24"/>
          <w:highlight w:val="none"/>
        </w:rPr>
        <w:t>施工现场、施工条件和基础资料的提供</w:t>
      </w:r>
    </w:p>
    <w:p w14:paraId="7E523EAA">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2.4.1 </w:t>
      </w:r>
      <w:r>
        <w:rPr>
          <w:rFonts w:hint="eastAsia" w:ascii="宋体" w:hAnsi="宋体" w:cs="宋体"/>
          <w:sz w:val="24"/>
          <w:szCs w:val="24"/>
          <w:highlight w:val="none"/>
        </w:rPr>
        <w:t>提供施工现场</w:t>
      </w:r>
    </w:p>
    <w:p w14:paraId="2115A991">
      <w:pPr>
        <w:spacing w:line="360" w:lineRule="exact"/>
        <w:ind w:firstLine="480" w:firstLineChars="200"/>
        <w:jc w:val="left"/>
        <w:rPr>
          <w:rFonts w:ascii="宋体" w:hAnsi="宋体" w:cs="Times New Roman"/>
          <w:b/>
          <w:bCs/>
          <w:sz w:val="24"/>
          <w:szCs w:val="24"/>
          <w:highlight w:val="none"/>
        </w:rPr>
      </w:pPr>
      <w:r>
        <w:rPr>
          <w:rFonts w:hint="eastAsia" w:ascii="宋体" w:hAnsi="宋体" w:cs="宋体"/>
          <w:sz w:val="24"/>
          <w:szCs w:val="24"/>
          <w:highlight w:val="none"/>
        </w:rPr>
        <w:t>关于发包人移交施工现场的期限要求：</w:t>
      </w:r>
      <w:r>
        <w:rPr>
          <w:rFonts w:hint="eastAsia" w:ascii="宋体"/>
          <w:sz w:val="24"/>
          <w:szCs w:val="24"/>
          <w:highlight w:val="none"/>
          <w:u w:val="single"/>
        </w:rPr>
        <w:tab/>
      </w:r>
      <w:r>
        <w:rPr>
          <w:rFonts w:hint="eastAsia" w:ascii="宋体"/>
          <w:b/>
          <w:bCs/>
          <w:sz w:val="24"/>
          <w:szCs w:val="24"/>
          <w:highlight w:val="none"/>
          <w:u w:val="single"/>
        </w:rPr>
        <w:t>开工前三日内向承包人提供施工场地，以及施工场地内地下管线和地下设施等有关资料，并保证资料的真实、准确、完整。</w:t>
      </w:r>
      <w:r>
        <w:rPr>
          <w:rFonts w:hint="eastAsia" w:ascii="宋体"/>
          <w:sz w:val="24"/>
          <w:szCs w:val="24"/>
          <w:highlight w:val="none"/>
          <w:u w:val="single"/>
        </w:rPr>
        <w:t xml:space="preserve">  </w:t>
      </w:r>
    </w:p>
    <w:p w14:paraId="55A1ACBF">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2.4.2 </w:t>
      </w:r>
      <w:r>
        <w:rPr>
          <w:rFonts w:hint="eastAsia" w:ascii="宋体" w:hAnsi="宋体" w:cs="宋体"/>
          <w:sz w:val="24"/>
          <w:szCs w:val="24"/>
          <w:highlight w:val="none"/>
        </w:rPr>
        <w:t>提供施工条件</w:t>
      </w:r>
    </w:p>
    <w:p w14:paraId="273D9109">
      <w:pPr>
        <w:autoSpaceDE w:val="0"/>
        <w:autoSpaceDN w:val="0"/>
        <w:adjustRightInd w:val="0"/>
        <w:spacing w:line="360" w:lineRule="exact"/>
        <w:ind w:firstLine="480" w:firstLineChars="200"/>
        <w:jc w:val="left"/>
        <w:rPr>
          <w:rFonts w:hint="eastAsia" w:ascii="宋体" w:hAnsi="宋体" w:cs="宋体"/>
          <w:sz w:val="24"/>
          <w:szCs w:val="24"/>
          <w:highlight w:val="none"/>
          <w:u w:val="single"/>
        </w:rPr>
      </w:pPr>
      <w:r>
        <w:rPr>
          <w:rFonts w:hint="eastAsia" w:ascii="宋体" w:hAnsi="宋体" w:cs="宋体"/>
          <w:sz w:val="24"/>
          <w:szCs w:val="24"/>
          <w:highlight w:val="none"/>
        </w:rPr>
        <w:t>关于发包人应负责提供施工所需要的条件，包括</w:t>
      </w:r>
      <w:r>
        <w:rPr>
          <w:rFonts w:hint="eastAsia" w:ascii="宋体"/>
          <w:b/>
          <w:bCs/>
          <w:sz w:val="24"/>
          <w:szCs w:val="24"/>
          <w:highlight w:val="none"/>
          <w:u w:val="single"/>
        </w:rPr>
        <w:t>（1）开工前三日内将施工所需的水、电接至施工场地；（2）开工前三日内在施工现场交验水准点与座标控制点；（3）开工前三日内完成施工所需证件、批件；（4）协调处理施工场地周围地下管线和邻近建筑物、构筑物（含文物保护建筑）、古树名木的保护工作：委托承包方实施保护。</w:t>
      </w:r>
    </w:p>
    <w:p w14:paraId="173DCAF6">
      <w:pPr>
        <w:autoSpaceDE w:val="0"/>
        <w:autoSpaceDN w:val="0"/>
        <w:adjustRightInd w:val="0"/>
        <w:spacing w:line="360" w:lineRule="exact"/>
        <w:ind w:firstLine="480" w:firstLineChars="200"/>
        <w:jc w:val="left"/>
        <w:rPr>
          <w:rFonts w:hint="eastAsia" w:ascii="宋体" w:hAnsi="宋体" w:cs="宋体"/>
          <w:sz w:val="24"/>
          <w:szCs w:val="24"/>
          <w:highlight w:val="none"/>
        </w:rPr>
      </w:pPr>
      <w:r>
        <w:rPr>
          <w:rFonts w:hint="eastAsia" w:ascii="宋体" w:hAnsi="宋体" w:eastAsia="宋体" w:cs="宋体"/>
          <w:sz w:val="24"/>
          <w:szCs w:val="24"/>
          <w:highlight w:val="none"/>
        </w:rPr>
        <w:t>2.5</w:t>
      </w:r>
      <w:r>
        <w:rPr>
          <w:rFonts w:hint="eastAsia" w:ascii="宋体" w:hAnsi="宋体" w:cs="宋体"/>
          <w:sz w:val="24"/>
          <w:szCs w:val="24"/>
          <w:highlight w:val="none"/>
        </w:rPr>
        <w:t xml:space="preserve"> 资金来源证明及支付担保</w:t>
      </w:r>
    </w:p>
    <w:p w14:paraId="4BA0C61C">
      <w:pPr>
        <w:autoSpaceDE w:val="0"/>
        <w:autoSpaceDN w:val="0"/>
        <w:adjustRightInd w:val="0"/>
        <w:spacing w:line="360" w:lineRule="exact"/>
        <w:ind w:firstLine="480" w:firstLineChars="200"/>
        <w:jc w:val="left"/>
        <w:rPr>
          <w:rFonts w:hint="eastAsia" w:ascii="宋体"/>
          <w:sz w:val="24"/>
          <w:szCs w:val="24"/>
          <w:highlight w:val="none"/>
          <w:u w:val="single"/>
        </w:rPr>
      </w:pPr>
      <w:r>
        <w:rPr>
          <w:rFonts w:hint="eastAsia" w:ascii="宋体" w:hAnsi="宋体" w:cs="宋体"/>
          <w:sz w:val="24"/>
          <w:szCs w:val="24"/>
          <w:highlight w:val="none"/>
        </w:rPr>
        <w:t>发包人提供资金来源证明的期限要求：</w:t>
      </w:r>
      <w:r>
        <w:rPr>
          <w:rFonts w:hint="eastAsia" w:ascii="宋体"/>
          <w:b/>
          <w:bCs/>
          <w:sz w:val="24"/>
          <w:szCs w:val="24"/>
          <w:highlight w:val="none"/>
          <w:u w:val="single"/>
        </w:rPr>
        <w:t>无</w:t>
      </w:r>
      <w:r>
        <w:rPr>
          <w:rFonts w:hint="eastAsia" w:ascii="宋体"/>
          <w:b/>
          <w:bCs/>
          <w:sz w:val="24"/>
          <w:szCs w:val="24"/>
          <w:highlight w:val="none"/>
          <w:u w:val="none"/>
        </w:rPr>
        <w:t>。</w:t>
      </w:r>
    </w:p>
    <w:p w14:paraId="2436E40D">
      <w:pPr>
        <w:autoSpaceDE w:val="0"/>
        <w:autoSpaceDN w:val="0"/>
        <w:adjustRightInd w:val="0"/>
        <w:spacing w:line="360" w:lineRule="exact"/>
        <w:ind w:firstLine="480" w:firstLineChars="200"/>
        <w:jc w:val="left"/>
        <w:rPr>
          <w:rFonts w:hint="eastAsia" w:ascii="宋体"/>
          <w:sz w:val="24"/>
          <w:szCs w:val="24"/>
          <w:highlight w:val="none"/>
          <w:u w:val="single"/>
        </w:rPr>
      </w:pPr>
      <w:r>
        <w:rPr>
          <w:rFonts w:hint="eastAsia" w:ascii="宋体" w:hAnsi="宋体" w:cs="宋体"/>
          <w:sz w:val="24"/>
          <w:szCs w:val="24"/>
          <w:highlight w:val="none"/>
        </w:rPr>
        <w:t>发包人是否提供支付担保：</w:t>
      </w:r>
      <w:r>
        <w:rPr>
          <w:rFonts w:hint="eastAsia" w:ascii="宋体"/>
          <w:b/>
          <w:bCs/>
          <w:sz w:val="24"/>
          <w:szCs w:val="24"/>
          <w:highlight w:val="none"/>
          <w:u w:val="single"/>
        </w:rPr>
        <w:t>无</w:t>
      </w:r>
      <w:r>
        <w:rPr>
          <w:rFonts w:hint="eastAsia" w:ascii="宋体"/>
          <w:b/>
          <w:bCs/>
          <w:sz w:val="24"/>
          <w:szCs w:val="24"/>
          <w:highlight w:val="none"/>
          <w:u w:val="none"/>
        </w:rPr>
        <w:t>。</w:t>
      </w:r>
    </w:p>
    <w:p w14:paraId="265546CE">
      <w:pPr>
        <w:autoSpaceDE w:val="0"/>
        <w:autoSpaceDN w:val="0"/>
        <w:adjustRightInd w:val="0"/>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发包人提供支付担保的形式：</w:t>
      </w:r>
      <w:r>
        <w:rPr>
          <w:rFonts w:hint="eastAsia" w:ascii="宋体"/>
          <w:b/>
          <w:bCs/>
          <w:sz w:val="24"/>
          <w:szCs w:val="24"/>
          <w:highlight w:val="none"/>
          <w:u w:val="single"/>
        </w:rPr>
        <w:t>无</w:t>
      </w:r>
      <w:r>
        <w:rPr>
          <w:rFonts w:hint="eastAsia" w:ascii="宋体"/>
          <w:b/>
          <w:bCs/>
          <w:sz w:val="24"/>
          <w:szCs w:val="24"/>
          <w:highlight w:val="none"/>
          <w:u w:val="none"/>
        </w:rPr>
        <w:t>。</w:t>
      </w:r>
    </w:p>
    <w:p w14:paraId="46449178">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3. </w:t>
      </w:r>
      <w:r>
        <w:rPr>
          <w:rFonts w:hint="eastAsia" w:ascii="宋体" w:hAnsi="宋体" w:eastAsia="宋体" w:cs="宋体"/>
          <w:b/>
          <w:bCs/>
          <w:sz w:val="24"/>
          <w:szCs w:val="24"/>
          <w:highlight w:val="none"/>
        </w:rPr>
        <w:t>承包人</w:t>
      </w:r>
    </w:p>
    <w:p w14:paraId="55DE7F79">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3.1 </w:t>
      </w:r>
      <w:r>
        <w:rPr>
          <w:rFonts w:hint="eastAsia" w:ascii="宋体" w:hAnsi="宋体" w:cs="宋体"/>
          <w:sz w:val="24"/>
          <w:szCs w:val="24"/>
          <w:highlight w:val="none"/>
        </w:rPr>
        <w:t>承包人的一般义务</w:t>
      </w:r>
    </w:p>
    <w:p w14:paraId="0678E4AC">
      <w:pPr>
        <w:spacing w:line="360" w:lineRule="exact"/>
        <w:ind w:left="520"/>
        <w:rPr>
          <w:rFonts w:ascii="宋体" w:hAnsi="宋体" w:cs="宋体"/>
          <w:b/>
          <w:bCs/>
          <w:sz w:val="24"/>
          <w:szCs w:val="24"/>
          <w:highlight w:val="none"/>
          <w:u w:val="single"/>
        </w:rPr>
      </w:pPr>
      <w:r>
        <w:rPr>
          <w:rFonts w:hint="eastAsia" w:ascii="宋体" w:hAnsi="宋体" w:cs="宋体"/>
          <w:sz w:val="24"/>
          <w:szCs w:val="24"/>
          <w:highlight w:val="none"/>
        </w:rPr>
        <w:t>（1）承包人提交的工程资料的内容：</w:t>
      </w:r>
      <w:r>
        <w:rPr>
          <w:rFonts w:hint="eastAsia" w:ascii="宋体"/>
          <w:b/>
          <w:bCs/>
          <w:sz w:val="24"/>
          <w:szCs w:val="24"/>
          <w:highlight w:val="none"/>
          <w:u w:val="single"/>
        </w:rPr>
        <w:t>提供全套工程资料及竣工图纸电子文档；</w:t>
      </w:r>
    </w:p>
    <w:p w14:paraId="0BC97002">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承包人需要提交的工程资料套数：</w:t>
      </w:r>
      <w:r>
        <w:rPr>
          <w:rFonts w:hint="eastAsia" w:ascii="宋体"/>
          <w:b/>
          <w:bCs/>
          <w:sz w:val="24"/>
          <w:szCs w:val="24"/>
          <w:highlight w:val="none"/>
          <w:u w:val="single"/>
        </w:rPr>
        <w:t>肆套。</w:t>
      </w:r>
    </w:p>
    <w:p w14:paraId="59AAD780">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承包人提交的工程资料的费用承担：</w:t>
      </w:r>
      <w:r>
        <w:rPr>
          <w:rFonts w:hint="eastAsia" w:ascii="宋体"/>
          <w:b/>
          <w:bCs/>
          <w:sz w:val="24"/>
          <w:szCs w:val="24"/>
          <w:highlight w:val="none"/>
          <w:u w:val="single"/>
        </w:rPr>
        <w:t>承包人自行承担</w:t>
      </w:r>
      <w:r>
        <w:rPr>
          <w:rFonts w:hint="eastAsia" w:ascii="宋体"/>
          <w:sz w:val="24"/>
          <w:szCs w:val="24"/>
          <w:highlight w:val="none"/>
          <w:u w:val="single"/>
        </w:rPr>
        <w:t>。</w:t>
      </w:r>
    </w:p>
    <w:p w14:paraId="40242B8A">
      <w:pPr>
        <w:autoSpaceDE w:val="0"/>
        <w:autoSpaceDN w:val="0"/>
        <w:adjustRightInd w:val="0"/>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承包人提交的工程资料移交时间：</w:t>
      </w:r>
      <w:r>
        <w:rPr>
          <w:rFonts w:hint="eastAsia" w:ascii="宋体"/>
          <w:b/>
          <w:bCs/>
          <w:sz w:val="24"/>
          <w:szCs w:val="24"/>
          <w:highlight w:val="none"/>
          <w:u w:val="single"/>
        </w:rPr>
        <w:t>工程验收合格后，承包方应 90 天内将合格的工程资料交当地城建档案馆。否则因此而延长竣工验收，按工程延期违约处理</w:t>
      </w:r>
      <w:r>
        <w:rPr>
          <w:rFonts w:hint="eastAsia" w:ascii="宋体"/>
          <w:b/>
          <w:bCs/>
          <w:sz w:val="24"/>
          <w:szCs w:val="24"/>
          <w:highlight w:val="none"/>
          <w:u w:val="single"/>
          <w:lang w:eastAsia="zh-CN"/>
        </w:rPr>
        <w:t>，</w:t>
      </w:r>
      <w:r>
        <w:rPr>
          <w:rFonts w:hint="eastAsia" w:ascii="宋体"/>
          <w:b/>
          <w:bCs/>
          <w:sz w:val="24"/>
          <w:szCs w:val="24"/>
          <w:highlight w:val="none"/>
          <w:u w:val="single"/>
        </w:rPr>
        <w:t>由发包人的原因除外。</w:t>
      </w:r>
    </w:p>
    <w:p w14:paraId="294AAB1B">
      <w:pPr>
        <w:spacing w:line="360" w:lineRule="exact"/>
        <w:ind w:firstLine="480" w:firstLineChars="200"/>
        <w:jc w:val="left"/>
        <w:rPr>
          <w:rFonts w:ascii="宋体" w:hAnsi="宋体" w:cs="Times New Roman"/>
          <w:b/>
          <w:bCs/>
          <w:sz w:val="24"/>
          <w:szCs w:val="24"/>
          <w:highlight w:val="none"/>
        </w:rPr>
      </w:pPr>
      <w:r>
        <w:rPr>
          <w:rFonts w:hint="eastAsia" w:ascii="宋体" w:hAnsi="宋体" w:cs="宋体"/>
          <w:sz w:val="24"/>
          <w:szCs w:val="24"/>
          <w:highlight w:val="none"/>
        </w:rPr>
        <w:t>承包人提交的竣工资料形式要求：</w:t>
      </w:r>
      <w:r>
        <w:rPr>
          <w:rFonts w:hint="eastAsia" w:ascii="宋体"/>
          <w:b/>
          <w:bCs/>
          <w:sz w:val="24"/>
          <w:szCs w:val="24"/>
          <w:highlight w:val="none"/>
          <w:u w:val="single"/>
        </w:rPr>
        <w:t>书面和电子文档</w:t>
      </w:r>
      <w:r>
        <w:rPr>
          <w:rFonts w:hint="eastAsia" w:ascii="宋体"/>
          <w:sz w:val="24"/>
          <w:szCs w:val="24"/>
          <w:highlight w:val="none"/>
          <w:u w:val="single"/>
        </w:rPr>
        <w:t>。</w:t>
      </w:r>
    </w:p>
    <w:p w14:paraId="5613D8F6">
      <w:pPr>
        <w:spacing w:line="360" w:lineRule="exact"/>
        <w:ind w:firstLine="480" w:firstLineChars="200"/>
        <w:rPr>
          <w:rFonts w:ascii="宋体" w:hAnsi="宋体" w:cs="宋体"/>
          <w:b/>
          <w:bCs/>
          <w:sz w:val="24"/>
          <w:szCs w:val="24"/>
          <w:highlight w:val="none"/>
          <w:u w:val="single"/>
        </w:rPr>
      </w:pPr>
      <w:r>
        <w:rPr>
          <w:rFonts w:hint="eastAsia" w:ascii="宋体" w:hAnsi="宋体" w:cs="宋体"/>
          <w:kern w:val="0"/>
          <w:sz w:val="24"/>
          <w:szCs w:val="24"/>
          <w:highlight w:val="none"/>
        </w:rPr>
        <w:t>承包人应履行的其他义务</w:t>
      </w:r>
      <w:r>
        <w:rPr>
          <w:rFonts w:hint="eastAsia" w:ascii="宋体" w:hAnsi="宋体" w:cs="宋体"/>
          <w:b/>
          <w:bCs/>
          <w:sz w:val="24"/>
          <w:szCs w:val="24"/>
          <w:highlight w:val="none"/>
        </w:rPr>
        <w:t>：</w:t>
      </w:r>
      <w:r>
        <w:rPr>
          <w:rFonts w:hint="eastAsia" w:ascii="宋体"/>
          <w:b/>
          <w:bCs/>
          <w:sz w:val="24"/>
          <w:szCs w:val="24"/>
          <w:highlight w:val="none"/>
          <w:u w:val="single"/>
        </w:rPr>
        <w:t>按时提交工程竣工结算资料</w:t>
      </w:r>
      <w:r>
        <w:rPr>
          <w:rFonts w:hint="eastAsia" w:ascii="宋体"/>
          <w:sz w:val="24"/>
          <w:szCs w:val="24"/>
          <w:highlight w:val="none"/>
          <w:u w:val="single"/>
        </w:rPr>
        <w:t>。</w:t>
      </w:r>
    </w:p>
    <w:p w14:paraId="5CAC8919">
      <w:pPr>
        <w:spacing w:after="120" w:line="360" w:lineRule="exact"/>
        <w:ind w:firstLine="480" w:firstLineChars="200"/>
        <w:rPr>
          <w:rFonts w:ascii="宋体" w:hAnsi="宋体" w:cs="Times New Roman"/>
          <w:sz w:val="24"/>
          <w:szCs w:val="24"/>
          <w:highlight w:val="none"/>
        </w:rPr>
      </w:pPr>
      <w:r>
        <w:rPr>
          <w:rFonts w:ascii="宋体" w:hAnsi="宋体" w:cs="宋体"/>
          <w:kern w:val="0"/>
          <w:sz w:val="24"/>
          <w:szCs w:val="24"/>
          <w:highlight w:val="none"/>
        </w:rPr>
        <w:t xml:space="preserve">3.2.1 </w:t>
      </w:r>
      <w:r>
        <w:rPr>
          <w:rFonts w:hint="eastAsia" w:ascii="宋体" w:hAnsi="宋体" w:cs="宋体"/>
          <w:sz w:val="24"/>
          <w:szCs w:val="24"/>
          <w:highlight w:val="none"/>
        </w:rPr>
        <w:t>项目负责人：</w:t>
      </w:r>
    </w:p>
    <w:p w14:paraId="3675B1F1">
      <w:pPr>
        <w:widowControl/>
        <w:spacing w:line="360" w:lineRule="exact"/>
        <w:ind w:firstLine="480" w:firstLineChars="200"/>
        <w:jc w:val="left"/>
        <w:rPr>
          <w:rFonts w:ascii="宋体" w:hAnsi="宋体" w:cs="Times New Roman"/>
          <w:b/>
          <w:bCs/>
          <w:color w:val="auto"/>
          <w:sz w:val="24"/>
          <w:szCs w:val="24"/>
          <w:highlight w:val="none"/>
        </w:rPr>
      </w:pPr>
      <w:r>
        <w:rPr>
          <w:rFonts w:hint="eastAsia" w:ascii="宋体" w:hAnsi="宋体" w:cs="宋体"/>
          <w:color w:val="auto"/>
          <w:kern w:val="0"/>
          <w:sz w:val="24"/>
          <w:szCs w:val="24"/>
          <w:highlight w:val="none"/>
        </w:rPr>
        <w:t>姓名：</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5121DCA2">
      <w:pPr>
        <w:widowControl/>
        <w:spacing w:line="360" w:lineRule="exact"/>
        <w:ind w:firstLine="480" w:firstLineChars="200"/>
        <w:jc w:val="left"/>
        <w:rPr>
          <w:rFonts w:ascii="宋体" w:hAnsi="宋体" w:cs="Times New Roman"/>
          <w:b/>
          <w:bCs/>
          <w:color w:val="auto"/>
          <w:sz w:val="24"/>
          <w:szCs w:val="24"/>
          <w:highlight w:val="none"/>
        </w:rPr>
      </w:pPr>
      <w:r>
        <w:rPr>
          <w:rFonts w:hint="eastAsia" w:ascii="宋体" w:hAnsi="宋体" w:cs="宋体"/>
          <w:color w:val="auto"/>
          <w:kern w:val="0"/>
          <w:sz w:val="24"/>
          <w:szCs w:val="24"/>
          <w:highlight w:val="none"/>
        </w:rPr>
        <w:t>身份证号</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w:t>
      </w:r>
    </w:p>
    <w:p w14:paraId="52F1306F">
      <w:pPr>
        <w:spacing w:line="360" w:lineRule="exact"/>
        <w:ind w:firstLine="480" w:firstLineChars="200"/>
        <w:rPr>
          <w:rFonts w:ascii="宋体" w:hAnsi="宋体" w:cs="Times New Roman"/>
          <w:b/>
          <w:bCs/>
          <w:color w:val="auto"/>
          <w:sz w:val="24"/>
          <w:szCs w:val="24"/>
          <w:highlight w:val="none"/>
        </w:rPr>
      </w:pPr>
      <w:r>
        <w:rPr>
          <w:rFonts w:hint="eastAsia" w:ascii="宋体" w:hAnsi="宋体" w:cs="宋体"/>
          <w:color w:val="auto"/>
          <w:kern w:val="0"/>
          <w:sz w:val="24"/>
          <w:szCs w:val="24"/>
          <w:highlight w:val="none"/>
        </w:rPr>
        <w:t>建造师执业资格等级</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6ABB0B33">
      <w:pPr>
        <w:spacing w:line="360" w:lineRule="exact"/>
        <w:ind w:firstLine="480" w:firstLineChars="200"/>
        <w:rPr>
          <w:rFonts w:ascii="宋体" w:hAnsi="宋体" w:cs="Times New Roman"/>
          <w:b/>
          <w:bCs/>
          <w:color w:val="auto"/>
          <w:sz w:val="24"/>
          <w:szCs w:val="24"/>
          <w:highlight w:val="none"/>
        </w:rPr>
      </w:pPr>
      <w:r>
        <w:rPr>
          <w:rFonts w:hint="eastAsia" w:ascii="宋体" w:hAnsi="宋体" w:cs="宋体"/>
          <w:color w:val="auto"/>
          <w:kern w:val="0"/>
          <w:sz w:val="24"/>
          <w:szCs w:val="24"/>
          <w:highlight w:val="none"/>
        </w:rPr>
        <w:t>建造师注册证书号</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30F0F0F7">
      <w:pPr>
        <w:spacing w:line="360" w:lineRule="exact"/>
        <w:ind w:firstLine="480" w:firstLineChars="200"/>
        <w:rPr>
          <w:rFonts w:ascii="宋体" w:hAnsi="宋体" w:cs="Times New Roman"/>
          <w:b/>
          <w:bCs/>
          <w:color w:val="auto"/>
          <w:sz w:val="24"/>
          <w:szCs w:val="24"/>
          <w:highlight w:val="none"/>
        </w:rPr>
      </w:pPr>
      <w:r>
        <w:rPr>
          <w:rFonts w:hint="eastAsia" w:ascii="宋体" w:hAnsi="宋体" w:cs="宋体"/>
          <w:color w:val="auto"/>
          <w:kern w:val="0"/>
          <w:sz w:val="24"/>
          <w:szCs w:val="24"/>
          <w:highlight w:val="none"/>
        </w:rPr>
        <w:t>建造师执业印章号</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02AEAD10">
      <w:pPr>
        <w:spacing w:line="360" w:lineRule="exact"/>
        <w:ind w:firstLine="480" w:firstLineChars="200"/>
        <w:rPr>
          <w:rFonts w:ascii="宋体" w:hAnsi="宋体" w:cs="宋体"/>
          <w:b/>
          <w:bCs/>
          <w:color w:val="auto"/>
          <w:sz w:val="24"/>
          <w:szCs w:val="24"/>
          <w:highlight w:val="none"/>
        </w:rPr>
      </w:pPr>
      <w:r>
        <w:rPr>
          <w:rFonts w:hint="eastAsia" w:ascii="宋体" w:hAnsi="宋体" w:cs="宋体"/>
          <w:color w:val="auto"/>
          <w:kern w:val="0"/>
          <w:sz w:val="24"/>
          <w:szCs w:val="24"/>
          <w:highlight w:val="none"/>
        </w:rPr>
        <w:t>安全生产考核合格证书号</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hAnsi="宋体" w:cs="宋体"/>
          <w:b/>
          <w:bCs/>
          <w:color w:val="auto"/>
          <w:sz w:val="24"/>
          <w:szCs w:val="24"/>
          <w:highlight w:val="none"/>
        </w:rPr>
        <w:t>；</w:t>
      </w:r>
    </w:p>
    <w:p w14:paraId="4E9EE6A2">
      <w:pPr>
        <w:spacing w:line="360" w:lineRule="exact"/>
        <w:ind w:firstLine="480" w:firstLineChars="200"/>
        <w:rPr>
          <w:rFonts w:ascii="宋体" w:hAnsi="宋体" w:cs="宋体"/>
          <w:b/>
          <w:bCs/>
          <w:color w:val="auto"/>
          <w:sz w:val="24"/>
          <w:szCs w:val="24"/>
          <w:highlight w:val="none"/>
          <w:u w:val="single"/>
        </w:rPr>
      </w:pPr>
      <w:r>
        <w:rPr>
          <w:rFonts w:hint="eastAsia" w:ascii="宋体" w:hAnsi="宋体" w:cs="宋体"/>
          <w:color w:val="auto"/>
          <w:kern w:val="0"/>
          <w:sz w:val="24"/>
          <w:szCs w:val="24"/>
          <w:highlight w:val="none"/>
        </w:rPr>
        <w:t>联系电话</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   </w:t>
      </w:r>
      <w:r>
        <w:rPr>
          <w:rFonts w:hint="eastAsia" w:ascii="宋体" w:hAnsi="宋体" w:cs="宋体"/>
          <w:b/>
          <w:bCs/>
          <w:color w:val="auto"/>
          <w:sz w:val="24"/>
          <w:szCs w:val="24"/>
          <w:highlight w:val="none"/>
        </w:rPr>
        <w:t>；</w:t>
      </w:r>
    </w:p>
    <w:p w14:paraId="065D36B4">
      <w:pPr>
        <w:spacing w:line="360" w:lineRule="exact"/>
        <w:ind w:firstLine="480" w:firstLineChars="200"/>
        <w:rPr>
          <w:rFonts w:ascii="宋体" w:hAnsi="宋体" w:cs="宋体"/>
          <w:b/>
          <w:bCs/>
          <w:color w:val="auto"/>
          <w:sz w:val="24"/>
          <w:szCs w:val="24"/>
          <w:highlight w:val="none"/>
          <w:u w:val="single"/>
        </w:rPr>
      </w:pPr>
      <w:r>
        <w:rPr>
          <w:rFonts w:hint="eastAsia" w:ascii="宋体" w:hAnsi="宋体" w:cs="宋体"/>
          <w:color w:val="auto"/>
          <w:kern w:val="0"/>
          <w:sz w:val="24"/>
          <w:szCs w:val="24"/>
          <w:highlight w:val="none"/>
        </w:rPr>
        <w:t>电子信箱</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rPr>
        <w:t xml:space="preserve">  /   </w:t>
      </w:r>
      <w:r>
        <w:rPr>
          <w:rFonts w:hint="eastAsia" w:ascii="宋体" w:hAnsi="宋体" w:cs="宋体"/>
          <w:b/>
          <w:bCs/>
          <w:color w:val="auto"/>
          <w:sz w:val="24"/>
          <w:szCs w:val="24"/>
          <w:highlight w:val="none"/>
        </w:rPr>
        <w:t>；</w:t>
      </w:r>
    </w:p>
    <w:p w14:paraId="1DFF49F7">
      <w:pPr>
        <w:spacing w:line="360" w:lineRule="exact"/>
        <w:ind w:firstLine="480" w:firstLineChars="200"/>
        <w:rPr>
          <w:rFonts w:ascii="宋体" w:hAnsi="宋体" w:cs="宋体"/>
          <w:b/>
          <w:bCs/>
          <w:color w:val="auto"/>
          <w:sz w:val="24"/>
          <w:szCs w:val="24"/>
          <w:highlight w:val="none"/>
          <w:u w:val="single"/>
        </w:rPr>
      </w:pPr>
      <w:r>
        <w:rPr>
          <w:rFonts w:hint="eastAsia" w:ascii="宋体" w:hAnsi="宋体" w:cs="宋体"/>
          <w:color w:val="auto"/>
          <w:kern w:val="0"/>
          <w:sz w:val="24"/>
          <w:szCs w:val="24"/>
          <w:highlight w:val="none"/>
        </w:rPr>
        <w:t>通信地址</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u w:val="single"/>
          <w:lang w:val="en-US" w:eastAsia="zh-CN"/>
        </w:rPr>
        <w:t xml:space="preserve">  /   </w:t>
      </w:r>
      <w:r>
        <w:rPr>
          <w:rFonts w:hint="eastAsia" w:ascii="宋体" w:hAnsi="宋体" w:eastAsia="宋体" w:cs="宋体"/>
          <w:b/>
          <w:bCs/>
          <w:color w:val="auto"/>
          <w:sz w:val="24"/>
          <w:szCs w:val="24"/>
          <w:highlight w:val="none"/>
          <w:u w:val="single"/>
        </w:rPr>
        <w:t>；</w:t>
      </w:r>
    </w:p>
    <w:p w14:paraId="6E8FB2C1">
      <w:pPr>
        <w:spacing w:line="360" w:lineRule="exact"/>
        <w:ind w:firstLine="480" w:firstLineChars="200"/>
        <w:rPr>
          <w:rFonts w:hint="eastAsia" w:ascii="宋体" w:hAnsi="宋体" w:eastAsia="宋体" w:cs="Times New Roman"/>
          <w:b/>
          <w:bCs/>
          <w:sz w:val="24"/>
          <w:szCs w:val="24"/>
          <w:highlight w:val="none"/>
          <w:u w:val="single"/>
          <w:lang w:eastAsia="zh-CN"/>
        </w:rPr>
      </w:pPr>
      <w:r>
        <w:rPr>
          <w:rFonts w:hint="eastAsia" w:ascii="宋体" w:hAnsi="宋体" w:cs="宋体"/>
          <w:kern w:val="0"/>
          <w:sz w:val="24"/>
          <w:szCs w:val="24"/>
          <w:highlight w:val="none"/>
        </w:rPr>
        <w:t>承包人对项目经理的授权范围如下：</w:t>
      </w:r>
      <w:r>
        <w:rPr>
          <w:rFonts w:hint="eastAsia" w:ascii="宋体" w:eastAsia="宋体"/>
          <w:b/>
          <w:bCs/>
          <w:sz w:val="24"/>
          <w:szCs w:val="24"/>
          <w:highlight w:val="none"/>
          <w:u w:val="single"/>
        </w:rPr>
        <w:t>按合同的约定组织工程施工</w:t>
      </w:r>
      <w:r>
        <w:rPr>
          <w:rFonts w:hint="eastAsia" w:ascii="宋体" w:eastAsia="宋体"/>
          <w:b/>
          <w:bCs/>
          <w:sz w:val="24"/>
          <w:szCs w:val="24"/>
          <w:highlight w:val="none"/>
          <w:u w:val="none"/>
          <w:lang w:eastAsia="zh-CN"/>
        </w:rPr>
        <w:t>。</w:t>
      </w:r>
    </w:p>
    <w:p w14:paraId="422B9EEF">
      <w:pPr>
        <w:spacing w:line="360" w:lineRule="exact"/>
        <w:ind w:firstLine="480" w:firstLineChars="200"/>
        <w:jc w:val="left"/>
        <w:rPr>
          <w:rFonts w:ascii="宋体" w:hAnsi="宋体" w:cs="Times New Roman"/>
          <w:b/>
          <w:bCs/>
          <w:kern w:val="0"/>
          <w:sz w:val="24"/>
          <w:szCs w:val="24"/>
          <w:highlight w:val="none"/>
          <w:u w:val="single"/>
        </w:rPr>
      </w:pPr>
      <w:r>
        <w:rPr>
          <w:rFonts w:hint="eastAsia" w:ascii="宋体" w:hAnsi="宋体" w:cs="宋体"/>
          <w:kern w:val="0"/>
          <w:sz w:val="24"/>
          <w:szCs w:val="24"/>
          <w:highlight w:val="none"/>
        </w:rPr>
        <w:t>关于项目经理每月在施工现场的时间要求：</w:t>
      </w:r>
      <w:r>
        <w:rPr>
          <w:rFonts w:hint="eastAsia" w:ascii="宋体" w:eastAsia="宋体"/>
          <w:b/>
          <w:bCs/>
          <w:sz w:val="24"/>
          <w:szCs w:val="24"/>
          <w:highlight w:val="none"/>
          <w:u w:val="single"/>
          <w:lang w:val="en-US" w:eastAsia="zh-CN"/>
        </w:rPr>
        <w:t>项目经理每月到岗必须不少于 28 天， 每天不少于 4 小时</w:t>
      </w:r>
      <w:r>
        <w:rPr>
          <w:rFonts w:hint="eastAsia" w:ascii="宋体" w:eastAsia="宋体"/>
          <w:b/>
          <w:bCs/>
          <w:sz w:val="24"/>
          <w:szCs w:val="24"/>
          <w:highlight w:val="none"/>
          <w:u w:val="none"/>
          <w:lang w:val="en-US" w:eastAsia="zh-CN"/>
        </w:rPr>
        <w:t>。</w:t>
      </w:r>
    </w:p>
    <w:p w14:paraId="13338DD0">
      <w:pPr>
        <w:spacing w:before="70" w:line="249" w:lineRule="auto"/>
        <w:ind w:right="64" w:firstLine="480" w:firstLineChars="200"/>
        <w:rPr>
          <w:rFonts w:hint="eastAsia" w:ascii="宋体" w:eastAsia="宋体"/>
          <w:b/>
          <w:bCs/>
          <w:sz w:val="24"/>
          <w:szCs w:val="24"/>
          <w:highlight w:val="none"/>
          <w:u w:val="single"/>
          <w:lang w:val="en-US" w:eastAsia="zh-CN"/>
        </w:rPr>
      </w:pPr>
      <w:r>
        <w:rPr>
          <w:rFonts w:hint="eastAsia" w:ascii="宋体" w:hAnsi="宋体" w:cs="宋体"/>
          <w:kern w:val="0"/>
          <w:sz w:val="24"/>
          <w:szCs w:val="24"/>
          <w:highlight w:val="none"/>
        </w:rPr>
        <w:t>承包人未提交劳动合同，以及没有为项目经理缴纳社会保险证明的违约责任</w:t>
      </w:r>
      <w:r>
        <w:rPr>
          <w:rFonts w:hint="eastAsia" w:ascii="宋体" w:hAnsi="宋体" w:cs="宋体"/>
          <w:kern w:val="0"/>
          <w:sz w:val="24"/>
          <w:szCs w:val="24"/>
          <w:highlight w:val="none"/>
          <w:lang w:eastAsia="zh-CN"/>
        </w:rPr>
        <w:t>：</w:t>
      </w:r>
      <w:r>
        <w:rPr>
          <w:rFonts w:hint="eastAsia" w:ascii="宋体" w:eastAsia="宋体"/>
          <w:b/>
          <w:bCs/>
          <w:sz w:val="24"/>
          <w:szCs w:val="24"/>
          <w:highlight w:val="none"/>
          <w:u w:val="single"/>
          <w:lang w:val="en-US" w:eastAsia="zh-CN"/>
        </w:rPr>
        <w:t>由承包人自行承担责任，责令限期提交劳动合同并补交社会保险证明，并向发包人支付1 万元违约金。</w:t>
      </w:r>
    </w:p>
    <w:p w14:paraId="010EF103">
      <w:pPr>
        <w:spacing w:before="57" w:line="289" w:lineRule="auto"/>
        <w:ind w:left="12" w:right="64" w:firstLine="514"/>
        <w:rPr>
          <w:rFonts w:hint="eastAsia" w:ascii="宋体" w:eastAsia="宋体"/>
          <w:b/>
          <w:bCs/>
          <w:sz w:val="24"/>
          <w:szCs w:val="24"/>
          <w:highlight w:val="none"/>
          <w:u w:val="single"/>
          <w:lang w:val="en-US" w:eastAsia="zh-CN"/>
        </w:rPr>
      </w:pPr>
      <w:r>
        <w:rPr>
          <w:rFonts w:hint="eastAsia" w:ascii="宋体" w:hAnsi="宋体" w:cs="宋体"/>
          <w:kern w:val="0"/>
          <w:sz w:val="24"/>
          <w:szCs w:val="24"/>
          <w:highlight w:val="none"/>
        </w:rPr>
        <w:t>项目经理未经批准，擅自离开施工现场的违约责任：</w:t>
      </w:r>
      <w:r>
        <w:rPr>
          <w:rFonts w:hint="eastAsia" w:ascii="宋体" w:eastAsia="宋体"/>
          <w:b/>
          <w:bCs/>
          <w:sz w:val="24"/>
          <w:szCs w:val="24"/>
          <w:highlight w:val="none"/>
          <w:u w:val="single"/>
          <w:lang w:val="en-US" w:eastAsia="zh-CN"/>
        </w:rPr>
        <w:t>项目负责人由于特殊原因暂时离开现场，必须按请假制度，经发包人代表批准方可离场。擅自离场或缺勤天数超出20%时，发包人将按照 500/人日，从工程款或履约保证金中扣罚违约金，直到重新入场为止。</w:t>
      </w:r>
    </w:p>
    <w:p w14:paraId="48C69B7C">
      <w:pPr>
        <w:spacing w:before="55" w:line="268" w:lineRule="auto"/>
        <w:ind w:right="84" w:firstLine="526"/>
        <w:rPr>
          <w:b/>
          <w:bCs/>
          <w:sz w:val="24"/>
          <w:szCs w:val="24"/>
          <w:highlight w:val="none"/>
          <w:u w:val="single"/>
        </w:rPr>
      </w:pPr>
      <w:r>
        <w:rPr>
          <w:rFonts w:ascii="宋体" w:hAnsi="宋体" w:cs="宋体"/>
          <w:sz w:val="24"/>
          <w:szCs w:val="24"/>
          <w:highlight w:val="none"/>
        </w:rPr>
        <w:t xml:space="preserve">3.2.3 </w:t>
      </w:r>
      <w:r>
        <w:rPr>
          <w:rFonts w:hint="eastAsia" w:ascii="宋体" w:hAnsi="宋体" w:cs="宋体"/>
          <w:sz w:val="24"/>
          <w:szCs w:val="24"/>
          <w:highlight w:val="none"/>
        </w:rPr>
        <w:t>承包人擅自更换项目经理的违约责任：</w:t>
      </w:r>
      <w:r>
        <w:rPr>
          <w:rFonts w:hint="eastAsia" w:ascii="宋体" w:eastAsia="宋体"/>
          <w:b/>
          <w:bCs/>
          <w:sz w:val="24"/>
          <w:szCs w:val="24"/>
          <w:highlight w:val="none"/>
          <w:u w:val="single"/>
        </w:rPr>
        <w:t>若更换项目负责人，将以资质业绩以及信誉不低于此项目负责人的人员替换， 报发包人审核批准，并在建设行政主管部门备案后， 方可进行更换。经审查通过， 由发包人缴纳10000元违约金后，方可更换；未经发包人审查批准，承包人擅自更换项目负责人，将承担30000-50000元的违约金，从工程款或履约保证金中扣除，且更换的项目经理必须按照上述审批程序审查合格，同时发包人保留单方终止合同的权利。</w:t>
      </w:r>
    </w:p>
    <w:p w14:paraId="3F42DBF0">
      <w:pPr>
        <w:spacing w:line="360" w:lineRule="exact"/>
        <w:ind w:firstLine="570"/>
        <w:rPr>
          <w:rFonts w:hint="eastAsia" w:ascii="宋体" w:eastAsia="宋体"/>
          <w:b/>
          <w:bCs/>
          <w:sz w:val="24"/>
          <w:szCs w:val="24"/>
          <w:highlight w:val="none"/>
          <w:u w:val="single"/>
        </w:rPr>
      </w:pPr>
      <w:r>
        <w:rPr>
          <w:rFonts w:ascii="宋体" w:hAnsi="宋体" w:cs="宋体"/>
          <w:sz w:val="24"/>
          <w:szCs w:val="24"/>
          <w:highlight w:val="none"/>
        </w:rPr>
        <w:t xml:space="preserve">3.2.4 </w:t>
      </w:r>
      <w:r>
        <w:rPr>
          <w:rFonts w:hint="eastAsia" w:ascii="宋体" w:hAnsi="宋体" w:cs="宋体"/>
          <w:sz w:val="24"/>
          <w:szCs w:val="24"/>
          <w:highlight w:val="none"/>
        </w:rPr>
        <w:t>承包人无正当理由拒绝更换项目经理的违约责任：</w:t>
      </w:r>
      <w:r>
        <w:rPr>
          <w:rFonts w:ascii="宋体" w:hAnsi="宋体" w:eastAsia="宋体" w:cs="宋体"/>
          <w:color w:val="00008B"/>
          <w:spacing w:val="15"/>
          <w:sz w:val="24"/>
          <w:szCs w:val="24"/>
          <w:highlight w:val="none"/>
          <w:u w:val="single" w:color="auto"/>
        </w:rPr>
        <w:t xml:space="preserve"> </w:t>
      </w:r>
      <w:r>
        <w:rPr>
          <w:rFonts w:hint="eastAsia" w:ascii="宋体" w:eastAsia="宋体"/>
          <w:b/>
          <w:bCs/>
          <w:sz w:val="24"/>
          <w:szCs w:val="24"/>
          <w:highlight w:val="none"/>
          <w:u w:val="single"/>
        </w:rPr>
        <w:t>承包人将承担30000-50000元违约金，从工程款或履约保证金中扣除，且按照专用条款 3.2.3 条 约定的审批程序更换不合格的项目负责人，同时发包人保留单方终止合同的权利</w:t>
      </w:r>
      <w:r>
        <w:rPr>
          <w:rFonts w:hint="eastAsia" w:ascii="宋体" w:eastAsia="宋体"/>
          <w:b/>
          <w:bCs/>
          <w:sz w:val="24"/>
          <w:szCs w:val="24"/>
          <w:highlight w:val="none"/>
          <w:u w:val="none"/>
        </w:rPr>
        <w:t>。</w:t>
      </w:r>
    </w:p>
    <w:p w14:paraId="013C407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3.3 </w:t>
      </w:r>
      <w:r>
        <w:rPr>
          <w:rFonts w:hint="eastAsia" w:ascii="宋体" w:hAnsi="宋体" w:cs="宋体"/>
          <w:sz w:val="24"/>
          <w:szCs w:val="24"/>
          <w:highlight w:val="none"/>
        </w:rPr>
        <w:t>承包人人员</w:t>
      </w:r>
    </w:p>
    <w:p w14:paraId="48D15DC7">
      <w:pPr>
        <w:spacing w:before="174" w:line="245" w:lineRule="auto"/>
        <w:ind w:left="3" w:right="82" w:firstLine="523"/>
        <w:rPr>
          <w:rFonts w:ascii="宋体" w:hAnsi="宋体" w:eastAsia="宋体" w:cs="宋体"/>
          <w:sz w:val="24"/>
          <w:szCs w:val="24"/>
          <w:highlight w:val="none"/>
        </w:rPr>
      </w:pPr>
      <w:r>
        <w:rPr>
          <w:rFonts w:ascii="宋体" w:hAnsi="宋体" w:cs="宋体"/>
          <w:sz w:val="24"/>
          <w:szCs w:val="24"/>
          <w:highlight w:val="none"/>
        </w:rPr>
        <w:t xml:space="preserve">3.3.1 </w:t>
      </w:r>
      <w:r>
        <w:rPr>
          <w:rFonts w:hint="eastAsia" w:ascii="宋体" w:hAnsi="宋体" w:cs="宋体"/>
          <w:sz w:val="24"/>
          <w:szCs w:val="24"/>
          <w:highlight w:val="none"/>
        </w:rPr>
        <w:t>承包人提交项目管理机构及施工现场管理人员安排报告的期限：</w:t>
      </w:r>
      <w:r>
        <w:rPr>
          <w:rFonts w:ascii="宋体" w:hAnsi="宋体" w:eastAsia="宋体" w:cs="宋体"/>
          <w:color w:val="00008B"/>
          <w:spacing w:val="4"/>
          <w:sz w:val="24"/>
          <w:szCs w:val="24"/>
          <w:highlight w:val="none"/>
          <w:u w:val="single" w:color="auto"/>
        </w:rPr>
        <w:t xml:space="preserve"> </w:t>
      </w:r>
      <w:r>
        <w:rPr>
          <w:rFonts w:hint="eastAsia" w:ascii="宋体" w:eastAsia="宋体"/>
          <w:b/>
          <w:bCs/>
          <w:sz w:val="24"/>
          <w:szCs w:val="24"/>
          <w:highlight w:val="none"/>
          <w:u w:val="single"/>
        </w:rPr>
        <w:t>接到开工通知3日内</w:t>
      </w:r>
      <w:r>
        <w:rPr>
          <w:rFonts w:hint="eastAsia" w:ascii="宋体" w:eastAsia="宋体"/>
          <w:b/>
          <w:bCs/>
          <w:sz w:val="24"/>
          <w:szCs w:val="24"/>
          <w:highlight w:val="none"/>
          <w:u w:val="none"/>
        </w:rPr>
        <w:t>。</w:t>
      </w:r>
    </w:p>
    <w:p w14:paraId="1981B79C">
      <w:pPr>
        <w:spacing w:line="360" w:lineRule="exact"/>
        <w:ind w:firstLine="480" w:firstLineChars="200"/>
        <w:rPr>
          <w:rFonts w:hint="eastAsia" w:ascii="宋体" w:eastAsia="宋体"/>
          <w:b/>
          <w:bCs/>
          <w:sz w:val="24"/>
          <w:szCs w:val="24"/>
          <w:highlight w:val="none"/>
          <w:u w:val="single"/>
        </w:rPr>
      </w:pPr>
      <w:r>
        <w:rPr>
          <w:rFonts w:ascii="宋体" w:hAnsi="宋体" w:cs="宋体"/>
          <w:sz w:val="24"/>
          <w:szCs w:val="24"/>
          <w:highlight w:val="none"/>
        </w:rPr>
        <w:t xml:space="preserve">3.3.3 </w:t>
      </w:r>
      <w:r>
        <w:rPr>
          <w:rFonts w:hint="eastAsia" w:ascii="宋体" w:hAnsi="宋体" w:cs="宋体"/>
          <w:sz w:val="24"/>
          <w:szCs w:val="24"/>
          <w:highlight w:val="none"/>
        </w:rPr>
        <w:t>承包人无正当理由拒绝撤换主要施工管理人员的违约责任：</w:t>
      </w:r>
      <w:r>
        <w:rPr>
          <w:rFonts w:hint="eastAsia" w:ascii="宋体" w:hAnsi="宋体" w:cs="宋体"/>
          <w:b/>
          <w:bCs/>
          <w:color w:val="000000"/>
          <w:kern w:val="0"/>
          <w:sz w:val="24"/>
          <w:szCs w:val="24"/>
          <w:highlight w:val="none"/>
          <w:u w:val="single"/>
          <w:lang w:val="en-US" w:eastAsia="zh-CN" w:bidi="ar"/>
        </w:rPr>
        <w:t xml:space="preserve"> </w:t>
      </w:r>
      <w:r>
        <w:rPr>
          <w:rFonts w:hint="eastAsia" w:ascii="宋体" w:eastAsia="宋体"/>
          <w:b/>
          <w:bCs/>
          <w:sz w:val="24"/>
          <w:szCs w:val="24"/>
          <w:highlight w:val="none"/>
          <w:u w:val="single"/>
        </w:rPr>
        <w:t>承包人向发包人支付10000元违约金，发包人可从应支付的工程款或履约保证金中直接扣除违约金</w:t>
      </w:r>
      <w:r>
        <w:rPr>
          <w:rFonts w:hint="eastAsia" w:ascii="宋体" w:eastAsia="宋体"/>
          <w:b/>
          <w:bCs/>
          <w:sz w:val="24"/>
          <w:szCs w:val="24"/>
          <w:highlight w:val="none"/>
          <w:u w:val="none"/>
        </w:rPr>
        <w:t>。</w:t>
      </w:r>
    </w:p>
    <w:p w14:paraId="634C06BD">
      <w:pPr>
        <w:rPr>
          <w:sz w:val="24"/>
          <w:szCs w:val="24"/>
          <w:highlight w:val="none"/>
        </w:rPr>
        <w:sectPr>
          <w:footerReference r:id="rId22" w:type="default"/>
          <w:pgSz w:w="11907" w:h="16839"/>
          <w:pgMar w:top="1304" w:right="1553" w:bottom="1304" w:left="1531" w:header="0" w:footer="210" w:gutter="0"/>
          <w:pgNumType w:fmt="numberInDash"/>
          <w:cols w:space="720" w:num="1"/>
          <w:rtlGutter w:val="0"/>
          <w:docGrid w:linePitch="0" w:charSpace="0"/>
        </w:sectPr>
      </w:pPr>
    </w:p>
    <w:p w14:paraId="0A1B8A8B">
      <w:pPr>
        <w:spacing w:line="14" w:lineRule="auto"/>
        <w:rPr>
          <w:rFonts w:ascii="Arial"/>
          <w:sz w:val="24"/>
          <w:szCs w:val="24"/>
          <w:highlight w:val="none"/>
        </w:rPr>
      </w:pPr>
    </w:p>
    <w:p w14:paraId="68A25965">
      <w:pPr>
        <w:spacing w:before="85" w:line="51" w:lineRule="exact"/>
        <w:rPr>
          <w:rFonts w:ascii="Calibri" w:hAnsi="Calibri" w:eastAsia="Calibri" w:cs="Calibri"/>
          <w:sz w:val="24"/>
          <w:szCs w:val="24"/>
          <w:highlight w:val="none"/>
        </w:rPr>
      </w:pPr>
      <w:r>
        <w:rPr>
          <w:rFonts w:ascii="Calibri" w:hAnsi="Calibri" w:eastAsia="Calibri" w:cs="Calibri"/>
          <w:position w:val="-3"/>
          <w:sz w:val="24"/>
          <w:szCs w:val="24"/>
          <w:highlight w:val="none"/>
        </w:rPr>
        <w:t>-</w:t>
      </w:r>
    </w:p>
    <w:p w14:paraId="1BDA776C">
      <w:pPr>
        <w:spacing w:line="360" w:lineRule="exact"/>
        <w:ind w:firstLine="480" w:firstLineChars="200"/>
        <w:rPr>
          <w:rFonts w:ascii="宋体" w:hAnsi="宋体" w:cs="Times New Roman"/>
          <w:b/>
          <w:bCs/>
          <w:sz w:val="24"/>
          <w:szCs w:val="24"/>
          <w:highlight w:val="none"/>
          <w:u w:val="single"/>
        </w:rPr>
      </w:pPr>
      <w:r>
        <w:rPr>
          <w:rFonts w:ascii="宋体" w:hAnsi="宋体" w:cs="宋体"/>
          <w:sz w:val="24"/>
          <w:szCs w:val="24"/>
          <w:highlight w:val="none"/>
        </w:rPr>
        <w:t xml:space="preserve">3.3.4 </w:t>
      </w:r>
      <w:r>
        <w:rPr>
          <w:rFonts w:hint="eastAsia" w:ascii="宋体" w:hAnsi="宋体" w:cs="宋体"/>
          <w:sz w:val="24"/>
          <w:szCs w:val="24"/>
          <w:highlight w:val="none"/>
        </w:rPr>
        <w:t>承包人主要施工管理人员离开施工现场的批准要求：</w:t>
      </w:r>
      <w:r>
        <w:rPr>
          <w:rFonts w:hint="eastAsia" w:ascii="宋体"/>
          <w:b/>
          <w:bCs/>
          <w:sz w:val="24"/>
          <w:szCs w:val="24"/>
          <w:highlight w:val="none"/>
          <w:u w:val="single"/>
        </w:rPr>
        <w:t>执行通用条款</w:t>
      </w:r>
      <w:r>
        <w:rPr>
          <w:rFonts w:hint="eastAsia" w:ascii="宋体"/>
          <w:sz w:val="24"/>
          <w:szCs w:val="24"/>
          <w:highlight w:val="none"/>
          <w:u w:val="none"/>
        </w:rPr>
        <w:t>。</w:t>
      </w:r>
    </w:p>
    <w:p w14:paraId="5F822347">
      <w:pPr>
        <w:rPr>
          <w:sz w:val="24"/>
          <w:szCs w:val="24"/>
          <w:highlight w:val="none"/>
        </w:rPr>
        <w:sectPr>
          <w:type w:val="continuous"/>
          <w:pgSz w:w="11907" w:h="16839"/>
          <w:pgMar w:top="400" w:right="1179" w:bottom="448" w:left="1256" w:header="0" w:footer="208" w:gutter="0"/>
          <w:pgNumType w:fmt="numberInDash"/>
          <w:cols w:equalWidth="0" w:num="2">
            <w:col w:w="8151" w:space="100"/>
            <w:col w:w="1220"/>
          </w:cols>
        </w:sectPr>
      </w:pPr>
    </w:p>
    <w:p w14:paraId="7FACFE92">
      <w:pPr>
        <w:spacing w:before="290" w:line="268" w:lineRule="auto"/>
        <w:ind w:right="18"/>
        <w:rPr>
          <w:rFonts w:hint="eastAsia" w:ascii="宋体" w:eastAsia="宋体"/>
          <w:b/>
          <w:bCs/>
          <w:sz w:val="24"/>
          <w:szCs w:val="24"/>
          <w:highlight w:val="none"/>
          <w:u w:val="none"/>
        </w:rPr>
      </w:pPr>
      <w:r>
        <w:rPr>
          <w:rFonts w:ascii="宋体" w:hAnsi="宋体" w:cs="宋体"/>
          <w:sz w:val="24"/>
          <w:szCs w:val="24"/>
          <w:highlight w:val="none"/>
        </w:rPr>
        <w:t>3.3.5</w:t>
      </w:r>
      <w:r>
        <w:rPr>
          <w:rFonts w:hint="eastAsia" w:ascii="宋体" w:hAnsi="宋体" w:cs="宋体"/>
          <w:sz w:val="24"/>
          <w:szCs w:val="24"/>
          <w:highlight w:val="none"/>
        </w:rPr>
        <w:t>承包人擅自更换主要施工管理人员的违约责任：</w:t>
      </w:r>
      <w:r>
        <w:rPr>
          <w:rFonts w:hint="eastAsia" w:ascii="宋体" w:eastAsia="宋体"/>
          <w:b/>
          <w:bCs/>
          <w:sz w:val="24"/>
          <w:szCs w:val="24"/>
          <w:highlight w:val="none"/>
          <w:u w:val="single"/>
        </w:rPr>
        <w:t>发包方有权立即终止合同，承包人应无条件的退场，并承担由此所引起的一切后果和损失。承包人主要施工管理人员擅自离开施工现场的违约责任：监理单位负责对承包人主要施工管理人员进行考勤，主要施工管理人员缺勤按照500元/天的标准向发包人支付违约金，发包人有权从进度款中单方面扣除承包人发生的违约金。发包人扣除违约金后支付给承包人的剩余进度款视为发包 人全额支付了承包人的进度款</w:t>
      </w:r>
      <w:r>
        <w:rPr>
          <w:rFonts w:hint="eastAsia" w:ascii="宋体" w:eastAsia="宋体"/>
          <w:b/>
          <w:bCs/>
          <w:sz w:val="24"/>
          <w:szCs w:val="24"/>
          <w:highlight w:val="none"/>
          <w:u w:val="none"/>
        </w:rPr>
        <w:t>。</w:t>
      </w:r>
    </w:p>
    <w:p w14:paraId="16974F7B">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3.5 </w:t>
      </w:r>
      <w:r>
        <w:rPr>
          <w:rFonts w:hint="eastAsia" w:ascii="宋体" w:hAnsi="宋体" w:cs="宋体"/>
          <w:sz w:val="24"/>
          <w:szCs w:val="24"/>
          <w:highlight w:val="none"/>
        </w:rPr>
        <w:t>分包</w:t>
      </w:r>
    </w:p>
    <w:p w14:paraId="02AFC7C8">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3.5.1 </w:t>
      </w:r>
      <w:r>
        <w:rPr>
          <w:rFonts w:hint="eastAsia" w:ascii="宋体" w:hAnsi="宋体" w:cs="宋体"/>
          <w:sz w:val="24"/>
          <w:szCs w:val="24"/>
          <w:highlight w:val="none"/>
        </w:rPr>
        <w:t>分包的一般约定</w:t>
      </w:r>
    </w:p>
    <w:p w14:paraId="65A09806">
      <w:pPr>
        <w:spacing w:line="360" w:lineRule="exact"/>
        <w:ind w:firstLine="480" w:firstLineChars="200"/>
        <w:jc w:val="left"/>
        <w:rPr>
          <w:rFonts w:hint="eastAsia" w:ascii="宋体" w:eastAsia="宋体"/>
          <w:b/>
          <w:bCs/>
          <w:sz w:val="24"/>
          <w:szCs w:val="24"/>
          <w:highlight w:val="none"/>
          <w:u w:val="single"/>
        </w:rPr>
      </w:pPr>
      <w:r>
        <w:rPr>
          <w:rFonts w:hint="eastAsia" w:ascii="宋体" w:hAnsi="宋体" w:cs="宋体"/>
          <w:sz w:val="24"/>
          <w:szCs w:val="24"/>
          <w:highlight w:val="none"/>
        </w:rPr>
        <w:t>禁止分包的工程包括：</w:t>
      </w:r>
      <w:r>
        <w:rPr>
          <w:rFonts w:hint="eastAsia" w:ascii="宋体" w:eastAsia="宋体"/>
          <w:b/>
          <w:bCs/>
          <w:sz w:val="24"/>
          <w:szCs w:val="24"/>
          <w:highlight w:val="none"/>
          <w:u w:val="single"/>
          <w:lang w:val="en-US" w:eastAsia="zh-CN"/>
        </w:rPr>
        <w:t>本合同范围内所有施工项目均禁止分包</w:t>
      </w:r>
      <w:r>
        <w:rPr>
          <w:rFonts w:hint="eastAsia" w:ascii="宋体" w:eastAsia="宋体"/>
          <w:b/>
          <w:bCs/>
          <w:sz w:val="24"/>
          <w:szCs w:val="24"/>
          <w:highlight w:val="none"/>
          <w:u w:val="none"/>
        </w:rPr>
        <w:t>。</w:t>
      </w:r>
    </w:p>
    <w:p w14:paraId="4758E149">
      <w:pPr>
        <w:spacing w:line="360" w:lineRule="exact"/>
        <w:ind w:firstLine="480" w:firstLineChars="200"/>
        <w:jc w:val="left"/>
        <w:rPr>
          <w:rFonts w:ascii="宋体" w:hAnsi="宋体" w:cs="Times New Roman"/>
          <w:sz w:val="24"/>
          <w:szCs w:val="24"/>
          <w:highlight w:val="none"/>
          <w:u w:val="single"/>
        </w:rPr>
      </w:pPr>
      <w:r>
        <w:rPr>
          <w:rFonts w:hint="eastAsia" w:ascii="宋体" w:hAnsi="宋体" w:cs="宋体"/>
          <w:sz w:val="24"/>
          <w:szCs w:val="24"/>
          <w:highlight w:val="none"/>
        </w:rPr>
        <w:t>主体结构、关键性工作的范围：</w:t>
      </w:r>
      <w:r>
        <w:rPr>
          <w:rFonts w:hint="eastAsia" w:ascii="宋体" w:hAnsi="宋体" w:cs="宋体"/>
          <w:sz w:val="24"/>
          <w:szCs w:val="24"/>
          <w:highlight w:val="none"/>
          <w:u w:val="single"/>
        </w:rPr>
        <w:t xml:space="preserve"> </w:t>
      </w:r>
      <w:r>
        <w:rPr>
          <w:rFonts w:hint="eastAsia" w:ascii="宋体"/>
          <w:b/>
          <w:bCs/>
          <w:sz w:val="24"/>
          <w:szCs w:val="24"/>
          <w:highlight w:val="none"/>
          <w:u w:val="single"/>
        </w:rPr>
        <w:t xml:space="preserve"> </w:t>
      </w:r>
      <w:r>
        <w:rPr>
          <w:rFonts w:hint="eastAsia" w:ascii="宋体" w:hAnsi="宋体" w:cs="宋体"/>
          <w:b/>
          <w:bCs/>
          <w:color w:val="000000"/>
          <w:kern w:val="0"/>
          <w:sz w:val="24"/>
          <w:szCs w:val="24"/>
          <w:highlight w:val="none"/>
          <w:u w:val="single"/>
          <w:lang w:val="en-US" w:eastAsia="zh-CN" w:bidi="ar"/>
        </w:rPr>
        <w:t>/</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w:t>
      </w:r>
    </w:p>
    <w:p w14:paraId="48CE6D2D">
      <w:pPr>
        <w:spacing w:line="360" w:lineRule="exact"/>
        <w:rPr>
          <w:rFonts w:ascii="宋体" w:hAnsi="宋体" w:cs="Times New Roman"/>
          <w:sz w:val="24"/>
          <w:szCs w:val="24"/>
          <w:highlight w:val="none"/>
        </w:rPr>
      </w:pPr>
      <w:r>
        <w:rPr>
          <w:rFonts w:ascii="宋体" w:hAnsi="宋体" w:cs="宋体"/>
          <w:sz w:val="24"/>
          <w:szCs w:val="24"/>
          <w:highlight w:val="none"/>
        </w:rPr>
        <w:t xml:space="preserve">    3.5.2</w:t>
      </w:r>
      <w:r>
        <w:rPr>
          <w:rFonts w:hint="eastAsia" w:ascii="宋体" w:hAnsi="宋体" w:cs="宋体"/>
          <w:sz w:val="24"/>
          <w:szCs w:val="24"/>
          <w:highlight w:val="none"/>
        </w:rPr>
        <w:t>分包的确定</w:t>
      </w:r>
    </w:p>
    <w:p w14:paraId="18F995C4">
      <w:pPr>
        <w:spacing w:line="360" w:lineRule="exact"/>
        <w:ind w:firstLine="480" w:firstLineChars="200"/>
        <w:rPr>
          <w:rFonts w:ascii="宋体" w:hAnsi="宋体" w:cs="Times New Roman"/>
          <w:b/>
          <w:bCs/>
          <w:sz w:val="24"/>
          <w:szCs w:val="24"/>
          <w:highlight w:val="none"/>
          <w:u w:val="single"/>
        </w:rPr>
      </w:pPr>
      <w:r>
        <w:rPr>
          <w:rFonts w:hint="eastAsia" w:ascii="宋体" w:hAnsi="宋体" w:cs="宋体"/>
          <w:sz w:val="24"/>
          <w:szCs w:val="24"/>
          <w:highlight w:val="none"/>
        </w:rPr>
        <w:t>允许分包的专业工程包括：</w:t>
      </w:r>
      <w:r>
        <w:rPr>
          <w:rFonts w:hint="eastAsia" w:ascii="宋体" w:hAnsi="宋体" w:cs="宋体"/>
          <w:sz w:val="24"/>
          <w:szCs w:val="24"/>
          <w:highlight w:val="none"/>
          <w:u w:val="single"/>
        </w:rPr>
        <w:t xml:space="preserve">  </w:t>
      </w:r>
      <w:r>
        <w:rPr>
          <w:rFonts w:hint="eastAsia" w:ascii="宋体" w:hAnsi="宋体" w:cs="宋体"/>
          <w:b/>
          <w:bCs/>
          <w:color w:val="000000"/>
          <w:kern w:val="0"/>
          <w:sz w:val="24"/>
          <w:szCs w:val="24"/>
          <w:highlight w:val="none"/>
          <w:u w:val="single"/>
          <w:lang w:val="en-US" w:eastAsia="zh-CN" w:bidi="ar"/>
        </w:rPr>
        <w:t xml:space="preserve">/ </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w:t>
      </w:r>
    </w:p>
    <w:p w14:paraId="02210A02">
      <w:pPr>
        <w:spacing w:line="360" w:lineRule="exact"/>
        <w:ind w:firstLine="480" w:firstLineChars="200"/>
        <w:rPr>
          <w:rFonts w:hint="eastAsia" w:ascii="宋体" w:hAnsi="宋体" w:cs="宋体"/>
          <w:b/>
          <w:bCs/>
          <w:color w:val="000000"/>
          <w:kern w:val="0"/>
          <w:sz w:val="24"/>
          <w:szCs w:val="24"/>
          <w:highlight w:val="none"/>
          <w:u w:val="single"/>
          <w:lang w:val="en-US" w:eastAsia="zh-CN" w:bidi="ar"/>
        </w:rPr>
      </w:pPr>
      <w:r>
        <w:rPr>
          <w:rFonts w:hint="eastAsia" w:ascii="宋体" w:hAnsi="宋体" w:cs="宋体"/>
          <w:sz w:val="24"/>
          <w:szCs w:val="24"/>
          <w:highlight w:val="none"/>
        </w:rPr>
        <w:t>其他关于分包的约定：</w:t>
      </w:r>
      <w:r>
        <w:rPr>
          <w:rFonts w:hint="eastAsia" w:ascii="宋体" w:hAnsi="宋体" w:cs="宋体"/>
          <w:sz w:val="24"/>
          <w:szCs w:val="24"/>
          <w:highlight w:val="none"/>
          <w:u w:val="single"/>
        </w:rPr>
        <w:t xml:space="preserve">  </w:t>
      </w:r>
      <w:r>
        <w:rPr>
          <w:rFonts w:hint="eastAsia" w:ascii="宋体" w:hAnsi="宋体" w:cs="宋体"/>
          <w:b/>
          <w:bCs/>
          <w:color w:val="000000"/>
          <w:kern w:val="0"/>
          <w:sz w:val="24"/>
          <w:szCs w:val="24"/>
          <w:highlight w:val="none"/>
          <w:u w:val="single"/>
          <w:lang w:val="en-US" w:eastAsia="zh-CN" w:bidi="ar"/>
        </w:rPr>
        <w:t xml:space="preserve">/ </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rPr>
        <w:t>。</w:t>
      </w:r>
    </w:p>
    <w:p w14:paraId="14BB92E5">
      <w:pPr>
        <w:spacing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3.5.4 </w:t>
      </w:r>
      <w:r>
        <w:rPr>
          <w:rFonts w:hint="eastAsia" w:ascii="宋体" w:hAnsi="宋体" w:cs="宋体"/>
          <w:sz w:val="24"/>
          <w:szCs w:val="24"/>
          <w:highlight w:val="none"/>
        </w:rPr>
        <w:t>分包合同价款</w:t>
      </w:r>
    </w:p>
    <w:p w14:paraId="12F1D145">
      <w:pPr>
        <w:spacing w:line="360" w:lineRule="exact"/>
        <w:ind w:firstLine="480" w:firstLineChars="200"/>
        <w:rPr>
          <w:rFonts w:hint="eastAsia" w:ascii="宋体" w:hAnsi="宋体" w:eastAsia="宋体" w:cs="Times New Roman"/>
          <w:sz w:val="24"/>
          <w:szCs w:val="24"/>
          <w:highlight w:val="none"/>
          <w:lang w:val="en-US" w:eastAsia="zh-CN"/>
        </w:rPr>
      </w:pPr>
      <w:r>
        <w:rPr>
          <w:rFonts w:hint="eastAsia" w:ascii="宋体" w:hAnsi="宋体" w:cs="宋体"/>
          <w:sz w:val="24"/>
          <w:szCs w:val="24"/>
          <w:highlight w:val="none"/>
        </w:rPr>
        <w:t>关于分包合同价款支付的约定：</w:t>
      </w:r>
      <w:r>
        <w:rPr>
          <w:rFonts w:hint="eastAsia" w:ascii="宋体" w:hAnsi="宋体" w:cs="宋体"/>
          <w:sz w:val="24"/>
          <w:szCs w:val="24"/>
          <w:highlight w:val="none"/>
          <w:u w:val="single"/>
        </w:rPr>
        <w:t xml:space="preserve"> </w:t>
      </w:r>
      <w:r>
        <w:rPr>
          <w:rFonts w:hint="eastAsia" w:ascii="宋体"/>
          <w:b/>
          <w:bCs/>
          <w:sz w:val="24"/>
          <w:szCs w:val="24"/>
          <w:highlight w:val="none"/>
          <w:u w:val="single"/>
        </w:rPr>
        <w:t xml:space="preserve">无 </w:t>
      </w:r>
      <w:r>
        <w:rPr>
          <w:rFonts w:hint="eastAsia" w:ascii="宋体"/>
          <w:b/>
          <w:bCs/>
          <w:sz w:val="24"/>
          <w:szCs w:val="24"/>
          <w:highlight w:val="none"/>
          <w:u w:val="none"/>
          <w:lang w:eastAsia="zh-CN"/>
        </w:rPr>
        <w:t>。</w:t>
      </w:r>
    </w:p>
    <w:p w14:paraId="5ACFC542">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3.6 </w:t>
      </w:r>
      <w:r>
        <w:rPr>
          <w:rFonts w:hint="eastAsia" w:ascii="宋体" w:hAnsi="宋体" w:cs="宋体"/>
          <w:sz w:val="24"/>
          <w:szCs w:val="24"/>
          <w:highlight w:val="none"/>
        </w:rPr>
        <w:t>工程照管与成品、半成品保护</w:t>
      </w:r>
    </w:p>
    <w:p w14:paraId="603AF593">
      <w:pPr>
        <w:spacing w:before="120" w:after="120" w:line="360" w:lineRule="exact"/>
        <w:ind w:firstLine="480" w:firstLineChars="200"/>
        <w:rPr>
          <w:rFonts w:ascii="宋体" w:hAnsi="宋体" w:cs="Times New Roman"/>
          <w:sz w:val="24"/>
          <w:szCs w:val="24"/>
          <w:highlight w:val="none"/>
        </w:rPr>
      </w:pPr>
      <w:r>
        <w:rPr>
          <w:rFonts w:hint="eastAsia" w:ascii="宋体" w:hAnsi="宋体" w:cs="宋体"/>
          <w:kern w:val="0"/>
          <w:sz w:val="24"/>
          <w:szCs w:val="24"/>
          <w:highlight w:val="none"/>
        </w:rPr>
        <w:t>承包人负责照管工程及工程相关的材料、工程设备的起始时间：</w:t>
      </w:r>
      <w:r>
        <w:rPr>
          <w:rFonts w:hint="eastAsia" w:ascii="宋体"/>
          <w:b/>
          <w:bCs/>
          <w:sz w:val="24"/>
          <w:szCs w:val="24"/>
          <w:highlight w:val="none"/>
          <w:u w:val="single"/>
        </w:rPr>
        <w:t>执行通用条款</w:t>
      </w:r>
      <w:r>
        <w:rPr>
          <w:rFonts w:hint="eastAsia" w:ascii="宋体"/>
          <w:sz w:val="24"/>
          <w:szCs w:val="24"/>
          <w:highlight w:val="none"/>
          <w:u w:val="none"/>
        </w:rPr>
        <w:t>。</w:t>
      </w:r>
      <w:r>
        <w:rPr>
          <w:rFonts w:ascii="宋体" w:hAnsi="宋体" w:cs="宋体"/>
          <w:sz w:val="24"/>
          <w:szCs w:val="24"/>
          <w:highlight w:val="none"/>
        </w:rPr>
        <w:t xml:space="preserve"> </w:t>
      </w:r>
    </w:p>
    <w:p w14:paraId="7441815C">
      <w:pPr>
        <w:spacing w:before="120"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3.7 </w:t>
      </w:r>
      <w:r>
        <w:rPr>
          <w:rFonts w:hint="eastAsia" w:ascii="宋体" w:hAnsi="宋体" w:cs="宋体"/>
          <w:sz w:val="24"/>
          <w:szCs w:val="24"/>
          <w:highlight w:val="none"/>
        </w:rPr>
        <w:t>履约担保</w:t>
      </w:r>
    </w:p>
    <w:p w14:paraId="13CD234C">
      <w:pPr>
        <w:spacing w:line="360" w:lineRule="exact"/>
        <w:jc w:val="left"/>
        <w:rPr>
          <w:rFonts w:ascii="宋体" w:hAnsi="宋体" w:cs="Times New Roman"/>
          <w:sz w:val="24"/>
          <w:szCs w:val="24"/>
          <w:highlight w:val="none"/>
        </w:rPr>
      </w:pPr>
      <w:r>
        <w:rPr>
          <w:rFonts w:ascii="宋体" w:hAnsi="宋体" w:cs="宋体"/>
          <w:sz w:val="24"/>
          <w:szCs w:val="24"/>
          <w:highlight w:val="none"/>
        </w:rPr>
        <w:t xml:space="preserve">    </w:t>
      </w:r>
      <w:r>
        <w:rPr>
          <w:rFonts w:hint="eastAsia" w:ascii="宋体" w:hAnsi="宋体" w:cs="宋体"/>
          <w:sz w:val="24"/>
          <w:szCs w:val="24"/>
          <w:highlight w:val="none"/>
        </w:rPr>
        <w:t>承包人是否提供履约担保：</w:t>
      </w:r>
      <w:r>
        <w:rPr>
          <w:rFonts w:hint="eastAsia" w:ascii="宋体" w:eastAsia="宋体"/>
          <w:b/>
          <w:bCs/>
          <w:sz w:val="24"/>
          <w:szCs w:val="24"/>
          <w:highlight w:val="none"/>
          <w:u w:val="single"/>
        </w:rPr>
        <w:t>提供，工程竣工后退还履约保证金</w:t>
      </w:r>
      <w:r>
        <w:rPr>
          <w:rFonts w:hint="eastAsia" w:ascii="宋体" w:eastAsia="宋体"/>
          <w:b/>
          <w:bCs/>
          <w:sz w:val="24"/>
          <w:szCs w:val="24"/>
          <w:highlight w:val="none"/>
          <w:u w:val="none"/>
        </w:rPr>
        <w:t>。</w:t>
      </w:r>
    </w:p>
    <w:p w14:paraId="31BB780A">
      <w:pPr>
        <w:spacing w:before="78" w:line="286" w:lineRule="auto"/>
        <w:ind w:left="1" w:firstLine="26"/>
        <w:rPr>
          <w:rFonts w:hint="eastAsia" w:ascii="宋体" w:eastAsia="宋体"/>
          <w:b/>
          <w:bCs/>
          <w:sz w:val="24"/>
          <w:szCs w:val="24"/>
          <w:highlight w:val="none"/>
          <w:u w:val="single"/>
        </w:rPr>
      </w:pPr>
      <w:r>
        <w:rPr>
          <w:rFonts w:ascii="宋体" w:hAnsi="宋体" w:cs="宋体"/>
          <w:sz w:val="24"/>
          <w:szCs w:val="24"/>
          <w:highlight w:val="none"/>
        </w:rPr>
        <w:t xml:space="preserve">    </w:t>
      </w:r>
      <w:r>
        <w:rPr>
          <w:rFonts w:hint="eastAsia" w:ascii="宋体" w:hAnsi="宋体" w:cs="宋体"/>
          <w:sz w:val="24"/>
          <w:szCs w:val="24"/>
          <w:highlight w:val="none"/>
        </w:rPr>
        <w:t>承包人提供履约担保的形式、金额及期限的：</w:t>
      </w:r>
      <w:r>
        <w:rPr>
          <w:rFonts w:hint="eastAsia" w:ascii="宋体" w:eastAsia="宋体"/>
          <w:b/>
          <w:bCs/>
          <w:sz w:val="24"/>
          <w:szCs w:val="24"/>
          <w:highlight w:val="none"/>
          <w:u w:val="single"/>
        </w:rPr>
        <w:t>承包人在七日内按合同总价的10%以(支票、现金、保函) 的形式向</w:t>
      </w:r>
      <w:r>
        <w:rPr>
          <w:rFonts w:hint="eastAsia" w:ascii="宋体" w:eastAsia="宋体"/>
          <w:b/>
          <w:bCs/>
          <w:sz w:val="24"/>
          <w:szCs w:val="24"/>
          <w:highlight w:val="none"/>
          <w:u w:val="single"/>
          <w:lang w:val="en-US" w:eastAsia="zh-CN"/>
        </w:rPr>
        <w:t>发包人</w:t>
      </w:r>
      <w:r>
        <w:rPr>
          <w:rFonts w:hint="eastAsia" w:ascii="宋体" w:eastAsia="宋体"/>
          <w:b/>
          <w:bCs/>
          <w:sz w:val="24"/>
          <w:szCs w:val="24"/>
          <w:highlight w:val="none"/>
          <w:u w:val="single"/>
        </w:rPr>
        <w:t>缴纳，履约担保的有效期，从担保合同生效之日起，至工程竣工之日。工程竣工验收后，扣除违约金后的(支票、现金、保函)(若发生) 退还承包人</w:t>
      </w:r>
      <w:r>
        <w:rPr>
          <w:rFonts w:hint="eastAsia" w:ascii="宋体" w:eastAsia="宋体"/>
          <w:b/>
          <w:bCs/>
          <w:sz w:val="24"/>
          <w:szCs w:val="24"/>
          <w:highlight w:val="none"/>
          <w:u w:val="none"/>
        </w:rPr>
        <w:t>。</w:t>
      </w:r>
    </w:p>
    <w:p w14:paraId="3C00B313">
      <w:pPr>
        <w:spacing w:line="360" w:lineRule="exact"/>
        <w:jc w:val="left"/>
        <w:rPr>
          <w:rFonts w:hint="eastAsia" w:ascii="宋体" w:hAnsi="宋体" w:eastAsia="宋体" w:cs="Times New Roman"/>
          <w:b/>
          <w:bCs/>
          <w:sz w:val="24"/>
          <w:szCs w:val="24"/>
          <w:highlight w:val="none"/>
          <w:u w:val="single"/>
          <w:lang w:eastAsia="zh-CN"/>
        </w:rPr>
      </w:pPr>
    </w:p>
    <w:p w14:paraId="753676EB">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4. </w:t>
      </w:r>
      <w:r>
        <w:rPr>
          <w:rFonts w:hint="eastAsia" w:ascii="宋体" w:hAnsi="宋体" w:eastAsia="宋体" w:cs="宋体"/>
          <w:b/>
          <w:bCs/>
          <w:sz w:val="24"/>
          <w:szCs w:val="24"/>
          <w:highlight w:val="none"/>
        </w:rPr>
        <w:t>监理人</w:t>
      </w:r>
    </w:p>
    <w:p w14:paraId="37FA124D">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4.1</w:t>
      </w:r>
      <w:r>
        <w:rPr>
          <w:rFonts w:hint="eastAsia" w:ascii="宋体" w:hAnsi="宋体" w:cs="宋体"/>
          <w:sz w:val="24"/>
          <w:szCs w:val="24"/>
          <w:highlight w:val="none"/>
        </w:rPr>
        <w:t>监理人的一般规定</w:t>
      </w:r>
    </w:p>
    <w:p w14:paraId="49B6A5FC">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关于监理人的监理内容：</w:t>
      </w:r>
      <w:r>
        <w:rPr>
          <w:rFonts w:hint="eastAsia" w:ascii="宋体"/>
          <w:b/>
          <w:bCs/>
          <w:sz w:val="24"/>
          <w:szCs w:val="24"/>
          <w:highlight w:val="none"/>
          <w:u w:val="single"/>
        </w:rPr>
        <w:t>执行通用条款及监理合同</w:t>
      </w:r>
      <w:r>
        <w:rPr>
          <w:rFonts w:hint="eastAsia" w:ascii="宋体"/>
          <w:sz w:val="24"/>
          <w:szCs w:val="24"/>
          <w:highlight w:val="none"/>
          <w:u w:val="none"/>
        </w:rPr>
        <w:t>。</w:t>
      </w:r>
    </w:p>
    <w:p w14:paraId="198F9D69">
      <w:pPr>
        <w:spacing w:line="360" w:lineRule="exact"/>
        <w:ind w:firstLine="480" w:firstLineChars="200"/>
        <w:rPr>
          <w:rFonts w:hint="eastAsia"/>
          <w:color w:val="00008A"/>
          <w:sz w:val="24"/>
          <w:szCs w:val="24"/>
          <w:highlight w:val="none"/>
          <w:u w:val="single" w:color="00008A"/>
        </w:rPr>
      </w:pPr>
      <w:r>
        <w:rPr>
          <w:rFonts w:hint="eastAsia" w:ascii="宋体" w:hAnsi="宋体" w:cs="宋体"/>
          <w:sz w:val="24"/>
          <w:szCs w:val="24"/>
          <w:highlight w:val="none"/>
        </w:rPr>
        <w:t>关于监理人的监理权限：</w:t>
      </w:r>
      <w:r>
        <w:rPr>
          <w:rFonts w:hint="eastAsia" w:ascii="宋体"/>
          <w:b/>
          <w:bCs/>
          <w:sz w:val="24"/>
          <w:szCs w:val="24"/>
          <w:highlight w:val="none"/>
          <w:u w:val="single"/>
        </w:rPr>
        <w:t>执行通用条款及监理合同</w:t>
      </w:r>
      <w:r>
        <w:rPr>
          <w:rFonts w:hint="eastAsia" w:ascii="宋体"/>
          <w:sz w:val="24"/>
          <w:szCs w:val="24"/>
          <w:highlight w:val="none"/>
          <w:u w:val="none"/>
        </w:rPr>
        <w:t>。</w:t>
      </w:r>
    </w:p>
    <w:p w14:paraId="4F93A30A">
      <w:pPr>
        <w:spacing w:line="360" w:lineRule="exact"/>
        <w:ind w:firstLine="480" w:firstLineChars="200"/>
        <w:rPr>
          <w:rFonts w:ascii="宋体" w:hAnsi="宋体" w:cs="Times New Roman"/>
          <w:sz w:val="24"/>
          <w:szCs w:val="24"/>
          <w:highlight w:val="none"/>
          <w:u w:val="single"/>
        </w:rPr>
      </w:pPr>
      <w:r>
        <w:rPr>
          <w:rFonts w:hint="eastAsia" w:ascii="宋体" w:hAnsi="宋体" w:cs="宋体"/>
          <w:sz w:val="24"/>
          <w:szCs w:val="24"/>
          <w:highlight w:val="none"/>
        </w:rPr>
        <w:t>关于监理人在施工现场的办公场所、生活场所的提供和费用承担的约定：</w:t>
      </w:r>
      <w:r>
        <w:rPr>
          <w:rFonts w:hint="eastAsia" w:ascii="宋体"/>
          <w:b/>
          <w:bCs/>
          <w:sz w:val="24"/>
          <w:szCs w:val="24"/>
          <w:highlight w:val="none"/>
          <w:u w:val="single"/>
        </w:rPr>
        <w:t>监理人在施工现场的办公场所、生活场所由监理人自行解决，费用包含在监理报酬中</w:t>
      </w:r>
      <w:r>
        <w:rPr>
          <w:rFonts w:hint="eastAsia" w:ascii="宋体"/>
          <w:sz w:val="24"/>
          <w:szCs w:val="24"/>
          <w:highlight w:val="none"/>
          <w:u w:val="none"/>
        </w:rPr>
        <w:t>。</w:t>
      </w:r>
    </w:p>
    <w:p w14:paraId="59D43E55">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4.2 </w:t>
      </w:r>
      <w:r>
        <w:rPr>
          <w:rFonts w:hint="eastAsia" w:ascii="宋体" w:hAnsi="宋体" w:cs="宋体"/>
          <w:sz w:val="24"/>
          <w:szCs w:val="24"/>
          <w:highlight w:val="none"/>
        </w:rPr>
        <w:t>监理人员</w:t>
      </w:r>
    </w:p>
    <w:p w14:paraId="6F952D20">
      <w:pPr>
        <w:spacing w:line="360" w:lineRule="exact"/>
        <w:ind w:firstLine="480" w:firstLineChars="200"/>
        <w:rPr>
          <w:rFonts w:ascii="宋体" w:hAnsi="宋体" w:cs="Times New Roman"/>
          <w:color w:val="auto"/>
          <w:sz w:val="24"/>
          <w:szCs w:val="24"/>
          <w:highlight w:val="none"/>
        </w:rPr>
      </w:pPr>
      <w:r>
        <w:rPr>
          <w:rFonts w:hint="eastAsia" w:ascii="宋体" w:hAnsi="宋体" w:cs="宋体"/>
          <w:color w:val="auto"/>
          <w:sz w:val="24"/>
          <w:szCs w:val="24"/>
          <w:highlight w:val="none"/>
        </w:rPr>
        <w:t>总监理工程师：</w:t>
      </w:r>
      <w:r>
        <w:rPr>
          <w:rFonts w:ascii="宋体" w:hAnsi="宋体" w:cs="宋体"/>
          <w:color w:val="auto"/>
          <w:sz w:val="24"/>
          <w:szCs w:val="24"/>
          <w:highlight w:val="none"/>
        </w:rPr>
        <w:t xml:space="preserve"> </w:t>
      </w:r>
    </w:p>
    <w:p w14:paraId="4550F061">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    名：</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w:t>
      </w:r>
    </w:p>
    <w:p w14:paraId="49EE4A25">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    务：</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p>
    <w:p w14:paraId="3448D51E">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监理工程师执业资格证书号：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43DDB85A">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p>
    <w:p w14:paraId="2F5A670D">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电子信箱：</w:t>
      </w:r>
      <w:r>
        <w:rPr>
          <w:rFonts w:hint="eastAsia" w:ascii="宋体" w:eastAsia="宋体"/>
          <w:b/>
          <w:bCs/>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4B2154D3">
      <w:pPr>
        <w:spacing w:line="36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通信地址：</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w:t>
      </w:r>
    </w:p>
    <w:p w14:paraId="552C507C">
      <w:pPr>
        <w:spacing w:line="360" w:lineRule="exact"/>
        <w:ind w:firstLine="480" w:firstLineChars="200"/>
        <w:rPr>
          <w:rFonts w:hint="eastAsia" w:ascii="宋体" w:hAnsi="宋体" w:eastAsia="宋体" w:cs="Times New Roman"/>
          <w:b/>
          <w:bCs/>
          <w:color w:val="auto"/>
          <w:sz w:val="24"/>
          <w:szCs w:val="24"/>
          <w:highlight w:val="none"/>
          <w:u w:val="single"/>
          <w:lang w:eastAsia="zh-CN"/>
        </w:rPr>
      </w:pPr>
      <w:r>
        <w:rPr>
          <w:rFonts w:hint="eastAsia" w:ascii="宋体" w:hAnsi="宋体" w:cs="宋体"/>
          <w:color w:val="auto"/>
          <w:sz w:val="24"/>
          <w:szCs w:val="24"/>
          <w:highlight w:val="none"/>
        </w:rPr>
        <w:t>关于监理人的其他约定：</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 xml:space="preserve">       </w:t>
      </w:r>
      <w:r>
        <w:rPr>
          <w:rFonts w:hint="eastAsia" w:ascii="宋体"/>
          <w:b/>
          <w:bCs/>
          <w:color w:val="auto"/>
          <w:sz w:val="24"/>
          <w:szCs w:val="24"/>
          <w:highlight w:val="none"/>
          <w:u w:val="single"/>
        </w:rPr>
        <w:t xml:space="preserve"> </w:t>
      </w:r>
      <w:r>
        <w:rPr>
          <w:rFonts w:hint="eastAsia" w:ascii="宋体"/>
          <w:b/>
          <w:bCs/>
          <w:color w:val="auto"/>
          <w:sz w:val="24"/>
          <w:szCs w:val="24"/>
          <w:highlight w:val="none"/>
          <w:u w:val="single"/>
          <w:lang w:eastAsia="zh-CN"/>
        </w:rPr>
        <w:t>。</w:t>
      </w:r>
    </w:p>
    <w:p w14:paraId="2BDCE97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4.4 </w:t>
      </w:r>
      <w:r>
        <w:rPr>
          <w:rFonts w:hint="eastAsia" w:ascii="宋体" w:hAnsi="宋体" w:cs="宋体"/>
          <w:sz w:val="24"/>
          <w:szCs w:val="24"/>
          <w:highlight w:val="none"/>
        </w:rPr>
        <w:t>商定或确定</w:t>
      </w:r>
    </w:p>
    <w:p w14:paraId="1CDB6058">
      <w:pPr>
        <w:spacing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在发包人和承包人不能通过协商达成一致意见时，发包人授权监理人对以下事项进行确定：</w:t>
      </w:r>
    </w:p>
    <w:p w14:paraId="231052D9">
      <w:pPr>
        <w:spacing w:line="360" w:lineRule="exact"/>
        <w:ind w:firstLine="482" w:firstLineChars="200"/>
        <w:rPr>
          <w:rFonts w:hint="eastAsia" w:ascii="宋体"/>
          <w:b/>
          <w:bCs/>
          <w:sz w:val="24"/>
          <w:szCs w:val="24"/>
          <w:highlight w:val="none"/>
          <w:u w:val="single"/>
        </w:rPr>
      </w:pPr>
      <w:r>
        <w:rPr>
          <w:rFonts w:hint="eastAsia" w:ascii="宋体"/>
          <w:b/>
          <w:bCs/>
          <w:sz w:val="24"/>
          <w:szCs w:val="24"/>
          <w:highlight w:val="none"/>
          <w:u w:val="single"/>
        </w:rPr>
        <w:t>（1）合同当事人进行商定或确定时，总监理工程师应当会同合同当事人尽量通过协议达成一致，不能达成一致的，由监理工程师按照合同约定审慎做出公正的决定。总监理工程师应将确定以书面形式通知发包人和承包人，并附详细依据。合同当事人对总监理工程师的确定没有异议的，按照监理总工程师的确定执行，任何一方合同当事人有异议，按照第 20 条（争议解决）约定处理，争议解决前，争议解决的结果与总监理工程师的确定不一致的，按照争议解决的结果执行，由此造成的损失由责任人承担</w:t>
      </w:r>
      <w:r>
        <w:rPr>
          <w:rFonts w:hint="eastAsia" w:ascii="宋体"/>
          <w:b/>
          <w:bCs/>
          <w:sz w:val="24"/>
          <w:szCs w:val="24"/>
          <w:highlight w:val="none"/>
          <w:u w:val="none"/>
        </w:rPr>
        <w:t>。</w:t>
      </w:r>
    </w:p>
    <w:p w14:paraId="3B71B195">
      <w:pPr>
        <w:spacing w:line="360" w:lineRule="exact"/>
        <w:ind w:firstLine="480" w:firstLineChars="200"/>
        <w:jc w:val="left"/>
        <w:rPr>
          <w:rFonts w:hint="eastAsia" w:ascii="宋体" w:eastAsia="宋体"/>
          <w:b/>
          <w:bCs/>
          <w:sz w:val="24"/>
          <w:szCs w:val="24"/>
          <w:highlight w:val="none"/>
          <w:u w:val="single"/>
          <w:lang w:eastAsia="zh-CN"/>
        </w:rPr>
      </w:pPr>
      <w:r>
        <w:rPr>
          <w:rFonts w:hint="eastAsia" w:ascii="宋体"/>
          <w:sz w:val="24"/>
          <w:szCs w:val="24"/>
          <w:highlight w:val="none"/>
          <w:u w:val="none"/>
        </w:rPr>
        <w:t>2、</w:t>
      </w:r>
      <w:r>
        <w:rPr>
          <w:rFonts w:hint="eastAsia" w:ascii="宋体"/>
          <w:b/>
          <w:bCs/>
          <w:sz w:val="24"/>
          <w:szCs w:val="24"/>
          <w:highlight w:val="none"/>
          <w:u w:val="single"/>
        </w:rPr>
        <w:t xml:space="preserve">/ </w:t>
      </w:r>
      <w:r>
        <w:rPr>
          <w:rFonts w:hint="eastAsia" w:ascii="宋体"/>
          <w:b/>
          <w:bCs/>
          <w:sz w:val="24"/>
          <w:szCs w:val="24"/>
          <w:highlight w:val="none"/>
          <w:u w:val="single"/>
          <w:lang w:eastAsia="zh-CN"/>
        </w:rPr>
        <w:t>。</w:t>
      </w:r>
    </w:p>
    <w:p w14:paraId="5B06406E">
      <w:pPr>
        <w:spacing w:line="360" w:lineRule="exact"/>
        <w:ind w:firstLine="480" w:firstLineChars="200"/>
        <w:jc w:val="left"/>
        <w:rPr>
          <w:rFonts w:hint="eastAsia" w:ascii="宋体" w:hAnsi="宋体" w:eastAsia="宋体" w:cs="Times New Roman"/>
          <w:b/>
          <w:bCs/>
          <w:sz w:val="24"/>
          <w:szCs w:val="24"/>
          <w:highlight w:val="none"/>
          <w:u w:val="single"/>
          <w:lang w:eastAsia="zh-CN"/>
        </w:rPr>
      </w:pPr>
      <w:r>
        <w:rPr>
          <w:rFonts w:hint="eastAsia" w:ascii="宋体"/>
          <w:sz w:val="24"/>
          <w:szCs w:val="24"/>
          <w:highlight w:val="none"/>
          <w:u w:val="none"/>
        </w:rPr>
        <w:t>3、</w:t>
      </w:r>
      <w:r>
        <w:rPr>
          <w:rFonts w:hint="eastAsia" w:ascii="宋体"/>
          <w:b/>
          <w:bCs/>
          <w:sz w:val="24"/>
          <w:szCs w:val="24"/>
          <w:highlight w:val="none"/>
          <w:u w:val="single"/>
        </w:rPr>
        <w:t xml:space="preserve">/ </w:t>
      </w:r>
      <w:r>
        <w:rPr>
          <w:rFonts w:hint="eastAsia" w:ascii="宋体"/>
          <w:b/>
          <w:bCs/>
          <w:sz w:val="24"/>
          <w:szCs w:val="24"/>
          <w:highlight w:val="none"/>
          <w:u w:val="single"/>
          <w:lang w:eastAsia="zh-CN"/>
        </w:rPr>
        <w:t>。</w:t>
      </w:r>
    </w:p>
    <w:p w14:paraId="59F5CE44">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5. </w:t>
      </w:r>
      <w:r>
        <w:rPr>
          <w:rFonts w:hint="eastAsia" w:ascii="宋体" w:hAnsi="宋体" w:eastAsia="宋体" w:cs="宋体"/>
          <w:b/>
          <w:bCs/>
          <w:sz w:val="24"/>
          <w:szCs w:val="24"/>
          <w:highlight w:val="none"/>
        </w:rPr>
        <w:t>工程质量</w:t>
      </w:r>
    </w:p>
    <w:p w14:paraId="1AEEB4E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5.1 </w:t>
      </w:r>
      <w:r>
        <w:rPr>
          <w:rFonts w:hint="eastAsia" w:ascii="宋体" w:hAnsi="宋体" w:cs="宋体"/>
          <w:sz w:val="24"/>
          <w:szCs w:val="24"/>
          <w:highlight w:val="none"/>
        </w:rPr>
        <w:t>质量要求</w:t>
      </w:r>
    </w:p>
    <w:p w14:paraId="1F1669DF">
      <w:pPr>
        <w:spacing w:line="360" w:lineRule="exact"/>
        <w:ind w:firstLine="480" w:firstLineChars="200"/>
        <w:jc w:val="left"/>
        <w:rPr>
          <w:rFonts w:hint="eastAsia" w:ascii="宋体"/>
          <w:b/>
          <w:bCs/>
          <w:sz w:val="24"/>
          <w:szCs w:val="24"/>
          <w:highlight w:val="none"/>
          <w:u w:val="single"/>
        </w:rPr>
      </w:pPr>
      <w:r>
        <w:rPr>
          <w:rFonts w:ascii="宋体" w:hAnsi="宋体" w:cs="宋体"/>
          <w:sz w:val="24"/>
          <w:szCs w:val="24"/>
          <w:highlight w:val="none"/>
        </w:rPr>
        <w:t xml:space="preserve">5.1.1 </w:t>
      </w:r>
      <w:r>
        <w:rPr>
          <w:rFonts w:hint="eastAsia" w:ascii="宋体" w:hAnsi="宋体" w:cs="宋体"/>
          <w:sz w:val="24"/>
          <w:szCs w:val="24"/>
          <w:highlight w:val="none"/>
        </w:rPr>
        <w:t>特殊质量标准和要求：</w:t>
      </w:r>
      <w:r>
        <w:rPr>
          <w:rFonts w:hint="eastAsia" w:ascii="宋体"/>
          <w:b/>
          <w:bCs/>
          <w:sz w:val="24"/>
          <w:szCs w:val="24"/>
          <w:highlight w:val="none"/>
          <w:u w:val="single"/>
        </w:rPr>
        <w:t>工程质量标准必须符合现行国家有关工程施工质量验收规范和标准的要求</w:t>
      </w:r>
      <w:r>
        <w:rPr>
          <w:rFonts w:hint="eastAsia" w:ascii="宋体"/>
          <w:b/>
          <w:bCs/>
          <w:sz w:val="24"/>
          <w:szCs w:val="24"/>
          <w:highlight w:val="none"/>
          <w:u w:val="none"/>
        </w:rPr>
        <w:t>。</w:t>
      </w:r>
    </w:p>
    <w:p w14:paraId="61355736">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关于工程奖项的约定：</w:t>
      </w:r>
      <w:r>
        <w:rPr>
          <w:rFonts w:hint="eastAsia" w:ascii="宋体" w:hAnsi="宋体" w:cs="宋体"/>
          <w:b/>
          <w:bCs/>
          <w:sz w:val="24"/>
          <w:szCs w:val="24"/>
          <w:highlight w:val="none"/>
          <w:u w:val="single"/>
          <w:lang w:val="en-US" w:eastAsia="zh-CN"/>
        </w:rPr>
        <w:t>无</w:t>
      </w:r>
      <w:r>
        <w:rPr>
          <w:rFonts w:hint="eastAsia" w:ascii="宋体" w:hAnsi="宋体" w:cs="宋体"/>
          <w:b/>
          <w:bCs/>
          <w:sz w:val="24"/>
          <w:szCs w:val="24"/>
          <w:highlight w:val="none"/>
          <w:u w:val="single"/>
        </w:rPr>
        <w:t xml:space="preserve"> </w:t>
      </w:r>
      <w:r>
        <w:rPr>
          <w:rFonts w:hint="eastAsia" w:ascii="宋体" w:hAnsi="宋体" w:cs="宋体"/>
          <w:sz w:val="24"/>
          <w:szCs w:val="24"/>
          <w:highlight w:val="none"/>
        </w:rPr>
        <w:t>。</w:t>
      </w:r>
    </w:p>
    <w:p w14:paraId="75DF3E06">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5.3 </w:t>
      </w:r>
      <w:r>
        <w:rPr>
          <w:rFonts w:hint="eastAsia" w:ascii="宋体" w:hAnsi="宋体" w:cs="宋体"/>
          <w:sz w:val="24"/>
          <w:szCs w:val="24"/>
          <w:highlight w:val="none"/>
        </w:rPr>
        <w:t>隐蔽工程检查</w:t>
      </w:r>
    </w:p>
    <w:p w14:paraId="11ED23EE">
      <w:pPr>
        <w:spacing w:line="360" w:lineRule="exact"/>
        <w:ind w:firstLine="480" w:firstLineChars="200"/>
        <w:jc w:val="left"/>
        <w:rPr>
          <w:rFonts w:ascii="宋体" w:hAnsi="宋体" w:cs="Times New Roman"/>
          <w:sz w:val="24"/>
          <w:szCs w:val="24"/>
          <w:highlight w:val="none"/>
          <w:u w:val="none"/>
        </w:rPr>
      </w:pPr>
      <w:r>
        <w:rPr>
          <w:rFonts w:ascii="宋体" w:hAnsi="宋体" w:cs="宋体"/>
          <w:sz w:val="24"/>
          <w:szCs w:val="24"/>
          <w:highlight w:val="none"/>
        </w:rPr>
        <w:t>5.3.2</w:t>
      </w:r>
      <w:r>
        <w:rPr>
          <w:rFonts w:hint="eastAsia" w:ascii="宋体" w:hAnsi="宋体" w:cs="宋体"/>
          <w:sz w:val="24"/>
          <w:szCs w:val="24"/>
          <w:highlight w:val="none"/>
        </w:rPr>
        <w:t>承包人提前通知监理人隐蔽工程检查的期限的约定：</w:t>
      </w:r>
      <w:r>
        <w:rPr>
          <w:rFonts w:hint="eastAsia" w:ascii="宋体"/>
          <w:b/>
          <w:bCs/>
          <w:sz w:val="24"/>
          <w:szCs w:val="24"/>
          <w:highlight w:val="none"/>
          <w:u w:val="single"/>
        </w:rPr>
        <w:t>执行通用条款</w:t>
      </w:r>
      <w:r>
        <w:rPr>
          <w:rFonts w:hint="eastAsia" w:ascii="宋体" w:hAnsi="宋体" w:cs="宋体"/>
          <w:b/>
          <w:bCs/>
          <w:sz w:val="24"/>
          <w:szCs w:val="24"/>
          <w:highlight w:val="none"/>
          <w:u w:val="none"/>
        </w:rPr>
        <w:t>。</w:t>
      </w:r>
    </w:p>
    <w:p w14:paraId="305F3194">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监理人不能按时进行检查时，应提前</w:t>
      </w:r>
      <w:r>
        <w:rPr>
          <w:rFonts w:hint="eastAsia" w:ascii="宋体"/>
          <w:b/>
          <w:bCs/>
          <w:sz w:val="24"/>
          <w:szCs w:val="24"/>
          <w:highlight w:val="none"/>
          <w:u w:val="single"/>
        </w:rPr>
        <w:t>24</w:t>
      </w:r>
      <w:r>
        <w:rPr>
          <w:rFonts w:hint="eastAsia" w:ascii="宋体" w:hAnsi="宋体" w:cs="宋体"/>
          <w:sz w:val="24"/>
          <w:szCs w:val="24"/>
          <w:highlight w:val="none"/>
        </w:rPr>
        <w:t>小时提交书面延期要求。</w:t>
      </w:r>
    </w:p>
    <w:p w14:paraId="4A9D5253">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关于延期最长不得超过：</w:t>
      </w:r>
      <w:r>
        <w:rPr>
          <w:rFonts w:hint="eastAsia" w:ascii="宋体"/>
          <w:b/>
          <w:bCs/>
          <w:sz w:val="24"/>
          <w:szCs w:val="24"/>
          <w:highlight w:val="none"/>
          <w:u w:val="single"/>
        </w:rPr>
        <w:t>48</w:t>
      </w:r>
      <w:r>
        <w:rPr>
          <w:rFonts w:hint="eastAsia" w:ascii="宋体" w:hAnsi="宋体" w:cs="宋体"/>
          <w:sz w:val="24"/>
          <w:szCs w:val="24"/>
          <w:highlight w:val="none"/>
        </w:rPr>
        <w:t>小时。</w:t>
      </w:r>
    </w:p>
    <w:p w14:paraId="1E666B03">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6. </w:t>
      </w:r>
      <w:r>
        <w:rPr>
          <w:rFonts w:hint="eastAsia" w:ascii="宋体" w:hAnsi="宋体" w:eastAsia="宋体" w:cs="宋体"/>
          <w:b/>
          <w:bCs/>
          <w:sz w:val="24"/>
          <w:szCs w:val="24"/>
          <w:highlight w:val="none"/>
        </w:rPr>
        <w:t>安全文明施工与环境保护</w:t>
      </w:r>
    </w:p>
    <w:p w14:paraId="1E31AF0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6.1</w:t>
      </w:r>
      <w:r>
        <w:rPr>
          <w:rFonts w:hint="eastAsia" w:ascii="宋体" w:hAnsi="宋体" w:cs="宋体"/>
          <w:sz w:val="24"/>
          <w:szCs w:val="24"/>
          <w:highlight w:val="none"/>
        </w:rPr>
        <w:t>安全文明施工</w:t>
      </w:r>
    </w:p>
    <w:p w14:paraId="265C1656">
      <w:pPr>
        <w:spacing w:line="360" w:lineRule="exact"/>
        <w:ind w:firstLine="480" w:firstLineChars="200"/>
        <w:jc w:val="left"/>
        <w:rPr>
          <w:rFonts w:ascii="宋体" w:hAnsi="宋体" w:cs="Times New Roman"/>
          <w:b/>
          <w:bCs/>
          <w:sz w:val="24"/>
          <w:szCs w:val="24"/>
          <w:highlight w:val="none"/>
        </w:rPr>
      </w:pPr>
      <w:r>
        <w:rPr>
          <w:rFonts w:ascii="宋体" w:hAnsi="宋体" w:cs="宋体"/>
          <w:sz w:val="24"/>
          <w:szCs w:val="24"/>
          <w:highlight w:val="none"/>
        </w:rPr>
        <w:t xml:space="preserve">6.1.1 </w:t>
      </w:r>
      <w:r>
        <w:rPr>
          <w:rFonts w:hint="eastAsia" w:ascii="宋体" w:hAnsi="宋体" w:cs="宋体"/>
          <w:sz w:val="24"/>
          <w:szCs w:val="24"/>
          <w:highlight w:val="none"/>
        </w:rPr>
        <w:t>项目安全生产的达标目标及相应事项的约定：</w:t>
      </w:r>
      <w:r>
        <w:rPr>
          <w:rFonts w:hint="eastAsia" w:ascii="宋体"/>
          <w:b/>
          <w:bCs/>
          <w:sz w:val="24"/>
          <w:szCs w:val="24"/>
          <w:highlight w:val="none"/>
          <w:u w:val="single"/>
          <w:lang w:val="en-US" w:eastAsia="zh-CN"/>
        </w:rPr>
        <w:t>无</w:t>
      </w:r>
      <w:r>
        <w:rPr>
          <w:rFonts w:hint="eastAsia" w:ascii="宋体"/>
          <w:b/>
          <w:bCs/>
          <w:sz w:val="24"/>
          <w:szCs w:val="24"/>
          <w:highlight w:val="none"/>
          <w:u w:val="none"/>
        </w:rPr>
        <w:t xml:space="preserve"> </w:t>
      </w:r>
      <w:r>
        <w:rPr>
          <w:rFonts w:hint="eastAsia" w:ascii="宋体" w:hAnsi="宋体" w:cs="宋体"/>
          <w:b/>
          <w:bCs/>
          <w:sz w:val="24"/>
          <w:szCs w:val="24"/>
          <w:highlight w:val="none"/>
          <w:u w:val="none"/>
        </w:rPr>
        <w:t>。</w:t>
      </w:r>
    </w:p>
    <w:p w14:paraId="13045541">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6.1.4 </w:t>
      </w:r>
      <w:r>
        <w:rPr>
          <w:rFonts w:hint="eastAsia" w:ascii="宋体" w:hAnsi="宋体" w:cs="宋体"/>
          <w:sz w:val="24"/>
          <w:szCs w:val="24"/>
          <w:highlight w:val="none"/>
        </w:rPr>
        <w:t>关于治安保卫的特别约定：</w:t>
      </w:r>
      <w:r>
        <w:rPr>
          <w:rFonts w:hint="eastAsia" w:ascii="宋体"/>
          <w:b/>
          <w:bCs/>
          <w:sz w:val="24"/>
          <w:szCs w:val="24"/>
          <w:highlight w:val="none"/>
          <w:u w:val="single"/>
        </w:rPr>
        <w:t>按通用条款执行</w:t>
      </w:r>
      <w:r>
        <w:rPr>
          <w:rFonts w:hint="eastAsia" w:ascii="宋体" w:hAnsi="宋体" w:cs="宋体"/>
          <w:sz w:val="24"/>
          <w:szCs w:val="24"/>
          <w:highlight w:val="none"/>
        </w:rPr>
        <w:t>。</w:t>
      </w:r>
    </w:p>
    <w:p w14:paraId="62854677">
      <w:pPr>
        <w:spacing w:line="360" w:lineRule="exact"/>
        <w:ind w:left="521" w:leftChars="248"/>
        <w:jc w:val="left"/>
        <w:rPr>
          <w:rFonts w:hint="eastAsia" w:ascii="宋体" w:eastAsia="宋体"/>
          <w:sz w:val="24"/>
          <w:szCs w:val="24"/>
          <w:highlight w:val="none"/>
          <w:u w:val="single"/>
          <w:lang w:eastAsia="zh-CN"/>
        </w:rPr>
      </w:pPr>
      <w:r>
        <w:rPr>
          <w:rFonts w:hint="eastAsia" w:ascii="宋体" w:hAnsi="宋体" w:cs="宋体"/>
          <w:sz w:val="24"/>
          <w:szCs w:val="24"/>
          <w:highlight w:val="none"/>
        </w:rPr>
        <w:t>关于编制施工场地治安管理计划的约定：</w:t>
      </w:r>
      <w:r>
        <w:rPr>
          <w:rFonts w:hint="eastAsia" w:ascii="宋体"/>
          <w:b/>
          <w:bCs/>
          <w:sz w:val="24"/>
          <w:szCs w:val="24"/>
          <w:highlight w:val="none"/>
          <w:u w:val="single"/>
        </w:rPr>
        <w:t>开工前3日提供施工场地治安管理计划</w:t>
      </w:r>
      <w:r>
        <w:rPr>
          <w:rFonts w:hint="eastAsia" w:ascii="宋体"/>
          <w:sz w:val="24"/>
          <w:szCs w:val="24"/>
          <w:highlight w:val="none"/>
          <w:u w:val="none"/>
        </w:rPr>
        <w:t>。</w:t>
      </w:r>
    </w:p>
    <w:p w14:paraId="71000303">
      <w:pPr>
        <w:spacing w:line="360" w:lineRule="exact"/>
        <w:ind w:left="521" w:leftChars="248"/>
        <w:jc w:val="left"/>
        <w:rPr>
          <w:rFonts w:ascii="宋体" w:hAnsi="宋体" w:cs="Times New Roman"/>
          <w:sz w:val="24"/>
          <w:szCs w:val="24"/>
          <w:highlight w:val="none"/>
        </w:rPr>
      </w:pPr>
      <w:r>
        <w:rPr>
          <w:rFonts w:ascii="宋体" w:hAnsi="宋体" w:cs="宋体"/>
          <w:sz w:val="24"/>
          <w:szCs w:val="24"/>
          <w:highlight w:val="none"/>
        </w:rPr>
        <w:t xml:space="preserve">6.1.5 </w:t>
      </w:r>
      <w:r>
        <w:rPr>
          <w:rFonts w:hint="eastAsia" w:ascii="宋体" w:hAnsi="宋体" w:cs="宋体"/>
          <w:sz w:val="24"/>
          <w:szCs w:val="24"/>
          <w:highlight w:val="none"/>
        </w:rPr>
        <w:t>文明施工</w:t>
      </w:r>
    </w:p>
    <w:p w14:paraId="3404F300">
      <w:pPr>
        <w:spacing w:line="360" w:lineRule="exact"/>
        <w:ind w:firstLine="480" w:firstLineChars="200"/>
        <w:jc w:val="left"/>
        <w:rPr>
          <w:rFonts w:ascii="宋体" w:hAnsi="宋体" w:cs="Times New Roman"/>
          <w:b/>
          <w:bCs/>
          <w:sz w:val="24"/>
          <w:szCs w:val="24"/>
          <w:highlight w:val="none"/>
        </w:rPr>
      </w:pPr>
      <w:r>
        <w:rPr>
          <w:rFonts w:hint="eastAsia" w:ascii="宋体" w:hAnsi="宋体" w:cs="宋体"/>
          <w:sz w:val="24"/>
          <w:szCs w:val="24"/>
          <w:highlight w:val="none"/>
        </w:rPr>
        <w:t>合同当事人对文明施工的要求：</w:t>
      </w:r>
      <w:bookmarkStart w:id="494" w:name="_Hlk19010771"/>
      <w:r>
        <w:rPr>
          <w:rFonts w:hint="eastAsia" w:ascii="宋体"/>
          <w:b/>
          <w:bCs/>
          <w:sz w:val="24"/>
          <w:szCs w:val="24"/>
          <w:highlight w:val="none"/>
          <w:u w:val="single"/>
        </w:rPr>
        <w:t>执行通用条款</w:t>
      </w:r>
      <w:r>
        <w:rPr>
          <w:rFonts w:hint="eastAsia" w:ascii="宋体"/>
          <w:sz w:val="24"/>
          <w:szCs w:val="24"/>
          <w:highlight w:val="none"/>
          <w:u w:val="none"/>
        </w:rPr>
        <w:t>。</w:t>
      </w:r>
    </w:p>
    <w:bookmarkEnd w:id="494"/>
    <w:p w14:paraId="538EE04A">
      <w:pPr>
        <w:spacing w:line="360" w:lineRule="exact"/>
        <w:ind w:firstLine="480" w:firstLineChars="200"/>
        <w:jc w:val="left"/>
        <w:rPr>
          <w:rFonts w:ascii="宋体" w:hAnsi="宋体" w:cs="Times New Roman"/>
          <w:b/>
          <w:bCs/>
          <w:sz w:val="24"/>
          <w:szCs w:val="24"/>
          <w:highlight w:val="none"/>
          <w:u w:val="single"/>
        </w:rPr>
      </w:pPr>
      <w:r>
        <w:rPr>
          <w:rFonts w:ascii="宋体" w:hAnsi="宋体" w:cs="宋体"/>
          <w:sz w:val="24"/>
          <w:szCs w:val="24"/>
          <w:highlight w:val="none"/>
        </w:rPr>
        <w:t xml:space="preserve">6.1.6 </w:t>
      </w:r>
      <w:r>
        <w:rPr>
          <w:rFonts w:hint="eastAsia" w:ascii="宋体" w:hAnsi="宋体" w:cs="宋体"/>
          <w:sz w:val="24"/>
          <w:szCs w:val="24"/>
          <w:highlight w:val="none"/>
        </w:rPr>
        <w:t>关于安全文明施工费支付比例和支付期限的约定：</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54F66CA8">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7. </w:t>
      </w:r>
      <w:r>
        <w:rPr>
          <w:rFonts w:hint="eastAsia" w:ascii="宋体" w:hAnsi="宋体" w:eastAsia="宋体" w:cs="宋体"/>
          <w:b/>
          <w:bCs/>
          <w:sz w:val="24"/>
          <w:szCs w:val="24"/>
          <w:highlight w:val="none"/>
        </w:rPr>
        <w:t>工期和进度</w:t>
      </w:r>
    </w:p>
    <w:p w14:paraId="6C64F9C1">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7.1 </w:t>
      </w:r>
      <w:r>
        <w:rPr>
          <w:rFonts w:hint="eastAsia" w:ascii="宋体" w:hAnsi="宋体" w:cs="宋体"/>
          <w:sz w:val="24"/>
          <w:szCs w:val="24"/>
          <w:highlight w:val="none"/>
        </w:rPr>
        <w:t>施工组织设计</w:t>
      </w:r>
    </w:p>
    <w:p w14:paraId="73131215">
      <w:pPr>
        <w:autoSpaceDE w:val="0"/>
        <w:autoSpaceDN w:val="0"/>
        <w:adjustRightInd w:val="0"/>
        <w:spacing w:line="360" w:lineRule="exact"/>
        <w:ind w:firstLine="480" w:firstLineChars="200"/>
        <w:jc w:val="left"/>
        <w:rPr>
          <w:rFonts w:ascii="宋体" w:hAnsi="宋体" w:cs="宋体"/>
          <w:b/>
          <w:bCs/>
          <w:sz w:val="24"/>
          <w:szCs w:val="24"/>
          <w:highlight w:val="none"/>
          <w:u w:val="none"/>
        </w:rPr>
      </w:pPr>
      <w:r>
        <w:rPr>
          <w:rFonts w:ascii="宋体" w:hAnsi="宋体" w:cs="宋体"/>
          <w:sz w:val="24"/>
          <w:szCs w:val="24"/>
          <w:highlight w:val="none"/>
        </w:rPr>
        <w:t xml:space="preserve">7.1.1 </w:t>
      </w:r>
      <w:r>
        <w:rPr>
          <w:rFonts w:hint="eastAsia" w:ascii="宋体" w:hAnsi="宋体" w:cs="宋体"/>
          <w:sz w:val="24"/>
          <w:szCs w:val="24"/>
          <w:highlight w:val="none"/>
        </w:rPr>
        <w:t>合</w:t>
      </w:r>
      <w:r>
        <w:rPr>
          <w:rFonts w:hint="eastAsia" w:ascii="宋体" w:hAnsi="宋体" w:cs="宋体"/>
          <w:kern w:val="0"/>
          <w:sz w:val="24"/>
          <w:szCs w:val="24"/>
          <w:highlight w:val="none"/>
        </w:rPr>
        <w:t>同当事人约定的施工组织设计应包括的其他内容</w:t>
      </w:r>
      <w:r>
        <w:rPr>
          <w:rFonts w:hint="eastAsia" w:ascii="宋体"/>
          <w:b/>
          <w:bCs/>
          <w:sz w:val="24"/>
          <w:szCs w:val="24"/>
          <w:highlight w:val="none"/>
          <w:u w:val="none"/>
        </w:rPr>
        <w:t>：</w:t>
      </w:r>
      <w:r>
        <w:rPr>
          <w:rFonts w:hint="eastAsia" w:ascii="宋体"/>
          <w:b/>
          <w:bCs/>
          <w:sz w:val="24"/>
          <w:szCs w:val="24"/>
          <w:highlight w:val="none"/>
          <w:u w:val="single"/>
        </w:rPr>
        <w:t>执行通用条款</w:t>
      </w:r>
      <w:r>
        <w:rPr>
          <w:rFonts w:hint="eastAsia" w:ascii="宋体" w:hAnsi="宋体" w:cs="宋体"/>
          <w:b/>
          <w:bCs/>
          <w:sz w:val="24"/>
          <w:szCs w:val="24"/>
          <w:highlight w:val="none"/>
          <w:u w:val="none"/>
        </w:rPr>
        <w:t>。</w:t>
      </w:r>
    </w:p>
    <w:p w14:paraId="2BF55244">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ascii="宋体" w:hAnsi="宋体" w:cs="宋体"/>
          <w:sz w:val="24"/>
          <w:szCs w:val="24"/>
          <w:highlight w:val="none"/>
        </w:rPr>
        <w:t xml:space="preserve">7.1.2 </w:t>
      </w:r>
      <w:r>
        <w:rPr>
          <w:rFonts w:hint="eastAsia" w:ascii="宋体" w:hAnsi="宋体" w:cs="宋体"/>
          <w:kern w:val="0"/>
          <w:sz w:val="24"/>
          <w:szCs w:val="24"/>
          <w:highlight w:val="none"/>
        </w:rPr>
        <w:t>施工组织设计的提交和修改</w:t>
      </w:r>
    </w:p>
    <w:p w14:paraId="732F9FC2">
      <w:pPr>
        <w:autoSpaceDE w:val="0"/>
        <w:autoSpaceDN w:val="0"/>
        <w:adjustRightInd w:val="0"/>
        <w:spacing w:line="360" w:lineRule="exact"/>
        <w:ind w:firstLine="480" w:firstLineChars="200"/>
        <w:jc w:val="left"/>
        <w:rPr>
          <w:rFonts w:ascii="宋体" w:hAnsi="宋体" w:cs="Times New Roman"/>
          <w:sz w:val="24"/>
          <w:szCs w:val="24"/>
          <w:highlight w:val="none"/>
        </w:rPr>
      </w:pPr>
      <w:r>
        <w:rPr>
          <w:rFonts w:hint="eastAsia" w:ascii="宋体" w:hAnsi="宋体" w:cs="宋体"/>
          <w:kern w:val="0"/>
          <w:sz w:val="24"/>
          <w:szCs w:val="24"/>
          <w:highlight w:val="none"/>
        </w:rPr>
        <w:t>承包人提交详细施工组织设计的期限的约定：</w:t>
      </w:r>
      <w:r>
        <w:rPr>
          <w:rFonts w:hint="eastAsia" w:ascii="宋体"/>
          <w:b/>
          <w:bCs/>
          <w:sz w:val="24"/>
          <w:szCs w:val="24"/>
          <w:highlight w:val="none"/>
          <w:u w:val="single"/>
        </w:rPr>
        <w:t>开工三日内承包人将施工组织设计（方案）和进度计划提交发包人</w:t>
      </w:r>
      <w:r>
        <w:rPr>
          <w:rFonts w:hint="eastAsia" w:ascii="宋体"/>
          <w:sz w:val="24"/>
          <w:szCs w:val="24"/>
          <w:highlight w:val="none"/>
          <w:u w:val="single"/>
        </w:rPr>
        <w:t xml:space="preserve"> </w:t>
      </w:r>
      <w:r>
        <w:rPr>
          <w:rFonts w:hint="eastAsia" w:ascii="宋体" w:hAnsi="宋体" w:cs="宋体"/>
          <w:sz w:val="24"/>
          <w:szCs w:val="24"/>
          <w:highlight w:val="none"/>
        </w:rPr>
        <w:t>。</w:t>
      </w:r>
      <w:r>
        <w:rPr>
          <w:rFonts w:ascii="宋体" w:hAnsi="宋体" w:cs="宋体"/>
          <w:sz w:val="24"/>
          <w:szCs w:val="24"/>
          <w:highlight w:val="none"/>
        </w:rPr>
        <w:t xml:space="preserve">   </w:t>
      </w:r>
    </w:p>
    <w:p w14:paraId="26C916F6">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发包人和监理人在收到详细的施工组织设计后确认或提出修改意见的期限：</w:t>
      </w:r>
      <w:r>
        <w:rPr>
          <w:rFonts w:hint="eastAsia" w:ascii="宋体" w:eastAsia="宋体"/>
          <w:b/>
          <w:bCs/>
          <w:sz w:val="24"/>
          <w:szCs w:val="24"/>
          <w:highlight w:val="none"/>
          <w:u w:val="single"/>
        </w:rPr>
        <w:t>收到承包人报告 48 小时内</w:t>
      </w:r>
      <w:r>
        <w:rPr>
          <w:rFonts w:hint="eastAsia" w:ascii="宋体" w:eastAsia="宋体"/>
          <w:b/>
          <w:bCs/>
          <w:sz w:val="24"/>
          <w:szCs w:val="24"/>
          <w:highlight w:val="none"/>
          <w:u w:val="none"/>
        </w:rPr>
        <w:t>。</w:t>
      </w:r>
    </w:p>
    <w:p w14:paraId="6539834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7.2 </w:t>
      </w:r>
      <w:r>
        <w:rPr>
          <w:rFonts w:hint="eastAsia" w:ascii="宋体" w:hAnsi="宋体" w:cs="宋体"/>
          <w:sz w:val="24"/>
          <w:szCs w:val="24"/>
          <w:highlight w:val="none"/>
        </w:rPr>
        <w:t>施工进度计划</w:t>
      </w:r>
    </w:p>
    <w:p w14:paraId="662C8A7C">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7.2.2 </w:t>
      </w:r>
      <w:r>
        <w:rPr>
          <w:rFonts w:hint="eastAsia" w:ascii="宋体" w:hAnsi="宋体" w:cs="宋体"/>
          <w:sz w:val="24"/>
          <w:szCs w:val="24"/>
          <w:highlight w:val="none"/>
        </w:rPr>
        <w:t>施工进度计划的修订</w:t>
      </w:r>
    </w:p>
    <w:p w14:paraId="22383694">
      <w:pPr>
        <w:spacing w:before="53" w:line="249" w:lineRule="auto"/>
        <w:ind w:left="15" w:right="74" w:firstLine="519"/>
        <w:rPr>
          <w:rFonts w:hint="eastAsia" w:ascii="宋体" w:eastAsia="宋体"/>
          <w:b/>
          <w:bCs/>
          <w:sz w:val="24"/>
          <w:szCs w:val="24"/>
          <w:highlight w:val="none"/>
          <w:u w:val="single"/>
        </w:rPr>
      </w:pPr>
      <w:r>
        <w:rPr>
          <w:rFonts w:hint="eastAsia" w:ascii="宋体" w:hAnsi="宋体" w:cs="宋体"/>
          <w:sz w:val="24"/>
          <w:szCs w:val="24"/>
          <w:highlight w:val="none"/>
        </w:rPr>
        <w:t>发包人和监理人在收到修订的施工进度计划后确认或提出修改意见的期限：</w:t>
      </w:r>
      <w:r>
        <w:rPr>
          <w:rFonts w:ascii="宋体" w:hAnsi="宋体" w:eastAsia="宋体" w:cs="宋体"/>
          <w:color w:val="00008B"/>
          <w:spacing w:val="1"/>
          <w:sz w:val="24"/>
          <w:szCs w:val="24"/>
          <w:highlight w:val="none"/>
          <w:u w:val="single" w:color="auto"/>
        </w:rPr>
        <w:t xml:space="preserve"> </w:t>
      </w:r>
      <w:r>
        <w:rPr>
          <w:rFonts w:hint="eastAsia" w:ascii="宋体" w:eastAsia="宋体"/>
          <w:b/>
          <w:bCs/>
          <w:sz w:val="24"/>
          <w:szCs w:val="24"/>
          <w:highlight w:val="none"/>
          <w:u w:val="single"/>
        </w:rPr>
        <w:t>收到承包人报告48小时内</w:t>
      </w:r>
      <w:r>
        <w:rPr>
          <w:rFonts w:hint="eastAsia" w:ascii="宋体" w:eastAsia="宋体"/>
          <w:b/>
          <w:bCs/>
          <w:sz w:val="24"/>
          <w:szCs w:val="24"/>
          <w:highlight w:val="none"/>
          <w:u w:val="none"/>
        </w:rPr>
        <w:t>。</w:t>
      </w:r>
    </w:p>
    <w:p w14:paraId="3CB66C8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7.3 </w:t>
      </w:r>
      <w:r>
        <w:rPr>
          <w:rFonts w:hint="eastAsia" w:ascii="宋体" w:hAnsi="宋体" w:cs="宋体"/>
          <w:sz w:val="24"/>
          <w:szCs w:val="24"/>
          <w:highlight w:val="none"/>
        </w:rPr>
        <w:t>开工</w:t>
      </w:r>
    </w:p>
    <w:p w14:paraId="147C36BD">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7.3.1 </w:t>
      </w:r>
      <w:r>
        <w:rPr>
          <w:rFonts w:hint="eastAsia" w:ascii="宋体" w:hAnsi="宋体" w:cs="宋体"/>
          <w:sz w:val="24"/>
          <w:szCs w:val="24"/>
          <w:highlight w:val="none"/>
        </w:rPr>
        <w:t>开工准备</w:t>
      </w:r>
    </w:p>
    <w:p w14:paraId="4C94756D">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关于承包人提交</w:t>
      </w:r>
      <w:r>
        <w:rPr>
          <w:rFonts w:hint="eastAsia" w:ascii="宋体" w:hAnsi="宋体" w:cs="宋体"/>
          <w:kern w:val="0"/>
          <w:sz w:val="24"/>
          <w:szCs w:val="24"/>
          <w:highlight w:val="none"/>
        </w:rPr>
        <w:t>工程开工报审表的期限：</w:t>
      </w:r>
      <w:r>
        <w:rPr>
          <w:rFonts w:hint="eastAsia" w:ascii="宋体"/>
          <w:b/>
          <w:bCs/>
          <w:sz w:val="24"/>
          <w:szCs w:val="24"/>
          <w:highlight w:val="none"/>
          <w:u w:val="single"/>
        </w:rPr>
        <w:t>执行通用条款</w:t>
      </w:r>
      <w:r>
        <w:rPr>
          <w:rFonts w:hint="eastAsia" w:ascii="宋体"/>
          <w:sz w:val="24"/>
          <w:szCs w:val="24"/>
          <w:highlight w:val="none"/>
          <w:u w:val="none"/>
        </w:rPr>
        <w:t>。</w:t>
      </w:r>
    </w:p>
    <w:p w14:paraId="2FFC396F">
      <w:pPr>
        <w:spacing w:line="360" w:lineRule="exact"/>
        <w:ind w:firstLine="480" w:firstLineChars="200"/>
        <w:jc w:val="left"/>
        <w:rPr>
          <w:rFonts w:ascii="宋体" w:hAnsi="宋体" w:cs="Times New Roman"/>
          <w:sz w:val="24"/>
          <w:szCs w:val="24"/>
          <w:highlight w:val="none"/>
          <w:u w:val="single"/>
        </w:rPr>
      </w:pPr>
      <w:r>
        <w:rPr>
          <w:rFonts w:hint="eastAsia" w:ascii="宋体" w:hAnsi="宋体" w:cs="宋体"/>
          <w:sz w:val="24"/>
          <w:szCs w:val="24"/>
          <w:highlight w:val="none"/>
        </w:rPr>
        <w:t>关于发包人应完成的其他开工准备工作及期限：</w:t>
      </w:r>
      <w:r>
        <w:rPr>
          <w:rFonts w:hint="eastAsia" w:ascii="宋体"/>
          <w:b/>
          <w:bCs/>
          <w:sz w:val="24"/>
          <w:szCs w:val="24"/>
          <w:highlight w:val="none"/>
          <w:u w:val="single"/>
        </w:rPr>
        <w:t>开工日期前三天</w:t>
      </w:r>
      <w:r>
        <w:rPr>
          <w:rFonts w:hint="eastAsia" w:ascii="宋体"/>
          <w:sz w:val="24"/>
          <w:szCs w:val="24"/>
          <w:highlight w:val="none"/>
          <w:u w:val="single"/>
        </w:rPr>
        <w:t xml:space="preserve"> </w:t>
      </w:r>
      <w:r>
        <w:rPr>
          <w:rFonts w:hint="eastAsia" w:ascii="宋体" w:hAnsi="宋体" w:cs="宋体"/>
          <w:b/>
          <w:bCs/>
          <w:sz w:val="24"/>
          <w:szCs w:val="24"/>
          <w:highlight w:val="none"/>
          <w:u w:val="none"/>
        </w:rPr>
        <w:t>。</w:t>
      </w:r>
    </w:p>
    <w:p w14:paraId="02FCEAF5">
      <w:pPr>
        <w:spacing w:line="360" w:lineRule="exact"/>
        <w:ind w:firstLine="480" w:firstLineChars="200"/>
        <w:jc w:val="left"/>
        <w:rPr>
          <w:rFonts w:ascii="宋体" w:hAnsi="宋体" w:cs="Times New Roman"/>
          <w:sz w:val="24"/>
          <w:szCs w:val="24"/>
          <w:highlight w:val="none"/>
          <w:u w:val="single"/>
        </w:rPr>
      </w:pPr>
      <w:r>
        <w:rPr>
          <w:rFonts w:hint="eastAsia" w:ascii="宋体" w:hAnsi="宋体" w:cs="宋体"/>
          <w:sz w:val="24"/>
          <w:szCs w:val="24"/>
          <w:highlight w:val="none"/>
        </w:rPr>
        <w:t>关于承包人应完成的其他开工准备工作及期限：</w:t>
      </w:r>
      <w:r>
        <w:rPr>
          <w:rFonts w:hint="eastAsia" w:ascii="宋体"/>
          <w:b/>
          <w:bCs/>
          <w:sz w:val="24"/>
          <w:szCs w:val="24"/>
          <w:highlight w:val="none"/>
          <w:u w:val="single"/>
        </w:rPr>
        <w:t xml:space="preserve">开工日期前三天 </w:t>
      </w:r>
      <w:r>
        <w:rPr>
          <w:rFonts w:hint="eastAsia" w:ascii="宋体" w:hAnsi="宋体" w:cs="宋体"/>
          <w:b/>
          <w:bCs/>
          <w:sz w:val="24"/>
          <w:szCs w:val="24"/>
          <w:highlight w:val="none"/>
          <w:u w:val="none"/>
        </w:rPr>
        <w:t>。</w:t>
      </w:r>
    </w:p>
    <w:p w14:paraId="783AED5A">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7.3.2</w:t>
      </w:r>
      <w:r>
        <w:rPr>
          <w:rFonts w:hint="eastAsia" w:ascii="宋体" w:hAnsi="宋体" w:cs="宋体"/>
          <w:sz w:val="24"/>
          <w:szCs w:val="24"/>
          <w:highlight w:val="none"/>
        </w:rPr>
        <w:t>开工通知</w:t>
      </w:r>
    </w:p>
    <w:p w14:paraId="742A4131">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因发包人原因造成监理人未能在计划开工日期之日起</w:t>
      </w:r>
      <w:r>
        <w:rPr>
          <w:rFonts w:hint="eastAsia" w:ascii="宋体" w:hAnsi="宋体" w:cs="宋体"/>
          <w:b/>
          <w:bCs/>
          <w:sz w:val="24"/>
          <w:szCs w:val="24"/>
          <w:highlight w:val="none"/>
          <w:u w:val="single"/>
        </w:rPr>
        <w:t xml:space="preserve"> </w:t>
      </w:r>
      <w:r>
        <w:rPr>
          <w:rFonts w:hint="eastAsia" w:ascii="宋体"/>
          <w:b/>
          <w:bCs/>
          <w:sz w:val="24"/>
          <w:szCs w:val="24"/>
          <w:highlight w:val="none"/>
          <w:u w:val="single"/>
          <w:lang w:val="en-US" w:eastAsia="zh-CN"/>
        </w:rPr>
        <w:t>90</w:t>
      </w:r>
      <w:r>
        <w:rPr>
          <w:rFonts w:hint="eastAsia" w:ascii="宋体"/>
          <w:b/>
          <w:bCs/>
          <w:sz w:val="24"/>
          <w:szCs w:val="24"/>
          <w:highlight w:val="none"/>
          <w:u w:val="single"/>
        </w:rPr>
        <w:t xml:space="preserve"> </w:t>
      </w:r>
      <w:r>
        <w:rPr>
          <w:rFonts w:hint="eastAsia" w:ascii="宋体" w:hAnsi="宋体" w:cs="宋体"/>
          <w:sz w:val="24"/>
          <w:szCs w:val="24"/>
          <w:highlight w:val="none"/>
        </w:rPr>
        <w:t>天内发出开工通知的，承包人有权提出价格调整要求，或者解除合同。</w:t>
      </w:r>
    </w:p>
    <w:p w14:paraId="1D5C31E1">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7.4 </w:t>
      </w:r>
      <w:r>
        <w:rPr>
          <w:rFonts w:hint="eastAsia" w:ascii="宋体" w:hAnsi="宋体" w:cs="宋体"/>
          <w:sz w:val="24"/>
          <w:szCs w:val="24"/>
          <w:highlight w:val="none"/>
        </w:rPr>
        <w:t>测量放线</w:t>
      </w:r>
    </w:p>
    <w:p w14:paraId="0A1A1207">
      <w:pPr>
        <w:spacing w:line="360" w:lineRule="exact"/>
        <w:ind w:firstLine="480" w:firstLineChars="200"/>
        <w:jc w:val="left"/>
        <w:rPr>
          <w:rFonts w:ascii="宋体" w:hAnsi="宋体" w:cs="Times New Roman"/>
          <w:sz w:val="24"/>
          <w:szCs w:val="24"/>
          <w:highlight w:val="none"/>
          <w:u w:val="none"/>
        </w:rPr>
      </w:pPr>
      <w:r>
        <w:rPr>
          <w:rFonts w:ascii="宋体" w:hAnsi="宋体" w:cs="宋体"/>
          <w:sz w:val="24"/>
          <w:szCs w:val="24"/>
          <w:highlight w:val="none"/>
        </w:rPr>
        <w:t>7.4.1</w:t>
      </w:r>
      <w:r>
        <w:rPr>
          <w:rFonts w:hint="eastAsia" w:ascii="宋体" w:hAnsi="宋体" w:cs="宋体"/>
          <w:sz w:val="24"/>
          <w:szCs w:val="24"/>
          <w:highlight w:val="none"/>
        </w:rPr>
        <w:t>发包人通过监理人向承包人提供测量基准点、基准线和水准点及其书面资料的期限：</w:t>
      </w:r>
      <w:r>
        <w:rPr>
          <w:rFonts w:hint="eastAsia" w:ascii="宋体"/>
          <w:b/>
          <w:bCs/>
          <w:sz w:val="24"/>
          <w:szCs w:val="24"/>
          <w:highlight w:val="none"/>
          <w:u w:val="single"/>
        </w:rPr>
        <w:t>执行通用条款</w:t>
      </w:r>
      <w:r>
        <w:rPr>
          <w:rFonts w:hint="eastAsia" w:ascii="宋体"/>
          <w:sz w:val="24"/>
          <w:szCs w:val="24"/>
          <w:highlight w:val="none"/>
          <w:u w:val="none"/>
        </w:rPr>
        <w:t>。</w:t>
      </w:r>
    </w:p>
    <w:p w14:paraId="7E79033C">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7.5 </w:t>
      </w:r>
      <w:r>
        <w:rPr>
          <w:rFonts w:hint="eastAsia" w:ascii="宋体" w:hAnsi="宋体" w:cs="宋体"/>
          <w:sz w:val="24"/>
          <w:szCs w:val="24"/>
          <w:highlight w:val="none"/>
        </w:rPr>
        <w:t>工期延误</w:t>
      </w:r>
    </w:p>
    <w:p w14:paraId="4773BA46">
      <w:pPr>
        <w:keepNext w:val="0"/>
        <w:keepLines w:val="0"/>
        <w:widowControl/>
        <w:suppressLineNumbers w:val="0"/>
        <w:ind w:firstLine="480" w:firstLineChars="200"/>
        <w:jc w:val="left"/>
        <w:rPr>
          <w:sz w:val="24"/>
          <w:szCs w:val="24"/>
          <w:highlight w:val="none"/>
        </w:rPr>
      </w:pPr>
      <w:r>
        <w:rPr>
          <w:rFonts w:ascii="宋体" w:hAnsi="宋体" w:cs="宋体"/>
          <w:sz w:val="24"/>
          <w:szCs w:val="24"/>
          <w:highlight w:val="none"/>
        </w:rPr>
        <w:t xml:space="preserve">7.5.1 </w:t>
      </w:r>
      <w:r>
        <w:rPr>
          <w:rFonts w:hint="eastAsia" w:ascii="宋体" w:hAnsi="宋体" w:cs="宋体"/>
          <w:sz w:val="24"/>
          <w:szCs w:val="24"/>
          <w:highlight w:val="none"/>
        </w:rPr>
        <w:t>因发包人原因导致工期延误</w:t>
      </w:r>
      <w:r>
        <w:rPr>
          <w:rFonts w:hint="eastAsia" w:ascii="宋体" w:eastAsia="宋体"/>
          <w:b/>
          <w:bCs/>
          <w:sz w:val="24"/>
          <w:szCs w:val="24"/>
          <w:highlight w:val="none"/>
          <w:u w:val="none"/>
          <w:lang w:val="en-US" w:eastAsia="zh-CN"/>
        </w:rPr>
        <w:t>:</w:t>
      </w:r>
      <w:r>
        <w:rPr>
          <w:rFonts w:hint="eastAsia" w:ascii="宋体" w:eastAsia="宋体"/>
          <w:b/>
          <w:bCs/>
          <w:sz w:val="24"/>
          <w:szCs w:val="24"/>
          <w:highlight w:val="none"/>
          <w:u w:val="single"/>
          <w:lang w:val="en-US" w:eastAsia="zh-CN"/>
        </w:rPr>
        <w:t>执行通用条款</w:t>
      </w:r>
      <w:r>
        <w:rPr>
          <w:rFonts w:hint="eastAsia" w:ascii="宋体" w:hAnsi="宋体" w:eastAsia="宋体" w:cs="宋体"/>
          <w:color w:val="00008B"/>
          <w:kern w:val="0"/>
          <w:sz w:val="24"/>
          <w:szCs w:val="24"/>
          <w:highlight w:val="none"/>
          <w:lang w:val="en-US" w:eastAsia="zh-CN" w:bidi="ar"/>
        </w:rPr>
        <w:t xml:space="preserve">。 </w:t>
      </w:r>
    </w:p>
    <w:p w14:paraId="7CD70DC2">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w:t>
      </w:r>
      <w:r>
        <w:rPr>
          <w:rFonts w:ascii="宋体" w:hAnsi="宋体" w:cs="宋体"/>
          <w:sz w:val="24"/>
          <w:szCs w:val="24"/>
          <w:highlight w:val="none"/>
        </w:rPr>
        <w:t>7</w:t>
      </w:r>
      <w:r>
        <w:rPr>
          <w:rFonts w:hint="eastAsia" w:ascii="宋体" w:hAnsi="宋体" w:cs="宋体"/>
          <w:sz w:val="24"/>
          <w:szCs w:val="24"/>
          <w:highlight w:val="none"/>
        </w:rPr>
        <w:t>）因发包人原因导致工期延误的其他情形</w:t>
      </w:r>
      <w:r>
        <w:rPr>
          <w:rFonts w:hint="eastAsia" w:ascii="宋体" w:hAnsi="宋体" w:cs="宋体"/>
          <w:b/>
          <w:sz w:val="24"/>
          <w:szCs w:val="24"/>
          <w:highlight w:val="none"/>
        </w:rPr>
        <w:t>：</w:t>
      </w:r>
      <w:r>
        <w:rPr>
          <w:rFonts w:hint="eastAsia" w:ascii="宋体"/>
          <w:b/>
          <w:bCs/>
          <w:sz w:val="24"/>
          <w:szCs w:val="24"/>
          <w:highlight w:val="none"/>
          <w:u w:val="single"/>
        </w:rPr>
        <w:t>重大设计变更、工程量增加；政策问题。应当顺延竣工日期，确保实际工期</w:t>
      </w:r>
      <w:r>
        <w:rPr>
          <w:rFonts w:hint="eastAsia" w:ascii="宋体" w:eastAsia="宋体"/>
          <w:b/>
          <w:bCs/>
          <w:sz w:val="24"/>
          <w:szCs w:val="24"/>
          <w:highlight w:val="none"/>
          <w:u w:val="single"/>
        </w:rPr>
        <w:t>不低于合同约</w:t>
      </w:r>
      <w:r>
        <w:rPr>
          <w:rFonts w:hint="eastAsia" w:ascii="宋体"/>
          <w:b/>
          <w:bCs/>
          <w:sz w:val="24"/>
          <w:szCs w:val="24"/>
          <w:highlight w:val="none"/>
          <w:u w:val="single"/>
        </w:rPr>
        <w:t>定的工期总日历天数</w:t>
      </w:r>
      <w:r>
        <w:rPr>
          <w:rFonts w:hint="eastAsia" w:ascii="宋体"/>
          <w:b/>
          <w:bCs/>
          <w:sz w:val="24"/>
          <w:szCs w:val="24"/>
          <w:highlight w:val="none"/>
          <w:u w:val="none"/>
        </w:rPr>
        <w:t>。</w:t>
      </w:r>
    </w:p>
    <w:p w14:paraId="586B2917">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7.5.2 </w:t>
      </w:r>
      <w:r>
        <w:rPr>
          <w:rFonts w:hint="eastAsia" w:ascii="宋体" w:hAnsi="宋体" w:cs="宋体"/>
          <w:sz w:val="24"/>
          <w:szCs w:val="24"/>
          <w:highlight w:val="none"/>
        </w:rPr>
        <w:t>因承包人原因导致工期延误</w:t>
      </w:r>
    </w:p>
    <w:p w14:paraId="72A3BD23">
      <w:pPr>
        <w:spacing w:before="53" w:line="258" w:lineRule="auto"/>
        <w:ind w:left="1" w:right="15" w:firstLine="539"/>
        <w:rPr>
          <w:rFonts w:hint="eastAsia" w:ascii="宋体" w:eastAsia="宋体"/>
          <w:b/>
          <w:bCs/>
          <w:sz w:val="24"/>
          <w:szCs w:val="24"/>
          <w:highlight w:val="none"/>
          <w:u w:val="single"/>
        </w:rPr>
      </w:pPr>
      <w:r>
        <w:rPr>
          <w:rFonts w:hint="eastAsia" w:ascii="宋体" w:hAnsi="宋体" w:eastAsia="宋体" w:cs="宋体"/>
          <w:sz w:val="24"/>
          <w:szCs w:val="24"/>
          <w:highlight w:val="none"/>
        </w:rPr>
        <w:t>因承包人原因造成工期延误，逾期竣工违约金的计算方法为</w:t>
      </w:r>
      <w:r>
        <w:rPr>
          <w:rFonts w:hint="eastAsia" w:ascii="宋体" w:eastAsia="宋体"/>
          <w:b/>
          <w:bCs/>
          <w:sz w:val="24"/>
          <w:szCs w:val="24"/>
          <w:highlight w:val="none"/>
          <w:u w:val="single"/>
        </w:rPr>
        <w:t>：签约合同价款的0.5‰/天。工程延误 30 天以上发包人有权单方解除合同并扣除逾期竣工违约金(签约合同价款的5%)。因工期延误及解除合同造成的损失</w:t>
      </w:r>
      <w:r>
        <w:rPr>
          <w:rFonts w:hint="eastAsia" w:ascii="宋体" w:eastAsia="宋体"/>
          <w:b/>
          <w:bCs/>
          <w:sz w:val="24"/>
          <w:szCs w:val="24"/>
          <w:highlight w:val="none"/>
          <w:u w:val="single"/>
          <w:lang w:eastAsia="zh-CN"/>
        </w:rPr>
        <w:t>、</w:t>
      </w:r>
      <w:r>
        <w:rPr>
          <w:rFonts w:hint="eastAsia" w:ascii="宋体" w:eastAsia="宋体"/>
          <w:b/>
          <w:bCs/>
          <w:sz w:val="24"/>
          <w:szCs w:val="24"/>
          <w:highlight w:val="none"/>
          <w:u w:val="single"/>
          <w:lang w:val="en-US" w:eastAsia="zh-CN"/>
        </w:rPr>
        <w:t>发</w:t>
      </w:r>
      <w:r>
        <w:rPr>
          <w:rFonts w:hint="eastAsia" w:ascii="宋体" w:eastAsia="宋体"/>
          <w:b/>
          <w:bCs/>
          <w:sz w:val="24"/>
          <w:szCs w:val="24"/>
          <w:highlight w:val="none"/>
          <w:u w:val="single"/>
        </w:rPr>
        <w:t>包人</w:t>
      </w:r>
      <w:r>
        <w:rPr>
          <w:rFonts w:hint="eastAsia" w:ascii="宋体" w:eastAsia="宋体"/>
          <w:b/>
          <w:bCs/>
          <w:sz w:val="24"/>
          <w:szCs w:val="24"/>
          <w:highlight w:val="none"/>
          <w:u w:val="single"/>
          <w:lang w:val="en-US" w:eastAsia="zh-CN"/>
        </w:rPr>
        <w:t>另行签订工程施工合同所支付工程款的损失由承包人承担</w:t>
      </w:r>
      <w:r>
        <w:rPr>
          <w:rFonts w:hint="eastAsia" w:ascii="宋体" w:eastAsia="宋体"/>
          <w:b/>
          <w:bCs/>
          <w:sz w:val="24"/>
          <w:szCs w:val="24"/>
          <w:highlight w:val="none"/>
          <w:u w:val="none"/>
        </w:rPr>
        <w:t>。</w:t>
      </w:r>
    </w:p>
    <w:p w14:paraId="4C029458">
      <w:pPr>
        <w:spacing w:line="360" w:lineRule="exact"/>
        <w:ind w:firstLine="480" w:firstLineChars="200"/>
        <w:jc w:val="left"/>
        <w:rPr>
          <w:rFonts w:hint="eastAsia" w:ascii="宋体" w:eastAsia="宋体"/>
          <w:b/>
          <w:bCs/>
          <w:sz w:val="24"/>
          <w:szCs w:val="24"/>
          <w:highlight w:val="none"/>
          <w:u w:val="single"/>
          <w:lang w:eastAsia="zh-CN"/>
        </w:rPr>
      </w:pPr>
      <w:r>
        <w:rPr>
          <w:rFonts w:hint="eastAsia" w:ascii="宋体" w:hAnsi="宋体" w:eastAsia="宋体" w:cs="宋体"/>
          <w:sz w:val="24"/>
          <w:szCs w:val="24"/>
          <w:highlight w:val="none"/>
        </w:rPr>
        <w:t>因承包人原因造成工期延误，逾期竣工违约金的上限：</w:t>
      </w:r>
      <w:r>
        <w:rPr>
          <w:rFonts w:hint="eastAsia" w:ascii="宋体" w:eastAsia="宋体"/>
          <w:b/>
          <w:bCs/>
          <w:sz w:val="24"/>
          <w:szCs w:val="24"/>
          <w:highlight w:val="none"/>
          <w:u w:val="single"/>
        </w:rPr>
        <w:t>签约合同价款的 5%</w:t>
      </w:r>
      <w:r>
        <w:rPr>
          <w:rFonts w:hint="eastAsia" w:ascii="宋体" w:eastAsia="宋体"/>
          <w:b/>
          <w:bCs/>
          <w:sz w:val="24"/>
          <w:szCs w:val="24"/>
          <w:highlight w:val="none"/>
          <w:u w:val="single"/>
          <w:lang w:eastAsia="zh-CN"/>
        </w:rPr>
        <w:t>。</w:t>
      </w:r>
    </w:p>
    <w:p w14:paraId="089F1277">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7.6 </w:t>
      </w:r>
      <w:r>
        <w:rPr>
          <w:rFonts w:hint="eastAsia" w:ascii="宋体" w:hAnsi="宋体" w:cs="宋体"/>
          <w:sz w:val="24"/>
          <w:szCs w:val="24"/>
          <w:highlight w:val="none"/>
        </w:rPr>
        <w:t>不利物质条件</w:t>
      </w:r>
    </w:p>
    <w:p w14:paraId="280B2A11">
      <w:pPr>
        <w:spacing w:line="360" w:lineRule="exact"/>
        <w:ind w:firstLine="360" w:firstLineChars="150"/>
        <w:jc w:val="left"/>
        <w:rPr>
          <w:rFonts w:hint="eastAsia" w:ascii="宋体"/>
          <w:sz w:val="24"/>
          <w:szCs w:val="24"/>
          <w:highlight w:val="none"/>
          <w:u w:val="single"/>
        </w:rPr>
      </w:pPr>
      <w:r>
        <w:rPr>
          <w:rFonts w:hint="eastAsia" w:ascii="宋体" w:hAnsi="宋体" w:cs="宋体"/>
          <w:sz w:val="24"/>
          <w:szCs w:val="24"/>
          <w:highlight w:val="none"/>
        </w:rPr>
        <w:t>不利物质条件的其他情形和有关约定：</w:t>
      </w:r>
      <w:r>
        <w:rPr>
          <w:rFonts w:hint="eastAsia" w:ascii="宋体"/>
          <w:b/>
          <w:bCs/>
          <w:sz w:val="24"/>
          <w:szCs w:val="24"/>
          <w:highlight w:val="none"/>
          <w:u w:val="single"/>
        </w:rPr>
        <w:t>执行通用条款</w:t>
      </w:r>
      <w:r>
        <w:rPr>
          <w:rFonts w:hint="eastAsia" w:ascii="宋体"/>
          <w:sz w:val="24"/>
          <w:szCs w:val="24"/>
          <w:highlight w:val="none"/>
          <w:u w:val="none"/>
        </w:rPr>
        <w:t>。</w:t>
      </w:r>
    </w:p>
    <w:p w14:paraId="16455AB1">
      <w:pPr>
        <w:spacing w:line="360" w:lineRule="exact"/>
        <w:ind w:firstLine="360" w:firstLineChars="150"/>
        <w:jc w:val="left"/>
        <w:rPr>
          <w:rFonts w:ascii="宋体" w:hAnsi="宋体" w:cs="Times New Roman"/>
          <w:sz w:val="24"/>
          <w:szCs w:val="24"/>
          <w:highlight w:val="none"/>
        </w:rPr>
      </w:pPr>
      <w:r>
        <w:rPr>
          <w:rFonts w:ascii="宋体" w:hAnsi="宋体" w:cs="宋体"/>
          <w:sz w:val="24"/>
          <w:szCs w:val="24"/>
          <w:highlight w:val="none"/>
        </w:rPr>
        <w:t>7.7</w:t>
      </w:r>
      <w:r>
        <w:rPr>
          <w:rFonts w:hint="eastAsia" w:ascii="宋体" w:hAnsi="宋体" w:cs="宋体"/>
          <w:sz w:val="24"/>
          <w:szCs w:val="24"/>
          <w:highlight w:val="none"/>
        </w:rPr>
        <w:t>异常恶劣的气候条件</w:t>
      </w:r>
    </w:p>
    <w:p w14:paraId="4BAEB703">
      <w:pPr>
        <w:spacing w:line="360" w:lineRule="exact"/>
        <w:ind w:firstLine="480" w:firstLineChars="200"/>
        <w:jc w:val="left"/>
        <w:rPr>
          <w:rFonts w:hint="eastAsia" w:ascii="宋体" w:hAnsi="宋体" w:eastAsia="宋体" w:cs="Times New Roman"/>
          <w:sz w:val="24"/>
          <w:szCs w:val="24"/>
          <w:highlight w:val="none"/>
          <w:u w:val="single"/>
          <w:lang w:eastAsia="zh-CN"/>
        </w:rPr>
      </w:pPr>
      <w:r>
        <w:rPr>
          <w:rFonts w:hint="eastAsia" w:ascii="宋体" w:hAnsi="宋体" w:cs="宋体"/>
          <w:sz w:val="24"/>
          <w:szCs w:val="24"/>
          <w:highlight w:val="none"/>
        </w:rPr>
        <w:t>发包人和承包人同意以下情形视为异常恶劣的气候条件：</w:t>
      </w:r>
      <w:r>
        <w:rPr>
          <w:rFonts w:hint="eastAsia" w:ascii="宋体"/>
          <w:b/>
          <w:bCs/>
          <w:sz w:val="24"/>
          <w:szCs w:val="24"/>
          <w:highlight w:val="none"/>
          <w:u w:val="single"/>
        </w:rPr>
        <w:t xml:space="preserve">以当地政府或建设管理部门发布的要求停工通知为准 </w:t>
      </w:r>
      <w:r>
        <w:rPr>
          <w:rFonts w:hint="eastAsia" w:ascii="宋体"/>
          <w:b/>
          <w:bCs/>
          <w:sz w:val="24"/>
          <w:szCs w:val="24"/>
          <w:highlight w:val="none"/>
          <w:u w:val="none"/>
          <w:lang w:eastAsia="zh-CN"/>
        </w:rPr>
        <w:t>。</w:t>
      </w:r>
    </w:p>
    <w:p w14:paraId="46A4AABC">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7.9 </w:t>
      </w:r>
      <w:r>
        <w:rPr>
          <w:rFonts w:hint="eastAsia" w:ascii="宋体" w:hAnsi="宋体" w:cs="宋体"/>
          <w:sz w:val="24"/>
          <w:szCs w:val="24"/>
          <w:highlight w:val="none"/>
        </w:rPr>
        <w:t>提前竣工的奖励</w:t>
      </w:r>
    </w:p>
    <w:p w14:paraId="6BA7E10C">
      <w:pPr>
        <w:spacing w:line="360" w:lineRule="exact"/>
        <w:ind w:firstLine="480" w:firstLineChars="200"/>
        <w:jc w:val="left"/>
        <w:rPr>
          <w:rFonts w:ascii="宋体" w:hAnsi="宋体" w:cs="Times New Roman"/>
          <w:strike w:val="0"/>
          <w:dstrike w:val="0"/>
          <w:sz w:val="24"/>
          <w:szCs w:val="24"/>
          <w:highlight w:val="none"/>
          <w:u w:val="none"/>
        </w:rPr>
      </w:pPr>
      <w:r>
        <w:rPr>
          <w:rFonts w:ascii="宋体" w:hAnsi="宋体" w:cs="宋体"/>
          <w:sz w:val="24"/>
          <w:szCs w:val="24"/>
          <w:highlight w:val="none"/>
        </w:rPr>
        <w:t>7.9.2</w:t>
      </w:r>
      <w:r>
        <w:rPr>
          <w:rFonts w:hint="eastAsia" w:ascii="宋体" w:hAnsi="宋体" w:cs="宋体"/>
          <w:sz w:val="24"/>
          <w:szCs w:val="24"/>
          <w:highlight w:val="none"/>
        </w:rPr>
        <w:t>提前竣工的奖励：</w:t>
      </w:r>
      <w:r>
        <w:rPr>
          <w:rFonts w:hint="eastAsia" w:ascii="宋体" w:hAnsi="宋体" w:cs="宋体"/>
          <w:sz w:val="24"/>
          <w:szCs w:val="24"/>
          <w:highlight w:val="none"/>
          <w:u w:val="single"/>
        </w:rPr>
        <w:t xml:space="preserve"> </w:t>
      </w:r>
      <w:r>
        <w:rPr>
          <w:rFonts w:hint="eastAsia" w:ascii="宋体" w:hAnsi="宋体" w:cs="宋体"/>
          <w:b/>
          <w:bCs/>
          <w:sz w:val="24"/>
          <w:szCs w:val="24"/>
          <w:highlight w:val="none"/>
          <w:u w:val="single"/>
        </w:rPr>
        <w:t xml:space="preserve">/ </w:t>
      </w:r>
      <w:r>
        <w:rPr>
          <w:rFonts w:hint="eastAsia" w:ascii="宋体" w:hAnsi="宋体" w:cs="宋体"/>
          <w:b/>
          <w:bCs/>
          <w:strike w:val="0"/>
          <w:dstrike w:val="0"/>
          <w:sz w:val="24"/>
          <w:szCs w:val="24"/>
          <w:highlight w:val="none"/>
          <w:u w:val="none"/>
        </w:rPr>
        <w:t>。</w:t>
      </w:r>
    </w:p>
    <w:p w14:paraId="1D79E791">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8. </w:t>
      </w:r>
      <w:r>
        <w:rPr>
          <w:rFonts w:hint="eastAsia" w:ascii="宋体" w:hAnsi="宋体" w:eastAsia="宋体" w:cs="宋体"/>
          <w:b/>
          <w:bCs/>
          <w:sz w:val="24"/>
          <w:szCs w:val="24"/>
          <w:highlight w:val="none"/>
        </w:rPr>
        <w:t>材料与设备</w:t>
      </w:r>
    </w:p>
    <w:p w14:paraId="2E9ED9EB">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8.4</w:t>
      </w:r>
      <w:r>
        <w:rPr>
          <w:rFonts w:hint="eastAsia" w:ascii="宋体" w:hAnsi="宋体" w:cs="宋体"/>
          <w:sz w:val="24"/>
          <w:szCs w:val="24"/>
          <w:highlight w:val="none"/>
        </w:rPr>
        <w:t>材料与工程设备的保管与使用</w:t>
      </w:r>
    </w:p>
    <w:p w14:paraId="2154B0BC">
      <w:pPr>
        <w:spacing w:line="360" w:lineRule="exact"/>
        <w:ind w:firstLine="480" w:firstLineChars="200"/>
        <w:jc w:val="left"/>
        <w:rPr>
          <w:rFonts w:hint="eastAsia" w:ascii="宋体" w:eastAsia="宋体"/>
          <w:b/>
          <w:bCs/>
          <w:sz w:val="24"/>
          <w:szCs w:val="24"/>
          <w:highlight w:val="none"/>
          <w:u w:val="single"/>
          <w:lang w:eastAsia="zh-CN"/>
        </w:rPr>
      </w:pPr>
      <w:r>
        <w:rPr>
          <w:rFonts w:ascii="宋体" w:hAnsi="宋体" w:cs="宋体"/>
          <w:sz w:val="24"/>
          <w:szCs w:val="24"/>
          <w:highlight w:val="none"/>
        </w:rPr>
        <w:t>8.4.1</w:t>
      </w:r>
      <w:r>
        <w:rPr>
          <w:rFonts w:hint="eastAsia" w:ascii="宋体" w:hAnsi="宋体" w:cs="宋体"/>
          <w:sz w:val="24"/>
          <w:szCs w:val="24"/>
          <w:highlight w:val="none"/>
        </w:rPr>
        <w:t>发包人供应的材料设备的保管费用的承担：</w:t>
      </w:r>
      <w:r>
        <w:rPr>
          <w:rFonts w:hint="eastAsia" w:ascii="宋体"/>
          <w:b/>
          <w:bCs/>
          <w:sz w:val="24"/>
          <w:szCs w:val="24"/>
          <w:highlight w:val="none"/>
          <w:u w:val="single"/>
        </w:rPr>
        <w:t xml:space="preserve">由承包人承担，费用含在合同价中 </w:t>
      </w:r>
      <w:r>
        <w:rPr>
          <w:rFonts w:hint="eastAsia" w:ascii="宋体"/>
          <w:b/>
          <w:bCs/>
          <w:sz w:val="24"/>
          <w:szCs w:val="24"/>
          <w:highlight w:val="none"/>
          <w:u w:val="none"/>
          <w:lang w:eastAsia="zh-CN"/>
        </w:rPr>
        <w:t>。</w:t>
      </w:r>
    </w:p>
    <w:p w14:paraId="09EA7DEA">
      <w:pPr>
        <w:spacing w:after="120" w:line="360" w:lineRule="exact"/>
        <w:ind w:firstLine="480" w:firstLineChars="200"/>
        <w:rPr>
          <w:rFonts w:ascii="宋体" w:hAnsi="宋体" w:cs="Times New Roman"/>
          <w:kern w:val="0"/>
          <w:sz w:val="24"/>
          <w:szCs w:val="24"/>
          <w:highlight w:val="none"/>
        </w:rPr>
      </w:pPr>
      <w:r>
        <w:rPr>
          <w:rFonts w:ascii="宋体" w:hAnsi="宋体" w:cs="宋体"/>
          <w:sz w:val="24"/>
          <w:szCs w:val="24"/>
          <w:highlight w:val="none"/>
        </w:rPr>
        <w:t xml:space="preserve">8.6 </w:t>
      </w:r>
      <w:r>
        <w:rPr>
          <w:rFonts w:hint="eastAsia" w:ascii="宋体" w:hAnsi="宋体" w:cs="宋体"/>
          <w:sz w:val="24"/>
          <w:szCs w:val="24"/>
          <w:highlight w:val="none"/>
        </w:rPr>
        <w:t>样品</w:t>
      </w:r>
    </w:p>
    <w:p w14:paraId="436DDE57">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8.6.1</w:t>
      </w:r>
      <w:r>
        <w:rPr>
          <w:rFonts w:hint="eastAsia" w:ascii="宋体" w:hAnsi="宋体" w:cs="宋体"/>
          <w:kern w:val="0"/>
          <w:sz w:val="24"/>
          <w:szCs w:val="24"/>
          <w:highlight w:val="none"/>
        </w:rPr>
        <w:t>样品的报送与封存</w:t>
      </w:r>
    </w:p>
    <w:p w14:paraId="49CD7DAA">
      <w:pPr>
        <w:spacing w:before="70" w:line="258" w:lineRule="auto"/>
        <w:ind w:right="19" w:firstLine="480" w:firstLineChars="200"/>
        <w:rPr>
          <w:rFonts w:hint="eastAsia" w:ascii="宋体" w:eastAsia="宋体"/>
          <w:b/>
          <w:bCs/>
          <w:sz w:val="24"/>
          <w:szCs w:val="24"/>
          <w:highlight w:val="none"/>
          <w:u w:val="single"/>
          <w:lang w:eastAsia="zh-CN"/>
        </w:rPr>
      </w:pPr>
      <w:r>
        <w:rPr>
          <w:rFonts w:hint="eastAsia" w:ascii="宋体" w:hAnsi="宋体" w:cs="宋体"/>
          <w:kern w:val="0"/>
          <w:sz w:val="24"/>
          <w:szCs w:val="24"/>
          <w:highlight w:val="none"/>
        </w:rPr>
        <w:t>需要承包人报送样品的材料或工程设备，样品的种类、名称、规格、数量要求：</w:t>
      </w:r>
      <w:r>
        <w:rPr>
          <w:rFonts w:ascii="宋体" w:hAnsi="宋体" w:cs="宋体"/>
          <w:b/>
          <w:bCs/>
          <w:sz w:val="24"/>
          <w:szCs w:val="24"/>
          <w:highlight w:val="none"/>
          <w:u w:val="single"/>
        </w:rPr>
        <w:t xml:space="preserve"> </w:t>
      </w:r>
      <w:r>
        <w:rPr>
          <w:rFonts w:hint="eastAsia" w:ascii="宋体" w:eastAsia="宋体"/>
          <w:b/>
          <w:bCs/>
          <w:sz w:val="24"/>
          <w:szCs w:val="24"/>
          <w:highlight w:val="none"/>
          <w:u w:val="single"/>
        </w:rPr>
        <w:t>均由承包方自行采购，所有进场材料必须“三证”齐全，并应向项目管理单位提供有资质的检测机构出具的检验报告，上述设备材料在进场时，需由建设单位、监理单位、施工单位共同验收合格后方可使用</w:t>
      </w:r>
      <w:r>
        <w:rPr>
          <w:rFonts w:hint="eastAsia" w:ascii="宋体" w:eastAsia="宋体"/>
          <w:b/>
          <w:bCs/>
          <w:sz w:val="24"/>
          <w:szCs w:val="24"/>
          <w:highlight w:val="none"/>
          <w:u w:val="none"/>
          <w:lang w:eastAsia="zh-CN"/>
        </w:rPr>
        <w:t>。</w:t>
      </w:r>
    </w:p>
    <w:p w14:paraId="2126EE77">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8.8 </w:t>
      </w:r>
      <w:r>
        <w:rPr>
          <w:rFonts w:hint="eastAsia" w:ascii="宋体" w:hAnsi="宋体" w:cs="宋体"/>
          <w:sz w:val="24"/>
          <w:szCs w:val="24"/>
          <w:highlight w:val="none"/>
        </w:rPr>
        <w:t>施工设备和临时设施</w:t>
      </w:r>
    </w:p>
    <w:p w14:paraId="5B1D7277">
      <w:pPr>
        <w:autoSpaceDE w:val="0"/>
        <w:autoSpaceDN w:val="0"/>
        <w:adjustRightInd w:val="0"/>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8.8.1 </w:t>
      </w:r>
      <w:r>
        <w:rPr>
          <w:rFonts w:hint="eastAsia" w:ascii="宋体" w:hAnsi="宋体" w:cs="宋体"/>
          <w:sz w:val="24"/>
          <w:szCs w:val="24"/>
          <w:highlight w:val="none"/>
        </w:rPr>
        <w:t>承包人提供的施工设备和临时设施</w:t>
      </w:r>
    </w:p>
    <w:p w14:paraId="7C3054D7">
      <w:pPr>
        <w:autoSpaceDE w:val="0"/>
        <w:autoSpaceDN w:val="0"/>
        <w:adjustRightInd w:val="0"/>
        <w:spacing w:line="360" w:lineRule="exact"/>
        <w:ind w:firstLine="480" w:firstLineChars="200"/>
        <w:jc w:val="left"/>
        <w:rPr>
          <w:rFonts w:hint="eastAsia" w:ascii="宋体"/>
          <w:b/>
          <w:bCs/>
          <w:sz w:val="24"/>
          <w:szCs w:val="24"/>
          <w:highlight w:val="none"/>
          <w:u w:val="none"/>
        </w:rPr>
      </w:pPr>
      <w:r>
        <w:rPr>
          <w:rFonts w:hint="eastAsia" w:ascii="宋体" w:hAnsi="宋体" w:cs="宋体"/>
          <w:sz w:val="24"/>
          <w:szCs w:val="24"/>
          <w:highlight w:val="none"/>
        </w:rPr>
        <w:t>关于修建临时设施费用承担的约定：</w:t>
      </w:r>
      <w:r>
        <w:rPr>
          <w:rFonts w:hint="eastAsia" w:ascii="宋体"/>
          <w:b/>
          <w:bCs/>
          <w:sz w:val="24"/>
          <w:szCs w:val="24"/>
          <w:highlight w:val="none"/>
          <w:u w:val="single"/>
        </w:rPr>
        <w:t xml:space="preserve">执行通用条款，超出发包人征地范围以外的部分由承包人自行承担 </w:t>
      </w:r>
      <w:r>
        <w:rPr>
          <w:rFonts w:hint="eastAsia" w:ascii="宋体"/>
          <w:b/>
          <w:bCs/>
          <w:sz w:val="24"/>
          <w:szCs w:val="24"/>
          <w:highlight w:val="none"/>
          <w:u w:val="none"/>
        </w:rPr>
        <w:t>。</w:t>
      </w:r>
    </w:p>
    <w:p w14:paraId="14F865F2">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9. </w:t>
      </w:r>
      <w:r>
        <w:rPr>
          <w:rFonts w:hint="eastAsia" w:ascii="宋体" w:hAnsi="宋体" w:eastAsia="宋体" w:cs="宋体"/>
          <w:b/>
          <w:bCs/>
          <w:sz w:val="24"/>
          <w:szCs w:val="24"/>
          <w:highlight w:val="none"/>
        </w:rPr>
        <w:t>试验与检验</w:t>
      </w:r>
    </w:p>
    <w:p w14:paraId="06BFF3A6">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9.1</w:t>
      </w:r>
      <w:r>
        <w:rPr>
          <w:rFonts w:hint="eastAsia" w:ascii="宋体" w:hAnsi="宋体" w:cs="宋体"/>
          <w:sz w:val="24"/>
          <w:szCs w:val="24"/>
          <w:highlight w:val="none"/>
        </w:rPr>
        <w:t>试验设备与试验人员</w:t>
      </w:r>
    </w:p>
    <w:p w14:paraId="59A5F9A9">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9.1.2 </w:t>
      </w:r>
      <w:r>
        <w:rPr>
          <w:rFonts w:hint="eastAsia" w:ascii="宋体" w:hAnsi="宋体" w:cs="宋体"/>
          <w:sz w:val="24"/>
          <w:szCs w:val="24"/>
          <w:highlight w:val="none"/>
        </w:rPr>
        <w:t>试验设备</w:t>
      </w:r>
    </w:p>
    <w:p w14:paraId="533659E3">
      <w:pPr>
        <w:spacing w:before="52" w:line="249" w:lineRule="auto"/>
        <w:ind w:right="3" w:firstLine="520"/>
        <w:rPr>
          <w:rFonts w:hint="eastAsia" w:ascii="宋体" w:eastAsia="宋体"/>
          <w:b/>
          <w:bCs/>
          <w:sz w:val="24"/>
          <w:szCs w:val="24"/>
          <w:highlight w:val="none"/>
          <w:u w:val="single"/>
          <w:lang w:eastAsia="zh-CN"/>
        </w:rPr>
      </w:pPr>
      <w:r>
        <w:rPr>
          <w:rFonts w:hint="eastAsia" w:ascii="宋体" w:hAnsi="宋体" w:cs="宋体"/>
          <w:sz w:val="24"/>
          <w:szCs w:val="24"/>
          <w:highlight w:val="none"/>
        </w:rPr>
        <w:t>施工现场需要配置的试验场所：</w:t>
      </w:r>
      <w:r>
        <w:rPr>
          <w:rFonts w:hint="eastAsia" w:ascii="宋体" w:eastAsia="宋体"/>
          <w:b/>
          <w:bCs/>
          <w:sz w:val="24"/>
          <w:szCs w:val="24"/>
          <w:highlight w:val="none"/>
          <w:u w:val="single"/>
        </w:rPr>
        <w:t>承包人根据合同约定或监理人指示进行的现场材料试验，应由承包人提供试验场所、试验人员、试验设备以及其他必要的试验条件</w:t>
      </w:r>
      <w:r>
        <w:rPr>
          <w:rFonts w:hint="eastAsia" w:ascii="宋体" w:eastAsia="宋体"/>
          <w:b/>
          <w:bCs/>
          <w:sz w:val="24"/>
          <w:szCs w:val="24"/>
          <w:highlight w:val="none"/>
          <w:u w:val="none"/>
        </w:rPr>
        <w:t>。</w:t>
      </w:r>
    </w:p>
    <w:p w14:paraId="3B84A1E3">
      <w:pPr>
        <w:spacing w:line="360" w:lineRule="exact"/>
        <w:ind w:firstLine="480" w:firstLineChars="200"/>
        <w:jc w:val="left"/>
        <w:rPr>
          <w:rFonts w:ascii="宋体" w:hAnsi="宋体" w:cs="Times New Roman"/>
          <w:b/>
          <w:bCs/>
          <w:sz w:val="24"/>
          <w:szCs w:val="24"/>
          <w:highlight w:val="none"/>
        </w:rPr>
      </w:pPr>
      <w:r>
        <w:rPr>
          <w:rFonts w:hint="eastAsia" w:ascii="宋体" w:hAnsi="宋体" w:cs="宋体"/>
          <w:sz w:val="24"/>
          <w:szCs w:val="24"/>
          <w:highlight w:val="none"/>
        </w:rPr>
        <w:t>施工现场需要配备的试验设备：</w:t>
      </w:r>
      <w:r>
        <w:rPr>
          <w:rFonts w:hint="eastAsia" w:ascii="宋体"/>
          <w:b/>
          <w:bCs/>
          <w:sz w:val="24"/>
          <w:szCs w:val="24"/>
          <w:highlight w:val="none"/>
          <w:u w:val="single"/>
        </w:rPr>
        <w:t>由承包人自行解决</w:t>
      </w:r>
      <w:r>
        <w:rPr>
          <w:rFonts w:hint="eastAsia" w:ascii="宋体"/>
          <w:sz w:val="24"/>
          <w:szCs w:val="24"/>
          <w:highlight w:val="none"/>
          <w:u w:val="none"/>
        </w:rPr>
        <w:t>。</w:t>
      </w:r>
    </w:p>
    <w:p w14:paraId="4C35EDD7">
      <w:pPr>
        <w:spacing w:line="360" w:lineRule="exact"/>
        <w:ind w:firstLine="480" w:firstLineChars="200"/>
        <w:jc w:val="left"/>
        <w:rPr>
          <w:rFonts w:hint="eastAsia" w:ascii="宋体" w:hAnsi="宋体" w:eastAsia="宋体" w:cs="Times New Roman"/>
          <w:sz w:val="24"/>
          <w:szCs w:val="24"/>
          <w:highlight w:val="none"/>
          <w:u w:val="single"/>
          <w:lang w:eastAsia="zh-CN"/>
        </w:rPr>
      </w:pPr>
      <w:r>
        <w:rPr>
          <w:rFonts w:hint="eastAsia" w:ascii="宋体" w:hAnsi="宋体" w:cs="宋体"/>
          <w:sz w:val="24"/>
          <w:szCs w:val="24"/>
          <w:highlight w:val="none"/>
        </w:rPr>
        <w:t>施工现场需要具备的其他试验条件：</w:t>
      </w:r>
      <w:r>
        <w:rPr>
          <w:rFonts w:hint="eastAsia" w:ascii="宋体"/>
          <w:b/>
          <w:bCs/>
          <w:sz w:val="24"/>
          <w:szCs w:val="24"/>
          <w:highlight w:val="none"/>
          <w:u w:val="single"/>
        </w:rPr>
        <w:t>由承包人自行解决</w:t>
      </w:r>
      <w:r>
        <w:rPr>
          <w:rFonts w:hint="eastAsia" w:ascii="宋体"/>
          <w:b/>
          <w:bCs/>
          <w:sz w:val="24"/>
          <w:szCs w:val="24"/>
          <w:highlight w:val="none"/>
          <w:u w:val="none"/>
          <w:lang w:eastAsia="zh-CN"/>
        </w:rPr>
        <w:t>。</w:t>
      </w:r>
    </w:p>
    <w:p w14:paraId="37FC651F">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9.4 </w:t>
      </w:r>
      <w:r>
        <w:rPr>
          <w:rFonts w:hint="eastAsia" w:ascii="宋体" w:hAnsi="宋体" w:cs="宋体"/>
          <w:sz w:val="24"/>
          <w:szCs w:val="24"/>
          <w:highlight w:val="none"/>
        </w:rPr>
        <w:t>现场工艺试验</w:t>
      </w:r>
      <w:r>
        <w:rPr>
          <w:rFonts w:ascii="宋体" w:hAnsi="宋体" w:cs="宋体"/>
          <w:sz w:val="24"/>
          <w:szCs w:val="24"/>
          <w:highlight w:val="none"/>
        </w:rPr>
        <w:t xml:space="preserve"> </w:t>
      </w:r>
    </w:p>
    <w:p w14:paraId="4FBEE64E">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现场工艺试验的有关约定：</w:t>
      </w:r>
      <w:r>
        <w:rPr>
          <w:rFonts w:hint="eastAsia" w:ascii="宋体"/>
          <w:b/>
          <w:bCs/>
          <w:sz w:val="24"/>
          <w:szCs w:val="24"/>
          <w:highlight w:val="none"/>
          <w:u w:val="single"/>
        </w:rPr>
        <w:t>执行通用条款</w:t>
      </w:r>
      <w:r>
        <w:rPr>
          <w:rFonts w:hint="eastAsia" w:ascii="宋体" w:hAnsi="宋体" w:cs="宋体"/>
          <w:sz w:val="24"/>
          <w:szCs w:val="24"/>
          <w:highlight w:val="none"/>
        </w:rPr>
        <w:t>。</w:t>
      </w:r>
    </w:p>
    <w:p w14:paraId="28B4285C">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10. </w:t>
      </w:r>
      <w:r>
        <w:rPr>
          <w:rFonts w:hint="eastAsia" w:ascii="宋体" w:hAnsi="宋体" w:eastAsia="宋体" w:cs="宋体"/>
          <w:b/>
          <w:bCs/>
          <w:sz w:val="24"/>
          <w:szCs w:val="24"/>
          <w:highlight w:val="none"/>
        </w:rPr>
        <w:t>变更</w:t>
      </w:r>
    </w:p>
    <w:p w14:paraId="3682BB62">
      <w:pPr>
        <w:spacing w:after="120" w:line="360" w:lineRule="exact"/>
        <w:ind w:firstLine="960" w:firstLineChars="400"/>
        <w:rPr>
          <w:rFonts w:hint="eastAsia" w:ascii="宋体"/>
          <w:color w:val="auto"/>
          <w:sz w:val="24"/>
          <w:szCs w:val="24"/>
          <w:highlight w:val="none"/>
          <w:u w:val="single" w:color="00008A"/>
        </w:rPr>
      </w:pPr>
      <w:r>
        <w:rPr>
          <w:rFonts w:hint="eastAsia" w:ascii="宋体"/>
          <w:color w:val="auto"/>
          <w:sz w:val="24"/>
          <w:szCs w:val="24"/>
          <w:highlight w:val="none"/>
        </w:rPr>
        <w:t>10.1变更的范围</w:t>
      </w:r>
    </w:p>
    <w:p w14:paraId="2301516A">
      <w:pPr>
        <w:spacing w:after="120" w:line="360" w:lineRule="exact"/>
        <w:ind w:firstLine="960" w:firstLineChars="400"/>
        <w:rPr>
          <w:rFonts w:hint="eastAsia" w:ascii="宋体"/>
          <w:b/>
          <w:bCs/>
          <w:color w:val="auto"/>
          <w:sz w:val="24"/>
          <w:szCs w:val="24"/>
          <w:highlight w:val="none"/>
          <w:u w:val="single"/>
        </w:rPr>
      </w:pPr>
      <w:r>
        <w:rPr>
          <w:rFonts w:hint="eastAsia" w:ascii="宋体"/>
          <w:color w:val="auto"/>
          <w:sz w:val="24"/>
          <w:szCs w:val="24"/>
          <w:highlight w:val="none"/>
        </w:rPr>
        <w:t>关于变更的范围的约定：</w:t>
      </w:r>
      <w:r>
        <w:rPr>
          <w:rFonts w:hint="eastAsia" w:ascii="宋体"/>
          <w:b/>
          <w:bCs/>
          <w:color w:val="auto"/>
          <w:sz w:val="24"/>
          <w:szCs w:val="24"/>
          <w:highlight w:val="none"/>
          <w:u w:val="single"/>
        </w:rPr>
        <w:t>因工程变更引起已标价工程量清单项目或其工程数量发生变化时，应按照下列规定调整：</w:t>
      </w:r>
    </w:p>
    <w:p w14:paraId="46322194">
      <w:pPr>
        <w:spacing w:line="360" w:lineRule="exact"/>
        <w:ind w:firstLine="482" w:firstLineChars="200"/>
        <w:jc w:val="left"/>
        <w:rPr>
          <w:rFonts w:hint="eastAsia" w:ascii="宋体" w:eastAsia="宋体"/>
          <w:b/>
          <w:bCs/>
          <w:color w:val="auto"/>
          <w:sz w:val="24"/>
          <w:szCs w:val="24"/>
          <w:highlight w:val="none"/>
          <w:u w:val="single"/>
          <w:lang w:eastAsia="zh-CN"/>
        </w:rPr>
      </w:pPr>
      <w:r>
        <w:rPr>
          <w:rFonts w:hint="eastAsia" w:ascii="宋体"/>
          <w:b/>
          <w:bCs/>
          <w:color w:val="auto"/>
          <w:sz w:val="24"/>
          <w:szCs w:val="24"/>
          <w:highlight w:val="none"/>
          <w:u w:val="single"/>
        </w:rPr>
        <w:t>1、已标价工程量清单中有适用于变更工程项目的，应采用该项目的单价；但当工程量变更导致该清单项目的工程数量发</w:t>
      </w:r>
      <w:r>
        <w:rPr>
          <w:rFonts w:hint="eastAsia" w:ascii="宋体"/>
          <w:b/>
          <w:bCs/>
          <w:color w:val="auto"/>
          <w:sz w:val="24"/>
          <w:szCs w:val="24"/>
          <w:highlight w:val="none"/>
          <w:u w:val="single"/>
          <w:lang w:val="en-US" w:eastAsia="zh-CN"/>
        </w:rPr>
        <w:t>生</w:t>
      </w:r>
      <w:r>
        <w:rPr>
          <w:rFonts w:hint="eastAsia" w:ascii="宋体"/>
          <w:b/>
          <w:bCs/>
          <w:color w:val="auto"/>
          <w:sz w:val="24"/>
          <w:szCs w:val="24"/>
          <w:highlight w:val="none"/>
          <w:u w:val="single"/>
        </w:rPr>
        <w:t>变化，且工程量偏差超过15%时，超出</w:t>
      </w:r>
      <w:r>
        <w:rPr>
          <w:rFonts w:ascii="宋体"/>
          <w:b/>
          <w:bCs/>
          <w:color w:val="auto"/>
          <w:sz w:val="24"/>
          <w:szCs w:val="24"/>
          <w:highlight w:val="none"/>
          <w:u w:val="single"/>
        </w:rPr>
        <w:t>15%</w:t>
      </w:r>
      <w:r>
        <w:rPr>
          <w:rFonts w:hint="eastAsia" w:ascii="宋体"/>
          <w:b/>
          <w:bCs/>
          <w:color w:val="auto"/>
          <w:sz w:val="24"/>
          <w:szCs w:val="24"/>
          <w:highlight w:val="none"/>
          <w:u w:val="single"/>
        </w:rPr>
        <w:t>的原综合单价下浮</w:t>
      </w:r>
      <w:r>
        <w:rPr>
          <w:rFonts w:ascii="宋体"/>
          <w:b/>
          <w:bCs/>
          <w:color w:val="auto"/>
          <w:sz w:val="24"/>
          <w:szCs w:val="24"/>
          <w:highlight w:val="none"/>
          <w:u w:val="single"/>
        </w:rPr>
        <w:t>10%</w:t>
      </w:r>
      <w:r>
        <w:rPr>
          <w:rFonts w:hint="eastAsia" w:ascii="宋体"/>
          <w:b/>
          <w:bCs/>
          <w:color w:val="auto"/>
          <w:sz w:val="24"/>
          <w:szCs w:val="24"/>
          <w:highlight w:val="none"/>
          <w:u w:val="single"/>
        </w:rPr>
        <w:t>；减少15%的原综合单价上浮10%</w:t>
      </w:r>
      <w:r>
        <w:rPr>
          <w:rFonts w:hint="eastAsia" w:ascii="宋体"/>
          <w:b/>
          <w:bCs/>
          <w:color w:val="auto"/>
          <w:sz w:val="24"/>
          <w:szCs w:val="24"/>
          <w:highlight w:val="none"/>
          <w:u w:val="single"/>
          <w:lang w:eastAsia="zh-CN"/>
        </w:rPr>
        <w:t>。</w:t>
      </w:r>
    </w:p>
    <w:p w14:paraId="2DB3B798">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2、已标价工程量清单中没有适用但有类似于变更工程项目的，可在合理范围内参照类似项目的单价。</w:t>
      </w:r>
    </w:p>
    <w:p w14:paraId="3D339D88">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3、已标价工程量清单中没有适用也没有类似于变更工程项目的，应由承包人根据变更工程资料、计量规则和计价办法、工程造价管理机构发布的信息价格和承包人报价浮动率提出变更工程项目的价格，并应报发包人确认后调整</w:t>
      </w:r>
      <w:r>
        <w:rPr>
          <w:rFonts w:hint="eastAsia" w:ascii="宋体"/>
          <w:b/>
          <w:bCs/>
          <w:color w:val="auto"/>
          <w:sz w:val="24"/>
          <w:szCs w:val="24"/>
          <w:highlight w:val="none"/>
          <w:u w:val="single"/>
          <w:lang w:eastAsia="zh-CN"/>
        </w:rPr>
        <w:t>，</w:t>
      </w:r>
      <w:r>
        <w:rPr>
          <w:rFonts w:hint="eastAsia" w:ascii="宋体"/>
          <w:b/>
          <w:bCs/>
          <w:color w:val="auto"/>
          <w:sz w:val="24"/>
          <w:szCs w:val="24"/>
          <w:highlight w:val="none"/>
          <w:u w:val="single"/>
        </w:rPr>
        <w:t>承包人报价浮动率可按下列公式计算：</w:t>
      </w:r>
    </w:p>
    <w:p w14:paraId="6BDE4CF8">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招标工程：承包人报价浮动率 L＝（1－中标价／招标控制价）×100%</w:t>
      </w:r>
    </w:p>
    <w:p w14:paraId="02C8C3E4">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（9.3.1－1）</w:t>
      </w:r>
    </w:p>
    <w:p w14:paraId="48138943">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非招标工程：承包人报价浮动率 L＝（1－报价／施工图预算）×100%</w:t>
      </w:r>
    </w:p>
    <w:p w14:paraId="0D376FB1">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（9.3.2－2）</w:t>
      </w:r>
    </w:p>
    <w:p w14:paraId="1619C2B2">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4、已标价工程量清单中没有适用也没有类似于变更工程项目，且工程造价管理机构发布的信息价格缺价的，应由承包人根据变更工程资料、计量规则、计价办法和通过市场调查等取得有合法依据的市场价格提出变更工程项目的单价， 并应报发包人确认后调整</w:t>
      </w:r>
      <w:r>
        <w:rPr>
          <w:rFonts w:hint="eastAsia" w:ascii="宋体"/>
          <w:b/>
          <w:bCs/>
          <w:color w:val="auto"/>
          <w:sz w:val="24"/>
          <w:szCs w:val="24"/>
          <w:highlight w:val="none"/>
          <w:u w:val="none"/>
        </w:rPr>
        <w:t>。</w:t>
      </w:r>
    </w:p>
    <w:p w14:paraId="24DD087B">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工程变更引起施工方案改变并使措施项目发生变化时，承包人提出调整措施项目费的，应事先将拟实施的方案提交发包人确认，并应详细说明与原方案措施项目相比的变化情况。拟实施的方案经发承包双方确认后执行，并应按照下列规定调整措施项目费：</w:t>
      </w:r>
    </w:p>
    <w:p w14:paraId="1D1045BD">
      <w:pPr>
        <w:spacing w:line="360" w:lineRule="exact"/>
        <w:ind w:firstLine="482" w:firstLineChars="200"/>
        <w:jc w:val="left"/>
        <w:rPr>
          <w:rFonts w:hint="eastAsia" w:ascii="宋体" w:eastAsia="宋体"/>
          <w:b/>
          <w:bCs/>
          <w:color w:val="auto"/>
          <w:sz w:val="24"/>
          <w:szCs w:val="24"/>
          <w:highlight w:val="none"/>
          <w:u w:val="single"/>
        </w:rPr>
      </w:pPr>
      <w:r>
        <w:rPr>
          <w:rFonts w:hint="eastAsia" w:ascii="宋体"/>
          <w:b/>
          <w:bCs/>
          <w:color w:val="auto"/>
          <w:sz w:val="24"/>
          <w:szCs w:val="24"/>
          <w:highlight w:val="none"/>
          <w:u w:val="single"/>
        </w:rPr>
        <w:t>１、安全文明施工费应按照实际发生变化的措施项目依据</w:t>
      </w:r>
      <w:r>
        <w:rPr>
          <w:rFonts w:hint="eastAsia" w:ascii="宋体" w:eastAsia="宋体"/>
          <w:b/>
          <w:bCs/>
          <w:color w:val="auto"/>
          <w:sz w:val="24"/>
          <w:szCs w:val="24"/>
          <w:highlight w:val="none"/>
          <w:u w:val="single"/>
          <w:lang w:val="en-US" w:eastAsia="zh-CN"/>
        </w:rPr>
        <w:t xml:space="preserve">《建设工程工 </w:t>
      </w:r>
    </w:p>
    <w:p w14:paraId="24EBA45A">
      <w:pPr>
        <w:spacing w:line="360" w:lineRule="exact"/>
        <w:jc w:val="left"/>
        <w:rPr>
          <w:rFonts w:hint="eastAsia" w:ascii="宋体"/>
          <w:b/>
          <w:bCs/>
          <w:color w:val="auto"/>
          <w:sz w:val="24"/>
          <w:szCs w:val="24"/>
          <w:highlight w:val="none"/>
          <w:u w:val="single"/>
        </w:rPr>
      </w:pPr>
      <w:r>
        <w:rPr>
          <w:rFonts w:hint="eastAsia" w:ascii="宋体" w:eastAsia="宋体"/>
          <w:b/>
          <w:bCs/>
          <w:color w:val="auto"/>
          <w:sz w:val="24"/>
          <w:szCs w:val="24"/>
          <w:highlight w:val="none"/>
          <w:u w:val="single"/>
          <w:lang w:val="en-US" w:eastAsia="zh-CN"/>
        </w:rPr>
        <w:t>程量清单计价规范》</w:t>
      </w:r>
      <w:r>
        <w:rPr>
          <w:rFonts w:hint="eastAsia" w:ascii="宋体"/>
          <w:b/>
          <w:bCs/>
          <w:color w:val="auto"/>
          <w:sz w:val="24"/>
          <w:szCs w:val="24"/>
          <w:highlight w:val="none"/>
          <w:u w:val="single"/>
        </w:rPr>
        <w:t>第 3.1.5 条的规定计算</w:t>
      </w:r>
      <w:r>
        <w:rPr>
          <w:rFonts w:hint="eastAsia" w:ascii="宋体"/>
          <w:b/>
          <w:bCs/>
          <w:color w:val="auto"/>
          <w:sz w:val="24"/>
          <w:szCs w:val="24"/>
          <w:highlight w:val="none"/>
          <w:u w:val="none"/>
        </w:rPr>
        <w:t>。</w:t>
      </w:r>
    </w:p>
    <w:p w14:paraId="43FA9CC6">
      <w:pPr>
        <w:spacing w:line="360" w:lineRule="exact"/>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2 、采用单价计算的措施项目费，应按照实际发生变化的措施项目，按清单计价规范的规定确定</w:t>
      </w:r>
      <w:r>
        <w:rPr>
          <w:rFonts w:hint="eastAsia" w:ascii="宋体"/>
          <w:b/>
          <w:bCs/>
          <w:color w:val="auto"/>
          <w:sz w:val="24"/>
          <w:szCs w:val="24"/>
          <w:highlight w:val="none"/>
          <w:u w:val="none"/>
        </w:rPr>
        <w:t>。</w:t>
      </w:r>
    </w:p>
    <w:p w14:paraId="19158B68">
      <w:pPr>
        <w:keepNext w:val="0"/>
        <w:keepLines w:val="0"/>
        <w:widowControl/>
        <w:suppressLineNumbers w:val="0"/>
        <w:spacing w:line="240" w:lineRule="auto"/>
        <w:ind w:firstLine="482" w:firstLineChars="200"/>
        <w:jc w:val="left"/>
        <w:rPr>
          <w:rFonts w:hint="eastAsia" w:ascii="宋体"/>
          <w:b/>
          <w:bCs/>
          <w:color w:val="auto"/>
          <w:sz w:val="24"/>
          <w:szCs w:val="24"/>
          <w:highlight w:val="none"/>
          <w:u w:val="single"/>
        </w:rPr>
      </w:pPr>
      <w:r>
        <w:rPr>
          <w:rFonts w:hint="eastAsia" w:ascii="宋体"/>
          <w:b/>
          <w:bCs/>
          <w:color w:val="auto"/>
          <w:sz w:val="24"/>
          <w:szCs w:val="24"/>
          <w:highlight w:val="none"/>
          <w:u w:val="single"/>
        </w:rPr>
        <w:t>3、按总价（或系数）计算的措施项目费，按照实际发生变化的措施项目调整，但应考虑承包人报价浮动因素，即调整金额按照实际调整金额</w:t>
      </w:r>
      <w:r>
        <w:rPr>
          <w:rFonts w:hint="eastAsia" w:ascii="宋体" w:eastAsia="宋体"/>
          <w:b/>
          <w:bCs/>
          <w:color w:val="auto"/>
          <w:sz w:val="24"/>
          <w:szCs w:val="24"/>
          <w:highlight w:val="none"/>
          <w:u w:val="single"/>
          <w:lang w:val="en-US" w:eastAsia="zh-CN"/>
        </w:rPr>
        <w:t>《建设工程工程量清单计价规范》</w:t>
      </w:r>
      <w:r>
        <w:rPr>
          <w:rFonts w:hint="eastAsia" w:ascii="宋体"/>
          <w:b/>
          <w:bCs/>
          <w:color w:val="auto"/>
          <w:sz w:val="24"/>
          <w:szCs w:val="24"/>
          <w:highlight w:val="none"/>
          <w:u w:val="single"/>
        </w:rPr>
        <w:t>第9.3. I 条规定的承包人报价浮动率计算。如果承包人未事先将拟实施的方案提交给发包人确认，则应视为工程变更不引起措施项目费的调整或承包人放弃调整措施项目费的权利</w:t>
      </w:r>
      <w:r>
        <w:rPr>
          <w:rFonts w:hint="eastAsia" w:ascii="宋体"/>
          <w:b/>
          <w:bCs/>
          <w:color w:val="auto"/>
          <w:sz w:val="24"/>
          <w:szCs w:val="24"/>
          <w:highlight w:val="none"/>
          <w:u w:val="none"/>
        </w:rPr>
        <w:t>。</w:t>
      </w:r>
    </w:p>
    <w:p w14:paraId="372AE247">
      <w:pPr>
        <w:spacing w:line="360" w:lineRule="exact"/>
        <w:ind w:firstLine="482" w:firstLineChars="200"/>
        <w:jc w:val="left"/>
        <w:rPr>
          <w:rFonts w:hint="eastAsia" w:ascii="宋体"/>
          <w:b/>
          <w:bCs/>
          <w:color w:val="auto"/>
          <w:sz w:val="24"/>
          <w:szCs w:val="24"/>
          <w:highlight w:val="none"/>
          <w:u w:val="single"/>
        </w:rPr>
      </w:pPr>
      <w:r>
        <w:rPr>
          <w:rFonts w:hint="eastAsia" w:ascii="宋体" w:eastAsia="宋体"/>
          <w:b/>
          <w:bCs/>
          <w:color w:val="auto"/>
          <w:sz w:val="24"/>
          <w:szCs w:val="24"/>
          <w:highlight w:val="none"/>
          <w:u w:val="single"/>
        </w:rPr>
        <w:t>当发包人提出的工程变更因非承包人原因删减了合同中的某项原定工作或工程，致使承包人发生的费用或（和）得到的收益不能被包括在其他已支付或应支付的项目中，也未被包含在任何替代的工作或工程中时，承包人有权提出并应得到合理的费用及利润补偿</w:t>
      </w:r>
      <w:r>
        <w:rPr>
          <w:rFonts w:hint="eastAsia" w:ascii="宋体"/>
          <w:b/>
          <w:bCs/>
          <w:color w:val="auto"/>
          <w:sz w:val="24"/>
          <w:szCs w:val="24"/>
          <w:highlight w:val="none"/>
          <w:u w:val="none"/>
        </w:rPr>
        <w:t>。</w:t>
      </w:r>
    </w:p>
    <w:p w14:paraId="15482013">
      <w:pPr>
        <w:keepNext/>
        <w:keepLines/>
        <w:autoSpaceDE w:val="0"/>
        <w:autoSpaceDN w:val="0"/>
        <w:adjustRightInd w:val="0"/>
        <w:spacing w:before="260" w:after="260" w:line="360" w:lineRule="exact"/>
        <w:rPr>
          <w:rFonts w:ascii="宋体" w:hAnsi="宋体" w:cs="Times New Roman"/>
          <w:sz w:val="24"/>
          <w:szCs w:val="24"/>
          <w:highlight w:val="none"/>
        </w:rPr>
      </w:pPr>
      <w:r>
        <w:rPr>
          <w:rFonts w:ascii="宋体" w:hAnsi="宋体" w:cs="宋体"/>
          <w:sz w:val="24"/>
          <w:szCs w:val="24"/>
          <w:highlight w:val="none"/>
        </w:rPr>
        <w:t xml:space="preserve">10.4 </w:t>
      </w:r>
      <w:r>
        <w:rPr>
          <w:rFonts w:hint="eastAsia" w:ascii="宋体" w:hAnsi="宋体" w:cs="宋体"/>
          <w:sz w:val="24"/>
          <w:szCs w:val="24"/>
          <w:highlight w:val="none"/>
        </w:rPr>
        <w:t>变更估价</w:t>
      </w:r>
    </w:p>
    <w:p w14:paraId="0CE81CAC">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10.4.1 </w:t>
      </w:r>
      <w:r>
        <w:rPr>
          <w:rFonts w:hint="eastAsia" w:ascii="宋体" w:hAnsi="宋体" w:cs="宋体"/>
          <w:sz w:val="24"/>
          <w:szCs w:val="24"/>
          <w:highlight w:val="none"/>
        </w:rPr>
        <w:t>变更估价原则</w:t>
      </w:r>
    </w:p>
    <w:p w14:paraId="65553A99">
      <w:pPr>
        <w:spacing w:after="120" w:line="360" w:lineRule="exact"/>
        <w:ind w:firstLine="960" w:firstLineChars="400"/>
        <w:rPr>
          <w:rFonts w:hint="eastAsia" w:ascii="宋体" w:eastAsia="宋体"/>
          <w:sz w:val="24"/>
          <w:szCs w:val="24"/>
          <w:highlight w:val="none"/>
          <w:u w:val="single" w:color="00008A"/>
          <w:lang w:eastAsia="zh-CN"/>
        </w:rPr>
      </w:pPr>
      <w:r>
        <w:rPr>
          <w:rFonts w:hint="eastAsia" w:ascii="宋体" w:hAnsi="宋体" w:cs="宋体"/>
          <w:sz w:val="24"/>
          <w:szCs w:val="24"/>
          <w:highlight w:val="none"/>
        </w:rPr>
        <w:t>关于变更估价的约定</w:t>
      </w:r>
      <w:r>
        <w:rPr>
          <w:rFonts w:ascii="宋体" w:hAnsi="宋体" w:cs="宋体"/>
          <w:sz w:val="24"/>
          <w:szCs w:val="24"/>
          <w:highlight w:val="none"/>
        </w:rPr>
        <w:t>:</w:t>
      </w:r>
      <w:r>
        <w:rPr>
          <w:rFonts w:hint="eastAsia" w:ascii="宋体"/>
          <w:b/>
          <w:bCs/>
          <w:sz w:val="24"/>
          <w:szCs w:val="24"/>
          <w:highlight w:val="none"/>
          <w:u w:val="single"/>
        </w:rPr>
        <w:t xml:space="preserve"> 由承包人对增加的工程量或减少后剩余的工程量提出新的综合单价和措施项目费，按本合同专用条款10.1执行，经发包人确认后调整</w:t>
      </w:r>
      <w:r>
        <w:rPr>
          <w:rFonts w:hint="eastAsia" w:ascii="宋体"/>
          <w:b/>
          <w:bCs/>
          <w:sz w:val="24"/>
          <w:szCs w:val="24"/>
          <w:highlight w:val="none"/>
          <w:u w:val="none"/>
          <w:lang w:eastAsia="zh-CN"/>
        </w:rPr>
        <w:t>。</w:t>
      </w:r>
    </w:p>
    <w:p w14:paraId="0A005716">
      <w:pPr>
        <w:spacing w:after="120" w:line="360" w:lineRule="exact"/>
        <w:rPr>
          <w:rFonts w:ascii="宋体" w:hAnsi="宋体" w:cs="Times New Roman"/>
          <w:sz w:val="24"/>
          <w:szCs w:val="24"/>
          <w:highlight w:val="none"/>
        </w:rPr>
      </w:pPr>
      <w:r>
        <w:rPr>
          <w:rFonts w:ascii="宋体" w:hAnsi="宋体" w:cs="宋体"/>
          <w:sz w:val="24"/>
          <w:szCs w:val="24"/>
          <w:highlight w:val="none"/>
        </w:rPr>
        <w:t>10.5</w:t>
      </w:r>
      <w:r>
        <w:rPr>
          <w:rFonts w:hint="eastAsia" w:ascii="宋体" w:hAnsi="宋体" w:cs="宋体"/>
          <w:sz w:val="24"/>
          <w:szCs w:val="24"/>
          <w:highlight w:val="none"/>
        </w:rPr>
        <w:t>承包人的合理化建议</w:t>
      </w:r>
    </w:p>
    <w:p w14:paraId="1EA40D5D">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监理人审查承包人合理化建议的期限：</w:t>
      </w:r>
      <w:r>
        <w:rPr>
          <w:rFonts w:hint="eastAsia" w:ascii="宋体" w:hAnsi="宋体" w:cs="宋体"/>
          <w:b/>
          <w:bCs/>
          <w:sz w:val="24"/>
          <w:szCs w:val="24"/>
          <w:highlight w:val="none"/>
          <w:u w:val="single"/>
        </w:rPr>
        <w:t xml:space="preserve"> </w:t>
      </w:r>
      <w:r>
        <w:rPr>
          <w:rFonts w:hint="eastAsia" w:ascii="宋体"/>
          <w:b/>
          <w:bCs/>
          <w:sz w:val="24"/>
          <w:szCs w:val="24"/>
          <w:highlight w:val="none"/>
          <w:u w:val="single"/>
        </w:rPr>
        <w:t>执行通用条款</w:t>
      </w:r>
      <w:r>
        <w:rPr>
          <w:rFonts w:hint="eastAsia" w:ascii="宋体"/>
          <w:sz w:val="24"/>
          <w:szCs w:val="24"/>
          <w:highlight w:val="none"/>
          <w:u w:val="single" w:color="00008A"/>
        </w:rPr>
        <w:t xml:space="preserve"> </w:t>
      </w:r>
      <w:r>
        <w:rPr>
          <w:rFonts w:hint="eastAsia" w:ascii="宋体" w:hAnsi="宋体" w:cs="宋体"/>
          <w:b/>
          <w:bCs/>
          <w:sz w:val="24"/>
          <w:szCs w:val="24"/>
          <w:highlight w:val="none"/>
          <w:u w:val="none"/>
        </w:rPr>
        <w:t>。</w:t>
      </w:r>
    </w:p>
    <w:p w14:paraId="063C5E7C">
      <w:pPr>
        <w:spacing w:line="360" w:lineRule="exact"/>
        <w:ind w:firstLine="480" w:firstLineChars="200"/>
        <w:jc w:val="left"/>
        <w:rPr>
          <w:rFonts w:ascii="宋体" w:hAnsi="宋体" w:cs="Times New Roman"/>
          <w:b/>
          <w:bCs/>
          <w:sz w:val="24"/>
          <w:szCs w:val="24"/>
          <w:highlight w:val="none"/>
          <w:u w:val="single"/>
        </w:rPr>
      </w:pPr>
      <w:r>
        <w:rPr>
          <w:rFonts w:hint="eastAsia" w:ascii="宋体" w:hAnsi="宋体" w:cs="宋体"/>
          <w:sz w:val="24"/>
          <w:szCs w:val="24"/>
          <w:highlight w:val="none"/>
        </w:rPr>
        <w:t>发包人审批承包人合理化建议得期限：</w:t>
      </w:r>
      <w:r>
        <w:rPr>
          <w:rFonts w:hint="eastAsia" w:ascii="宋体" w:hAnsi="宋体" w:cs="宋体"/>
          <w:b/>
          <w:bCs/>
          <w:sz w:val="24"/>
          <w:szCs w:val="24"/>
          <w:highlight w:val="none"/>
          <w:u w:val="single"/>
        </w:rPr>
        <w:t xml:space="preserve"> </w:t>
      </w:r>
      <w:r>
        <w:rPr>
          <w:rFonts w:hint="eastAsia" w:ascii="宋体"/>
          <w:b/>
          <w:bCs/>
          <w:sz w:val="24"/>
          <w:szCs w:val="24"/>
          <w:highlight w:val="none"/>
          <w:u w:val="single"/>
        </w:rPr>
        <w:t xml:space="preserve">执行通用条款 </w:t>
      </w:r>
      <w:r>
        <w:rPr>
          <w:rFonts w:hint="eastAsia" w:ascii="宋体" w:hAnsi="宋体" w:cs="宋体"/>
          <w:b/>
          <w:bCs/>
          <w:sz w:val="24"/>
          <w:szCs w:val="24"/>
          <w:highlight w:val="none"/>
          <w:u w:val="none"/>
        </w:rPr>
        <w:t>。</w:t>
      </w:r>
    </w:p>
    <w:p w14:paraId="724E14A8">
      <w:pPr>
        <w:spacing w:line="360" w:lineRule="exact"/>
        <w:ind w:firstLine="480" w:firstLineChars="200"/>
        <w:jc w:val="left"/>
        <w:rPr>
          <w:rFonts w:hint="eastAsia" w:ascii="宋体" w:hAnsi="宋体" w:cs="宋体"/>
          <w:b/>
          <w:bCs/>
          <w:sz w:val="24"/>
          <w:szCs w:val="24"/>
          <w:highlight w:val="none"/>
          <w:u w:val="none"/>
        </w:rPr>
      </w:pPr>
      <w:r>
        <w:rPr>
          <w:rFonts w:hint="eastAsia" w:ascii="宋体" w:hAnsi="宋体" w:cs="宋体"/>
          <w:sz w:val="24"/>
          <w:szCs w:val="24"/>
          <w:highlight w:val="none"/>
        </w:rPr>
        <w:t>承包人提出的合理化建议降低了合同价格或者提高了工程经济效益的奖励的方法和金额为：</w:t>
      </w:r>
      <w:r>
        <w:rPr>
          <w:rFonts w:hint="eastAsia" w:ascii="宋体" w:hAnsi="宋体" w:cs="宋体"/>
          <w:b/>
          <w:bCs/>
          <w:sz w:val="24"/>
          <w:szCs w:val="24"/>
          <w:highlight w:val="none"/>
          <w:u w:val="single"/>
        </w:rPr>
        <w:t>按国家有关规定执行或协商确定</w:t>
      </w:r>
      <w:r>
        <w:rPr>
          <w:rFonts w:hint="eastAsia" w:ascii="宋体" w:hAnsi="宋体" w:cs="宋体"/>
          <w:b/>
          <w:bCs/>
          <w:sz w:val="24"/>
          <w:szCs w:val="24"/>
          <w:highlight w:val="none"/>
          <w:u w:val="none"/>
        </w:rPr>
        <w:t>。</w:t>
      </w:r>
    </w:p>
    <w:p w14:paraId="0CB4CD46">
      <w:pPr>
        <w:spacing w:line="360" w:lineRule="exact"/>
        <w:ind w:firstLine="480" w:firstLineChars="200"/>
        <w:jc w:val="left"/>
        <w:rPr>
          <w:rFonts w:hint="eastAsia" w:ascii="宋体" w:hAnsi="宋体" w:cs="宋体"/>
          <w:sz w:val="24"/>
          <w:szCs w:val="24"/>
          <w:highlight w:val="none"/>
        </w:rPr>
      </w:pPr>
      <w:r>
        <w:rPr>
          <w:rFonts w:ascii="宋体" w:hAnsi="宋体" w:cs="宋体"/>
          <w:sz w:val="24"/>
          <w:szCs w:val="24"/>
          <w:highlight w:val="none"/>
        </w:rPr>
        <w:t xml:space="preserve">10.7 </w:t>
      </w:r>
      <w:r>
        <w:rPr>
          <w:rFonts w:hint="eastAsia" w:ascii="宋体" w:hAnsi="宋体" w:cs="宋体"/>
          <w:sz w:val="24"/>
          <w:szCs w:val="24"/>
          <w:highlight w:val="none"/>
        </w:rPr>
        <w:t>暂估价</w:t>
      </w:r>
    </w:p>
    <w:p w14:paraId="684FB173">
      <w:pPr>
        <w:spacing w:line="360" w:lineRule="exact"/>
        <w:ind w:firstLine="480" w:firstLineChars="200"/>
        <w:jc w:val="left"/>
        <w:rPr>
          <w:sz w:val="24"/>
          <w:szCs w:val="24"/>
          <w:highlight w:val="none"/>
        </w:rPr>
      </w:pPr>
      <w:r>
        <w:rPr>
          <w:rFonts w:hint="eastAsia" w:ascii="宋体" w:hAnsi="宋体" w:eastAsia="宋体" w:cs="宋体"/>
          <w:kern w:val="0"/>
          <w:sz w:val="24"/>
          <w:szCs w:val="24"/>
          <w:highlight w:val="none"/>
          <w:lang w:val="en-US" w:eastAsia="zh-CN"/>
        </w:rPr>
        <w:t>暂估价材料和工程设备采用以下</w:t>
      </w:r>
      <w:r>
        <w:rPr>
          <w:rFonts w:hint="eastAsia" w:ascii="宋体" w:hAnsi="宋体" w:eastAsia="宋体" w:cs="宋体"/>
          <w:kern w:val="0"/>
          <w:sz w:val="24"/>
          <w:szCs w:val="24"/>
          <w:highlight w:val="none"/>
          <w:u w:val="single"/>
          <w:lang w:val="en-US" w:eastAsia="zh-CN"/>
        </w:rPr>
        <w:t>第 3 种方式</w:t>
      </w:r>
      <w:r>
        <w:rPr>
          <w:rFonts w:hint="eastAsia" w:ascii="宋体" w:hAnsi="宋体" w:eastAsia="宋体" w:cs="宋体"/>
          <w:kern w:val="0"/>
          <w:sz w:val="24"/>
          <w:szCs w:val="24"/>
          <w:highlight w:val="none"/>
          <w:lang w:val="en-US" w:eastAsia="zh-CN"/>
        </w:rPr>
        <w:t xml:space="preserve">： </w:t>
      </w:r>
    </w:p>
    <w:p w14:paraId="1A6CE3B1">
      <w:pPr>
        <w:spacing w:line="360" w:lineRule="exact"/>
        <w:ind w:firstLine="480" w:firstLineChars="200"/>
        <w:jc w:val="left"/>
        <w:rPr>
          <w:rFonts w:ascii="宋体" w:hAnsi="宋体" w:cs="Times New Roman"/>
          <w:sz w:val="24"/>
          <w:szCs w:val="24"/>
          <w:highlight w:val="none"/>
        </w:rPr>
      </w:pPr>
      <w:r>
        <w:rPr>
          <w:rFonts w:hint="eastAsia" w:ascii="宋体" w:hAnsi="宋体" w:cs="宋体"/>
          <w:kern w:val="0"/>
          <w:sz w:val="24"/>
          <w:szCs w:val="24"/>
          <w:highlight w:val="none"/>
        </w:rPr>
        <w:t>暂估价材料和工程设备的明细详见附件</w:t>
      </w:r>
      <w:r>
        <w:rPr>
          <w:rFonts w:ascii="宋体" w:hAnsi="宋体" w:cs="宋体"/>
          <w:kern w:val="0"/>
          <w:sz w:val="24"/>
          <w:szCs w:val="24"/>
          <w:highlight w:val="none"/>
        </w:rPr>
        <w:t>11</w:t>
      </w:r>
      <w:r>
        <w:rPr>
          <w:rFonts w:hint="eastAsia" w:ascii="宋体" w:hAnsi="宋体" w:cs="宋体"/>
          <w:kern w:val="0"/>
          <w:sz w:val="24"/>
          <w:szCs w:val="24"/>
          <w:highlight w:val="none"/>
        </w:rPr>
        <w:t>：《</w:t>
      </w:r>
      <w:r>
        <w:rPr>
          <w:rFonts w:hint="eastAsia" w:ascii="宋体" w:hAnsi="宋体" w:cs="宋体"/>
          <w:sz w:val="24"/>
          <w:szCs w:val="24"/>
          <w:highlight w:val="none"/>
        </w:rPr>
        <w:t>暂估价一览表》</w:t>
      </w:r>
      <w:r>
        <w:rPr>
          <w:rFonts w:hint="eastAsia" w:ascii="宋体" w:hAnsi="宋体" w:cs="宋体"/>
          <w:kern w:val="0"/>
          <w:sz w:val="24"/>
          <w:szCs w:val="24"/>
          <w:highlight w:val="none"/>
        </w:rPr>
        <w:t>。</w:t>
      </w:r>
    </w:p>
    <w:p w14:paraId="7318F5B0">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10.7.1 </w:t>
      </w:r>
      <w:r>
        <w:rPr>
          <w:rFonts w:hint="eastAsia" w:ascii="宋体" w:hAnsi="宋体" w:cs="宋体"/>
          <w:sz w:val="24"/>
          <w:szCs w:val="24"/>
          <w:highlight w:val="none"/>
        </w:rPr>
        <w:t>依法必须招标的暂估价项目</w:t>
      </w:r>
    </w:p>
    <w:p w14:paraId="4A7F3310">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对于依法必须招标的暂估价项目的确认和批准采取</w:t>
      </w:r>
      <w:r>
        <w:rPr>
          <w:rFonts w:hint="eastAsia" w:ascii="宋体"/>
          <w:b/>
          <w:bCs/>
          <w:sz w:val="24"/>
          <w:szCs w:val="24"/>
          <w:highlight w:val="none"/>
          <w:u w:val="single"/>
        </w:rPr>
        <w:t>通用条款10.7.1 中的第 2 种方式</w:t>
      </w:r>
      <w:r>
        <w:rPr>
          <w:rFonts w:hint="eastAsia" w:ascii="宋体" w:hAnsi="宋体" w:cs="宋体"/>
          <w:sz w:val="24"/>
          <w:szCs w:val="24"/>
          <w:highlight w:val="none"/>
        </w:rPr>
        <w:t>。</w:t>
      </w:r>
    </w:p>
    <w:p w14:paraId="0C9181CD">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10.7.2 </w:t>
      </w:r>
      <w:r>
        <w:rPr>
          <w:rFonts w:hint="eastAsia" w:ascii="宋体" w:hAnsi="宋体" w:cs="宋体"/>
          <w:sz w:val="24"/>
          <w:szCs w:val="24"/>
          <w:highlight w:val="none"/>
        </w:rPr>
        <w:t>不属于依法必须招标的暂估价项目</w:t>
      </w:r>
    </w:p>
    <w:p w14:paraId="64FDA00B">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对于不属于依法必须招标的暂估价项目的确认和批准：</w:t>
      </w:r>
      <w:r>
        <w:rPr>
          <w:rFonts w:hint="eastAsia" w:ascii="宋体"/>
          <w:b/>
          <w:bCs/>
          <w:sz w:val="24"/>
          <w:szCs w:val="24"/>
          <w:highlight w:val="none"/>
          <w:u w:val="single"/>
        </w:rPr>
        <w:t>执行通用条款10.7.2 中的第</w:t>
      </w:r>
      <w:r>
        <w:rPr>
          <w:rFonts w:hint="eastAsia" w:ascii="宋体"/>
          <w:b/>
          <w:bCs/>
          <w:sz w:val="24"/>
          <w:szCs w:val="24"/>
          <w:highlight w:val="none"/>
          <w:u w:val="single"/>
          <w:lang w:val="en-US" w:eastAsia="zh-CN"/>
        </w:rPr>
        <w:t>1</w:t>
      </w:r>
      <w:r>
        <w:rPr>
          <w:rFonts w:hint="eastAsia" w:ascii="宋体"/>
          <w:b/>
          <w:bCs/>
          <w:sz w:val="24"/>
          <w:szCs w:val="24"/>
          <w:highlight w:val="none"/>
          <w:u w:val="single"/>
        </w:rPr>
        <w:t>种方式</w:t>
      </w:r>
    </w:p>
    <w:p w14:paraId="1E1EB5DF">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sz w:val="24"/>
          <w:szCs w:val="24"/>
          <w:highlight w:val="none"/>
        </w:rPr>
        <w:t>第3种方式：</w:t>
      </w:r>
      <w:r>
        <w:rPr>
          <w:rFonts w:hint="eastAsia" w:ascii="宋体" w:hAnsi="宋体" w:cs="宋体"/>
          <w:kern w:val="0"/>
          <w:sz w:val="24"/>
          <w:szCs w:val="24"/>
          <w:highlight w:val="none"/>
        </w:rPr>
        <w:t>承包人直接实施的暂估价项目</w:t>
      </w:r>
    </w:p>
    <w:p w14:paraId="23DFA112">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承包人直接实施的暂估价项目的约定：</w:t>
      </w:r>
      <w:r>
        <w:rPr>
          <w:rFonts w:hint="eastAsia" w:ascii="宋体"/>
          <w:b/>
          <w:bCs/>
          <w:sz w:val="24"/>
          <w:szCs w:val="24"/>
          <w:highlight w:val="none"/>
          <w:u w:val="single"/>
        </w:rPr>
        <w:t>在工程施工时，即可由发、承包双方对暂估价项目的综合单价进行确认；若不使用暂估价项目原报价的，应由承包人提出新的综合单价及计价依据，经发包人确认后予以调整</w:t>
      </w:r>
      <w:r>
        <w:rPr>
          <w:rFonts w:hint="eastAsia" w:ascii="宋体"/>
          <w:b/>
          <w:bCs/>
          <w:sz w:val="24"/>
          <w:szCs w:val="24"/>
          <w:highlight w:val="none"/>
          <w:u w:val="none"/>
        </w:rPr>
        <w:t>。</w:t>
      </w:r>
    </w:p>
    <w:p w14:paraId="3B548073">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10.8 </w:t>
      </w:r>
      <w:r>
        <w:rPr>
          <w:rFonts w:hint="eastAsia" w:ascii="宋体" w:hAnsi="宋体" w:cs="宋体"/>
          <w:sz w:val="24"/>
          <w:szCs w:val="24"/>
          <w:highlight w:val="none"/>
        </w:rPr>
        <w:t>暂列金额</w:t>
      </w:r>
    </w:p>
    <w:p w14:paraId="2C429C10">
      <w:pPr>
        <w:autoSpaceDE w:val="0"/>
        <w:autoSpaceDN w:val="0"/>
        <w:adjustRightInd w:val="0"/>
        <w:spacing w:line="360" w:lineRule="exact"/>
        <w:ind w:firstLine="480" w:firstLineChars="200"/>
        <w:jc w:val="left"/>
        <w:rPr>
          <w:rFonts w:ascii="宋体"/>
          <w:b/>
          <w:bCs/>
          <w:sz w:val="24"/>
          <w:szCs w:val="24"/>
          <w:highlight w:val="none"/>
          <w:u w:val="single"/>
        </w:rPr>
      </w:pPr>
      <w:r>
        <w:rPr>
          <w:rFonts w:hint="eastAsia" w:ascii="宋体" w:hAnsi="宋体" w:cs="宋体"/>
          <w:kern w:val="0"/>
          <w:sz w:val="24"/>
          <w:szCs w:val="24"/>
          <w:highlight w:val="none"/>
        </w:rPr>
        <w:t>合同当事人关于暂列金额使用的约定：</w:t>
      </w:r>
      <w:r>
        <w:rPr>
          <w:rFonts w:hint="eastAsia" w:ascii="宋体"/>
          <w:b/>
          <w:bCs/>
          <w:sz w:val="24"/>
          <w:szCs w:val="24"/>
          <w:highlight w:val="none"/>
          <w:u w:val="single"/>
        </w:rPr>
        <w:t>暂列金是指发包人为可能发生工程变更而暂列的金额，包括因发包人提供的工程量清单漏项、清单有误引起的工程数量增加和施工过程中设计变更引起新的清单项目或工程数量增加等需要增加的金额。暂列金是</w:t>
      </w:r>
      <w:r>
        <w:rPr>
          <w:rFonts w:hint="eastAsia" w:ascii="宋体"/>
          <w:b/>
          <w:bCs/>
          <w:sz w:val="24"/>
          <w:szCs w:val="24"/>
          <w:highlight w:val="none"/>
          <w:u w:val="single"/>
          <w:lang w:val="en-US" w:eastAsia="zh-CN"/>
        </w:rPr>
        <w:t>发包</w:t>
      </w:r>
      <w:r>
        <w:rPr>
          <w:rFonts w:hint="eastAsia" w:ascii="宋体"/>
          <w:b/>
          <w:bCs/>
          <w:sz w:val="24"/>
          <w:szCs w:val="24"/>
          <w:highlight w:val="none"/>
          <w:u w:val="single"/>
        </w:rPr>
        <w:t>人自行确定设立的，承包</w:t>
      </w:r>
      <w:r>
        <w:rPr>
          <w:rFonts w:hint="eastAsia" w:ascii="宋体"/>
          <w:b/>
          <w:bCs/>
          <w:sz w:val="24"/>
          <w:szCs w:val="24"/>
          <w:highlight w:val="none"/>
          <w:u w:val="single"/>
          <w:lang w:val="en-US" w:eastAsia="zh-CN"/>
        </w:rPr>
        <w:t>人</w:t>
      </w:r>
      <w:r>
        <w:rPr>
          <w:rFonts w:hint="eastAsia" w:ascii="宋体"/>
          <w:b/>
          <w:bCs/>
          <w:sz w:val="24"/>
          <w:szCs w:val="24"/>
          <w:highlight w:val="none"/>
          <w:u w:val="single"/>
        </w:rPr>
        <w:t>无权使用此笔费用。此费用按实际发生经</w:t>
      </w:r>
      <w:r>
        <w:rPr>
          <w:rFonts w:hint="eastAsia" w:ascii="宋体"/>
          <w:b/>
          <w:bCs/>
          <w:sz w:val="24"/>
          <w:szCs w:val="24"/>
          <w:highlight w:val="none"/>
          <w:u w:val="single"/>
          <w:lang w:val="en-US" w:eastAsia="zh-CN"/>
        </w:rPr>
        <w:t>发包</w:t>
      </w:r>
      <w:r>
        <w:rPr>
          <w:rFonts w:hint="eastAsia" w:ascii="宋体"/>
          <w:b/>
          <w:bCs/>
          <w:sz w:val="24"/>
          <w:szCs w:val="24"/>
          <w:highlight w:val="none"/>
          <w:u w:val="single"/>
        </w:rPr>
        <w:t>人签证后确定全部使用、部分使用或不使用。暂列金不计入工程款付款的基数</w:t>
      </w:r>
      <w:r>
        <w:rPr>
          <w:rFonts w:hint="eastAsia" w:ascii="宋体"/>
          <w:b/>
          <w:bCs/>
          <w:sz w:val="24"/>
          <w:szCs w:val="24"/>
          <w:highlight w:val="none"/>
          <w:u w:val="none"/>
        </w:rPr>
        <w:t>。</w:t>
      </w:r>
    </w:p>
    <w:p w14:paraId="1598B32F">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11. </w:t>
      </w:r>
      <w:r>
        <w:rPr>
          <w:rFonts w:hint="eastAsia" w:ascii="宋体" w:hAnsi="宋体" w:eastAsia="宋体" w:cs="宋体"/>
          <w:b/>
          <w:bCs/>
          <w:sz w:val="24"/>
          <w:szCs w:val="24"/>
          <w:highlight w:val="none"/>
        </w:rPr>
        <w:t>价格调整</w:t>
      </w:r>
    </w:p>
    <w:p w14:paraId="6BBA9813">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11.1 </w:t>
      </w:r>
      <w:r>
        <w:rPr>
          <w:rFonts w:hint="eastAsia" w:ascii="宋体" w:hAnsi="宋体" w:cs="宋体"/>
          <w:sz w:val="24"/>
          <w:szCs w:val="24"/>
          <w:highlight w:val="none"/>
        </w:rPr>
        <w:t>市场价格波动引起的调整</w:t>
      </w:r>
    </w:p>
    <w:p w14:paraId="6994AC45">
      <w:pPr>
        <w:spacing w:line="360" w:lineRule="exact"/>
        <w:ind w:firstLine="480" w:firstLineChars="200"/>
        <w:jc w:val="left"/>
        <w:rPr>
          <w:rFonts w:ascii="宋体" w:hAnsi="宋体" w:cs="Times New Roman"/>
          <w:sz w:val="24"/>
          <w:szCs w:val="24"/>
          <w:highlight w:val="none"/>
        </w:rPr>
      </w:pPr>
      <w:r>
        <w:rPr>
          <w:rFonts w:hint="eastAsia" w:ascii="宋体" w:hAnsi="宋体" w:cs="宋体"/>
          <w:kern w:val="0"/>
          <w:sz w:val="24"/>
          <w:szCs w:val="24"/>
          <w:highlight w:val="none"/>
        </w:rPr>
        <w:t>市场价格波动是否调整合同价格的约定：</w:t>
      </w:r>
      <w:r>
        <w:rPr>
          <w:rFonts w:hint="eastAsia" w:ascii="宋体" w:eastAsia="宋体"/>
          <w:b/>
          <w:bCs/>
          <w:sz w:val="24"/>
          <w:szCs w:val="24"/>
          <w:highlight w:val="none"/>
          <w:u w:val="single"/>
          <w:lang w:val="en-US" w:eastAsia="zh-CN"/>
        </w:rPr>
        <w:t xml:space="preserve">是 </w:t>
      </w:r>
      <w:r>
        <w:rPr>
          <w:rFonts w:hint="eastAsia" w:ascii="宋体" w:hAnsi="宋体" w:cs="宋体"/>
          <w:sz w:val="24"/>
          <w:szCs w:val="24"/>
          <w:highlight w:val="none"/>
        </w:rPr>
        <w:t>。</w:t>
      </w:r>
    </w:p>
    <w:p w14:paraId="083EB675">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 xml:space="preserve">因市场价格波动调整合同价格，采用以下第 </w:t>
      </w:r>
      <w:r>
        <w:rPr>
          <w:rFonts w:hint="eastAsia" w:ascii="宋体" w:hAnsi="宋体" w:cs="宋体"/>
          <w:sz w:val="24"/>
          <w:szCs w:val="24"/>
          <w:highlight w:val="none"/>
          <w:u w:val="single"/>
        </w:rPr>
        <w:t xml:space="preserve"> </w:t>
      </w:r>
      <w:r>
        <w:rPr>
          <w:rFonts w:hint="eastAsia" w:ascii="宋体"/>
          <w:b/>
          <w:bCs/>
          <w:sz w:val="24"/>
          <w:szCs w:val="24"/>
          <w:highlight w:val="none"/>
          <w:u w:val="single"/>
          <w:lang w:val="en-US" w:eastAsia="zh-CN"/>
        </w:rPr>
        <w:t>2</w:t>
      </w:r>
      <w:r>
        <w:rPr>
          <w:rFonts w:hint="eastAsia" w:ascii="宋体" w:hAnsi="宋体" w:cs="宋体"/>
          <w:b/>
          <w:bCs/>
          <w:sz w:val="24"/>
          <w:szCs w:val="24"/>
          <w:highlight w:val="none"/>
          <w:u w:val="single"/>
        </w:rPr>
        <w:t xml:space="preserve"> </w:t>
      </w:r>
      <w:r>
        <w:rPr>
          <w:rFonts w:hint="eastAsia" w:ascii="宋体" w:hAnsi="宋体" w:cs="宋体"/>
          <w:sz w:val="24"/>
          <w:szCs w:val="24"/>
          <w:highlight w:val="none"/>
        </w:rPr>
        <w:t>种方式对合同价格进行调整：</w:t>
      </w:r>
    </w:p>
    <w:p w14:paraId="53A8D853">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第</w:t>
      </w:r>
      <w:r>
        <w:rPr>
          <w:rFonts w:ascii="宋体" w:hAnsi="宋体" w:cs="宋体"/>
          <w:sz w:val="24"/>
          <w:szCs w:val="24"/>
          <w:highlight w:val="none"/>
        </w:rPr>
        <w:t>1</w:t>
      </w:r>
      <w:r>
        <w:rPr>
          <w:rFonts w:hint="eastAsia" w:ascii="宋体" w:hAnsi="宋体" w:cs="宋体"/>
          <w:sz w:val="24"/>
          <w:szCs w:val="24"/>
          <w:highlight w:val="none"/>
        </w:rPr>
        <w:t>种方式：采用价格指数进行价格调整。</w:t>
      </w:r>
    </w:p>
    <w:p w14:paraId="6DA41318">
      <w:pPr>
        <w:spacing w:line="360" w:lineRule="exact"/>
        <w:ind w:firstLine="480" w:firstLineChars="200"/>
        <w:jc w:val="left"/>
        <w:rPr>
          <w:rFonts w:ascii="宋体" w:hAnsi="宋体" w:cs="Times New Roman"/>
          <w:sz w:val="24"/>
          <w:szCs w:val="24"/>
          <w:highlight w:val="none"/>
          <w:u w:val="single"/>
        </w:rPr>
      </w:pPr>
      <w:r>
        <w:rPr>
          <w:rFonts w:hint="eastAsia" w:ascii="宋体" w:hAnsi="宋体" w:cs="宋体"/>
          <w:sz w:val="24"/>
          <w:szCs w:val="24"/>
          <w:highlight w:val="none"/>
        </w:rPr>
        <w:t>关于各可调因子、定值和变值权重，以及基本价格指数及其来源的约定：</w:t>
      </w:r>
      <w:r>
        <w:rPr>
          <w:rFonts w:ascii="宋体" w:hAnsi="宋体" w:cs="宋体"/>
          <w:b/>
          <w:bCs/>
          <w:sz w:val="24"/>
          <w:szCs w:val="24"/>
          <w:highlight w:val="none"/>
          <w:u w:val="single"/>
        </w:rPr>
        <w:t>/</w:t>
      </w:r>
      <w:r>
        <w:rPr>
          <w:rFonts w:hint="eastAsia" w:ascii="宋体" w:hAnsi="宋体" w:cs="宋体"/>
          <w:sz w:val="24"/>
          <w:szCs w:val="24"/>
          <w:highlight w:val="none"/>
        </w:rPr>
        <w:t>；</w:t>
      </w:r>
      <w:r>
        <w:rPr>
          <w:rFonts w:ascii="宋体" w:hAnsi="宋体" w:cs="宋体"/>
          <w:sz w:val="24"/>
          <w:szCs w:val="24"/>
          <w:highlight w:val="none"/>
        </w:rPr>
        <w:t xml:space="preserve">  </w:t>
      </w:r>
    </w:p>
    <w:p w14:paraId="305CFE6E">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第</w:t>
      </w:r>
      <w:r>
        <w:rPr>
          <w:rFonts w:ascii="宋体" w:hAnsi="宋体" w:cs="宋体"/>
          <w:sz w:val="24"/>
          <w:szCs w:val="24"/>
          <w:highlight w:val="none"/>
        </w:rPr>
        <w:t>2</w:t>
      </w:r>
      <w:r>
        <w:rPr>
          <w:rFonts w:hint="eastAsia" w:ascii="宋体" w:hAnsi="宋体" w:cs="宋体"/>
          <w:sz w:val="24"/>
          <w:szCs w:val="24"/>
          <w:highlight w:val="none"/>
        </w:rPr>
        <w:t>种方式：</w:t>
      </w:r>
      <w:r>
        <w:rPr>
          <w:rFonts w:hint="eastAsia" w:ascii="宋体" w:eastAsia="宋体"/>
          <w:b/>
          <w:bCs/>
          <w:sz w:val="24"/>
          <w:szCs w:val="24"/>
          <w:highlight w:val="none"/>
          <w:u w:val="single"/>
          <w:lang w:val="en-US" w:eastAsia="zh-CN"/>
        </w:rPr>
        <w:t>签约合同价编制时</w:t>
      </w:r>
      <w:r>
        <w:rPr>
          <w:rFonts w:hint="eastAsia" w:ascii="宋体"/>
          <w:b/>
          <w:bCs/>
          <w:sz w:val="24"/>
          <w:szCs w:val="24"/>
          <w:highlight w:val="none"/>
          <w:u w:val="single"/>
          <w:lang w:val="en-US" w:eastAsia="zh-CN"/>
        </w:rPr>
        <w:t>的材料价格信息为基准价格</w:t>
      </w:r>
      <w:r>
        <w:rPr>
          <w:rFonts w:hint="eastAsia" w:ascii="宋体"/>
          <w:b/>
          <w:bCs/>
          <w:sz w:val="24"/>
          <w:szCs w:val="24"/>
          <w:highlight w:val="none"/>
          <w:u w:val="none"/>
          <w:lang w:val="en-US" w:eastAsia="zh-CN"/>
        </w:rPr>
        <w:t xml:space="preserve">。 </w:t>
      </w:r>
    </w:p>
    <w:p w14:paraId="73D19C17">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专用合同条款①承包人在已标价工程量清单或预算书中载明的材料单价低于基准价格的：专用合同条款合同履行期间材料单价涨幅以基准价格为基础超过</w:t>
      </w:r>
      <w:r>
        <w:rPr>
          <w:rFonts w:hint="eastAsia" w:ascii="宋体" w:hAnsi="宋体" w:cs="宋体"/>
          <w:b/>
          <w:bCs/>
          <w:sz w:val="24"/>
          <w:szCs w:val="24"/>
          <w:highlight w:val="none"/>
          <w:u w:val="single"/>
        </w:rPr>
        <w:t>5</w:t>
      </w:r>
      <w:r>
        <w:rPr>
          <w:rFonts w:ascii="宋体" w:hAnsi="宋体" w:cs="宋体"/>
          <w:sz w:val="24"/>
          <w:szCs w:val="24"/>
          <w:highlight w:val="none"/>
        </w:rPr>
        <w:t>%</w:t>
      </w:r>
      <w:r>
        <w:rPr>
          <w:rFonts w:hint="eastAsia" w:ascii="宋体" w:hAnsi="宋体" w:cs="宋体"/>
          <w:sz w:val="24"/>
          <w:szCs w:val="24"/>
          <w:highlight w:val="none"/>
        </w:rPr>
        <w:t>时，或材料单价跌幅以已标价工程量清单或预算书中载明材料单价为基础超过</w:t>
      </w:r>
      <w:r>
        <w:rPr>
          <w:rFonts w:hint="eastAsia" w:ascii="宋体" w:hAnsi="宋体" w:cs="宋体"/>
          <w:b/>
          <w:bCs/>
          <w:sz w:val="24"/>
          <w:szCs w:val="24"/>
          <w:highlight w:val="none"/>
          <w:u w:val="single"/>
        </w:rPr>
        <w:t>5</w:t>
      </w:r>
      <w:r>
        <w:rPr>
          <w:rFonts w:ascii="宋体" w:hAnsi="宋体" w:cs="宋体"/>
          <w:sz w:val="24"/>
          <w:szCs w:val="24"/>
          <w:highlight w:val="none"/>
        </w:rPr>
        <w:t>%</w:t>
      </w:r>
      <w:r>
        <w:rPr>
          <w:rFonts w:hint="eastAsia" w:ascii="宋体" w:hAnsi="宋体" w:cs="宋体"/>
          <w:sz w:val="24"/>
          <w:szCs w:val="24"/>
          <w:highlight w:val="none"/>
        </w:rPr>
        <w:t>时，其超过部分据实调整。</w:t>
      </w:r>
    </w:p>
    <w:p w14:paraId="588B07DE">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②承包人在已标价工程量清单或预算书中载明的材料单价高于基准价格的：专用合同条款合同履行期间材料单价跌幅以基准价格为基础超过</w:t>
      </w:r>
      <w:r>
        <w:rPr>
          <w:rFonts w:hint="eastAsia" w:ascii="宋体" w:hAnsi="宋体" w:cs="宋体"/>
          <w:b/>
          <w:bCs/>
          <w:sz w:val="24"/>
          <w:szCs w:val="24"/>
          <w:highlight w:val="none"/>
          <w:u w:val="single"/>
        </w:rPr>
        <w:t>5</w:t>
      </w:r>
      <w:r>
        <w:rPr>
          <w:rFonts w:ascii="宋体" w:hAnsi="宋体" w:cs="宋体"/>
          <w:sz w:val="24"/>
          <w:szCs w:val="24"/>
          <w:highlight w:val="none"/>
        </w:rPr>
        <w:t>%</w:t>
      </w:r>
      <w:r>
        <w:rPr>
          <w:rFonts w:hint="eastAsia" w:ascii="宋体" w:hAnsi="宋体" w:cs="宋体"/>
          <w:sz w:val="24"/>
          <w:szCs w:val="24"/>
          <w:highlight w:val="none"/>
        </w:rPr>
        <w:t>时，或材料单价</w:t>
      </w:r>
      <w:r>
        <w:rPr>
          <w:rFonts w:hint="eastAsia" w:ascii="宋体" w:hAnsi="宋体" w:cs="宋体"/>
          <w:sz w:val="24"/>
          <w:szCs w:val="24"/>
          <w:highlight w:val="none"/>
          <w:lang w:val="en-US" w:eastAsia="zh-CN"/>
        </w:rPr>
        <w:t>涨</w:t>
      </w:r>
      <w:r>
        <w:rPr>
          <w:rFonts w:hint="eastAsia" w:ascii="宋体" w:hAnsi="宋体" w:cs="宋体"/>
          <w:sz w:val="24"/>
          <w:szCs w:val="24"/>
          <w:highlight w:val="none"/>
        </w:rPr>
        <w:t>幅以已标价工程量清单或预算书中载明材料单价为基础超过</w:t>
      </w:r>
      <w:r>
        <w:rPr>
          <w:rFonts w:hint="eastAsia" w:ascii="宋体" w:hAnsi="宋体" w:cs="宋体"/>
          <w:b/>
          <w:bCs/>
          <w:sz w:val="24"/>
          <w:szCs w:val="24"/>
          <w:highlight w:val="none"/>
          <w:u w:val="single"/>
        </w:rPr>
        <w:t>5</w:t>
      </w:r>
      <w:r>
        <w:rPr>
          <w:rFonts w:ascii="宋体" w:hAnsi="宋体" w:cs="宋体"/>
          <w:sz w:val="24"/>
          <w:szCs w:val="24"/>
          <w:highlight w:val="none"/>
        </w:rPr>
        <w:t>%</w:t>
      </w:r>
      <w:r>
        <w:rPr>
          <w:rFonts w:hint="eastAsia" w:ascii="宋体" w:hAnsi="宋体" w:cs="宋体"/>
          <w:sz w:val="24"/>
          <w:szCs w:val="24"/>
          <w:highlight w:val="none"/>
        </w:rPr>
        <w:t>时，其超过部分据实调整。</w:t>
      </w:r>
    </w:p>
    <w:p w14:paraId="2F2A44FA">
      <w:pPr>
        <w:spacing w:line="360" w:lineRule="exact"/>
        <w:ind w:firstLine="645"/>
        <w:jc w:val="left"/>
        <w:rPr>
          <w:rFonts w:ascii="宋体" w:hAnsi="宋体" w:cs="Times New Roman"/>
          <w:sz w:val="24"/>
          <w:szCs w:val="24"/>
          <w:highlight w:val="none"/>
        </w:rPr>
      </w:pPr>
      <w:r>
        <w:rPr>
          <w:rFonts w:hint="eastAsia" w:ascii="宋体" w:hAnsi="宋体" w:cs="宋体"/>
          <w:sz w:val="24"/>
          <w:szCs w:val="24"/>
          <w:highlight w:val="none"/>
        </w:rPr>
        <w:t>③承包人在已标价工程量清单或预算书中载明的材料单价等于基准单价的：专用合同条款合同履行期间材料单价涨跌幅以基准单价为基础超过±</w:t>
      </w:r>
      <w:r>
        <w:rPr>
          <w:rFonts w:hint="eastAsia" w:ascii="宋体" w:hAnsi="宋体" w:cs="宋体"/>
          <w:b/>
          <w:bCs/>
          <w:sz w:val="24"/>
          <w:szCs w:val="24"/>
          <w:highlight w:val="none"/>
          <w:u w:val="single"/>
        </w:rPr>
        <w:t>5</w:t>
      </w:r>
      <w:r>
        <w:rPr>
          <w:rFonts w:ascii="宋体" w:hAnsi="宋体" w:cs="宋体"/>
          <w:sz w:val="24"/>
          <w:szCs w:val="24"/>
          <w:highlight w:val="none"/>
        </w:rPr>
        <w:t>%</w:t>
      </w:r>
      <w:r>
        <w:rPr>
          <w:rFonts w:hint="eastAsia" w:ascii="宋体" w:hAnsi="宋体" w:cs="宋体"/>
          <w:sz w:val="24"/>
          <w:szCs w:val="24"/>
          <w:highlight w:val="none"/>
        </w:rPr>
        <w:t>时，其超过部分据实调整。</w:t>
      </w:r>
    </w:p>
    <w:p w14:paraId="76FBD980">
      <w:pPr>
        <w:spacing w:line="360" w:lineRule="exact"/>
        <w:ind w:firstLine="600" w:firstLineChars="250"/>
        <w:jc w:val="left"/>
        <w:rPr>
          <w:rFonts w:ascii="宋体" w:hAnsi="宋体" w:cs="Times New Roman"/>
          <w:sz w:val="24"/>
          <w:szCs w:val="24"/>
          <w:highlight w:val="none"/>
        </w:rPr>
      </w:pPr>
      <w:r>
        <w:rPr>
          <w:rFonts w:hint="eastAsia" w:ascii="宋体" w:hAnsi="宋体" w:cs="宋体"/>
          <w:sz w:val="24"/>
          <w:szCs w:val="24"/>
          <w:highlight w:val="none"/>
        </w:rPr>
        <w:t>第</w:t>
      </w:r>
      <w:r>
        <w:rPr>
          <w:rFonts w:ascii="宋体" w:hAnsi="宋体" w:cs="宋体"/>
          <w:sz w:val="24"/>
          <w:szCs w:val="24"/>
          <w:highlight w:val="none"/>
        </w:rPr>
        <w:t>3</w:t>
      </w:r>
      <w:r>
        <w:rPr>
          <w:rFonts w:hint="eastAsia" w:ascii="宋体" w:hAnsi="宋体" w:cs="宋体"/>
          <w:sz w:val="24"/>
          <w:szCs w:val="24"/>
          <w:highlight w:val="none"/>
        </w:rPr>
        <w:t>种方式：其他价格调整方式：</w:t>
      </w:r>
      <w:r>
        <w:rPr>
          <w:rFonts w:hint="eastAsia" w:ascii="宋体" w:hAnsi="宋体" w:cs="宋体"/>
          <w:sz w:val="24"/>
          <w:szCs w:val="24"/>
          <w:highlight w:val="none"/>
          <w:u w:val="single"/>
        </w:rPr>
        <w:t xml:space="preserve"> </w:t>
      </w:r>
      <w:r>
        <w:rPr>
          <w:rFonts w:hint="eastAsia" w:ascii="宋体" w:hAnsi="宋体" w:cs="宋体"/>
          <w:b/>
          <w:bCs/>
          <w:sz w:val="24"/>
          <w:szCs w:val="24"/>
          <w:highlight w:val="none"/>
          <w:u w:val="single"/>
        </w:rPr>
        <w:t xml:space="preserve">/ </w:t>
      </w:r>
      <w:r>
        <w:rPr>
          <w:rFonts w:hint="eastAsia" w:ascii="宋体" w:hAnsi="宋体" w:cs="宋体"/>
          <w:sz w:val="24"/>
          <w:szCs w:val="24"/>
          <w:highlight w:val="none"/>
          <w:u w:val="single"/>
        </w:rPr>
        <w:t>。</w:t>
      </w:r>
    </w:p>
    <w:p w14:paraId="680E86CE">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12. </w:t>
      </w:r>
      <w:r>
        <w:rPr>
          <w:rFonts w:hint="eastAsia" w:ascii="宋体" w:hAnsi="宋体" w:eastAsia="宋体" w:cs="宋体"/>
          <w:b/>
          <w:bCs/>
          <w:sz w:val="24"/>
          <w:szCs w:val="24"/>
          <w:highlight w:val="none"/>
        </w:rPr>
        <w:t>合同价格、计量与支付</w:t>
      </w:r>
    </w:p>
    <w:p w14:paraId="7F4D60D8">
      <w:pPr>
        <w:spacing w:after="120" w:line="360" w:lineRule="exact"/>
        <w:ind w:firstLine="480" w:firstLineChars="200"/>
        <w:rPr>
          <w:rFonts w:ascii="宋体" w:hAnsi="宋体" w:cs="Times New Roman"/>
          <w:color w:val="auto"/>
          <w:sz w:val="24"/>
          <w:szCs w:val="24"/>
          <w:highlight w:val="none"/>
        </w:rPr>
      </w:pPr>
      <w:r>
        <w:rPr>
          <w:rFonts w:ascii="宋体" w:hAnsi="宋体" w:cs="宋体"/>
          <w:color w:val="auto"/>
          <w:sz w:val="24"/>
          <w:szCs w:val="24"/>
          <w:highlight w:val="none"/>
        </w:rPr>
        <w:t xml:space="preserve">12.1 </w:t>
      </w:r>
      <w:r>
        <w:rPr>
          <w:rFonts w:hint="eastAsia" w:ascii="宋体" w:hAnsi="宋体" w:cs="宋体"/>
          <w:color w:val="auto"/>
          <w:sz w:val="24"/>
          <w:szCs w:val="24"/>
          <w:highlight w:val="none"/>
        </w:rPr>
        <w:t>合同价格形式</w:t>
      </w:r>
    </w:p>
    <w:p w14:paraId="4D3952FD">
      <w:pPr>
        <w:spacing w:line="360" w:lineRule="exact"/>
        <w:ind w:firstLine="480" w:firstLineChars="200"/>
        <w:jc w:val="left"/>
        <w:rPr>
          <w:rFonts w:ascii="宋体" w:hAnsi="宋体" w:cs="Times New Roman"/>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、单价合同。</w:t>
      </w:r>
    </w:p>
    <w:p w14:paraId="18E9F847">
      <w:pPr>
        <w:pStyle w:val="1158"/>
        <w:widowControl/>
        <w:spacing w:line="360" w:lineRule="exact"/>
        <w:ind w:firstLine="480" w:firstLineChars="200"/>
        <w:jc w:val="left"/>
        <w:rPr>
          <w:rFonts w:hint="eastAsia"/>
          <w:color w:val="auto"/>
          <w:kern w:val="0"/>
          <w:sz w:val="24"/>
          <w:szCs w:val="24"/>
          <w:highlight w:val="none"/>
          <w:u w:val="single"/>
        </w:rPr>
      </w:pPr>
      <w:r>
        <w:rPr>
          <w:rFonts w:hint="eastAsia"/>
          <w:color w:val="auto"/>
          <w:sz w:val="24"/>
          <w:szCs w:val="24"/>
          <w:highlight w:val="none"/>
        </w:rPr>
        <w:t>综合单价包含的风险范围：</w:t>
      </w:r>
      <w:r>
        <w:rPr>
          <w:rFonts w:hint="eastAsia" w:hAnsi="Calibri" w:cs="Calibri"/>
          <w:b/>
          <w:bCs/>
          <w:color w:val="auto"/>
          <w:kern w:val="2"/>
          <w:sz w:val="24"/>
          <w:szCs w:val="24"/>
          <w:highlight w:val="none"/>
          <w:u w:val="single"/>
        </w:rPr>
        <w:t>1、对于主要由市场价格波动导致的价格风险以及人工、材料、机械费用上涨风险；2、对于法律、法规、规章或有关政策出台导致工程税金、规费、人工发生变化，并由省级、行业建设行政主管部门或其授权的工程造价管理机构根据上述变化发布的政策性调整；3、对于承包人根据自身技术水平、管理、经营状况能够自主控制的风险。</w:t>
      </w:r>
    </w:p>
    <w:p w14:paraId="17638A34">
      <w:pPr>
        <w:pStyle w:val="1158"/>
        <w:widowControl/>
        <w:spacing w:line="360" w:lineRule="exact"/>
        <w:ind w:firstLine="480" w:firstLineChars="200"/>
        <w:jc w:val="left"/>
        <w:rPr>
          <w:rFonts w:hint="eastAsia" w:hAnsi="Calibri" w:cs="Calibri"/>
          <w:b/>
          <w:bCs/>
          <w:color w:val="auto"/>
          <w:kern w:val="2"/>
          <w:sz w:val="24"/>
          <w:szCs w:val="24"/>
          <w:highlight w:val="none"/>
          <w:u w:val="single"/>
        </w:rPr>
      </w:pPr>
      <w:r>
        <w:rPr>
          <w:rFonts w:hint="eastAsia"/>
          <w:color w:val="auto"/>
          <w:kern w:val="0"/>
          <w:sz w:val="24"/>
          <w:szCs w:val="24"/>
          <w:highlight w:val="none"/>
        </w:rPr>
        <w:t>风险费用的计算方法：</w:t>
      </w:r>
      <w:r>
        <w:rPr>
          <w:rFonts w:hint="eastAsia" w:hAnsi="Calibri" w:cs="Calibri"/>
          <w:b/>
          <w:bCs/>
          <w:color w:val="auto"/>
          <w:kern w:val="2"/>
          <w:sz w:val="24"/>
          <w:szCs w:val="24"/>
          <w:highlight w:val="none"/>
          <w:u w:val="single"/>
        </w:rPr>
        <w:t>1、对于主要由市场价格波动导致的价格风险及人工、材料、机械费用上涨风险，如工程造价中的建筑材料、燃料等价格风险，承包人可承担 5%以内的材料价格风险，10%施工机械使用费的风险。2、对于法律、法规、规章或有关政策出台导致工程税金、规费、人工发生变化，并由省级、行业建设行政主管部门或其授权的工程造价管理机构根据上述变化发布的政策性调整，承包人不应承担此类风险，应按照有关调整规定执行。3、对于承包人根据自身技术水平、管理、经营状况能够自主控制的风险，如承包人的管理费、利润的风险，承包人应结合市场情况，根据企业自身实际合理确定、自主报价，该部分风险由承包人全部承担</w:t>
      </w:r>
      <w:r>
        <w:rPr>
          <w:rFonts w:hint="eastAsia" w:hAnsi="Calibri" w:cs="Calibri"/>
          <w:b/>
          <w:bCs/>
          <w:color w:val="auto"/>
          <w:kern w:val="2"/>
          <w:sz w:val="24"/>
          <w:szCs w:val="24"/>
          <w:highlight w:val="none"/>
          <w:u w:val="none"/>
        </w:rPr>
        <w:t>。</w:t>
      </w:r>
    </w:p>
    <w:p w14:paraId="4A913855">
      <w:pPr>
        <w:pStyle w:val="1158"/>
        <w:widowControl/>
        <w:spacing w:line="360" w:lineRule="exact"/>
        <w:ind w:firstLine="480" w:firstLineChars="200"/>
        <w:jc w:val="left"/>
        <w:rPr>
          <w:rFonts w:hint="eastAsia"/>
          <w:b/>
          <w:bCs/>
          <w:color w:val="auto"/>
          <w:sz w:val="24"/>
          <w:szCs w:val="24"/>
          <w:highlight w:val="none"/>
        </w:rPr>
      </w:pPr>
      <w:r>
        <w:rPr>
          <w:rFonts w:hint="eastAsia"/>
          <w:color w:val="auto"/>
          <w:sz w:val="24"/>
          <w:szCs w:val="24"/>
          <w:highlight w:val="none"/>
        </w:rPr>
        <w:t>风险范围以外合同价款调整方法：</w:t>
      </w:r>
      <w:r>
        <w:rPr>
          <w:rFonts w:hint="eastAsia"/>
          <w:b/>
          <w:bCs/>
          <w:color w:val="auto"/>
          <w:sz w:val="24"/>
          <w:szCs w:val="24"/>
          <w:highlight w:val="none"/>
        </w:rPr>
        <w:t xml:space="preserve"> </w:t>
      </w:r>
      <w:r>
        <w:rPr>
          <w:rFonts w:hint="eastAsia"/>
          <w:b/>
          <w:bCs/>
          <w:color w:val="auto"/>
          <w:sz w:val="24"/>
          <w:szCs w:val="24"/>
          <w:highlight w:val="none"/>
          <w:u w:val="single"/>
        </w:rPr>
        <w:t>1、当工程量清单项目工程量的变化幅度在+15%（含15%）以内时，其综合单价不做调整，执行原有综合单价。当工程量清单项目工程量的变化幅度在15%以外时，调整方法为：超出15%的原综合单价下浮10%；减少15%的原综合单价上浮10%。当清单出现漏项项目按当期现行预算定额上限取费后下浮15%结算，其中，主材、人工费和人工费调整、材料费及材差、税金不予下浮。当确认变更的费用发生争议时，施工方不得以该争议作为怠工、停工等的理由，必须正常施工。 2、措施项目清单的报价</w:t>
      </w:r>
      <w:r>
        <w:rPr>
          <w:rFonts w:hint="eastAsia"/>
          <w:b/>
          <w:bCs/>
          <w:color w:val="auto"/>
          <w:sz w:val="24"/>
          <w:szCs w:val="24"/>
          <w:highlight w:val="none"/>
          <w:u w:val="single"/>
          <w:lang w:val="en-US" w:eastAsia="zh-CN"/>
        </w:rPr>
        <w:t>根据工程量变化据实调整</w:t>
      </w:r>
      <w:r>
        <w:rPr>
          <w:rFonts w:hint="eastAsia"/>
          <w:b/>
          <w:bCs/>
          <w:color w:val="auto"/>
          <w:sz w:val="24"/>
          <w:szCs w:val="24"/>
          <w:highlight w:val="none"/>
          <w:u w:val="single"/>
        </w:rPr>
        <w:t>。合同价中暂列金额是发包人为可能发生的工程量变更而预留的金额，</w:t>
      </w:r>
      <w:r>
        <w:rPr>
          <w:rFonts w:hint="eastAsia"/>
          <w:b/>
          <w:bCs/>
          <w:color w:val="auto"/>
          <w:sz w:val="24"/>
          <w:szCs w:val="24"/>
          <w:highlight w:val="none"/>
          <w:u w:val="single"/>
          <w:lang w:val="en-US" w:eastAsia="zh-CN"/>
        </w:rPr>
        <w:t>应按实际完成的情况进行结算，</w:t>
      </w:r>
      <w:r>
        <w:rPr>
          <w:rFonts w:hint="eastAsia"/>
          <w:b/>
          <w:bCs/>
          <w:color w:val="auto"/>
          <w:sz w:val="24"/>
          <w:szCs w:val="24"/>
          <w:highlight w:val="none"/>
          <w:u w:val="single"/>
        </w:rPr>
        <w:t>剩余部分仍归发包人所有</w:t>
      </w:r>
      <w:r>
        <w:rPr>
          <w:rFonts w:hint="eastAsia"/>
          <w:b/>
          <w:bCs/>
          <w:color w:val="auto"/>
          <w:sz w:val="24"/>
          <w:szCs w:val="24"/>
          <w:highlight w:val="none"/>
          <w:u w:val="none"/>
        </w:rPr>
        <w:t>。</w:t>
      </w:r>
    </w:p>
    <w:p w14:paraId="09C767B5">
      <w:pPr>
        <w:spacing w:line="360" w:lineRule="exact"/>
        <w:ind w:firstLine="480" w:firstLineChars="200"/>
        <w:rPr>
          <w:rFonts w:ascii="宋体" w:hAnsi="宋体" w:cs="Times New Roman"/>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、总价合同。</w:t>
      </w:r>
    </w:p>
    <w:p w14:paraId="7FD02FFF">
      <w:pPr>
        <w:spacing w:line="360" w:lineRule="exact"/>
        <w:ind w:firstLine="480" w:firstLineChars="200"/>
        <w:jc w:val="left"/>
        <w:rPr>
          <w:rFonts w:ascii="宋体" w:hAnsi="宋体" w:cs="Times New Roman"/>
          <w:color w:val="auto"/>
          <w:sz w:val="24"/>
          <w:szCs w:val="24"/>
          <w:highlight w:val="none"/>
        </w:rPr>
      </w:pPr>
      <w:r>
        <w:rPr>
          <w:rFonts w:hint="eastAsia" w:ascii="宋体" w:hAnsi="宋体" w:cs="宋体"/>
          <w:color w:val="auto"/>
          <w:sz w:val="24"/>
          <w:szCs w:val="24"/>
          <w:highlight w:val="none"/>
        </w:rPr>
        <w:t>总价包含的风险范围：</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78A1BBAC">
      <w:pPr>
        <w:spacing w:line="360" w:lineRule="exact"/>
        <w:ind w:firstLine="480" w:firstLineChars="200"/>
        <w:jc w:val="left"/>
        <w:rPr>
          <w:rFonts w:ascii="宋体" w:hAnsi="宋体" w:cs="Times New Roman"/>
          <w:color w:val="auto"/>
          <w:sz w:val="24"/>
          <w:szCs w:val="24"/>
          <w:highlight w:val="none"/>
        </w:rPr>
      </w:pPr>
      <w:r>
        <w:rPr>
          <w:rFonts w:hint="eastAsia" w:ascii="宋体" w:hAnsi="宋体" w:cs="宋体"/>
          <w:color w:val="auto"/>
          <w:sz w:val="24"/>
          <w:szCs w:val="24"/>
          <w:highlight w:val="none"/>
        </w:rPr>
        <w:t>风险费用的计算方法：</w:t>
      </w:r>
      <w:r>
        <w:rPr>
          <w:rFonts w:hint="eastAsia" w:ascii="宋体" w:hAnsi="宋体" w:cs="宋体"/>
          <w:b/>
          <w:bCs/>
          <w:color w:val="auto"/>
          <w:sz w:val="24"/>
          <w:szCs w:val="24"/>
          <w:highlight w:val="none"/>
          <w:u w:val="single"/>
        </w:rPr>
        <w:t xml:space="preserve"> /  </w:t>
      </w:r>
      <w:r>
        <w:rPr>
          <w:rFonts w:hint="eastAsia" w:ascii="宋体" w:hAnsi="宋体" w:eastAsia="宋体" w:cs="宋体"/>
          <w:b/>
          <w:bCs/>
          <w:color w:val="auto"/>
          <w:sz w:val="24"/>
          <w:szCs w:val="24"/>
          <w:highlight w:val="none"/>
          <w:u w:val="none"/>
        </w:rPr>
        <w:t>。</w:t>
      </w:r>
    </w:p>
    <w:p w14:paraId="21B15F21">
      <w:pPr>
        <w:spacing w:line="360" w:lineRule="exact"/>
        <w:ind w:firstLine="480" w:firstLineChars="200"/>
        <w:jc w:val="left"/>
        <w:rPr>
          <w:rFonts w:hint="eastAsia" w:ascii="宋体" w:hAnsi="宋体" w:cs="宋体"/>
          <w:b/>
          <w:bCs/>
          <w:color w:val="auto"/>
          <w:sz w:val="24"/>
          <w:szCs w:val="24"/>
          <w:highlight w:val="none"/>
          <w:u w:val="none"/>
        </w:rPr>
      </w:pPr>
      <w:r>
        <w:rPr>
          <w:rFonts w:hint="eastAsia" w:ascii="宋体" w:hAnsi="宋体" w:cs="宋体"/>
          <w:color w:val="auto"/>
          <w:sz w:val="24"/>
          <w:szCs w:val="24"/>
          <w:highlight w:val="none"/>
        </w:rPr>
        <w:t>风险范围以外合同价格的调整方法：</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4D52FADB">
      <w:pPr>
        <w:spacing w:line="360" w:lineRule="exact"/>
        <w:ind w:firstLine="480" w:firstLineChars="200"/>
        <w:jc w:val="left"/>
        <w:rPr>
          <w:rFonts w:ascii="宋体" w:hAnsi="宋体" w:cs="Times New Roman"/>
          <w:b/>
          <w:bCs/>
          <w:color w:val="auto"/>
          <w:sz w:val="24"/>
          <w:szCs w:val="24"/>
          <w:highlight w:val="none"/>
        </w:rPr>
      </w:pPr>
      <w:r>
        <w:rPr>
          <w:rFonts w:ascii="宋体" w:hAnsi="宋体" w:cs="宋体"/>
          <w:color w:val="auto"/>
          <w:sz w:val="24"/>
          <w:szCs w:val="24"/>
          <w:highlight w:val="none"/>
        </w:rPr>
        <w:t>3</w:t>
      </w:r>
      <w:r>
        <w:rPr>
          <w:rFonts w:hint="eastAsia" w:ascii="宋体" w:hAnsi="宋体" w:cs="宋体"/>
          <w:color w:val="auto"/>
          <w:sz w:val="24"/>
          <w:szCs w:val="24"/>
          <w:highlight w:val="none"/>
        </w:rPr>
        <w:t>、其他价格方式</w:t>
      </w:r>
      <w:r>
        <w:rPr>
          <w:rFonts w:hint="eastAsia" w:ascii="宋体" w:hAnsi="宋体" w:cs="宋体"/>
          <w:b/>
          <w:bCs/>
          <w:color w:val="auto"/>
          <w:sz w:val="24"/>
          <w:szCs w:val="24"/>
          <w:highlight w:val="none"/>
          <w:u w:val="single"/>
        </w:rPr>
        <w:t xml:space="preserve">  /   </w:t>
      </w:r>
      <w:r>
        <w:rPr>
          <w:rFonts w:hint="eastAsia" w:ascii="宋体" w:hAnsi="宋体" w:eastAsia="宋体" w:cs="宋体"/>
          <w:b/>
          <w:bCs/>
          <w:color w:val="auto"/>
          <w:sz w:val="24"/>
          <w:szCs w:val="24"/>
          <w:highlight w:val="none"/>
          <w:u w:val="none"/>
        </w:rPr>
        <w:t>。</w:t>
      </w:r>
    </w:p>
    <w:p w14:paraId="483F0994">
      <w:pPr>
        <w:spacing w:line="360" w:lineRule="exact"/>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12.2预付款 （预付款是否支付）</w:t>
      </w:r>
    </w:p>
    <w:p w14:paraId="0083F79E">
      <w:pPr>
        <w:spacing w:line="360" w:lineRule="exact"/>
        <w:ind w:firstLine="480" w:firstLineChars="20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12.2.1预付款的支付</w:t>
      </w:r>
    </w:p>
    <w:p w14:paraId="0CA40102">
      <w:pPr>
        <w:spacing w:line="360" w:lineRule="exact"/>
        <w:ind w:firstLine="480" w:firstLineChars="200"/>
        <w:rPr>
          <w:rFonts w:hint="eastAsia" w:ascii="宋体" w:hAnsi="宋体" w:cs="宋体"/>
          <w:b w:val="0"/>
          <w:bCs w:val="0"/>
          <w:color w:val="auto"/>
          <w:sz w:val="24"/>
          <w:szCs w:val="24"/>
          <w:highlight w:val="none"/>
          <w:u w:val="single"/>
        </w:rPr>
      </w:pPr>
      <w:r>
        <w:rPr>
          <w:rFonts w:hint="eastAsia" w:ascii="宋体" w:hAnsi="宋体" w:cs="宋体"/>
          <w:b w:val="0"/>
          <w:bCs w:val="0"/>
          <w:color w:val="auto"/>
          <w:sz w:val="24"/>
          <w:szCs w:val="24"/>
          <w:highlight w:val="none"/>
        </w:rPr>
        <w:t>预付款支付比例或金额：</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lang w:val="en-US" w:eastAsia="zh-CN"/>
        </w:rPr>
        <w:t>30%</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1CF63C5D">
      <w:pPr>
        <w:spacing w:line="360" w:lineRule="exact"/>
        <w:ind w:firstLine="480" w:firstLineChars="20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预付款支付期限：</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5CC7842B">
      <w:pPr>
        <w:keepNext w:val="0"/>
        <w:keepLines w:val="0"/>
        <w:widowControl/>
        <w:suppressLineNumbers w:val="0"/>
        <w:ind w:firstLine="480" w:firstLineChars="200"/>
        <w:jc w:val="left"/>
        <w:rPr>
          <w:rFonts w:hint="eastAsia" w:ascii="宋体" w:hAnsi="宋体" w:eastAsia="宋体" w:cs="宋体"/>
          <w:b/>
          <w:bCs/>
          <w:kern w:val="2"/>
          <w:sz w:val="24"/>
          <w:szCs w:val="24"/>
          <w:highlight w:val="none"/>
          <w:u w:val="single"/>
          <w:lang w:val="en-US" w:eastAsia="zh-CN" w:bidi="zh-CN"/>
        </w:rPr>
      </w:pPr>
      <w:r>
        <w:rPr>
          <w:rFonts w:hint="eastAsia" w:ascii="宋体" w:hAnsi="宋体" w:cs="宋体"/>
          <w:b w:val="0"/>
          <w:bCs w:val="0"/>
          <w:color w:val="auto"/>
          <w:sz w:val="24"/>
          <w:szCs w:val="24"/>
          <w:highlight w:val="none"/>
        </w:rPr>
        <w:t>预付款扣回的方式：</w:t>
      </w:r>
      <w:r>
        <w:rPr>
          <w:rFonts w:hint="eastAsia" w:ascii="宋体" w:hAnsi="宋体" w:eastAsia="宋体" w:cs="宋体"/>
          <w:b/>
          <w:bCs/>
          <w:kern w:val="2"/>
          <w:sz w:val="24"/>
          <w:szCs w:val="24"/>
          <w:highlight w:val="none"/>
          <w:u w:val="single"/>
          <w:lang w:val="en-US" w:eastAsia="zh-CN" w:bidi="zh-CN"/>
        </w:rPr>
        <w:t>等比率或等额扣款：在承包人完成的累计金额达到合同总价的一定比例后，按照约定的比例或等额进行分期抵扣。这种方式适用于合同总额较大，且承包人需要较长时间来完成工程的预付款扣回</w:t>
      </w:r>
      <w:r>
        <w:rPr>
          <w:rFonts w:hint="eastAsia" w:ascii="宋体" w:hAnsi="宋体" w:eastAsia="宋体" w:cs="宋体"/>
          <w:b/>
          <w:bCs/>
          <w:kern w:val="2"/>
          <w:sz w:val="24"/>
          <w:szCs w:val="24"/>
          <w:highlight w:val="none"/>
          <w:u w:val="none"/>
          <w:lang w:val="en-US" w:eastAsia="zh-CN" w:bidi="zh-CN"/>
        </w:rPr>
        <w:t>。</w:t>
      </w:r>
    </w:p>
    <w:p w14:paraId="02339BE9">
      <w:pPr>
        <w:spacing w:line="360" w:lineRule="exact"/>
        <w:ind w:firstLine="480" w:firstLineChars="20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12.2.2预付款担保</w:t>
      </w:r>
    </w:p>
    <w:p w14:paraId="289E5EEF">
      <w:pPr>
        <w:spacing w:line="360" w:lineRule="exact"/>
        <w:ind w:firstLine="480" w:firstLineChars="20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承包人提交预付款担保的期限：</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4246C448">
      <w:pPr>
        <w:spacing w:line="360" w:lineRule="exact"/>
        <w:ind w:firstLine="480" w:firstLineChars="200"/>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预付款担保的形式为：</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698FE79F">
      <w:pPr>
        <w:spacing w:line="360" w:lineRule="exact"/>
        <w:ind w:firstLine="482" w:firstLineChars="200"/>
        <w:rPr>
          <w:rFonts w:hint="eastAsia" w:ascii="宋体" w:hAnsi="宋体" w:eastAsia="宋体" w:cs="宋体"/>
          <w:b/>
          <w:bCs/>
          <w:color w:val="auto"/>
          <w:sz w:val="24"/>
          <w:szCs w:val="24"/>
          <w:highlight w:val="none"/>
          <w:lang w:val="en-US"/>
        </w:rPr>
      </w:pPr>
      <w:r>
        <w:rPr>
          <w:rFonts w:hint="eastAsia" w:ascii="宋体" w:hAnsi="宋体" w:eastAsia="宋体" w:cs="宋体"/>
          <w:b/>
          <w:bCs/>
          <w:color w:val="auto"/>
          <w:sz w:val="24"/>
          <w:szCs w:val="24"/>
          <w:highlight w:val="none"/>
          <w:lang w:val="en-US"/>
        </w:rPr>
        <w:t>12.3计量</w:t>
      </w:r>
    </w:p>
    <w:p w14:paraId="07E3F837">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12.3.1计量原则</w:t>
      </w:r>
    </w:p>
    <w:p w14:paraId="6854F9E3">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u w:val="single"/>
          <w:lang w:val="en-US"/>
        </w:rPr>
      </w:pPr>
      <w:r>
        <w:rPr>
          <w:rFonts w:hint="eastAsia" w:ascii="宋体" w:hAnsi="宋体" w:eastAsia="宋体" w:cs="宋体"/>
          <w:sz w:val="24"/>
          <w:szCs w:val="24"/>
          <w:highlight w:val="none"/>
          <w:lang w:val="en-US"/>
        </w:rPr>
        <w:t>工程量计算规则：</w:t>
      </w:r>
      <w:r>
        <w:rPr>
          <w:rFonts w:hint="eastAsia" w:ascii="宋体" w:hAnsi="宋体" w:eastAsia="宋体" w:cs="宋体"/>
          <w:b/>
          <w:bCs/>
          <w:sz w:val="24"/>
          <w:szCs w:val="24"/>
          <w:highlight w:val="none"/>
          <w:u w:val="single"/>
          <w:lang w:val="en-US"/>
        </w:rPr>
        <w:t>以实际发生的工程量计算</w:t>
      </w:r>
      <w:r>
        <w:rPr>
          <w:rFonts w:hint="eastAsia" w:ascii="宋体" w:hAnsi="宋体" w:eastAsia="宋体" w:cs="宋体"/>
          <w:b/>
          <w:bCs/>
          <w:sz w:val="24"/>
          <w:szCs w:val="24"/>
          <w:highlight w:val="none"/>
          <w:u w:val="none"/>
          <w:lang w:val="en-US"/>
        </w:rPr>
        <w:t>。</w:t>
      </w:r>
    </w:p>
    <w:p w14:paraId="195616BE">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12.3.2计量周期</w:t>
      </w:r>
    </w:p>
    <w:p w14:paraId="257B6BED">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关于计量周期的约定：</w:t>
      </w:r>
      <w:r>
        <w:rPr>
          <w:rFonts w:hint="eastAsia" w:ascii="宋体" w:hAnsi="宋体" w:eastAsia="宋体" w:cs="宋体"/>
          <w:b/>
          <w:bCs/>
          <w:color w:val="auto"/>
          <w:sz w:val="24"/>
          <w:szCs w:val="24"/>
          <w:highlight w:val="none"/>
          <w:u w:val="single"/>
          <w:lang w:val="en-US" w:eastAsia="zh-CN"/>
        </w:rPr>
        <w:t>按月进行计量</w:t>
      </w:r>
      <w:r>
        <w:rPr>
          <w:rFonts w:hint="eastAsia" w:ascii="宋体" w:hAnsi="宋体" w:eastAsia="宋体" w:cs="宋体"/>
          <w:sz w:val="24"/>
          <w:szCs w:val="24"/>
          <w:highlight w:val="none"/>
          <w:lang w:val="en-US"/>
        </w:rPr>
        <w:t>。</w:t>
      </w:r>
    </w:p>
    <w:p w14:paraId="03751291">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12.3.3单价合同的计量</w:t>
      </w:r>
    </w:p>
    <w:p w14:paraId="153438C9">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关于单价合同计量的约定：</w:t>
      </w:r>
      <w:r>
        <w:rPr>
          <w:rFonts w:hint="eastAsia" w:ascii="宋体" w:hAnsi="宋体" w:eastAsia="宋体" w:cs="宋体"/>
          <w:b/>
          <w:bCs/>
          <w:sz w:val="24"/>
          <w:szCs w:val="24"/>
          <w:highlight w:val="none"/>
          <w:u w:val="single"/>
          <w:lang w:val="en-US"/>
        </w:rPr>
        <w:t>执行通用条款</w:t>
      </w:r>
      <w:r>
        <w:rPr>
          <w:rFonts w:hint="eastAsia" w:ascii="宋体" w:hAnsi="宋体" w:eastAsia="宋体" w:cs="宋体"/>
          <w:sz w:val="24"/>
          <w:szCs w:val="24"/>
          <w:highlight w:val="none"/>
          <w:u w:val="single"/>
          <w:lang w:val="en-US"/>
        </w:rPr>
        <w:tab/>
      </w:r>
      <w:r>
        <w:rPr>
          <w:rFonts w:hint="eastAsia" w:ascii="宋体" w:hAnsi="宋体" w:eastAsia="宋体" w:cs="宋体"/>
          <w:sz w:val="24"/>
          <w:szCs w:val="24"/>
          <w:highlight w:val="none"/>
          <w:lang w:val="en-US"/>
        </w:rPr>
        <w:t>。</w:t>
      </w:r>
    </w:p>
    <w:p w14:paraId="197F9D45">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12.3.4总价合同的计量</w:t>
      </w:r>
    </w:p>
    <w:p w14:paraId="36CE898B">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关于总价合同计量的约定：</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62165036">
      <w:pPr>
        <w:keepNext w:val="0"/>
        <w:keepLines w:val="0"/>
        <w:widowControl/>
        <w:suppressLineNumbers w:val="0"/>
        <w:ind w:firstLine="480" w:firstLineChars="200"/>
        <w:jc w:val="left"/>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rPr>
        <w:t>12.3.5总价合同采用支付分解表计量支付的，是否适</w:t>
      </w:r>
      <w:r>
        <w:rPr>
          <w:rFonts w:hint="eastAsia" w:ascii="宋体" w:hAnsi="宋体" w:eastAsia="宋体" w:cs="宋体"/>
          <w:sz w:val="24"/>
          <w:szCs w:val="24"/>
          <w:highlight w:val="none"/>
          <w:lang w:val="en-US" w:eastAsia="zh-CN"/>
        </w:rPr>
        <w:t>用12.3.4〔总价合同的计量〕约定进行计量</w:t>
      </w:r>
      <w:r>
        <w:rPr>
          <w:rFonts w:hint="eastAsia" w:ascii="宋体" w:hAnsi="宋体" w:eastAsia="宋体" w:cs="宋体"/>
          <w:sz w:val="24"/>
          <w:szCs w:val="24"/>
          <w:highlight w:val="none"/>
          <w:u w:val="single"/>
          <w:lang w:val="en-US" w:eastAsia="zh-CN"/>
        </w:rPr>
        <w:t xml:space="preserve"> / </w:t>
      </w:r>
      <w:r>
        <w:rPr>
          <w:rFonts w:hint="eastAsia" w:ascii="宋体" w:hAnsi="宋体" w:eastAsia="宋体" w:cs="宋体"/>
          <w:sz w:val="24"/>
          <w:szCs w:val="24"/>
          <w:highlight w:val="none"/>
          <w:lang w:val="en-US" w:eastAsia="zh-CN"/>
        </w:rPr>
        <w:t>。</w:t>
      </w:r>
      <w:r>
        <w:rPr>
          <w:rFonts w:hint="eastAsia" w:ascii="宋体" w:hAnsi="宋体" w:eastAsia="宋体" w:cs="宋体"/>
          <w:color w:val="00008B"/>
          <w:kern w:val="0"/>
          <w:sz w:val="24"/>
          <w:szCs w:val="24"/>
          <w:highlight w:val="none"/>
          <w:lang w:val="en-US" w:eastAsia="zh-CN" w:bidi="ar"/>
        </w:rPr>
        <w:t xml:space="preserve"> </w:t>
      </w:r>
    </w:p>
    <w:p w14:paraId="1840743A">
      <w:pPr>
        <w:pStyle w:val="140"/>
        <w:keepNext w:val="0"/>
        <w:keepLines w:val="0"/>
        <w:pageBreakBefore w:val="0"/>
        <w:widowControl w:val="0"/>
        <w:tabs>
          <w:tab w:val="left" w:pos="1661"/>
        </w:tabs>
        <w:kinsoku/>
        <w:wordWrap/>
        <w:overflowPunct/>
        <w:topLinePunct w:val="0"/>
        <w:autoSpaceDE/>
        <w:autoSpaceDN/>
        <w:bidi w:val="0"/>
        <w:adjustRightInd/>
        <w:snapToGrid/>
        <w:spacing w:before="3" w:line="360" w:lineRule="exact"/>
        <w:ind w:left="0" w:firstLine="480" w:firstLineChars="200"/>
        <w:jc w:val="left"/>
        <w:textAlignment w:val="auto"/>
        <w:rPr>
          <w:sz w:val="24"/>
          <w:szCs w:val="24"/>
          <w:highlight w:val="none"/>
        </w:rPr>
      </w:pPr>
      <w:r>
        <w:rPr>
          <w:rFonts w:hint="eastAsia" w:ascii="宋体" w:hAnsi="宋体" w:eastAsia="宋体" w:cs="宋体"/>
          <w:sz w:val="24"/>
          <w:szCs w:val="24"/>
          <w:highlight w:val="none"/>
          <w:lang w:val="en-US"/>
        </w:rPr>
        <w:t>1</w:t>
      </w:r>
      <w:r>
        <w:rPr>
          <w:rFonts w:hint="eastAsia"/>
          <w:sz w:val="24"/>
          <w:szCs w:val="24"/>
          <w:highlight w:val="none"/>
          <w:lang w:val="en-US"/>
        </w:rPr>
        <w:t>2.3.6</w:t>
      </w:r>
      <w:r>
        <w:rPr>
          <w:rFonts w:hint="eastAsia"/>
          <w:sz w:val="24"/>
          <w:szCs w:val="24"/>
          <w:highlight w:val="none"/>
        </w:rPr>
        <w:t>其他价格形式合同的计量</w:t>
      </w:r>
    </w:p>
    <w:p w14:paraId="591F4C12">
      <w:pPr>
        <w:spacing w:line="360" w:lineRule="exact"/>
        <w:ind w:firstLine="480" w:firstLineChars="200"/>
        <w:rPr>
          <w:rFonts w:hint="eastAsia" w:ascii="宋体" w:hAnsi="宋体" w:cs="宋体"/>
          <w:b/>
          <w:bCs/>
          <w:sz w:val="24"/>
          <w:szCs w:val="24"/>
          <w:highlight w:val="none"/>
        </w:rPr>
      </w:pPr>
      <w:r>
        <w:rPr>
          <w:sz w:val="24"/>
          <w:szCs w:val="24"/>
          <w:highlight w:val="none"/>
        </w:rPr>
        <w:t>其他价格形式的计量方式和程序：</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55A561CA">
      <w:pPr>
        <w:spacing w:line="360" w:lineRule="exact"/>
        <w:ind w:firstLine="482" w:firstLineChars="200"/>
        <w:rPr>
          <w:rFonts w:hint="eastAsia" w:ascii="宋体" w:hAnsi="宋体" w:cs="宋体"/>
          <w:sz w:val="24"/>
          <w:szCs w:val="24"/>
          <w:highlight w:val="none"/>
        </w:rPr>
      </w:pPr>
      <w:r>
        <w:rPr>
          <w:rFonts w:hint="eastAsia" w:ascii="宋体" w:hAnsi="宋体" w:cs="宋体"/>
          <w:b/>
          <w:bCs/>
          <w:sz w:val="24"/>
          <w:szCs w:val="24"/>
          <w:highlight w:val="none"/>
        </w:rPr>
        <w:t>12.4工程进度款支付</w:t>
      </w:r>
    </w:p>
    <w:p w14:paraId="663E6BDA">
      <w:pPr>
        <w:spacing w:line="360" w:lineRule="exact"/>
        <w:ind w:firstLine="482" w:firstLineChars="200"/>
        <w:rPr>
          <w:rFonts w:hint="eastAsia" w:ascii="宋体" w:hAnsi="宋体" w:cs="宋体"/>
          <w:b/>
          <w:bCs/>
          <w:sz w:val="24"/>
          <w:szCs w:val="24"/>
          <w:highlight w:val="none"/>
        </w:rPr>
      </w:pPr>
      <w:r>
        <w:rPr>
          <w:rFonts w:hint="eastAsia" w:ascii="宋体" w:hAnsi="宋体" w:cs="宋体"/>
          <w:b/>
          <w:bCs/>
          <w:sz w:val="24"/>
          <w:szCs w:val="24"/>
          <w:highlight w:val="none"/>
        </w:rPr>
        <w:t>12.4.1 付款周期</w:t>
      </w:r>
    </w:p>
    <w:p w14:paraId="1DF3E375">
      <w:pPr>
        <w:spacing w:line="360" w:lineRule="exact"/>
        <w:ind w:firstLine="482" w:firstLineChars="200"/>
        <w:rPr>
          <w:rFonts w:hint="default" w:ascii="宋体" w:eastAsia="宋体"/>
          <w:b/>
          <w:bCs/>
          <w:sz w:val="24"/>
          <w:szCs w:val="24"/>
          <w:highlight w:val="none"/>
          <w:u w:val="single"/>
          <w:lang w:val="en-US" w:eastAsia="zh-CN"/>
        </w:rPr>
      </w:pPr>
      <w:r>
        <w:rPr>
          <w:rFonts w:hint="eastAsia" w:ascii="宋体" w:hAnsi="宋体" w:cs="宋体"/>
          <w:b/>
          <w:bCs/>
          <w:sz w:val="24"/>
          <w:szCs w:val="24"/>
          <w:highlight w:val="none"/>
        </w:rPr>
        <w:t>关于付款周期的约定：</w:t>
      </w:r>
      <w:r>
        <w:rPr>
          <w:rFonts w:hint="eastAsia" w:ascii="宋体" w:eastAsia="宋体"/>
          <w:b/>
          <w:bCs/>
          <w:sz w:val="24"/>
          <w:szCs w:val="24"/>
          <w:highlight w:val="none"/>
          <w:u w:val="single"/>
        </w:rPr>
        <w:t>按月支付已完工程量的 80%，累计支付至合同价款的 80% 停止。以第三方审计价为最终工程结算依据，工程结算审计完成后付至结算价的97%，质保金为结算价款的3%。待工程保修期满两年或责任缺陷满两年，经发包人确认验收无疑后，一次性付清</w:t>
      </w:r>
      <w:r>
        <w:rPr>
          <w:rFonts w:hint="eastAsia" w:ascii="宋体" w:eastAsia="宋体"/>
          <w:b/>
          <w:bCs/>
          <w:sz w:val="24"/>
          <w:szCs w:val="24"/>
          <w:highlight w:val="none"/>
          <w:u w:val="none"/>
        </w:rPr>
        <w:t>。</w:t>
      </w:r>
      <w:r>
        <w:rPr>
          <w:rFonts w:hint="eastAsia" w:ascii="宋体" w:eastAsia="宋体"/>
          <w:b/>
          <w:bCs/>
          <w:sz w:val="24"/>
          <w:szCs w:val="24"/>
          <w:highlight w:val="none"/>
          <w:u w:val="single"/>
          <w:lang w:val="en-US" w:eastAsia="zh-CN"/>
        </w:rPr>
        <w:t>承包人明知工程款性质为财政拨款，若因财政资金未到位不能及时付款的，发包人不承担任何迟延付款的法律责任</w:t>
      </w:r>
      <w:r>
        <w:rPr>
          <w:rFonts w:hint="eastAsia" w:ascii="宋体" w:eastAsia="宋体"/>
          <w:b/>
          <w:bCs/>
          <w:sz w:val="24"/>
          <w:szCs w:val="24"/>
          <w:highlight w:val="none"/>
          <w:u w:val="none"/>
          <w:lang w:val="en-US" w:eastAsia="zh-CN"/>
        </w:rPr>
        <w:t>。</w:t>
      </w:r>
    </w:p>
    <w:p w14:paraId="5F64DD36">
      <w:pPr>
        <w:spacing w:after="120" w:line="360" w:lineRule="exact"/>
        <w:ind w:left="420"/>
        <w:rPr>
          <w:rFonts w:hint="eastAsia" w:ascii="宋体" w:eastAsia="宋体"/>
          <w:b/>
          <w:bCs/>
          <w:sz w:val="24"/>
          <w:szCs w:val="24"/>
          <w:highlight w:val="none"/>
          <w:u w:val="single"/>
        </w:rPr>
      </w:pPr>
      <w:r>
        <w:rPr>
          <w:rFonts w:hint="eastAsia" w:ascii="宋体" w:hAnsi="宋体" w:cs="宋体"/>
          <w:sz w:val="24"/>
          <w:szCs w:val="24"/>
          <w:highlight w:val="none"/>
        </w:rPr>
        <w:t>12.4.2进度付款申请单的编制</w:t>
      </w:r>
      <w:r>
        <w:rPr>
          <w:rFonts w:hint="eastAsia" w:ascii="宋体" w:hAnsi="宋体" w:cs="宋体"/>
          <w:sz w:val="24"/>
          <w:szCs w:val="24"/>
          <w:highlight w:val="none"/>
          <w:u w:val="single"/>
        </w:rPr>
        <w:t xml:space="preserve"> </w:t>
      </w:r>
      <w:r>
        <w:rPr>
          <w:rFonts w:hint="eastAsia" w:ascii="宋体" w:eastAsia="宋体"/>
          <w:b/>
          <w:bCs/>
          <w:sz w:val="24"/>
          <w:szCs w:val="24"/>
          <w:highlight w:val="none"/>
          <w:u w:val="single"/>
        </w:rPr>
        <w:t xml:space="preserve">进度付款申请单一式 5 份 </w:t>
      </w:r>
    </w:p>
    <w:p w14:paraId="75F1E3EA">
      <w:pPr>
        <w:spacing w:after="120" w:line="360" w:lineRule="exact"/>
        <w:ind w:left="420"/>
        <w:rPr>
          <w:rFonts w:hint="eastAsia" w:ascii="宋体" w:hAnsi="宋体" w:cs="宋体"/>
          <w:sz w:val="24"/>
          <w:szCs w:val="24"/>
          <w:highlight w:val="none"/>
          <w:u w:val="single" w:color="00008A"/>
        </w:rPr>
      </w:pPr>
      <w:r>
        <w:rPr>
          <w:rFonts w:hint="eastAsia" w:ascii="宋体" w:hAnsi="宋体" w:cs="宋体"/>
          <w:sz w:val="24"/>
          <w:szCs w:val="24"/>
          <w:highlight w:val="none"/>
        </w:rPr>
        <w:t>12.4.3进度付款申请单的提交</w:t>
      </w:r>
    </w:p>
    <w:p w14:paraId="31C8C862">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 xml:space="preserve">（1）单价合同进度付款申请单提交的约定： </w:t>
      </w:r>
      <w:r>
        <w:rPr>
          <w:rFonts w:hint="eastAsia" w:ascii="宋体" w:hAnsi="宋体" w:cs="宋体"/>
          <w:b/>
          <w:bCs/>
          <w:sz w:val="24"/>
          <w:szCs w:val="24"/>
          <w:highlight w:val="none"/>
          <w:u w:val="single"/>
        </w:rPr>
        <w:t xml:space="preserve"> </w:t>
      </w:r>
      <w:r>
        <w:rPr>
          <w:rFonts w:hint="eastAsia" w:ascii="宋体" w:eastAsia="宋体"/>
          <w:b/>
          <w:bCs/>
          <w:sz w:val="24"/>
          <w:szCs w:val="24"/>
          <w:highlight w:val="none"/>
          <w:u w:val="single"/>
        </w:rPr>
        <w:t>按月提交</w:t>
      </w:r>
      <w:r>
        <w:rPr>
          <w:rFonts w:hint="eastAsia" w:ascii="宋体" w:eastAsia="宋体"/>
          <w:b/>
          <w:bCs/>
          <w:sz w:val="24"/>
          <w:szCs w:val="24"/>
          <w:highlight w:val="none"/>
          <w:u w:val="none"/>
        </w:rPr>
        <w:t>。</w:t>
      </w:r>
    </w:p>
    <w:p w14:paraId="010DE437">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（2）总价合同进度付款申请单提交的约定：</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263D3DB6">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（3）其他价格形式合同进度付款申请单提交的约定</w:t>
      </w:r>
      <w:r>
        <w:rPr>
          <w:rFonts w:hint="eastAsia" w:ascii="宋体" w:hAnsi="宋体" w:cs="宋体"/>
          <w:sz w:val="24"/>
          <w:szCs w:val="24"/>
          <w:highlight w:val="none"/>
          <w:lang w:eastAsia="zh-CN"/>
        </w:rPr>
        <w:t>：</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4258CFFD">
      <w:pPr>
        <w:spacing w:line="36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12.4.4进度款审核和支付</w:t>
      </w:r>
    </w:p>
    <w:p w14:paraId="16476341">
      <w:pPr>
        <w:spacing w:line="360" w:lineRule="exact"/>
        <w:ind w:firstLine="480" w:firstLineChars="200"/>
        <w:rPr>
          <w:rFonts w:hint="eastAsia" w:ascii="宋体" w:hAnsi="宋体" w:cs="宋体"/>
          <w:sz w:val="24"/>
          <w:szCs w:val="24"/>
          <w:highlight w:val="none"/>
          <w:u w:val="none" w:color="auto"/>
        </w:rPr>
      </w:pPr>
      <w:r>
        <w:rPr>
          <w:rFonts w:hint="eastAsia" w:ascii="宋体" w:hAnsi="宋体" w:cs="宋体"/>
          <w:sz w:val="24"/>
          <w:szCs w:val="24"/>
          <w:highlight w:val="none"/>
        </w:rPr>
        <w:t>（1）监理人审查并报送发包人的期限：</w:t>
      </w:r>
      <w:r>
        <w:rPr>
          <w:rFonts w:hint="eastAsia" w:ascii="宋体" w:hAnsi="宋体" w:cs="宋体"/>
          <w:b/>
          <w:bCs/>
          <w:sz w:val="24"/>
          <w:szCs w:val="24"/>
          <w:highlight w:val="none"/>
          <w:u w:val="single"/>
        </w:rPr>
        <w:t xml:space="preserve"> </w:t>
      </w:r>
      <w:r>
        <w:rPr>
          <w:rFonts w:hint="eastAsia" w:ascii="宋体" w:eastAsia="宋体"/>
          <w:b/>
          <w:bCs/>
          <w:sz w:val="24"/>
          <w:szCs w:val="24"/>
          <w:highlight w:val="none"/>
          <w:u w:val="single"/>
        </w:rPr>
        <w:t>收到申请 7 日内</w:t>
      </w:r>
      <w:r>
        <w:rPr>
          <w:rFonts w:hint="eastAsia" w:ascii="宋体" w:eastAsia="宋体"/>
          <w:b/>
          <w:bCs/>
          <w:sz w:val="24"/>
          <w:szCs w:val="24"/>
          <w:highlight w:val="none"/>
          <w:u w:val="none" w:color="auto"/>
        </w:rPr>
        <w:t>。</w:t>
      </w:r>
    </w:p>
    <w:p w14:paraId="00D772B6">
      <w:pPr>
        <w:spacing w:line="360" w:lineRule="exact"/>
        <w:ind w:firstLine="480" w:firstLineChars="200"/>
        <w:rPr>
          <w:rFonts w:hint="eastAsia" w:ascii="宋体" w:hAnsi="宋体" w:cs="宋体"/>
          <w:sz w:val="24"/>
          <w:szCs w:val="24"/>
          <w:highlight w:val="none"/>
          <w:u w:val="none" w:color="auto"/>
        </w:rPr>
      </w:pPr>
      <w:r>
        <w:rPr>
          <w:rFonts w:hint="eastAsia" w:ascii="宋体" w:hAnsi="宋体" w:cs="宋体"/>
          <w:sz w:val="24"/>
          <w:szCs w:val="24"/>
          <w:highlight w:val="none"/>
        </w:rPr>
        <w:t>发包人完成审批并签发进度款支付证书的期限</w:t>
      </w:r>
      <w:r>
        <w:rPr>
          <w:rFonts w:hint="eastAsia" w:ascii="宋体" w:hAnsi="宋体" w:cs="宋体"/>
          <w:sz w:val="24"/>
          <w:szCs w:val="24"/>
          <w:highlight w:val="none"/>
          <w:u w:val="single" w:color="00008A"/>
        </w:rPr>
        <w:t>：</w:t>
      </w:r>
      <w:r>
        <w:rPr>
          <w:rFonts w:hint="eastAsia" w:ascii="宋体" w:eastAsia="宋体"/>
          <w:b/>
          <w:bCs/>
          <w:sz w:val="24"/>
          <w:szCs w:val="24"/>
          <w:highlight w:val="none"/>
          <w:u w:val="single"/>
        </w:rPr>
        <w:t xml:space="preserve">收到申请 </w:t>
      </w:r>
      <w:r>
        <w:rPr>
          <w:rFonts w:hint="eastAsia" w:ascii="宋体" w:eastAsia="宋体"/>
          <w:b/>
          <w:bCs/>
          <w:sz w:val="24"/>
          <w:szCs w:val="24"/>
          <w:highlight w:val="none"/>
          <w:u w:val="single"/>
          <w:lang w:val="en-US" w:eastAsia="zh-CN"/>
        </w:rPr>
        <w:t>15</w:t>
      </w:r>
      <w:r>
        <w:rPr>
          <w:rFonts w:hint="eastAsia" w:ascii="宋体" w:eastAsia="宋体"/>
          <w:b/>
          <w:bCs/>
          <w:sz w:val="24"/>
          <w:szCs w:val="24"/>
          <w:highlight w:val="none"/>
          <w:u w:val="single"/>
        </w:rPr>
        <w:t>日内</w:t>
      </w:r>
      <w:r>
        <w:rPr>
          <w:rFonts w:hint="eastAsia" w:ascii="宋体" w:eastAsia="宋体"/>
          <w:b/>
          <w:bCs/>
          <w:sz w:val="24"/>
          <w:szCs w:val="24"/>
          <w:highlight w:val="none"/>
          <w:u w:val="none" w:color="auto"/>
        </w:rPr>
        <w:t>。</w:t>
      </w:r>
    </w:p>
    <w:p w14:paraId="1CECB7DD">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（2）发包人支付进度款的期限：</w:t>
      </w:r>
      <w:r>
        <w:rPr>
          <w:rFonts w:hint="eastAsia" w:ascii="宋体" w:hAnsi="宋体" w:eastAsia="宋体" w:cs="宋体"/>
          <w:b/>
          <w:bCs/>
          <w:sz w:val="24"/>
          <w:szCs w:val="24"/>
          <w:highlight w:val="none"/>
          <w:u w:val="single"/>
          <w:lang w:val="en-US" w:eastAsia="zh-CN"/>
        </w:rPr>
        <w:t>按</w:t>
      </w:r>
      <w:r>
        <w:rPr>
          <w:rFonts w:hint="eastAsia" w:ascii="宋体" w:hAnsi="宋体" w:eastAsia="宋体" w:cs="宋体"/>
          <w:b/>
          <w:bCs/>
          <w:sz w:val="24"/>
          <w:szCs w:val="24"/>
          <w:highlight w:val="none"/>
          <w:u w:val="single"/>
          <w:lang w:val="en-US"/>
        </w:rPr>
        <w:t>通用条款</w:t>
      </w:r>
      <w:r>
        <w:rPr>
          <w:rFonts w:hint="eastAsia" w:ascii="宋体" w:hAnsi="宋体" w:eastAsia="宋体" w:cs="宋体"/>
          <w:sz w:val="24"/>
          <w:szCs w:val="24"/>
          <w:highlight w:val="none"/>
          <w:lang w:val="en-US"/>
        </w:rPr>
        <w:t>。</w:t>
      </w:r>
    </w:p>
    <w:p w14:paraId="1722CE84">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发包人逾期支付进度款的违约金的计算方式</w:t>
      </w:r>
      <w:r>
        <w:rPr>
          <w:rFonts w:hint="eastAsia" w:ascii="宋体" w:hAnsi="宋体" w:cs="宋体"/>
          <w:sz w:val="24"/>
          <w:szCs w:val="24"/>
          <w:highlight w:val="none"/>
          <w:lang w:eastAsia="zh-CN"/>
        </w:rPr>
        <w:t>：</w:t>
      </w:r>
      <w:r>
        <w:rPr>
          <w:rFonts w:hint="eastAsia" w:ascii="宋体" w:hAnsi="宋体" w:eastAsia="宋体" w:cs="宋体"/>
          <w:b/>
          <w:bCs/>
          <w:sz w:val="24"/>
          <w:szCs w:val="24"/>
          <w:highlight w:val="none"/>
          <w:u w:val="single"/>
          <w:lang w:val="en-US" w:eastAsia="zh-CN"/>
        </w:rPr>
        <w:t>按</w:t>
      </w:r>
      <w:r>
        <w:rPr>
          <w:rFonts w:hint="eastAsia" w:ascii="宋体" w:hAnsi="宋体" w:eastAsia="宋体" w:cs="宋体"/>
          <w:b/>
          <w:bCs/>
          <w:sz w:val="24"/>
          <w:szCs w:val="24"/>
          <w:highlight w:val="none"/>
          <w:u w:val="single"/>
          <w:lang w:val="en-US"/>
        </w:rPr>
        <w:t>通用条款</w:t>
      </w:r>
      <w:r>
        <w:rPr>
          <w:rFonts w:hint="eastAsia" w:ascii="宋体" w:hAnsi="宋体" w:eastAsia="宋体" w:cs="宋体"/>
          <w:sz w:val="24"/>
          <w:szCs w:val="24"/>
          <w:highlight w:val="none"/>
          <w:lang w:val="en-US"/>
        </w:rPr>
        <w:t>。</w:t>
      </w:r>
    </w:p>
    <w:p w14:paraId="753CEF31">
      <w:pPr>
        <w:spacing w:line="360" w:lineRule="exact"/>
        <w:ind w:firstLine="480" w:firstLineChars="200"/>
        <w:rPr>
          <w:rFonts w:hint="eastAsia" w:ascii="宋体" w:hAnsi="宋体" w:cs="宋体"/>
          <w:sz w:val="24"/>
          <w:szCs w:val="24"/>
          <w:highlight w:val="none"/>
        </w:rPr>
      </w:pPr>
      <w:r>
        <w:rPr>
          <w:rFonts w:hint="eastAsia" w:ascii="宋体" w:hAnsi="宋体" w:cs="宋体"/>
          <w:sz w:val="24"/>
          <w:szCs w:val="24"/>
          <w:highlight w:val="none"/>
        </w:rPr>
        <w:t>12.4.6 支付分解表的编制</w:t>
      </w:r>
    </w:p>
    <w:p w14:paraId="5D4CD310">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2、总价合同支付分解表的编制与审批：</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534DC4AC">
      <w:pPr>
        <w:spacing w:line="360" w:lineRule="exact"/>
        <w:ind w:firstLine="480" w:firstLineChars="200"/>
        <w:rPr>
          <w:rFonts w:hint="eastAsia" w:ascii="宋体" w:hAnsi="宋体" w:cs="宋体"/>
          <w:sz w:val="24"/>
          <w:szCs w:val="24"/>
          <w:highlight w:val="none"/>
          <w:u w:val="single" w:color="00008A"/>
        </w:rPr>
      </w:pPr>
      <w:r>
        <w:rPr>
          <w:rFonts w:hint="eastAsia" w:ascii="宋体" w:hAnsi="宋体" w:cs="宋体"/>
          <w:sz w:val="24"/>
          <w:szCs w:val="24"/>
          <w:highlight w:val="none"/>
        </w:rPr>
        <w:t>3、单价合同的总价项目支付分解表的编制与审批：</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72420D7C">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13. </w:t>
      </w:r>
      <w:r>
        <w:rPr>
          <w:rFonts w:hint="eastAsia" w:ascii="宋体" w:hAnsi="宋体" w:eastAsia="宋体" w:cs="宋体"/>
          <w:b/>
          <w:bCs/>
          <w:sz w:val="24"/>
          <w:szCs w:val="24"/>
          <w:highlight w:val="none"/>
        </w:rPr>
        <w:t>验收和工程试车</w:t>
      </w:r>
    </w:p>
    <w:p w14:paraId="25EA9DAB">
      <w:pPr>
        <w:spacing w:after="120" w:line="360" w:lineRule="exact"/>
        <w:ind w:firstLine="480" w:firstLineChars="200"/>
        <w:rPr>
          <w:rFonts w:ascii="宋体" w:hAnsi="宋体" w:cs="Times New Roman"/>
          <w:b/>
          <w:bCs/>
          <w:sz w:val="24"/>
          <w:szCs w:val="24"/>
          <w:highlight w:val="none"/>
        </w:rPr>
      </w:pPr>
      <w:r>
        <w:rPr>
          <w:rFonts w:ascii="宋体" w:hAnsi="宋体" w:cs="宋体"/>
          <w:sz w:val="24"/>
          <w:szCs w:val="24"/>
          <w:highlight w:val="none"/>
        </w:rPr>
        <w:t xml:space="preserve">13.1 </w:t>
      </w:r>
      <w:r>
        <w:rPr>
          <w:rFonts w:hint="eastAsia" w:ascii="宋体" w:hAnsi="宋体" w:cs="宋体"/>
          <w:sz w:val="24"/>
          <w:szCs w:val="24"/>
          <w:highlight w:val="none"/>
        </w:rPr>
        <w:t>分部分项工程验收</w:t>
      </w:r>
    </w:p>
    <w:p w14:paraId="226B98B8">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13.1.2</w:t>
      </w:r>
      <w:r>
        <w:rPr>
          <w:rFonts w:hint="eastAsia" w:ascii="宋体" w:hAnsi="宋体" w:cs="宋体"/>
          <w:sz w:val="24"/>
          <w:szCs w:val="24"/>
          <w:highlight w:val="none"/>
        </w:rPr>
        <w:t>监理人不能按时进行验收时，应提前</w:t>
      </w:r>
      <w:r>
        <w:rPr>
          <w:rFonts w:ascii="宋体" w:hAnsi="宋体" w:cs="宋体"/>
          <w:b/>
          <w:bCs/>
          <w:sz w:val="24"/>
          <w:szCs w:val="24"/>
          <w:highlight w:val="none"/>
          <w:u w:val="single"/>
        </w:rPr>
        <w:t>24</w:t>
      </w:r>
      <w:r>
        <w:rPr>
          <w:rFonts w:hint="eastAsia" w:ascii="宋体" w:hAnsi="宋体" w:cs="宋体"/>
          <w:sz w:val="24"/>
          <w:szCs w:val="24"/>
          <w:highlight w:val="none"/>
        </w:rPr>
        <w:t>小时提交书面延期要求。</w:t>
      </w:r>
    </w:p>
    <w:p w14:paraId="340EE1C4">
      <w:pPr>
        <w:spacing w:line="360" w:lineRule="exact"/>
        <w:ind w:firstLine="480" w:firstLineChars="200"/>
        <w:jc w:val="left"/>
        <w:rPr>
          <w:rFonts w:ascii="宋体" w:hAnsi="宋体" w:cs="Times New Roman"/>
          <w:b/>
          <w:bCs/>
          <w:sz w:val="24"/>
          <w:szCs w:val="24"/>
          <w:highlight w:val="none"/>
        </w:rPr>
      </w:pPr>
      <w:r>
        <w:rPr>
          <w:rFonts w:hint="eastAsia" w:ascii="宋体" w:hAnsi="宋体" w:cs="宋体"/>
          <w:sz w:val="24"/>
          <w:szCs w:val="24"/>
          <w:highlight w:val="none"/>
        </w:rPr>
        <w:t>关于延期最长不得超过：</w:t>
      </w:r>
      <w:r>
        <w:rPr>
          <w:rFonts w:ascii="宋体" w:hAnsi="宋体" w:cs="宋体"/>
          <w:b/>
          <w:bCs/>
          <w:sz w:val="24"/>
          <w:szCs w:val="24"/>
          <w:highlight w:val="none"/>
          <w:u w:val="single"/>
        </w:rPr>
        <w:t>48</w:t>
      </w:r>
      <w:r>
        <w:rPr>
          <w:rFonts w:hint="eastAsia" w:ascii="宋体" w:hAnsi="宋体" w:cs="宋体"/>
          <w:sz w:val="24"/>
          <w:szCs w:val="24"/>
          <w:highlight w:val="none"/>
        </w:rPr>
        <w:t>小时。</w:t>
      </w:r>
    </w:p>
    <w:p w14:paraId="18F2364A">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13.2 </w:t>
      </w:r>
      <w:r>
        <w:rPr>
          <w:rFonts w:hint="eastAsia" w:ascii="宋体" w:hAnsi="宋体" w:cs="宋体"/>
          <w:sz w:val="24"/>
          <w:szCs w:val="24"/>
          <w:highlight w:val="none"/>
        </w:rPr>
        <w:t>竣工验收</w:t>
      </w:r>
    </w:p>
    <w:p w14:paraId="4B359CEE">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13.2.2</w:t>
      </w:r>
      <w:r>
        <w:rPr>
          <w:rFonts w:hint="eastAsia" w:ascii="宋体" w:hAnsi="宋体" w:cs="宋体"/>
          <w:sz w:val="24"/>
          <w:szCs w:val="24"/>
          <w:highlight w:val="none"/>
        </w:rPr>
        <w:t>竣工验收程序</w:t>
      </w:r>
    </w:p>
    <w:p w14:paraId="393D0234">
      <w:pPr>
        <w:spacing w:line="360" w:lineRule="exact"/>
        <w:ind w:firstLine="480" w:firstLineChars="200"/>
        <w:jc w:val="left"/>
        <w:rPr>
          <w:rFonts w:hint="eastAsia" w:ascii="宋体" w:hAnsi="宋体" w:cs="宋体"/>
          <w:b/>
          <w:bCs/>
          <w:kern w:val="0"/>
          <w:sz w:val="24"/>
          <w:szCs w:val="24"/>
          <w:highlight w:val="none"/>
          <w:u w:val="single"/>
        </w:rPr>
      </w:pPr>
      <w:r>
        <w:rPr>
          <w:rFonts w:hint="eastAsia" w:ascii="宋体" w:hAnsi="宋体" w:cs="宋体"/>
          <w:kern w:val="0"/>
          <w:sz w:val="24"/>
          <w:szCs w:val="24"/>
          <w:highlight w:val="none"/>
        </w:rPr>
        <w:t>关于竣工验收程序的约定：</w:t>
      </w:r>
      <w:r>
        <w:rPr>
          <w:rFonts w:hint="eastAsia" w:ascii="宋体" w:hAnsi="宋体" w:cs="宋体"/>
          <w:b/>
          <w:bCs/>
          <w:color w:val="auto"/>
          <w:sz w:val="24"/>
          <w:szCs w:val="24"/>
          <w:highlight w:val="none"/>
          <w:u w:val="single"/>
        </w:rPr>
        <w:t xml:space="preserve"> </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4D65E36B">
      <w:pPr>
        <w:spacing w:line="36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发包人不按照本项约定组织竣工验收、颁发工程接收证书的违约金的计算方法：</w:t>
      </w:r>
      <w:r>
        <w:rPr>
          <w:rFonts w:hint="eastAsia" w:ascii="宋体" w:hAnsi="宋体" w:eastAsia="宋体" w:cs="宋体"/>
          <w:sz w:val="24"/>
          <w:szCs w:val="24"/>
          <w:highlight w:val="none"/>
          <w:u w:val="single"/>
        </w:rPr>
        <w:t xml:space="preserve"> </w:t>
      </w:r>
      <w:r>
        <w:rPr>
          <w:rFonts w:hint="eastAsia" w:ascii="宋体" w:hAnsi="宋体" w:eastAsia="宋体" w:cs="宋体"/>
          <w:b/>
          <w:bCs/>
          <w:sz w:val="24"/>
          <w:szCs w:val="24"/>
          <w:highlight w:val="none"/>
          <w:u w:val="single"/>
        </w:rPr>
        <w:t xml:space="preserve"> / </w:t>
      </w:r>
      <w:r>
        <w:rPr>
          <w:rFonts w:hint="eastAsia" w:ascii="宋体" w:hAnsi="宋体" w:eastAsia="宋体" w:cs="宋体"/>
          <w:sz w:val="24"/>
          <w:szCs w:val="24"/>
          <w:highlight w:val="none"/>
        </w:rPr>
        <w:t>。</w:t>
      </w:r>
    </w:p>
    <w:p w14:paraId="144247CA">
      <w:pPr>
        <w:spacing w:line="360" w:lineRule="exact"/>
        <w:ind w:firstLine="480" w:firstLineChars="200"/>
        <w:jc w:val="left"/>
        <w:rPr>
          <w:rFonts w:ascii="宋体" w:hAnsi="宋体" w:cs="Times New Roman"/>
          <w:kern w:val="0"/>
          <w:sz w:val="24"/>
          <w:szCs w:val="24"/>
          <w:highlight w:val="none"/>
        </w:rPr>
      </w:pPr>
      <w:r>
        <w:rPr>
          <w:rFonts w:ascii="宋体" w:hAnsi="宋体" w:cs="宋体"/>
          <w:sz w:val="24"/>
          <w:szCs w:val="24"/>
          <w:highlight w:val="none"/>
        </w:rPr>
        <w:t>13.2.5</w:t>
      </w:r>
      <w:r>
        <w:rPr>
          <w:rFonts w:hint="eastAsia" w:ascii="宋体" w:hAnsi="宋体" w:cs="宋体"/>
          <w:sz w:val="24"/>
          <w:szCs w:val="24"/>
          <w:highlight w:val="none"/>
        </w:rPr>
        <w:t>移交、接收全部与部分工程</w:t>
      </w:r>
    </w:p>
    <w:p w14:paraId="04344A07">
      <w:pPr>
        <w:spacing w:line="360" w:lineRule="exact"/>
        <w:ind w:firstLine="480" w:firstLineChars="200"/>
        <w:jc w:val="left"/>
        <w:rPr>
          <w:rFonts w:ascii="宋体" w:hAnsi="宋体" w:cs="Times New Roman"/>
          <w:b/>
          <w:bCs/>
          <w:kern w:val="0"/>
          <w:sz w:val="24"/>
          <w:szCs w:val="24"/>
          <w:highlight w:val="none"/>
          <w:u w:val="single"/>
        </w:rPr>
      </w:pPr>
      <w:r>
        <w:rPr>
          <w:rFonts w:hint="eastAsia" w:ascii="宋体" w:hAnsi="宋体" w:cs="宋体"/>
          <w:kern w:val="0"/>
          <w:sz w:val="24"/>
          <w:szCs w:val="24"/>
          <w:highlight w:val="none"/>
        </w:rPr>
        <w:t>承包人向发包人移交工程的期限：</w:t>
      </w:r>
      <w:r>
        <w:rPr>
          <w:rFonts w:hint="eastAsia" w:ascii="宋体" w:hAnsi="宋体" w:cs="宋体"/>
          <w:b/>
          <w:bCs/>
          <w:kern w:val="0"/>
          <w:sz w:val="24"/>
          <w:szCs w:val="24"/>
          <w:highlight w:val="none"/>
          <w:u w:val="single"/>
        </w:rPr>
        <w:t>执行通用条款</w:t>
      </w:r>
      <w:r>
        <w:rPr>
          <w:rFonts w:hint="eastAsia" w:ascii="宋体" w:hAnsi="宋体" w:cs="宋体"/>
          <w:b/>
          <w:bCs/>
          <w:kern w:val="0"/>
          <w:sz w:val="24"/>
          <w:szCs w:val="24"/>
          <w:highlight w:val="none"/>
          <w:u w:val="none"/>
        </w:rPr>
        <w:t>。</w:t>
      </w:r>
    </w:p>
    <w:p w14:paraId="36454573">
      <w:pPr>
        <w:spacing w:line="360" w:lineRule="exact"/>
        <w:ind w:left="757" w:leftChars="246" w:hanging="240" w:hangingChars="100"/>
        <w:jc w:val="left"/>
        <w:rPr>
          <w:rFonts w:ascii="宋体" w:hAnsi="宋体" w:cs="Times New Roman"/>
          <w:b/>
          <w:bCs/>
          <w:sz w:val="24"/>
          <w:szCs w:val="24"/>
          <w:highlight w:val="none"/>
          <w:u w:val="single"/>
        </w:rPr>
      </w:pPr>
      <w:r>
        <w:rPr>
          <w:rFonts w:hint="eastAsia" w:ascii="宋体" w:hAnsi="宋体" w:cs="宋体"/>
          <w:kern w:val="0"/>
          <w:sz w:val="24"/>
          <w:szCs w:val="24"/>
          <w:highlight w:val="none"/>
        </w:rPr>
        <w:t>发包人未按本合同约定接收全部或部分工程的，违约金的计算方法为</w:t>
      </w:r>
      <w:r>
        <w:rPr>
          <w:rFonts w:hint="eastAsia" w:ascii="宋体" w:hAnsi="宋体" w:cs="宋体"/>
          <w:kern w:val="0"/>
          <w:sz w:val="24"/>
          <w:szCs w:val="24"/>
          <w:highlight w:val="none"/>
          <w:lang w:eastAsia="zh-CN"/>
        </w:rPr>
        <w:t>：</w:t>
      </w:r>
      <w:r>
        <w:rPr>
          <w:rFonts w:hint="eastAsia" w:ascii="宋体"/>
          <w:b/>
          <w:bCs/>
          <w:color w:val="auto"/>
          <w:sz w:val="24"/>
          <w:szCs w:val="24"/>
          <w:highlight w:val="none"/>
          <w:u w:val="single"/>
        </w:rPr>
        <w:t>/</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none"/>
        </w:rPr>
        <w:t>。</w:t>
      </w:r>
    </w:p>
    <w:p w14:paraId="7C0D9870">
      <w:pPr>
        <w:spacing w:line="360" w:lineRule="exact"/>
        <w:ind w:firstLine="480" w:firstLineChars="200"/>
        <w:jc w:val="left"/>
        <w:rPr>
          <w:rFonts w:hint="eastAsia" w:ascii="宋体" w:eastAsia="宋体"/>
          <w:b/>
          <w:bCs/>
          <w:sz w:val="24"/>
          <w:szCs w:val="24"/>
          <w:highlight w:val="none"/>
          <w:u w:val="single"/>
        </w:rPr>
      </w:pPr>
      <w:r>
        <w:rPr>
          <w:rFonts w:hint="eastAsia" w:ascii="宋体" w:hAnsi="宋体" w:cs="宋体"/>
          <w:sz w:val="24"/>
          <w:szCs w:val="24"/>
          <w:highlight w:val="none"/>
        </w:rPr>
        <w:t>承包人未按时移交工程的，违约金的计算方法为：</w:t>
      </w:r>
      <w:r>
        <w:rPr>
          <w:rFonts w:hint="eastAsia" w:ascii="宋体" w:eastAsia="宋体"/>
          <w:b/>
          <w:bCs/>
          <w:sz w:val="24"/>
          <w:szCs w:val="24"/>
          <w:highlight w:val="none"/>
          <w:u w:val="single"/>
        </w:rPr>
        <w:t xml:space="preserve"> </w:t>
      </w:r>
      <w:r>
        <w:rPr>
          <w:rFonts w:hint="eastAsia" w:ascii="宋体" w:eastAsia="宋体"/>
          <w:b/>
          <w:bCs/>
          <w:sz w:val="24"/>
          <w:szCs w:val="24"/>
          <w:highlight w:val="none"/>
          <w:u w:val="single"/>
          <w:lang w:val="en-US" w:eastAsia="zh-CN"/>
        </w:rPr>
        <w:t>/</w:t>
      </w:r>
      <w:r>
        <w:rPr>
          <w:rFonts w:hint="eastAsia" w:ascii="宋体" w:eastAsia="宋体"/>
          <w:b/>
          <w:bCs/>
          <w:sz w:val="24"/>
          <w:szCs w:val="24"/>
          <w:highlight w:val="none"/>
          <w:u w:val="single"/>
        </w:rPr>
        <w:t>。</w:t>
      </w:r>
    </w:p>
    <w:p w14:paraId="1AC9F70A">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13.3 </w:t>
      </w:r>
      <w:r>
        <w:rPr>
          <w:rFonts w:hint="eastAsia" w:ascii="宋体" w:hAnsi="宋体" w:cs="宋体"/>
          <w:sz w:val="24"/>
          <w:szCs w:val="24"/>
          <w:highlight w:val="none"/>
        </w:rPr>
        <w:t>工程试车</w:t>
      </w:r>
      <w:r>
        <w:rPr>
          <w:rFonts w:hint="eastAsia" w:ascii="宋体" w:hAnsi="宋体" w:cs="宋体"/>
          <w:sz w:val="24"/>
          <w:szCs w:val="24"/>
          <w:highlight w:val="none"/>
        </w:rPr>
        <w:tab/>
      </w:r>
      <w:r>
        <w:rPr>
          <w:rFonts w:hint="eastAsia" w:ascii="宋体" w:hAnsi="宋体" w:cs="宋体"/>
          <w:sz w:val="24"/>
          <w:szCs w:val="24"/>
          <w:highlight w:val="none"/>
        </w:rPr>
        <w:tab/>
      </w:r>
    </w:p>
    <w:p w14:paraId="7314AD72">
      <w:pPr>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 xml:space="preserve">13.3.1 </w:t>
      </w:r>
      <w:r>
        <w:rPr>
          <w:rFonts w:hint="eastAsia" w:ascii="宋体" w:hAnsi="宋体" w:cs="宋体"/>
          <w:kern w:val="0"/>
          <w:sz w:val="24"/>
          <w:szCs w:val="24"/>
          <w:highlight w:val="none"/>
        </w:rPr>
        <w:t>试车程序</w:t>
      </w:r>
    </w:p>
    <w:p w14:paraId="5BC512D5">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工程试车内容：</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 xml:space="preserve">无 </w:t>
      </w:r>
      <w:r>
        <w:rPr>
          <w:rFonts w:hint="eastAsia" w:ascii="宋体" w:hAnsi="宋体" w:cs="宋体"/>
          <w:b/>
          <w:bCs/>
          <w:sz w:val="24"/>
          <w:szCs w:val="24"/>
          <w:highlight w:val="none"/>
          <w:u w:val="none"/>
        </w:rPr>
        <w:t>。</w:t>
      </w:r>
    </w:p>
    <w:p w14:paraId="2B266058">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1</w:t>
      </w:r>
      <w:r>
        <w:rPr>
          <w:rFonts w:hint="eastAsia" w:ascii="宋体" w:hAnsi="宋体" w:cs="宋体"/>
          <w:kern w:val="0"/>
          <w:sz w:val="24"/>
          <w:szCs w:val="24"/>
          <w:highlight w:val="none"/>
        </w:rPr>
        <w:t>）单机无负荷试车费用由</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 xml:space="preserve">无 </w:t>
      </w:r>
      <w:r>
        <w:rPr>
          <w:rFonts w:hint="eastAsia" w:ascii="宋体" w:hAnsi="宋体" w:cs="宋体"/>
          <w:kern w:val="0"/>
          <w:sz w:val="24"/>
          <w:szCs w:val="24"/>
          <w:highlight w:val="none"/>
        </w:rPr>
        <w:t>承担；</w:t>
      </w:r>
    </w:p>
    <w:p w14:paraId="41F34C1C">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2</w:t>
      </w:r>
      <w:r>
        <w:rPr>
          <w:rFonts w:hint="eastAsia" w:ascii="宋体" w:hAnsi="宋体" w:cs="宋体"/>
          <w:kern w:val="0"/>
          <w:sz w:val="24"/>
          <w:szCs w:val="24"/>
          <w:highlight w:val="none"/>
        </w:rPr>
        <w:t>）无负荷联动试车费用由</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无</w:t>
      </w:r>
      <w:r>
        <w:rPr>
          <w:rFonts w:hint="eastAsia" w:ascii="宋体" w:hAnsi="宋体" w:cs="宋体"/>
          <w:kern w:val="0"/>
          <w:sz w:val="24"/>
          <w:szCs w:val="24"/>
          <w:highlight w:val="none"/>
          <w:u w:val="single"/>
        </w:rPr>
        <w:t xml:space="preserve"> </w:t>
      </w:r>
      <w:r>
        <w:rPr>
          <w:rFonts w:hint="eastAsia" w:ascii="宋体" w:hAnsi="宋体" w:cs="宋体"/>
          <w:kern w:val="0"/>
          <w:sz w:val="24"/>
          <w:szCs w:val="24"/>
          <w:highlight w:val="none"/>
        </w:rPr>
        <w:t>承担。</w:t>
      </w:r>
    </w:p>
    <w:p w14:paraId="71207EDC">
      <w:pPr>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 xml:space="preserve">13.3.3 </w:t>
      </w:r>
      <w:r>
        <w:rPr>
          <w:rFonts w:hint="eastAsia" w:ascii="宋体" w:hAnsi="宋体" w:cs="宋体"/>
          <w:kern w:val="0"/>
          <w:sz w:val="24"/>
          <w:szCs w:val="24"/>
          <w:highlight w:val="none"/>
        </w:rPr>
        <w:t>投料试车</w:t>
      </w:r>
    </w:p>
    <w:p w14:paraId="4F6AD604">
      <w:pPr>
        <w:spacing w:line="360" w:lineRule="exact"/>
        <w:ind w:firstLine="360" w:firstLineChars="150"/>
        <w:jc w:val="left"/>
        <w:rPr>
          <w:rFonts w:ascii="宋体" w:hAnsi="宋体" w:cs="Times New Roman"/>
          <w:kern w:val="0"/>
          <w:sz w:val="24"/>
          <w:szCs w:val="24"/>
          <w:highlight w:val="none"/>
        </w:rPr>
      </w:pPr>
      <w:r>
        <w:rPr>
          <w:rFonts w:hint="eastAsia" w:ascii="宋体" w:hAnsi="宋体" w:cs="宋体"/>
          <w:kern w:val="0"/>
          <w:sz w:val="24"/>
          <w:szCs w:val="24"/>
          <w:highlight w:val="none"/>
        </w:rPr>
        <w:t>关于投料试车相关事项的约定：</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 xml:space="preserve">无 </w:t>
      </w:r>
      <w:r>
        <w:rPr>
          <w:rFonts w:hint="eastAsia" w:ascii="宋体" w:hAnsi="宋体" w:cs="宋体"/>
          <w:b/>
          <w:bCs/>
          <w:sz w:val="24"/>
          <w:szCs w:val="24"/>
          <w:highlight w:val="none"/>
          <w:u w:val="none"/>
        </w:rPr>
        <w:t>。</w:t>
      </w:r>
    </w:p>
    <w:p w14:paraId="2BE525B3">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13.6 </w:t>
      </w:r>
      <w:r>
        <w:rPr>
          <w:rFonts w:hint="eastAsia" w:ascii="宋体" w:hAnsi="宋体" w:cs="宋体"/>
          <w:sz w:val="24"/>
          <w:szCs w:val="24"/>
          <w:highlight w:val="none"/>
        </w:rPr>
        <w:t>竣工退场</w:t>
      </w:r>
    </w:p>
    <w:p w14:paraId="48AB574E">
      <w:pPr>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 xml:space="preserve">13.6.1 </w:t>
      </w:r>
      <w:r>
        <w:rPr>
          <w:rFonts w:hint="eastAsia" w:ascii="宋体" w:hAnsi="宋体" w:cs="宋体"/>
          <w:kern w:val="0"/>
          <w:sz w:val="24"/>
          <w:szCs w:val="24"/>
          <w:highlight w:val="none"/>
        </w:rPr>
        <w:t>竣工退场</w:t>
      </w:r>
    </w:p>
    <w:p w14:paraId="42874CC5">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承包人完成竣工退场的期限：</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56634727">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14. </w:t>
      </w:r>
      <w:r>
        <w:rPr>
          <w:rFonts w:hint="eastAsia" w:ascii="宋体" w:hAnsi="宋体" w:eastAsia="宋体" w:cs="宋体"/>
          <w:b/>
          <w:bCs/>
          <w:sz w:val="24"/>
          <w:szCs w:val="24"/>
          <w:highlight w:val="none"/>
        </w:rPr>
        <w:t>竣工结算</w:t>
      </w:r>
    </w:p>
    <w:p w14:paraId="36475483">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14.1 </w:t>
      </w:r>
      <w:r>
        <w:rPr>
          <w:rFonts w:hint="eastAsia" w:ascii="宋体" w:hAnsi="宋体" w:cs="宋体"/>
          <w:sz w:val="24"/>
          <w:szCs w:val="24"/>
          <w:highlight w:val="none"/>
        </w:rPr>
        <w:t>竣工付款申请</w:t>
      </w:r>
    </w:p>
    <w:p w14:paraId="1EAAADC7">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承包人提交竣工付款申请单的期限：</w:t>
      </w:r>
      <w:r>
        <w:rPr>
          <w:rFonts w:hint="eastAsia" w:ascii="宋体"/>
          <w:b/>
          <w:bCs/>
          <w:sz w:val="24"/>
          <w:szCs w:val="24"/>
          <w:highlight w:val="none"/>
          <w:u w:val="single"/>
        </w:rPr>
        <w:t>工程竣工验收合格后28天内</w:t>
      </w:r>
      <w:r>
        <w:rPr>
          <w:rFonts w:hint="eastAsia" w:ascii="宋体" w:hAnsi="宋体" w:cs="宋体"/>
          <w:sz w:val="24"/>
          <w:szCs w:val="24"/>
          <w:highlight w:val="none"/>
        </w:rPr>
        <w:t>。</w:t>
      </w:r>
    </w:p>
    <w:p w14:paraId="259D52D4">
      <w:pPr>
        <w:spacing w:line="360" w:lineRule="exact"/>
        <w:ind w:firstLine="480" w:firstLineChars="200"/>
        <w:jc w:val="left"/>
        <w:rPr>
          <w:rFonts w:hint="eastAsia" w:ascii="宋体" w:hAnsi="宋体" w:cs="宋体"/>
          <w:b/>
          <w:bCs/>
          <w:sz w:val="24"/>
          <w:szCs w:val="24"/>
          <w:highlight w:val="none"/>
          <w:u w:val="none"/>
        </w:rPr>
      </w:pPr>
      <w:r>
        <w:rPr>
          <w:rFonts w:hint="eastAsia" w:ascii="宋体" w:hAnsi="宋体" w:cs="宋体"/>
          <w:sz w:val="24"/>
          <w:szCs w:val="24"/>
          <w:highlight w:val="none"/>
        </w:rPr>
        <w:t>竣工结算申请单应包括的内容：</w:t>
      </w:r>
      <w:r>
        <w:rPr>
          <w:rFonts w:hint="eastAsia" w:ascii="宋体"/>
          <w:b/>
          <w:bCs/>
          <w:sz w:val="24"/>
          <w:szCs w:val="24"/>
          <w:highlight w:val="none"/>
          <w:u w:val="single"/>
        </w:rPr>
        <w:t>按通用合同条款执行</w:t>
      </w:r>
      <w:r>
        <w:rPr>
          <w:rFonts w:hint="eastAsia" w:ascii="宋体" w:hAnsi="宋体" w:cs="宋体"/>
          <w:b/>
          <w:bCs/>
          <w:sz w:val="24"/>
          <w:szCs w:val="24"/>
          <w:highlight w:val="none"/>
          <w:u w:val="none"/>
        </w:rPr>
        <w:t>。</w:t>
      </w:r>
    </w:p>
    <w:p w14:paraId="5FE2BC8A">
      <w:pPr>
        <w:spacing w:line="360" w:lineRule="exact"/>
        <w:ind w:firstLine="480" w:firstLineChars="200"/>
        <w:jc w:val="left"/>
        <w:rPr>
          <w:sz w:val="24"/>
          <w:szCs w:val="24"/>
          <w:highlight w:val="none"/>
          <w:u w:val="single" w:color="00008A"/>
        </w:rPr>
      </w:pPr>
      <w:r>
        <w:rPr>
          <w:sz w:val="24"/>
          <w:szCs w:val="24"/>
          <w:highlight w:val="none"/>
        </w:rPr>
        <w:t>承包人向监理人提交竣工付款申请单的份数和期限</w:t>
      </w:r>
      <w:r>
        <w:rPr>
          <w:sz w:val="24"/>
          <w:szCs w:val="24"/>
          <w:highlight w:val="none"/>
          <w:u w:val="single" w:color="00008A"/>
        </w:rPr>
        <w:t>：</w:t>
      </w:r>
      <w:r>
        <w:rPr>
          <w:rFonts w:hint="eastAsia" w:ascii="宋体"/>
          <w:b/>
          <w:bCs/>
          <w:sz w:val="24"/>
          <w:szCs w:val="24"/>
          <w:highlight w:val="none"/>
          <w:u w:val="single"/>
        </w:rPr>
        <w:t>四套</w:t>
      </w:r>
      <w:r>
        <w:rPr>
          <w:sz w:val="24"/>
          <w:szCs w:val="24"/>
          <w:highlight w:val="none"/>
          <w:u w:val="none" w:color="auto"/>
        </w:rPr>
        <w:t>。</w:t>
      </w:r>
    </w:p>
    <w:p w14:paraId="46FF05ED">
      <w:pPr>
        <w:spacing w:line="360" w:lineRule="exact"/>
        <w:ind w:firstLine="480" w:firstLineChars="200"/>
        <w:jc w:val="left"/>
        <w:rPr>
          <w:b/>
          <w:bCs/>
          <w:sz w:val="24"/>
          <w:szCs w:val="24"/>
          <w:highlight w:val="none"/>
          <w:u w:val="single" w:color="00008A"/>
        </w:rPr>
      </w:pPr>
      <w:r>
        <w:rPr>
          <w:sz w:val="24"/>
          <w:szCs w:val="24"/>
          <w:highlight w:val="none"/>
        </w:rPr>
        <w:t>竣工付款申请单应包括的内容</w:t>
      </w:r>
      <w:r>
        <w:rPr>
          <w:sz w:val="24"/>
          <w:szCs w:val="24"/>
          <w:highlight w:val="none"/>
          <w:u w:val="single" w:color="00008A"/>
        </w:rPr>
        <w:t>：</w:t>
      </w:r>
      <w:r>
        <w:rPr>
          <w:rFonts w:hint="eastAsia" w:ascii="宋体" w:eastAsia="宋体"/>
          <w:b/>
          <w:bCs/>
          <w:sz w:val="24"/>
          <w:szCs w:val="24"/>
          <w:highlight w:val="none"/>
          <w:u w:val="single"/>
        </w:rPr>
        <w:t>完工后5天提供四套竣工图</w:t>
      </w:r>
      <w:r>
        <w:rPr>
          <w:rFonts w:hint="eastAsia" w:ascii="宋体" w:eastAsia="宋体"/>
          <w:b/>
          <w:bCs/>
          <w:sz w:val="24"/>
          <w:szCs w:val="24"/>
          <w:highlight w:val="none"/>
          <w:u w:val="none"/>
        </w:rPr>
        <w:t>。</w:t>
      </w:r>
    </w:p>
    <w:p w14:paraId="07FAB877">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14.2 </w:t>
      </w:r>
      <w:r>
        <w:rPr>
          <w:rFonts w:hint="eastAsia" w:ascii="宋体" w:hAnsi="宋体" w:cs="宋体"/>
          <w:sz w:val="24"/>
          <w:szCs w:val="24"/>
          <w:highlight w:val="none"/>
        </w:rPr>
        <w:t>竣工结算审核</w:t>
      </w:r>
    </w:p>
    <w:p w14:paraId="483CC74B">
      <w:pPr>
        <w:spacing w:line="360" w:lineRule="exact"/>
        <w:ind w:firstLine="480" w:firstLineChars="200"/>
        <w:jc w:val="left"/>
        <w:rPr>
          <w:rFonts w:ascii="宋体" w:hAnsi="宋体" w:cs="宋体"/>
          <w:b/>
          <w:bCs/>
          <w:sz w:val="24"/>
          <w:szCs w:val="24"/>
          <w:highlight w:val="none"/>
          <w:u w:val="single"/>
        </w:rPr>
      </w:pPr>
      <w:r>
        <w:rPr>
          <w:rFonts w:hint="eastAsia" w:ascii="宋体" w:hAnsi="宋体" w:cs="宋体"/>
          <w:sz w:val="24"/>
          <w:szCs w:val="24"/>
          <w:highlight w:val="none"/>
        </w:rPr>
        <w:t>发包人审批竣工付款申请单的期限：</w:t>
      </w:r>
      <w:r>
        <w:rPr>
          <w:rFonts w:hint="eastAsia" w:ascii="宋体"/>
          <w:b/>
          <w:bCs/>
          <w:sz w:val="24"/>
          <w:szCs w:val="24"/>
          <w:highlight w:val="none"/>
          <w:u w:val="single"/>
        </w:rPr>
        <w:t>收到竣工付款申请单 14 天内</w:t>
      </w:r>
      <w:r>
        <w:rPr>
          <w:rFonts w:hint="eastAsia"/>
          <w:sz w:val="24"/>
          <w:szCs w:val="24"/>
          <w:highlight w:val="none"/>
          <w:u w:val="none" w:color="auto"/>
        </w:rPr>
        <w:t>。</w:t>
      </w:r>
    </w:p>
    <w:p w14:paraId="7BE8CAB8">
      <w:pPr>
        <w:spacing w:line="360" w:lineRule="exact"/>
        <w:ind w:firstLine="480" w:firstLineChars="200"/>
        <w:jc w:val="left"/>
        <w:rPr>
          <w:rFonts w:ascii="宋体" w:hAnsi="宋体" w:cs="宋体"/>
          <w:b/>
          <w:bCs/>
          <w:sz w:val="24"/>
          <w:szCs w:val="24"/>
          <w:highlight w:val="none"/>
          <w:u w:val="single"/>
        </w:rPr>
      </w:pPr>
      <w:r>
        <w:rPr>
          <w:rFonts w:hint="eastAsia" w:ascii="宋体" w:hAnsi="宋体" w:cs="宋体"/>
          <w:sz w:val="24"/>
          <w:szCs w:val="24"/>
          <w:highlight w:val="none"/>
        </w:rPr>
        <w:t>发包人完成竣工付款的期限：</w:t>
      </w:r>
      <w:r>
        <w:rPr>
          <w:rFonts w:hint="eastAsia" w:ascii="宋体"/>
          <w:b/>
          <w:bCs/>
          <w:sz w:val="24"/>
          <w:szCs w:val="24"/>
          <w:highlight w:val="none"/>
          <w:u w:val="single"/>
        </w:rPr>
        <w:t xml:space="preserve">签发竣工付款申请单 </w:t>
      </w:r>
      <w:r>
        <w:rPr>
          <w:rFonts w:hint="eastAsia" w:ascii="宋体"/>
          <w:b/>
          <w:bCs/>
          <w:sz w:val="24"/>
          <w:szCs w:val="24"/>
          <w:highlight w:val="none"/>
          <w:u w:val="single"/>
          <w:lang w:val="en-US" w:eastAsia="zh-CN"/>
        </w:rPr>
        <w:t>28</w:t>
      </w:r>
      <w:r>
        <w:rPr>
          <w:rFonts w:hint="eastAsia" w:ascii="宋体"/>
          <w:b/>
          <w:bCs/>
          <w:sz w:val="24"/>
          <w:szCs w:val="24"/>
          <w:highlight w:val="none"/>
          <w:u w:val="single"/>
        </w:rPr>
        <w:t>天内</w:t>
      </w:r>
      <w:r>
        <w:rPr>
          <w:rFonts w:hint="eastAsia"/>
          <w:b/>
          <w:bCs/>
          <w:sz w:val="24"/>
          <w:szCs w:val="24"/>
          <w:highlight w:val="none"/>
          <w:u w:val="none" w:color="auto"/>
        </w:rPr>
        <w:t>。</w:t>
      </w:r>
    </w:p>
    <w:p w14:paraId="3E19359A">
      <w:pPr>
        <w:spacing w:line="360" w:lineRule="exact"/>
        <w:ind w:firstLine="480" w:firstLineChars="200"/>
        <w:jc w:val="left"/>
        <w:rPr>
          <w:rFonts w:hint="eastAsia" w:ascii="宋体" w:eastAsia="宋体"/>
          <w:b/>
          <w:bCs/>
          <w:sz w:val="24"/>
          <w:szCs w:val="24"/>
          <w:highlight w:val="none"/>
          <w:u w:val="single"/>
          <w:lang w:eastAsia="zh-CN"/>
        </w:rPr>
      </w:pPr>
      <w:r>
        <w:rPr>
          <w:rFonts w:hint="eastAsia" w:ascii="宋体" w:hAnsi="宋体" w:cs="宋体"/>
          <w:sz w:val="24"/>
          <w:szCs w:val="24"/>
          <w:highlight w:val="none"/>
        </w:rPr>
        <w:t>关于竣工付款证书异议部分复核的方式和程序：</w:t>
      </w:r>
      <w:r>
        <w:rPr>
          <w:rFonts w:hint="eastAsia" w:ascii="宋体" w:eastAsia="宋体"/>
          <w:b/>
          <w:bCs/>
          <w:sz w:val="24"/>
          <w:szCs w:val="24"/>
          <w:highlight w:val="none"/>
          <w:u w:val="single"/>
        </w:rPr>
        <w:t>执行通用合同条款。承包人结算送审的工程价款如经第三方审核后，工程价款核减额超过5%时，承包人需承担全部审计费用，审计费按相关国家规定参照执行</w:t>
      </w:r>
      <w:r>
        <w:rPr>
          <w:rFonts w:hint="eastAsia" w:ascii="宋体" w:eastAsia="宋体"/>
          <w:b/>
          <w:bCs/>
          <w:sz w:val="24"/>
          <w:szCs w:val="24"/>
          <w:highlight w:val="none"/>
          <w:u w:val="none"/>
          <w:lang w:eastAsia="zh-CN"/>
        </w:rPr>
        <w:t>。</w:t>
      </w:r>
    </w:p>
    <w:p w14:paraId="4E86715C">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14.4 </w:t>
      </w:r>
      <w:r>
        <w:rPr>
          <w:rFonts w:hint="eastAsia" w:ascii="宋体" w:hAnsi="宋体" w:cs="宋体"/>
          <w:sz w:val="24"/>
          <w:szCs w:val="24"/>
          <w:highlight w:val="none"/>
        </w:rPr>
        <w:t>最终结清</w:t>
      </w:r>
    </w:p>
    <w:p w14:paraId="622F2603">
      <w:pPr>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 xml:space="preserve">14.4.1 </w:t>
      </w:r>
      <w:r>
        <w:rPr>
          <w:rFonts w:hint="eastAsia" w:ascii="宋体" w:hAnsi="宋体" w:cs="宋体"/>
          <w:kern w:val="0"/>
          <w:sz w:val="24"/>
          <w:szCs w:val="24"/>
          <w:highlight w:val="none"/>
        </w:rPr>
        <w:t>最终结清申请单</w:t>
      </w:r>
    </w:p>
    <w:p w14:paraId="42750EDB">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承包人提交最终结清申请单的份数：</w:t>
      </w:r>
      <w:r>
        <w:rPr>
          <w:rFonts w:hint="eastAsia" w:ascii="宋体"/>
          <w:b/>
          <w:bCs/>
          <w:sz w:val="24"/>
          <w:szCs w:val="24"/>
          <w:highlight w:val="none"/>
          <w:u w:val="single"/>
          <w:lang w:val="en-US" w:eastAsia="zh-CN"/>
        </w:rPr>
        <w:t>5</w:t>
      </w:r>
      <w:r>
        <w:rPr>
          <w:rFonts w:hint="eastAsia" w:ascii="宋体"/>
          <w:b/>
          <w:bCs/>
          <w:sz w:val="24"/>
          <w:szCs w:val="24"/>
          <w:highlight w:val="none"/>
          <w:u w:val="single"/>
        </w:rPr>
        <w:t>份</w:t>
      </w:r>
      <w:r>
        <w:rPr>
          <w:rFonts w:hint="eastAsia" w:ascii="宋体" w:hAnsi="宋体" w:cs="宋体"/>
          <w:sz w:val="24"/>
          <w:szCs w:val="24"/>
          <w:highlight w:val="none"/>
        </w:rPr>
        <w:t>。</w:t>
      </w:r>
    </w:p>
    <w:p w14:paraId="7FF911B4">
      <w:pPr>
        <w:spacing w:line="360" w:lineRule="exact"/>
        <w:ind w:firstLine="480" w:firstLineChars="200"/>
        <w:jc w:val="left"/>
        <w:rPr>
          <w:rFonts w:ascii="宋体" w:hAnsi="宋体" w:cs="Times New Roman"/>
          <w:sz w:val="24"/>
          <w:szCs w:val="24"/>
          <w:highlight w:val="none"/>
        </w:rPr>
      </w:pPr>
      <w:r>
        <w:rPr>
          <w:rFonts w:hint="eastAsia" w:ascii="宋体" w:hAnsi="宋体" w:cs="宋体"/>
          <w:kern w:val="0"/>
          <w:sz w:val="24"/>
          <w:szCs w:val="24"/>
          <w:highlight w:val="none"/>
        </w:rPr>
        <w:t>承包人提交最终结算申请单的期限：</w:t>
      </w:r>
      <w:r>
        <w:rPr>
          <w:rFonts w:hint="eastAsia" w:ascii="宋体"/>
          <w:b/>
          <w:bCs/>
          <w:sz w:val="24"/>
          <w:szCs w:val="24"/>
          <w:highlight w:val="none"/>
          <w:u w:val="single"/>
        </w:rPr>
        <w:t>执行通用条款</w:t>
      </w:r>
      <w:r>
        <w:rPr>
          <w:rFonts w:hint="eastAsia"/>
          <w:sz w:val="24"/>
          <w:szCs w:val="24"/>
          <w:highlight w:val="none"/>
          <w:u w:val="none" w:color="auto"/>
        </w:rPr>
        <w:t>。</w:t>
      </w:r>
    </w:p>
    <w:p w14:paraId="16AA588A">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14.4.2 </w:t>
      </w:r>
      <w:r>
        <w:rPr>
          <w:rFonts w:hint="eastAsia" w:ascii="宋体" w:hAnsi="宋体" w:cs="宋体"/>
          <w:sz w:val="24"/>
          <w:szCs w:val="24"/>
          <w:highlight w:val="none"/>
        </w:rPr>
        <w:t>最终结清证书和支付</w:t>
      </w:r>
    </w:p>
    <w:p w14:paraId="74920557">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w:t>
      </w:r>
      <w:r>
        <w:rPr>
          <w:rFonts w:ascii="宋体" w:hAnsi="宋体" w:cs="宋体"/>
          <w:sz w:val="24"/>
          <w:szCs w:val="24"/>
          <w:highlight w:val="none"/>
        </w:rPr>
        <w:t>1</w:t>
      </w:r>
      <w:r>
        <w:rPr>
          <w:rFonts w:hint="eastAsia" w:ascii="宋体" w:hAnsi="宋体" w:cs="宋体"/>
          <w:sz w:val="24"/>
          <w:szCs w:val="24"/>
          <w:highlight w:val="none"/>
        </w:rPr>
        <w:t>）发包人完成最终结清申请单的审批并颁发最终结清证书的期限</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7D731A93">
      <w:pPr>
        <w:spacing w:line="360" w:lineRule="exact"/>
        <w:ind w:firstLine="480" w:firstLineChars="200"/>
        <w:jc w:val="left"/>
        <w:rPr>
          <w:rFonts w:hint="eastAsia" w:ascii="宋体" w:hAnsi="宋体" w:cs="Times New Roman"/>
          <w:b/>
          <w:bCs/>
          <w:sz w:val="24"/>
          <w:szCs w:val="24"/>
          <w:highlight w:val="none"/>
          <w:u w:val="single"/>
        </w:rPr>
      </w:pPr>
      <w:r>
        <w:rPr>
          <w:rFonts w:hint="eastAsia" w:ascii="宋体" w:hAnsi="宋体" w:cs="宋体"/>
          <w:sz w:val="24"/>
          <w:szCs w:val="24"/>
          <w:highlight w:val="none"/>
        </w:rPr>
        <w:t>（</w:t>
      </w:r>
      <w:r>
        <w:rPr>
          <w:rFonts w:ascii="宋体" w:hAnsi="宋体" w:cs="宋体"/>
          <w:sz w:val="24"/>
          <w:szCs w:val="24"/>
          <w:highlight w:val="none"/>
        </w:rPr>
        <w:t>2</w:t>
      </w:r>
      <w:r>
        <w:rPr>
          <w:rFonts w:hint="eastAsia" w:ascii="宋体" w:hAnsi="宋体" w:cs="宋体"/>
          <w:sz w:val="24"/>
          <w:szCs w:val="24"/>
          <w:highlight w:val="none"/>
        </w:rPr>
        <w:t>）发包人完成支付的期限：</w:t>
      </w:r>
      <w:r>
        <w:rPr>
          <w:rFonts w:hint="eastAsia" w:ascii="宋体"/>
          <w:b/>
          <w:bCs/>
          <w:sz w:val="24"/>
          <w:szCs w:val="24"/>
          <w:highlight w:val="none"/>
          <w:u w:val="single"/>
        </w:rPr>
        <w:t>执行通用条款</w:t>
      </w:r>
      <w:r>
        <w:rPr>
          <w:rFonts w:hint="eastAsia"/>
          <w:sz w:val="24"/>
          <w:szCs w:val="24"/>
          <w:highlight w:val="none"/>
          <w:u w:val="none" w:color="auto"/>
        </w:rPr>
        <w:t>。</w:t>
      </w:r>
    </w:p>
    <w:p w14:paraId="0DD29F90">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15. </w:t>
      </w:r>
      <w:r>
        <w:rPr>
          <w:rFonts w:hint="eastAsia" w:ascii="宋体" w:hAnsi="宋体" w:eastAsia="宋体" w:cs="宋体"/>
          <w:b/>
          <w:bCs/>
          <w:sz w:val="24"/>
          <w:szCs w:val="24"/>
          <w:highlight w:val="none"/>
        </w:rPr>
        <w:t>缺陷责任期与保修</w:t>
      </w:r>
    </w:p>
    <w:p w14:paraId="5666B07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15.2</w:t>
      </w:r>
      <w:r>
        <w:rPr>
          <w:rFonts w:hint="eastAsia" w:ascii="宋体" w:hAnsi="宋体" w:cs="宋体"/>
          <w:sz w:val="24"/>
          <w:szCs w:val="24"/>
          <w:highlight w:val="none"/>
        </w:rPr>
        <w:t>缺陷责任期</w:t>
      </w:r>
    </w:p>
    <w:p w14:paraId="75A81EA7">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缺陷责任期的具体期限：</w:t>
      </w:r>
      <w:r>
        <w:rPr>
          <w:rFonts w:hint="eastAsia" w:ascii="宋体"/>
          <w:b/>
          <w:bCs/>
          <w:sz w:val="24"/>
          <w:szCs w:val="24"/>
          <w:highlight w:val="none"/>
          <w:u w:val="single"/>
        </w:rPr>
        <w:t>24个月</w:t>
      </w:r>
      <w:r>
        <w:rPr>
          <w:rFonts w:hint="eastAsia" w:ascii="宋体" w:hAnsi="宋体" w:cs="宋体"/>
          <w:b/>
          <w:bCs/>
          <w:sz w:val="24"/>
          <w:szCs w:val="24"/>
          <w:highlight w:val="none"/>
          <w:u w:val="single"/>
        </w:rPr>
        <w:t>。</w:t>
      </w:r>
    </w:p>
    <w:p w14:paraId="27BECDDA">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15.3 </w:t>
      </w:r>
      <w:r>
        <w:rPr>
          <w:rFonts w:hint="eastAsia" w:ascii="宋体" w:hAnsi="宋体" w:cs="宋体"/>
          <w:sz w:val="24"/>
          <w:szCs w:val="24"/>
          <w:highlight w:val="none"/>
        </w:rPr>
        <w:t>质量保证金</w:t>
      </w:r>
    </w:p>
    <w:p w14:paraId="205D9914">
      <w:pPr>
        <w:spacing w:line="360" w:lineRule="exact"/>
        <w:ind w:firstLine="480" w:firstLineChars="200"/>
        <w:jc w:val="left"/>
        <w:rPr>
          <w:rFonts w:hint="eastAsia" w:ascii="宋体" w:eastAsia="宋体"/>
          <w:b/>
          <w:bCs/>
          <w:sz w:val="24"/>
          <w:szCs w:val="24"/>
          <w:highlight w:val="none"/>
          <w:u w:val="single"/>
        </w:rPr>
      </w:pPr>
      <w:r>
        <w:rPr>
          <w:rFonts w:hint="eastAsia" w:ascii="宋体" w:hAnsi="宋体" w:cs="宋体"/>
          <w:sz w:val="24"/>
          <w:szCs w:val="24"/>
          <w:highlight w:val="none"/>
        </w:rPr>
        <w:t>关于是否扣留质量保证金的约定</w:t>
      </w:r>
      <w:r>
        <w:rPr>
          <w:rFonts w:hint="eastAsia" w:ascii="宋体" w:hAnsi="宋体" w:cs="宋体"/>
          <w:sz w:val="24"/>
          <w:szCs w:val="24"/>
          <w:highlight w:val="none"/>
        </w:rPr>
        <w:tab/>
      </w:r>
      <w:r>
        <w:rPr>
          <w:rFonts w:hint="eastAsia" w:ascii="宋体" w:hAnsi="宋体" w:cs="宋体"/>
          <w:sz w:val="24"/>
          <w:szCs w:val="24"/>
          <w:highlight w:val="none"/>
        </w:rPr>
        <w:t>：</w:t>
      </w:r>
      <w:r>
        <w:rPr>
          <w:rFonts w:hint="eastAsia" w:ascii="宋体" w:eastAsia="宋体"/>
          <w:b/>
          <w:bCs/>
          <w:sz w:val="24"/>
          <w:szCs w:val="24"/>
          <w:highlight w:val="none"/>
          <w:u w:val="single"/>
        </w:rPr>
        <w:t xml:space="preserve"> 3%</w:t>
      </w:r>
      <w:r>
        <w:rPr>
          <w:rFonts w:hint="eastAsia" w:ascii="宋体" w:eastAsia="宋体"/>
          <w:b/>
          <w:bCs/>
          <w:sz w:val="24"/>
          <w:szCs w:val="24"/>
          <w:highlight w:val="none"/>
          <w:u w:val="none"/>
        </w:rPr>
        <w:t>。</w:t>
      </w:r>
    </w:p>
    <w:p w14:paraId="4A3DAAE9">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15.3.1 </w:t>
      </w:r>
      <w:r>
        <w:rPr>
          <w:rFonts w:hint="eastAsia" w:ascii="宋体" w:hAnsi="宋体" w:cs="宋体"/>
          <w:sz w:val="24"/>
          <w:szCs w:val="24"/>
          <w:highlight w:val="none"/>
        </w:rPr>
        <w:t>承包人提供质量保证金的方式</w:t>
      </w:r>
    </w:p>
    <w:p w14:paraId="7105BBD7">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质量保证金采用以下第</w:t>
      </w:r>
      <w:r>
        <w:rPr>
          <w:rFonts w:hint="eastAsia" w:ascii="宋体" w:hAnsi="宋体" w:cs="宋体"/>
          <w:sz w:val="24"/>
          <w:szCs w:val="24"/>
          <w:highlight w:val="none"/>
          <w:u w:val="single"/>
        </w:rPr>
        <w:t xml:space="preserve"> </w:t>
      </w:r>
      <w:r>
        <w:rPr>
          <w:rFonts w:hint="eastAsia" w:ascii="宋体"/>
          <w:b/>
          <w:bCs/>
          <w:sz w:val="24"/>
          <w:szCs w:val="24"/>
          <w:highlight w:val="none"/>
          <w:u w:val="single"/>
        </w:rPr>
        <w:t xml:space="preserve"> 2</w:t>
      </w:r>
      <w:r>
        <w:rPr>
          <w:rFonts w:hint="eastAsia" w:ascii="宋体" w:hAnsi="宋体" w:cs="宋体"/>
          <w:sz w:val="24"/>
          <w:szCs w:val="24"/>
          <w:highlight w:val="none"/>
          <w:u w:val="single"/>
        </w:rPr>
        <w:t xml:space="preserve">  </w:t>
      </w:r>
      <w:r>
        <w:rPr>
          <w:rFonts w:hint="eastAsia" w:ascii="宋体" w:hAnsi="宋体" w:cs="宋体"/>
          <w:sz w:val="24"/>
          <w:szCs w:val="24"/>
          <w:highlight w:val="none"/>
        </w:rPr>
        <w:t>种方式：</w:t>
      </w:r>
    </w:p>
    <w:p w14:paraId="380B92A1">
      <w:pPr>
        <w:numPr>
          <w:ilvl w:val="0"/>
          <w:numId w:val="12"/>
        </w:num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质量保证金保函，保证金额为</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无 ;</w:t>
      </w:r>
    </w:p>
    <w:p w14:paraId="746A6DED">
      <w:pPr>
        <w:numPr>
          <w:ilvl w:val="0"/>
          <w:numId w:val="12"/>
        </w:numPr>
        <w:autoSpaceDE w:val="0"/>
        <w:autoSpaceDN w:val="0"/>
        <w:adjustRightInd w:val="0"/>
        <w:spacing w:line="360" w:lineRule="exact"/>
        <w:ind w:left="0" w:leftChars="0" w:firstLine="482" w:firstLineChars="200"/>
        <w:jc w:val="left"/>
        <w:rPr>
          <w:rFonts w:ascii="宋体" w:hAnsi="宋体" w:cs="Times New Roman"/>
          <w:kern w:val="0"/>
          <w:sz w:val="24"/>
          <w:szCs w:val="24"/>
          <w:highlight w:val="none"/>
        </w:rPr>
      </w:pPr>
      <w:r>
        <w:rPr>
          <w:rFonts w:hint="eastAsia" w:ascii="宋体"/>
          <w:b/>
          <w:bCs/>
          <w:sz w:val="24"/>
          <w:szCs w:val="24"/>
          <w:highlight w:val="none"/>
          <w:u w:val="single"/>
          <w:lang w:val="en-US" w:eastAsia="zh-CN"/>
        </w:rPr>
        <w:t xml:space="preserve"> </w:t>
      </w:r>
      <w:r>
        <w:rPr>
          <w:rFonts w:hint="eastAsia" w:ascii="宋体"/>
          <w:b/>
          <w:bCs/>
          <w:sz w:val="24"/>
          <w:szCs w:val="24"/>
          <w:highlight w:val="none"/>
          <w:u w:val="single"/>
        </w:rPr>
        <w:t>3</w:t>
      </w:r>
      <w:r>
        <w:rPr>
          <w:rFonts w:hint="eastAsia" w:ascii="宋体" w:hAnsi="宋体" w:cs="宋体"/>
          <w:kern w:val="0"/>
          <w:sz w:val="24"/>
          <w:szCs w:val="24"/>
          <w:highlight w:val="none"/>
          <w:u w:val="single"/>
        </w:rPr>
        <w:t xml:space="preserve"> %</w:t>
      </w:r>
      <w:r>
        <w:rPr>
          <w:rFonts w:hint="eastAsia" w:ascii="宋体" w:hAnsi="宋体" w:cs="宋体"/>
          <w:kern w:val="0"/>
          <w:sz w:val="24"/>
          <w:szCs w:val="24"/>
          <w:highlight w:val="none"/>
        </w:rPr>
        <w:t>的工程结算价款；</w:t>
      </w:r>
    </w:p>
    <w:p w14:paraId="2C2B24AD">
      <w:pPr>
        <w:autoSpaceDE w:val="0"/>
        <w:autoSpaceDN w:val="0"/>
        <w:adjustRightInd w:val="0"/>
        <w:spacing w:line="360" w:lineRule="exact"/>
        <w:ind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3</w:t>
      </w:r>
      <w:r>
        <w:rPr>
          <w:rFonts w:hint="eastAsia" w:ascii="宋体" w:hAnsi="宋体" w:cs="宋体"/>
          <w:kern w:val="0"/>
          <w:sz w:val="24"/>
          <w:szCs w:val="24"/>
          <w:highlight w:val="none"/>
        </w:rPr>
        <w:t>）其他方式</w:t>
      </w:r>
      <w:r>
        <w:rPr>
          <w:rFonts w:ascii="宋体" w:hAnsi="宋体" w:cs="宋体"/>
          <w:kern w:val="0"/>
          <w:sz w:val="24"/>
          <w:szCs w:val="24"/>
          <w:highlight w:val="none"/>
        </w:rPr>
        <w:t>:</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 xml:space="preserve">无 </w:t>
      </w:r>
      <w:r>
        <w:rPr>
          <w:rFonts w:hint="eastAsia" w:ascii="宋体" w:hAnsi="宋体" w:cs="宋体"/>
          <w:b/>
          <w:bCs/>
          <w:sz w:val="24"/>
          <w:szCs w:val="24"/>
          <w:highlight w:val="none"/>
          <w:u w:val="none"/>
        </w:rPr>
        <w:t>。</w:t>
      </w:r>
    </w:p>
    <w:p w14:paraId="3D3D86BD">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15.3.2 </w:t>
      </w:r>
      <w:r>
        <w:rPr>
          <w:rFonts w:hint="eastAsia" w:ascii="宋体" w:hAnsi="宋体" w:cs="宋体"/>
          <w:sz w:val="24"/>
          <w:szCs w:val="24"/>
          <w:highlight w:val="none"/>
        </w:rPr>
        <w:t>质量保证金的扣留</w:t>
      </w:r>
      <w:r>
        <w:rPr>
          <w:rFonts w:ascii="宋体" w:hAnsi="宋体" w:cs="宋体"/>
          <w:sz w:val="24"/>
          <w:szCs w:val="24"/>
          <w:highlight w:val="none"/>
        </w:rPr>
        <w:t xml:space="preserve"> </w:t>
      </w:r>
    </w:p>
    <w:p w14:paraId="208A280C">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质量保证金的扣留采取以下第</w:t>
      </w:r>
      <w:r>
        <w:rPr>
          <w:rFonts w:hint="eastAsia" w:ascii="宋体" w:hAnsi="宋体" w:cs="宋体"/>
          <w:sz w:val="24"/>
          <w:szCs w:val="24"/>
          <w:highlight w:val="none"/>
          <w:u w:val="single"/>
        </w:rPr>
        <w:t xml:space="preserve"> </w:t>
      </w:r>
      <w:r>
        <w:rPr>
          <w:rFonts w:hint="eastAsia" w:ascii="宋体"/>
          <w:b/>
          <w:bCs/>
          <w:sz w:val="24"/>
          <w:szCs w:val="24"/>
          <w:highlight w:val="none"/>
          <w:u w:val="single"/>
        </w:rPr>
        <w:t xml:space="preserve"> 2</w:t>
      </w:r>
      <w:r>
        <w:rPr>
          <w:rFonts w:hint="eastAsia" w:ascii="宋体" w:hAnsi="宋体" w:cs="宋体"/>
          <w:b/>
          <w:bCs/>
          <w:sz w:val="24"/>
          <w:szCs w:val="24"/>
          <w:highlight w:val="none"/>
          <w:u w:val="single"/>
        </w:rPr>
        <w:t xml:space="preserve">  </w:t>
      </w:r>
      <w:r>
        <w:rPr>
          <w:rFonts w:hint="eastAsia" w:ascii="宋体" w:hAnsi="宋体" w:cs="宋体"/>
          <w:sz w:val="24"/>
          <w:szCs w:val="24"/>
          <w:highlight w:val="none"/>
        </w:rPr>
        <w:t>种方式：</w:t>
      </w:r>
    </w:p>
    <w:p w14:paraId="629E7DBF">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1</w:t>
      </w:r>
      <w:r>
        <w:rPr>
          <w:rFonts w:hint="eastAsia" w:ascii="宋体" w:hAnsi="宋体" w:cs="宋体"/>
          <w:kern w:val="0"/>
          <w:sz w:val="24"/>
          <w:szCs w:val="24"/>
          <w:highlight w:val="none"/>
        </w:rPr>
        <w:t>）在支付工程进度款时逐次扣留，在此情形下，质量保证金的计算基数不包括预付款的支付、扣回以及价格调整的金额；</w:t>
      </w:r>
    </w:p>
    <w:p w14:paraId="1CEC876D">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2</w:t>
      </w:r>
      <w:r>
        <w:rPr>
          <w:rFonts w:hint="eastAsia" w:ascii="宋体" w:hAnsi="宋体" w:cs="宋体"/>
          <w:kern w:val="0"/>
          <w:sz w:val="24"/>
          <w:szCs w:val="24"/>
          <w:highlight w:val="none"/>
        </w:rPr>
        <w:t>）工程竣工结算时一次性扣留质量保证金；</w:t>
      </w:r>
    </w:p>
    <w:p w14:paraId="2687B986">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3</w:t>
      </w:r>
      <w:r>
        <w:rPr>
          <w:rFonts w:hint="eastAsia" w:ascii="宋体" w:hAnsi="宋体" w:cs="宋体"/>
          <w:kern w:val="0"/>
          <w:sz w:val="24"/>
          <w:szCs w:val="24"/>
          <w:highlight w:val="none"/>
        </w:rPr>
        <w:t>）其他扣留方式</w:t>
      </w:r>
      <w:r>
        <w:rPr>
          <w:rFonts w:ascii="宋体" w:hAnsi="宋体" w:cs="宋体"/>
          <w:kern w:val="0"/>
          <w:sz w:val="24"/>
          <w:szCs w:val="24"/>
          <w:highlight w:val="none"/>
        </w:rPr>
        <w:t>:</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single"/>
          <w:lang w:val="en-US" w:eastAsia="zh-CN"/>
        </w:rPr>
        <w:t xml:space="preserve">无 </w:t>
      </w:r>
      <w:r>
        <w:rPr>
          <w:rFonts w:hint="eastAsia" w:ascii="宋体" w:hAnsi="宋体" w:cs="宋体"/>
          <w:b/>
          <w:bCs/>
          <w:sz w:val="24"/>
          <w:szCs w:val="24"/>
          <w:highlight w:val="none"/>
          <w:u w:val="none"/>
        </w:rPr>
        <w:t>。</w:t>
      </w:r>
    </w:p>
    <w:p w14:paraId="62E56F87">
      <w:pPr>
        <w:spacing w:before="53" w:line="266" w:lineRule="auto"/>
        <w:ind w:left="6" w:right="29" w:firstLine="520"/>
        <w:rPr>
          <w:rFonts w:hint="eastAsia" w:ascii="宋体" w:eastAsia="宋体"/>
          <w:b/>
          <w:bCs/>
          <w:sz w:val="24"/>
          <w:szCs w:val="24"/>
          <w:highlight w:val="none"/>
          <w:u w:val="single"/>
        </w:rPr>
      </w:pPr>
      <w:r>
        <w:rPr>
          <w:rFonts w:hint="eastAsia" w:ascii="宋体" w:hAnsi="宋体" w:cs="宋体"/>
          <w:sz w:val="24"/>
          <w:szCs w:val="24"/>
          <w:highlight w:val="none"/>
        </w:rPr>
        <w:t>关于质量保证金的补充约定：</w:t>
      </w:r>
      <w:r>
        <w:rPr>
          <w:rFonts w:hint="eastAsia" w:ascii="宋体" w:eastAsia="宋体"/>
          <w:b/>
          <w:bCs/>
          <w:sz w:val="24"/>
          <w:szCs w:val="24"/>
          <w:highlight w:val="none"/>
          <w:u w:val="single"/>
        </w:rPr>
        <w:t>待发包人向承包人颁发缺陷责任期终止证书后， 一次性付清</w:t>
      </w:r>
      <w:r>
        <w:rPr>
          <w:rFonts w:hint="eastAsia" w:ascii="宋体" w:eastAsia="宋体"/>
          <w:b/>
          <w:bCs/>
          <w:sz w:val="24"/>
          <w:szCs w:val="24"/>
          <w:highlight w:val="none"/>
          <w:u w:val="none"/>
        </w:rPr>
        <w:t>。</w:t>
      </w:r>
    </w:p>
    <w:p w14:paraId="7E9F58DB">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15.4</w:t>
      </w:r>
      <w:r>
        <w:rPr>
          <w:rFonts w:hint="eastAsia" w:ascii="宋体" w:hAnsi="宋体" w:cs="宋体"/>
          <w:sz w:val="24"/>
          <w:szCs w:val="24"/>
          <w:highlight w:val="none"/>
        </w:rPr>
        <w:t>保修</w:t>
      </w:r>
    </w:p>
    <w:p w14:paraId="6DCAD075">
      <w:pPr>
        <w:spacing w:line="360" w:lineRule="exact"/>
        <w:ind w:firstLine="468" w:firstLineChars="195"/>
        <w:jc w:val="left"/>
        <w:rPr>
          <w:rFonts w:ascii="宋体" w:hAnsi="宋体" w:cs="Times New Roman"/>
          <w:sz w:val="24"/>
          <w:szCs w:val="24"/>
          <w:highlight w:val="none"/>
        </w:rPr>
      </w:pPr>
      <w:r>
        <w:rPr>
          <w:rFonts w:ascii="宋体" w:hAnsi="宋体" w:cs="宋体"/>
          <w:sz w:val="24"/>
          <w:szCs w:val="24"/>
          <w:highlight w:val="none"/>
        </w:rPr>
        <w:t xml:space="preserve">15.4.1 </w:t>
      </w:r>
      <w:r>
        <w:rPr>
          <w:rFonts w:hint="eastAsia" w:ascii="宋体" w:hAnsi="宋体" w:cs="宋体"/>
          <w:sz w:val="24"/>
          <w:szCs w:val="24"/>
          <w:highlight w:val="none"/>
        </w:rPr>
        <w:t>保修责任</w:t>
      </w:r>
    </w:p>
    <w:p w14:paraId="7E149C5A">
      <w:pPr>
        <w:spacing w:line="360" w:lineRule="exact"/>
        <w:ind w:firstLine="468" w:firstLineChars="195"/>
        <w:jc w:val="left"/>
        <w:rPr>
          <w:rFonts w:hint="eastAsia" w:ascii="宋体" w:hAnsi="宋体" w:cs="Times New Roman"/>
          <w:sz w:val="24"/>
          <w:szCs w:val="24"/>
          <w:highlight w:val="none"/>
        </w:rPr>
      </w:pPr>
      <w:r>
        <w:rPr>
          <w:rFonts w:hint="eastAsia" w:ascii="宋体" w:hAnsi="宋体" w:cs="宋体"/>
          <w:sz w:val="24"/>
          <w:szCs w:val="24"/>
          <w:highlight w:val="none"/>
        </w:rPr>
        <w:t>工程保修期为：</w:t>
      </w:r>
      <w:r>
        <w:rPr>
          <w:rFonts w:hint="eastAsia" w:ascii="宋体" w:hAnsi="宋体" w:cs="宋体"/>
          <w:sz w:val="24"/>
          <w:szCs w:val="24"/>
          <w:highlight w:val="none"/>
          <w:u w:val="single"/>
        </w:rPr>
        <w:t xml:space="preserve"> </w:t>
      </w:r>
      <w:r>
        <w:rPr>
          <w:rFonts w:hint="eastAsia" w:ascii="宋体"/>
          <w:b/>
          <w:bCs/>
          <w:sz w:val="24"/>
          <w:szCs w:val="24"/>
          <w:highlight w:val="none"/>
          <w:u w:val="single"/>
        </w:rPr>
        <w:t>两年</w:t>
      </w:r>
      <w:r>
        <w:rPr>
          <w:rFonts w:hint="eastAsia" w:ascii="宋体" w:hAnsi="宋体" w:cs="宋体"/>
          <w:b/>
          <w:bCs/>
          <w:kern w:val="0"/>
          <w:sz w:val="24"/>
          <w:szCs w:val="24"/>
          <w:highlight w:val="none"/>
          <w:u w:val="none"/>
        </w:rPr>
        <w:t>。</w:t>
      </w:r>
    </w:p>
    <w:p w14:paraId="596D4B05">
      <w:pPr>
        <w:spacing w:line="360" w:lineRule="exact"/>
        <w:ind w:firstLine="468" w:firstLineChars="195"/>
        <w:jc w:val="left"/>
        <w:rPr>
          <w:rFonts w:ascii="宋体" w:hAnsi="宋体" w:cs="Times New Roman"/>
          <w:sz w:val="24"/>
          <w:szCs w:val="24"/>
          <w:highlight w:val="none"/>
        </w:rPr>
      </w:pPr>
      <w:r>
        <w:rPr>
          <w:rFonts w:ascii="宋体" w:hAnsi="宋体" w:cs="宋体"/>
          <w:sz w:val="24"/>
          <w:szCs w:val="24"/>
          <w:highlight w:val="none"/>
        </w:rPr>
        <w:t xml:space="preserve">15.4.3 </w:t>
      </w:r>
      <w:r>
        <w:rPr>
          <w:rFonts w:hint="eastAsia" w:ascii="宋体" w:hAnsi="宋体" w:cs="宋体"/>
          <w:sz w:val="24"/>
          <w:szCs w:val="24"/>
          <w:highlight w:val="none"/>
        </w:rPr>
        <w:t>修复通知</w:t>
      </w:r>
    </w:p>
    <w:p w14:paraId="7E359538">
      <w:pPr>
        <w:spacing w:line="360" w:lineRule="exact"/>
        <w:ind w:firstLine="480" w:firstLineChars="200"/>
        <w:jc w:val="left"/>
        <w:rPr>
          <w:rFonts w:hint="eastAsia" w:ascii="宋体" w:eastAsia="宋体"/>
          <w:b/>
          <w:bCs/>
          <w:sz w:val="24"/>
          <w:szCs w:val="24"/>
          <w:highlight w:val="none"/>
          <w:u w:val="single"/>
          <w:lang w:eastAsia="zh-CN"/>
        </w:rPr>
      </w:pPr>
      <w:r>
        <w:rPr>
          <w:rFonts w:hint="eastAsia" w:ascii="宋体" w:hAnsi="宋体" w:cs="宋体"/>
          <w:kern w:val="0"/>
          <w:sz w:val="24"/>
          <w:szCs w:val="24"/>
          <w:highlight w:val="none"/>
        </w:rPr>
        <w:t>承包人收到保修通知并到达工程现场的合理时间：</w:t>
      </w:r>
      <w:r>
        <w:rPr>
          <w:rFonts w:hint="eastAsia" w:ascii="宋体" w:eastAsia="宋体"/>
          <w:b/>
          <w:bCs/>
          <w:sz w:val="24"/>
          <w:szCs w:val="24"/>
          <w:highlight w:val="none"/>
          <w:u w:val="single"/>
        </w:rPr>
        <w:t>48 小时内</w:t>
      </w:r>
      <w:r>
        <w:rPr>
          <w:rFonts w:hint="eastAsia" w:ascii="宋体" w:eastAsia="宋体"/>
          <w:b/>
          <w:bCs/>
          <w:sz w:val="24"/>
          <w:szCs w:val="24"/>
          <w:highlight w:val="none"/>
          <w:u w:val="none"/>
        </w:rPr>
        <w:t>。</w:t>
      </w:r>
    </w:p>
    <w:p w14:paraId="70B7B0C0">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16. </w:t>
      </w:r>
      <w:r>
        <w:rPr>
          <w:rFonts w:hint="eastAsia" w:ascii="宋体" w:hAnsi="宋体" w:eastAsia="宋体" w:cs="宋体"/>
          <w:b/>
          <w:bCs/>
          <w:sz w:val="24"/>
          <w:szCs w:val="24"/>
          <w:highlight w:val="none"/>
        </w:rPr>
        <w:t>违约</w:t>
      </w:r>
    </w:p>
    <w:p w14:paraId="33DBAACB">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16.1 </w:t>
      </w:r>
      <w:r>
        <w:rPr>
          <w:rFonts w:hint="eastAsia" w:ascii="宋体" w:hAnsi="宋体" w:cs="宋体"/>
          <w:sz w:val="24"/>
          <w:szCs w:val="24"/>
          <w:highlight w:val="none"/>
        </w:rPr>
        <w:t>发包人违约</w:t>
      </w:r>
    </w:p>
    <w:p w14:paraId="43F073B6">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16.1.1</w:t>
      </w:r>
      <w:r>
        <w:rPr>
          <w:rFonts w:hint="eastAsia" w:ascii="宋体" w:hAnsi="宋体" w:cs="宋体"/>
          <w:sz w:val="24"/>
          <w:szCs w:val="24"/>
          <w:highlight w:val="none"/>
        </w:rPr>
        <w:t>发包人违约的情形</w:t>
      </w:r>
    </w:p>
    <w:p w14:paraId="5408493F">
      <w:pPr>
        <w:spacing w:line="360" w:lineRule="exact"/>
        <w:ind w:firstLine="480" w:firstLineChars="200"/>
        <w:jc w:val="left"/>
        <w:rPr>
          <w:rFonts w:ascii="宋体" w:hAnsi="宋体" w:cs="Times New Roman"/>
          <w:sz w:val="24"/>
          <w:szCs w:val="24"/>
          <w:highlight w:val="none"/>
        </w:rPr>
      </w:pPr>
      <w:r>
        <w:rPr>
          <w:rFonts w:hint="eastAsia" w:ascii="宋体" w:hAnsi="宋体" w:cs="宋体"/>
          <w:kern w:val="0"/>
          <w:sz w:val="24"/>
          <w:szCs w:val="24"/>
          <w:highlight w:val="none"/>
        </w:rPr>
        <w:t>发包人违约的其他情形：</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05D4A0BC">
      <w:pPr>
        <w:spacing w:line="360" w:lineRule="exact"/>
        <w:ind w:left="1300" w:hanging="1200" w:hangingChars="500"/>
        <w:jc w:val="left"/>
        <w:rPr>
          <w:rFonts w:ascii="宋体" w:hAnsi="宋体" w:cs="Times New Roman"/>
          <w:kern w:val="0"/>
          <w:sz w:val="24"/>
          <w:szCs w:val="24"/>
          <w:highlight w:val="none"/>
        </w:rPr>
      </w:pPr>
      <w:r>
        <w:rPr>
          <w:rFonts w:ascii="宋体" w:hAnsi="宋体" w:cs="宋体"/>
          <w:kern w:val="0"/>
          <w:sz w:val="24"/>
          <w:szCs w:val="24"/>
          <w:highlight w:val="none"/>
        </w:rPr>
        <w:t xml:space="preserve">    16.1.2 </w:t>
      </w:r>
      <w:r>
        <w:rPr>
          <w:rFonts w:hint="eastAsia" w:ascii="宋体" w:hAnsi="宋体" w:cs="宋体"/>
          <w:kern w:val="0"/>
          <w:sz w:val="24"/>
          <w:szCs w:val="24"/>
          <w:highlight w:val="none"/>
        </w:rPr>
        <w:t>发包人违约的责任</w:t>
      </w:r>
    </w:p>
    <w:p w14:paraId="5ECC443E">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发包人违约责任的承担方式和计算方法：</w:t>
      </w:r>
    </w:p>
    <w:p w14:paraId="14D41E35">
      <w:pPr>
        <w:spacing w:line="360" w:lineRule="exact"/>
        <w:ind w:firstLine="480" w:firstLineChars="200"/>
        <w:jc w:val="left"/>
        <w:rPr>
          <w:rFonts w:hint="eastAsia" w:ascii="宋体"/>
          <w:b/>
          <w:bCs/>
          <w:sz w:val="24"/>
          <w:szCs w:val="24"/>
          <w:highlight w:val="none"/>
          <w:u w:val="single"/>
        </w:rPr>
      </w:pPr>
      <w:r>
        <w:rPr>
          <w:rFonts w:hint="eastAsia" w:ascii="宋体" w:hAnsi="宋体" w:cs="宋体"/>
          <w:kern w:val="0"/>
          <w:sz w:val="24"/>
          <w:szCs w:val="24"/>
          <w:highlight w:val="none"/>
        </w:rPr>
        <w:t>（</w:t>
      </w:r>
      <w:r>
        <w:rPr>
          <w:rFonts w:ascii="宋体" w:hAnsi="宋体" w:cs="宋体"/>
          <w:kern w:val="0"/>
          <w:sz w:val="24"/>
          <w:szCs w:val="24"/>
          <w:highlight w:val="none"/>
        </w:rPr>
        <w:t>1</w:t>
      </w:r>
      <w:r>
        <w:rPr>
          <w:rFonts w:hint="eastAsia" w:ascii="宋体" w:hAnsi="宋体" w:cs="宋体"/>
          <w:kern w:val="0"/>
          <w:sz w:val="24"/>
          <w:szCs w:val="24"/>
          <w:highlight w:val="none"/>
        </w:rPr>
        <w:t>）因发包人原因未能在计划开工日期前</w:t>
      </w:r>
      <w:r>
        <w:rPr>
          <w:rFonts w:ascii="宋体" w:hAnsi="宋体" w:cs="宋体"/>
          <w:kern w:val="0"/>
          <w:sz w:val="24"/>
          <w:szCs w:val="24"/>
          <w:highlight w:val="none"/>
        </w:rPr>
        <w:t>7</w:t>
      </w:r>
      <w:r>
        <w:rPr>
          <w:rFonts w:hint="eastAsia" w:ascii="宋体" w:hAnsi="宋体" w:cs="宋体"/>
          <w:kern w:val="0"/>
          <w:sz w:val="24"/>
          <w:szCs w:val="24"/>
          <w:highlight w:val="none"/>
        </w:rPr>
        <w:t>天内下达开工通知的违约责任：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698608EC">
      <w:pPr>
        <w:spacing w:line="360" w:lineRule="exact"/>
        <w:ind w:firstLine="480" w:firstLineChars="200"/>
        <w:jc w:val="left"/>
        <w:rPr>
          <w:rFonts w:hint="eastAsia" w:ascii="宋体" w:hAnsi="宋体" w:cs="宋体"/>
          <w:b/>
          <w:bCs/>
          <w:sz w:val="24"/>
          <w:szCs w:val="24"/>
          <w:highlight w:val="none"/>
          <w:u w:val="none"/>
        </w:rPr>
      </w:pPr>
      <w:r>
        <w:rPr>
          <w:rFonts w:hint="eastAsia" w:ascii="宋体" w:hAnsi="宋体" w:cs="宋体"/>
          <w:kern w:val="0"/>
          <w:sz w:val="24"/>
          <w:szCs w:val="24"/>
          <w:highlight w:val="none"/>
        </w:rPr>
        <w:t>（</w:t>
      </w:r>
      <w:r>
        <w:rPr>
          <w:rFonts w:ascii="宋体" w:hAnsi="宋体" w:cs="宋体"/>
          <w:kern w:val="0"/>
          <w:sz w:val="24"/>
          <w:szCs w:val="24"/>
          <w:highlight w:val="none"/>
        </w:rPr>
        <w:t>2</w:t>
      </w:r>
      <w:r>
        <w:rPr>
          <w:rFonts w:hint="eastAsia" w:ascii="宋体" w:hAnsi="宋体" w:cs="宋体"/>
          <w:kern w:val="0"/>
          <w:sz w:val="24"/>
          <w:szCs w:val="24"/>
          <w:highlight w:val="none"/>
        </w:rPr>
        <w:t>）因发包人原因未能按合同约定支付合同价款的违约责任：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26A931DD">
      <w:pPr>
        <w:spacing w:line="360" w:lineRule="exact"/>
        <w:ind w:firstLine="480" w:firstLineChars="200"/>
        <w:jc w:val="left"/>
        <w:rPr>
          <w:rFonts w:hint="eastAsia" w:ascii="宋体" w:hAnsi="宋体" w:cs="宋体"/>
          <w:kern w:val="0"/>
          <w:sz w:val="24"/>
          <w:szCs w:val="24"/>
          <w:highlight w:val="none"/>
          <w:u w:val="single"/>
        </w:rPr>
      </w:pPr>
      <w:r>
        <w:rPr>
          <w:rFonts w:hint="eastAsia" w:ascii="宋体" w:hAnsi="宋体" w:cs="宋体"/>
          <w:kern w:val="0"/>
          <w:sz w:val="24"/>
          <w:szCs w:val="24"/>
          <w:highlight w:val="none"/>
        </w:rPr>
        <w:t>（</w:t>
      </w:r>
      <w:r>
        <w:rPr>
          <w:rFonts w:ascii="宋体" w:hAnsi="宋体" w:cs="宋体"/>
          <w:kern w:val="0"/>
          <w:sz w:val="24"/>
          <w:szCs w:val="24"/>
          <w:highlight w:val="none"/>
        </w:rPr>
        <w:t>3</w:t>
      </w:r>
      <w:r>
        <w:rPr>
          <w:rFonts w:hint="eastAsia" w:ascii="宋体" w:hAnsi="宋体" w:cs="宋体"/>
          <w:kern w:val="0"/>
          <w:sz w:val="24"/>
          <w:szCs w:val="24"/>
          <w:highlight w:val="none"/>
        </w:rPr>
        <w:t>）发包人违反第</w:t>
      </w:r>
      <w:r>
        <w:rPr>
          <w:rFonts w:ascii="宋体" w:hAnsi="宋体" w:cs="宋体"/>
          <w:kern w:val="0"/>
          <w:sz w:val="24"/>
          <w:szCs w:val="24"/>
          <w:highlight w:val="none"/>
        </w:rPr>
        <w:t>10.1</w:t>
      </w:r>
      <w:r>
        <w:rPr>
          <w:rFonts w:hint="eastAsia" w:ascii="宋体" w:hAnsi="宋体" w:cs="宋体"/>
          <w:kern w:val="0"/>
          <w:sz w:val="24"/>
          <w:szCs w:val="24"/>
          <w:highlight w:val="none"/>
        </w:rPr>
        <w:t>款〔变更的范围〕第（</w:t>
      </w:r>
      <w:r>
        <w:rPr>
          <w:rFonts w:ascii="宋体" w:hAnsi="宋体" w:cs="宋体"/>
          <w:kern w:val="0"/>
          <w:sz w:val="24"/>
          <w:szCs w:val="24"/>
          <w:highlight w:val="none"/>
        </w:rPr>
        <w:t>2</w:t>
      </w:r>
      <w:r>
        <w:rPr>
          <w:rFonts w:hint="eastAsia" w:ascii="宋体" w:hAnsi="宋体" w:cs="宋体"/>
          <w:kern w:val="0"/>
          <w:sz w:val="24"/>
          <w:szCs w:val="24"/>
          <w:highlight w:val="none"/>
        </w:rPr>
        <w:t>）项约定，自行实施被取消的工作或转由他人实施的违约责任：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24894BED">
      <w:pPr>
        <w:spacing w:line="360" w:lineRule="exact"/>
        <w:ind w:firstLine="480" w:firstLineChars="200"/>
        <w:jc w:val="left"/>
        <w:rPr>
          <w:rFonts w:hint="eastAsia" w:ascii="宋体"/>
          <w:b/>
          <w:bCs/>
          <w:sz w:val="24"/>
          <w:szCs w:val="24"/>
          <w:highlight w:val="none"/>
          <w:u w:val="single"/>
        </w:rPr>
      </w:pPr>
      <w:r>
        <w:rPr>
          <w:rFonts w:hint="eastAsia" w:ascii="宋体" w:hAnsi="宋体" w:cs="宋体"/>
          <w:kern w:val="0"/>
          <w:sz w:val="24"/>
          <w:szCs w:val="24"/>
          <w:highlight w:val="none"/>
        </w:rPr>
        <w:t>（</w:t>
      </w:r>
      <w:r>
        <w:rPr>
          <w:rFonts w:ascii="宋体" w:hAnsi="宋体" w:cs="宋体"/>
          <w:kern w:val="0"/>
          <w:sz w:val="24"/>
          <w:szCs w:val="24"/>
          <w:highlight w:val="none"/>
        </w:rPr>
        <w:t>4</w:t>
      </w:r>
      <w:r>
        <w:rPr>
          <w:rFonts w:hint="eastAsia" w:ascii="宋体" w:hAnsi="宋体" w:cs="宋体"/>
          <w:kern w:val="0"/>
          <w:sz w:val="24"/>
          <w:szCs w:val="24"/>
          <w:highlight w:val="none"/>
        </w:rPr>
        <w:t>）发包人提供的材料、工程设备的规格、数量或质量不符合合同约定，或因发包人原因导致交货日期延误或交货地点变更等情况的违约责任：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366486CA">
      <w:pPr>
        <w:spacing w:line="360" w:lineRule="exact"/>
        <w:ind w:firstLine="480" w:firstLineChars="200"/>
        <w:jc w:val="left"/>
        <w:rPr>
          <w:rFonts w:ascii="宋体" w:hAnsi="宋体" w:cs="Times New Roman"/>
          <w:b/>
          <w:bCs/>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5</w:t>
      </w:r>
      <w:r>
        <w:rPr>
          <w:rFonts w:hint="eastAsia" w:ascii="宋体" w:hAnsi="宋体" w:cs="宋体"/>
          <w:kern w:val="0"/>
          <w:sz w:val="24"/>
          <w:szCs w:val="24"/>
          <w:highlight w:val="none"/>
        </w:rPr>
        <w:t>）因发包人违反合同约定造成暂停施工的违约责任：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65F6F8F9">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6</w:t>
      </w:r>
      <w:r>
        <w:rPr>
          <w:rFonts w:hint="eastAsia" w:ascii="宋体" w:hAnsi="宋体" w:cs="宋体"/>
          <w:kern w:val="0"/>
          <w:sz w:val="24"/>
          <w:szCs w:val="24"/>
          <w:highlight w:val="none"/>
        </w:rPr>
        <w:t>）发包人无正当理由没有在约定期限内发出复工指示，导致承包人无法复工的违约责任：</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1DE951AF">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w:t>
      </w:r>
      <w:r>
        <w:rPr>
          <w:rFonts w:ascii="宋体" w:hAnsi="宋体" w:cs="宋体"/>
          <w:kern w:val="0"/>
          <w:sz w:val="24"/>
          <w:szCs w:val="24"/>
          <w:highlight w:val="none"/>
        </w:rPr>
        <w:t>7</w:t>
      </w:r>
      <w:r>
        <w:rPr>
          <w:rFonts w:hint="eastAsia" w:ascii="宋体" w:hAnsi="宋体" w:cs="宋体"/>
          <w:kern w:val="0"/>
          <w:sz w:val="24"/>
          <w:szCs w:val="24"/>
          <w:highlight w:val="none"/>
        </w:rPr>
        <w:t>）其他：</w:t>
      </w:r>
      <w:r>
        <w:rPr>
          <w:rFonts w:hint="eastAsia" w:ascii="宋体"/>
          <w:b/>
          <w:bCs/>
          <w:sz w:val="24"/>
          <w:szCs w:val="24"/>
          <w:highlight w:val="none"/>
          <w:u w:val="single"/>
        </w:rPr>
        <w:t>执行通用条款</w:t>
      </w:r>
      <w:r>
        <w:rPr>
          <w:rFonts w:hint="eastAsia" w:ascii="宋体" w:hAnsi="宋体" w:cs="宋体"/>
          <w:b/>
          <w:bCs/>
          <w:sz w:val="24"/>
          <w:szCs w:val="24"/>
          <w:highlight w:val="none"/>
          <w:u w:val="single"/>
        </w:rPr>
        <w:t xml:space="preserve"> </w:t>
      </w:r>
      <w:r>
        <w:rPr>
          <w:rFonts w:hint="eastAsia" w:ascii="宋体" w:hAnsi="宋体" w:cs="宋体"/>
          <w:b/>
          <w:bCs/>
          <w:sz w:val="24"/>
          <w:szCs w:val="24"/>
          <w:highlight w:val="none"/>
          <w:u w:val="none"/>
        </w:rPr>
        <w:t>。</w:t>
      </w:r>
    </w:p>
    <w:p w14:paraId="3A304A15">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16.1.3 </w:t>
      </w:r>
      <w:r>
        <w:rPr>
          <w:rFonts w:hint="eastAsia" w:ascii="宋体" w:hAnsi="宋体" w:cs="宋体"/>
          <w:sz w:val="24"/>
          <w:szCs w:val="24"/>
          <w:highlight w:val="none"/>
        </w:rPr>
        <w:t>因发包人违约解除合同</w:t>
      </w:r>
    </w:p>
    <w:p w14:paraId="415012AF">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hint="eastAsia" w:ascii="宋体" w:hAnsi="宋体" w:cs="宋体"/>
          <w:kern w:val="0"/>
          <w:sz w:val="24"/>
          <w:szCs w:val="24"/>
          <w:highlight w:val="none"/>
        </w:rPr>
        <w:t>承包人按</w:t>
      </w:r>
      <w:r>
        <w:rPr>
          <w:rFonts w:ascii="宋体" w:hAnsi="宋体" w:cs="宋体"/>
          <w:kern w:val="0"/>
          <w:sz w:val="24"/>
          <w:szCs w:val="24"/>
          <w:highlight w:val="none"/>
        </w:rPr>
        <w:t>16.1.1</w:t>
      </w:r>
      <w:r>
        <w:rPr>
          <w:rFonts w:hint="eastAsia" w:ascii="宋体" w:hAnsi="宋体" w:cs="宋体"/>
          <w:kern w:val="0"/>
          <w:sz w:val="24"/>
          <w:szCs w:val="24"/>
          <w:highlight w:val="none"/>
        </w:rPr>
        <w:t>项〔发包人违约的情形〕约定暂停施工满</w:t>
      </w:r>
      <w:r>
        <w:rPr>
          <w:rFonts w:hint="eastAsia" w:ascii="宋体"/>
          <w:b/>
          <w:bCs/>
          <w:sz w:val="24"/>
          <w:szCs w:val="24"/>
          <w:highlight w:val="none"/>
          <w:u w:val="single"/>
        </w:rPr>
        <w:t xml:space="preserve">28 </w:t>
      </w:r>
      <w:r>
        <w:rPr>
          <w:rFonts w:hint="eastAsia" w:ascii="宋体" w:hAnsi="宋体" w:cs="宋体"/>
          <w:kern w:val="0"/>
          <w:sz w:val="24"/>
          <w:szCs w:val="24"/>
          <w:highlight w:val="none"/>
        </w:rPr>
        <w:t>天后发包人仍不纠正其违约行为并致使合同目的不能实现的，承包人有权解除合同。</w:t>
      </w:r>
    </w:p>
    <w:p w14:paraId="7F0E23F2">
      <w:pPr>
        <w:spacing w:after="120" w:line="360" w:lineRule="exact"/>
        <w:ind w:firstLine="480" w:firstLineChars="200"/>
        <w:rPr>
          <w:rFonts w:hint="eastAsia" w:ascii="宋体" w:hAnsi="宋体" w:cs="宋体"/>
          <w:sz w:val="24"/>
          <w:szCs w:val="24"/>
          <w:highlight w:val="none"/>
        </w:rPr>
      </w:pPr>
      <w:r>
        <w:rPr>
          <w:rFonts w:ascii="宋体" w:hAnsi="宋体" w:cs="宋体"/>
          <w:sz w:val="24"/>
          <w:szCs w:val="24"/>
          <w:highlight w:val="none"/>
        </w:rPr>
        <w:t xml:space="preserve">16.2 </w:t>
      </w:r>
      <w:r>
        <w:rPr>
          <w:rFonts w:hint="eastAsia" w:ascii="宋体" w:hAnsi="宋体" w:cs="宋体"/>
          <w:sz w:val="24"/>
          <w:szCs w:val="24"/>
          <w:highlight w:val="none"/>
        </w:rPr>
        <w:t>承包人违约</w:t>
      </w:r>
    </w:p>
    <w:p w14:paraId="3DBF2E5A">
      <w:pPr>
        <w:spacing w:after="120" w:line="360" w:lineRule="exact"/>
        <w:ind w:firstLine="480" w:firstLineChars="200"/>
        <w:rPr>
          <w:rFonts w:hint="eastAsia"/>
          <w:sz w:val="24"/>
          <w:szCs w:val="24"/>
          <w:highlight w:val="none"/>
        </w:rPr>
      </w:pPr>
      <w:r>
        <w:rPr>
          <w:rFonts w:hint="eastAsia" w:ascii="宋体" w:hAnsi="宋体" w:eastAsia="宋体" w:cs="宋体"/>
          <w:sz w:val="24"/>
          <w:szCs w:val="24"/>
          <w:highlight w:val="none"/>
          <w:lang w:val="en-US" w:eastAsia="zh-CN"/>
        </w:rPr>
        <w:t>16.2.1承包人违约的情形</w:t>
      </w:r>
    </w:p>
    <w:p w14:paraId="3128829F">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 xml:space="preserve">在合同履行过程中发生的下列情形，属于承包人违约： </w:t>
      </w:r>
    </w:p>
    <w:p w14:paraId="1874D7F0">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lang w:val="en-US" w:eastAsia="zh-CN"/>
        </w:rPr>
        <w:t xml:space="preserve">）承包人违反合同约定进行转包或违法分包的； </w:t>
      </w:r>
    </w:p>
    <w:p w14:paraId="0BB4196F">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2</w:t>
      </w:r>
      <w:r>
        <w:rPr>
          <w:rFonts w:hint="eastAsia" w:ascii="宋体" w:hAnsi="宋体" w:eastAsia="宋体" w:cs="宋体"/>
          <w:kern w:val="0"/>
          <w:sz w:val="24"/>
          <w:szCs w:val="24"/>
          <w:highlight w:val="none"/>
          <w:lang w:val="en-US" w:eastAsia="zh-CN"/>
        </w:rPr>
        <w:t xml:space="preserve">）承包人违反合同约定采购和使用不合格的材料和工程设备的； </w:t>
      </w:r>
    </w:p>
    <w:p w14:paraId="67531C92">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ascii="宋体" w:hAnsi="宋体" w:eastAsia="宋体" w:cs="宋体"/>
          <w:kern w:val="0"/>
          <w:sz w:val="24"/>
          <w:szCs w:val="24"/>
          <w:highlight w:val="none"/>
          <w:lang w:val="en-US" w:eastAsia="zh-CN"/>
        </w:rPr>
        <w:t>3</w:t>
      </w:r>
      <w:r>
        <w:rPr>
          <w:rFonts w:hint="eastAsia" w:ascii="宋体" w:hAnsi="宋体" w:eastAsia="宋体" w:cs="宋体"/>
          <w:kern w:val="0"/>
          <w:sz w:val="24"/>
          <w:szCs w:val="24"/>
          <w:highlight w:val="none"/>
          <w:lang w:val="en-US" w:eastAsia="zh-CN"/>
        </w:rPr>
        <w:t xml:space="preserve">）因承包人原因导致工程质量不符合合同要求的； </w:t>
      </w:r>
    </w:p>
    <w:p w14:paraId="6CDA9AC2">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4</w:t>
      </w:r>
      <w:r>
        <w:rPr>
          <w:rFonts w:hint="eastAsia" w:ascii="宋体" w:hAnsi="宋体" w:eastAsia="宋体" w:cs="宋体"/>
          <w:kern w:val="0"/>
          <w:sz w:val="24"/>
          <w:szCs w:val="24"/>
          <w:highlight w:val="none"/>
          <w:lang w:val="en-US" w:eastAsia="zh-CN"/>
        </w:rPr>
        <w:t>）承包人违反第</w:t>
      </w:r>
      <w:r>
        <w:rPr>
          <w:rFonts w:hint="default" w:ascii="宋体" w:hAnsi="宋体" w:eastAsia="宋体" w:cs="宋体"/>
          <w:kern w:val="0"/>
          <w:sz w:val="24"/>
          <w:szCs w:val="24"/>
          <w:highlight w:val="none"/>
          <w:lang w:val="en-US" w:eastAsia="zh-CN"/>
        </w:rPr>
        <w:t>8.9</w:t>
      </w:r>
      <w:r>
        <w:rPr>
          <w:rFonts w:hint="eastAsia" w:ascii="宋体" w:hAnsi="宋体" w:eastAsia="宋体" w:cs="宋体"/>
          <w:kern w:val="0"/>
          <w:sz w:val="24"/>
          <w:szCs w:val="24"/>
          <w:highlight w:val="none"/>
          <w:lang w:val="en-US" w:eastAsia="zh-CN"/>
        </w:rPr>
        <w:t xml:space="preserve">款〔材料与设备专用要求〕的约定，未经批准，私自将已按照合同约定进入施工现场的材料或设备撤离施工现场的； </w:t>
      </w:r>
    </w:p>
    <w:p w14:paraId="03D2A647">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5</w:t>
      </w:r>
      <w:r>
        <w:rPr>
          <w:rFonts w:hint="eastAsia" w:ascii="宋体" w:hAnsi="宋体" w:eastAsia="宋体" w:cs="宋体"/>
          <w:kern w:val="0"/>
          <w:sz w:val="24"/>
          <w:szCs w:val="24"/>
          <w:highlight w:val="none"/>
          <w:lang w:val="en-US" w:eastAsia="zh-CN"/>
        </w:rPr>
        <w:t xml:space="preserve">）承包人未能按施工进度计划及时完成合同约定的工作，造成工期延误的； </w:t>
      </w:r>
    </w:p>
    <w:p w14:paraId="4669733F">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6</w:t>
      </w:r>
      <w:r>
        <w:rPr>
          <w:rFonts w:hint="eastAsia" w:ascii="宋体" w:hAnsi="宋体" w:eastAsia="宋体" w:cs="宋体"/>
          <w:kern w:val="0"/>
          <w:sz w:val="24"/>
          <w:szCs w:val="24"/>
          <w:highlight w:val="none"/>
          <w:lang w:val="en-US" w:eastAsia="zh-CN"/>
        </w:rPr>
        <w:t xml:space="preserve">）承包人在缺陷责任期及保修期内，未能在合理期限对工程缺陷进行修复，或拒绝按发包人要求进行修复的； </w:t>
      </w:r>
    </w:p>
    <w:p w14:paraId="486B6C5C">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7</w:t>
      </w:r>
      <w:r>
        <w:rPr>
          <w:rFonts w:hint="eastAsia" w:ascii="宋体" w:hAnsi="宋体" w:eastAsia="宋体" w:cs="宋体"/>
          <w:kern w:val="0"/>
          <w:sz w:val="24"/>
          <w:szCs w:val="24"/>
          <w:highlight w:val="none"/>
          <w:lang w:val="en-US" w:eastAsia="zh-CN"/>
        </w:rPr>
        <w:t xml:space="preserve">）承包人明确表示或者以其行为表明不履行合同主要义务的； </w:t>
      </w:r>
    </w:p>
    <w:p w14:paraId="329E8028">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w:t>
      </w:r>
      <w:r>
        <w:rPr>
          <w:rFonts w:hint="default" w:ascii="宋体" w:hAnsi="宋体" w:eastAsia="宋体" w:cs="宋体"/>
          <w:kern w:val="0"/>
          <w:sz w:val="24"/>
          <w:szCs w:val="24"/>
          <w:highlight w:val="none"/>
          <w:lang w:val="en-US" w:eastAsia="zh-CN"/>
        </w:rPr>
        <w:t>8</w:t>
      </w:r>
      <w:r>
        <w:rPr>
          <w:rFonts w:hint="eastAsia" w:ascii="宋体" w:hAnsi="宋体" w:eastAsia="宋体" w:cs="宋体"/>
          <w:kern w:val="0"/>
          <w:sz w:val="24"/>
          <w:szCs w:val="24"/>
          <w:highlight w:val="none"/>
          <w:lang w:val="en-US" w:eastAsia="zh-CN"/>
        </w:rPr>
        <w:t xml:space="preserve">）承包人未能按照合同约定履行其他义务的。 </w:t>
      </w:r>
    </w:p>
    <w:p w14:paraId="481BB519">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承包人发生除本项第（</w:t>
      </w:r>
      <w:r>
        <w:rPr>
          <w:rFonts w:hint="default" w:ascii="宋体" w:hAnsi="宋体" w:eastAsia="宋体" w:cs="宋体"/>
          <w:kern w:val="0"/>
          <w:sz w:val="24"/>
          <w:szCs w:val="24"/>
          <w:highlight w:val="none"/>
          <w:lang w:val="en-US" w:eastAsia="zh-CN"/>
        </w:rPr>
        <w:t>7</w:t>
      </w:r>
      <w:r>
        <w:rPr>
          <w:rFonts w:hint="eastAsia" w:ascii="宋体" w:hAnsi="宋体" w:eastAsia="宋体" w:cs="宋体"/>
          <w:kern w:val="0"/>
          <w:sz w:val="24"/>
          <w:szCs w:val="24"/>
          <w:highlight w:val="none"/>
          <w:lang w:val="en-US" w:eastAsia="zh-CN"/>
        </w:rPr>
        <w:t xml:space="preserve">）目约定以外的其他违约情况时，监理人可向承包人发出整改通知，要求其在指定的期限内改正。 </w:t>
      </w:r>
    </w:p>
    <w:p w14:paraId="5FB069A8">
      <w:pPr>
        <w:spacing w:line="360" w:lineRule="exact"/>
        <w:ind w:firstLine="480" w:firstLineChars="200"/>
        <w:jc w:val="left"/>
        <w:rPr>
          <w:rFonts w:ascii="宋体" w:hAnsi="宋体" w:eastAsia="宋体" w:cs="宋体"/>
          <w:kern w:val="0"/>
          <w:sz w:val="24"/>
          <w:szCs w:val="24"/>
          <w:highlight w:val="none"/>
        </w:rPr>
      </w:pPr>
      <w:r>
        <w:rPr>
          <w:rFonts w:hint="eastAsia" w:ascii="宋体" w:hAnsi="宋体" w:eastAsia="宋体" w:cs="宋体"/>
          <w:kern w:val="0"/>
          <w:sz w:val="24"/>
          <w:szCs w:val="24"/>
          <w:highlight w:val="none"/>
          <w:lang w:val="en-US" w:eastAsia="zh-CN"/>
        </w:rPr>
        <w:t>承包人违约的其他情形：</w:t>
      </w:r>
      <w:r>
        <w:rPr>
          <w:rFonts w:hint="eastAsia" w:ascii="宋体" w:hAnsi="宋体" w:eastAsia="宋体" w:cs="宋体"/>
          <w:kern w:val="0"/>
          <w:sz w:val="24"/>
          <w:szCs w:val="24"/>
          <w:highlight w:val="none"/>
          <w:u w:val="single"/>
          <w:lang w:val="en-US" w:eastAsia="zh-CN"/>
        </w:rPr>
        <w:t>未按时提交工程竣工结算资料的</w:t>
      </w:r>
      <w:r>
        <w:rPr>
          <w:rFonts w:hint="eastAsia" w:ascii="宋体" w:hAnsi="宋体" w:eastAsia="宋体" w:cs="宋体"/>
          <w:kern w:val="0"/>
          <w:sz w:val="24"/>
          <w:szCs w:val="24"/>
          <w:highlight w:val="none"/>
          <w:lang w:val="en-US" w:eastAsia="zh-CN"/>
        </w:rPr>
        <w:t xml:space="preserve">。 </w:t>
      </w:r>
    </w:p>
    <w:p w14:paraId="3665889E">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3.2.1</w:t>
      </w:r>
      <w:r>
        <w:rPr>
          <w:rFonts w:hint="eastAsia" w:ascii="宋体" w:hAnsi="宋体" w:eastAsia="宋体" w:cs="宋体"/>
          <w:kern w:val="0"/>
          <w:sz w:val="24"/>
          <w:szCs w:val="24"/>
          <w:highlight w:val="none"/>
          <w:lang w:val="en-US" w:eastAsia="zh-CN"/>
        </w:rPr>
        <w:t>项，承包人未提交劳动合同或没有为项目经理缴纳社保的证明，以及项目经理未经批准擅自离开施工现场，每发生一次，需向发包人赔偿违约金</w:t>
      </w:r>
      <w:r>
        <w:rPr>
          <w:rFonts w:hint="default" w:ascii="宋体" w:hAnsi="宋体" w:eastAsia="宋体" w:cs="宋体"/>
          <w:kern w:val="0"/>
          <w:sz w:val="24"/>
          <w:szCs w:val="24"/>
          <w:highlight w:val="none"/>
          <w:lang w:val="en-US" w:eastAsia="zh-CN"/>
        </w:rPr>
        <w:t>1000</w:t>
      </w:r>
      <w:r>
        <w:rPr>
          <w:rFonts w:hint="eastAsia" w:ascii="宋体" w:hAnsi="宋体" w:eastAsia="宋体" w:cs="宋体"/>
          <w:kern w:val="0"/>
          <w:sz w:val="24"/>
          <w:szCs w:val="24"/>
          <w:highlight w:val="none"/>
          <w:lang w:val="en-US" w:eastAsia="zh-CN"/>
        </w:rPr>
        <w:t xml:space="preserve">元； </w:t>
      </w:r>
    </w:p>
    <w:p w14:paraId="67C5199B">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2</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3.2.2</w:t>
      </w:r>
      <w:r>
        <w:rPr>
          <w:rFonts w:hint="eastAsia" w:ascii="宋体" w:hAnsi="宋体" w:eastAsia="宋体" w:cs="宋体"/>
          <w:kern w:val="0"/>
          <w:sz w:val="24"/>
          <w:szCs w:val="24"/>
          <w:highlight w:val="none"/>
          <w:lang w:val="en-US" w:eastAsia="zh-CN"/>
        </w:rPr>
        <w:t>项，承包人擅自更换项目经理的，每发生一次，需向发包人赔偿违约金</w:t>
      </w:r>
      <w:r>
        <w:rPr>
          <w:rFonts w:hint="default" w:ascii="宋体" w:hAnsi="宋体" w:eastAsia="宋体" w:cs="宋体"/>
          <w:kern w:val="0"/>
          <w:sz w:val="24"/>
          <w:szCs w:val="24"/>
          <w:highlight w:val="none"/>
          <w:lang w:val="en-US" w:eastAsia="zh-CN"/>
        </w:rPr>
        <w:t>1000</w:t>
      </w:r>
      <w:r>
        <w:rPr>
          <w:rFonts w:hint="eastAsia" w:ascii="宋体" w:hAnsi="宋体" w:eastAsia="宋体" w:cs="宋体"/>
          <w:kern w:val="0"/>
          <w:sz w:val="24"/>
          <w:szCs w:val="24"/>
          <w:highlight w:val="none"/>
          <w:lang w:val="en-US" w:eastAsia="zh-CN"/>
        </w:rPr>
        <w:t xml:space="preserve">元； </w:t>
      </w:r>
    </w:p>
    <w:p w14:paraId="4C4660AB">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3</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3.2.4</w:t>
      </w:r>
      <w:r>
        <w:rPr>
          <w:rFonts w:hint="eastAsia" w:ascii="宋体" w:hAnsi="宋体" w:eastAsia="宋体" w:cs="宋体"/>
          <w:kern w:val="0"/>
          <w:sz w:val="24"/>
          <w:szCs w:val="24"/>
          <w:highlight w:val="none"/>
          <w:lang w:val="en-US" w:eastAsia="zh-CN"/>
        </w:rPr>
        <w:t>项，承包人无正当理由拒绝更换项目经理的，每发生一次，需向发包人赔偿违约金</w:t>
      </w:r>
      <w:r>
        <w:rPr>
          <w:rFonts w:hint="default" w:ascii="宋体" w:hAnsi="宋体" w:eastAsia="宋体" w:cs="宋体"/>
          <w:kern w:val="0"/>
          <w:sz w:val="24"/>
          <w:szCs w:val="24"/>
          <w:highlight w:val="none"/>
          <w:lang w:val="en-US" w:eastAsia="zh-CN"/>
        </w:rPr>
        <w:t>1000</w:t>
      </w:r>
      <w:r>
        <w:rPr>
          <w:rFonts w:hint="eastAsia" w:ascii="宋体" w:hAnsi="宋体" w:eastAsia="宋体" w:cs="宋体"/>
          <w:kern w:val="0"/>
          <w:sz w:val="24"/>
          <w:szCs w:val="24"/>
          <w:highlight w:val="none"/>
          <w:lang w:val="en-US" w:eastAsia="zh-CN"/>
        </w:rPr>
        <w:t xml:space="preserve">元； </w:t>
      </w:r>
    </w:p>
    <w:p w14:paraId="56413611">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4</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3.3.3</w:t>
      </w:r>
      <w:r>
        <w:rPr>
          <w:rFonts w:hint="eastAsia" w:ascii="宋体" w:hAnsi="宋体" w:eastAsia="宋体" w:cs="宋体"/>
          <w:kern w:val="0"/>
          <w:sz w:val="24"/>
          <w:szCs w:val="24"/>
          <w:highlight w:val="none"/>
          <w:lang w:val="en-US" w:eastAsia="zh-CN"/>
        </w:rPr>
        <w:t>项，承包人无正当理由拒绝撤换主要施工管理人员的，每发生一次，需向发包人赔偿违约金</w:t>
      </w:r>
      <w:r>
        <w:rPr>
          <w:rFonts w:hint="default" w:ascii="宋体" w:hAnsi="宋体" w:eastAsia="宋体" w:cs="宋体"/>
          <w:kern w:val="0"/>
          <w:sz w:val="24"/>
          <w:szCs w:val="24"/>
          <w:highlight w:val="none"/>
          <w:lang w:val="en-US" w:eastAsia="zh-CN"/>
        </w:rPr>
        <w:t>1000</w:t>
      </w:r>
      <w:r>
        <w:rPr>
          <w:rFonts w:hint="eastAsia" w:ascii="宋体" w:hAnsi="宋体" w:eastAsia="宋体" w:cs="宋体"/>
          <w:kern w:val="0"/>
          <w:sz w:val="24"/>
          <w:szCs w:val="24"/>
          <w:highlight w:val="none"/>
          <w:lang w:val="en-US" w:eastAsia="zh-CN"/>
        </w:rPr>
        <w:t xml:space="preserve">元； </w:t>
      </w:r>
    </w:p>
    <w:p w14:paraId="5FF8647C">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5</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3.3.5</w:t>
      </w:r>
      <w:r>
        <w:rPr>
          <w:rFonts w:hint="eastAsia" w:ascii="宋体" w:hAnsi="宋体" w:eastAsia="宋体" w:cs="宋体"/>
          <w:kern w:val="0"/>
          <w:sz w:val="24"/>
          <w:szCs w:val="24"/>
          <w:highlight w:val="none"/>
          <w:lang w:val="en-US" w:eastAsia="zh-CN"/>
        </w:rPr>
        <w:t>项，承包人擅自更换主要施工管理人员以及承包人主要施工管理人员擅自离开施工现场的，每发生一次，需向发包人赔偿违约金</w:t>
      </w:r>
      <w:r>
        <w:rPr>
          <w:rFonts w:hint="default" w:ascii="宋体" w:hAnsi="宋体" w:eastAsia="宋体" w:cs="宋体"/>
          <w:kern w:val="0"/>
          <w:sz w:val="24"/>
          <w:szCs w:val="24"/>
          <w:highlight w:val="none"/>
          <w:lang w:val="en-US" w:eastAsia="zh-CN"/>
        </w:rPr>
        <w:t>1000</w:t>
      </w:r>
      <w:r>
        <w:rPr>
          <w:rFonts w:hint="eastAsia" w:ascii="宋体" w:hAnsi="宋体" w:eastAsia="宋体" w:cs="宋体"/>
          <w:kern w:val="0"/>
          <w:sz w:val="24"/>
          <w:szCs w:val="24"/>
          <w:highlight w:val="none"/>
          <w:lang w:val="en-US" w:eastAsia="zh-CN"/>
        </w:rPr>
        <w:t xml:space="preserve">元； </w:t>
      </w:r>
    </w:p>
    <w:p w14:paraId="6214A4A2">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6</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7.5.2</w:t>
      </w:r>
      <w:r>
        <w:rPr>
          <w:rFonts w:hint="eastAsia" w:ascii="宋体" w:hAnsi="宋体" w:eastAsia="宋体" w:cs="宋体"/>
          <w:kern w:val="0"/>
          <w:sz w:val="24"/>
          <w:szCs w:val="24"/>
          <w:highlight w:val="none"/>
          <w:lang w:val="en-US" w:eastAsia="zh-CN"/>
        </w:rPr>
        <w:t>项，因承包人原因造成工期延误的，每逾期一天向发包人赔偿违约金</w:t>
      </w:r>
      <w:r>
        <w:rPr>
          <w:rFonts w:hint="default" w:ascii="宋体" w:hAnsi="宋体" w:eastAsia="宋体" w:cs="宋体"/>
          <w:kern w:val="0"/>
          <w:sz w:val="24"/>
          <w:szCs w:val="24"/>
          <w:highlight w:val="none"/>
          <w:lang w:val="en-US" w:eastAsia="zh-CN"/>
        </w:rPr>
        <w:t>10000</w:t>
      </w:r>
      <w:r>
        <w:rPr>
          <w:rFonts w:hint="eastAsia" w:ascii="宋体" w:hAnsi="宋体" w:eastAsia="宋体" w:cs="宋体"/>
          <w:kern w:val="0"/>
          <w:sz w:val="24"/>
          <w:szCs w:val="24"/>
          <w:highlight w:val="none"/>
          <w:lang w:val="en-US" w:eastAsia="zh-CN"/>
        </w:rPr>
        <w:t>元，逾期达到</w:t>
      </w:r>
      <w:r>
        <w:rPr>
          <w:rFonts w:hint="default" w:ascii="宋体" w:hAnsi="宋体" w:eastAsia="宋体" w:cs="宋体"/>
          <w:kern w:val="0"/>
          <w:sz w:val="24"/>
          <w:szCs w:val="24"/>
          <w:highlight w:val="none"/>
          <w:lang w:val="en-US" w:eastAsia="zh-CN"/>
        </w:rPr>
        <w:t>30</w:t>
      </w:r>
      <w:r>
        <w:rPr>
          <w:rFonts w:hint="eastAsia" w:ascii="宋体" w:hAnsi="宋体" w:eastAsia="宋体" w:cs="宋体"/>
          <w:kern w:val="0"/>
          <w:sz w:val="24"/>
          <w:szCs w:val="24"/>
          <w:highlight w:val="none"/>
          <w:lang w:val="en-US" w:eastAsia="zh-CN"/>
        </w:rPr>
        <w:t>天以上的，发包人有权单方面解除本合同，并要求承包人一次性赔偿发包人工程总造价</w:t>
      </w:r>
      <w:r>
        <w:rPr>
          <w:rFonts w:hint="default" w:ascii="宋体" w:hAnsi="宋体" w:eastAsia="宋体" w:cs="宋体"/>
          <w:kern w:val="0"/>
          <w:sz w:val="24"/>
          <w:szCs w:val="24"/>
          <w:highlight w:val="none"/>
          <w:lang w:val="en-US" w:eastAsia="zh-CN"/>
        </w:rPr>
        <w:t>30%</w:t>
      </w:r>
      <w:r>
        <w:rPr>
          <w:rFonts w:hint="eastAsia" w:ascii="宋体" w:hAnsi="宋体" w:eastAsia="宋体" w:cs="宋体"/>
          <w:kern w:val="0"/>
          <w:sz w:val="24"/>
          <w:szCs w:val="24"/>
          <w:highlight w:val="none"/>
          <w:lang w:val="en-US" w:eastAsia="zh-CN"/>
        </w:rPr>
        <w:t xml:space="preserve">的违约金，违约金不足以补偿发包人损失的，承包人还应当承担损失赔偿责任。 </w:t>
      </w:r>
    </w:p>
    <w:p w14:paraId="400DDCC2">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7</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7.8.2</w:t>
      </w:r>
      <w:r>
        <w:rPr>
          <w:rFonts w:hint="eastAsia" w:ascii="宋体" w:hAnsi="宋体" w:eastAsia="宋体" w:cs="宋体"/>
          <w:kern w:val="0"/>
          <w:sz w:val="24"/>
          <w:szCs w:val="24"/>
          <w:highlight w:val="none"/>
          <w:lang w:val="en-US" w:eastAsia="zh-CN"/>
        </w:rPr>
        <w:t>项，因承包人原因引起暂停施工，且承包人在收到监理人复工指示后</w:t>
      </w:r>
      <w:r>
        <w:rPr>
          <w:rFonts w:hint="default" w:ascii="宋体" w:hAnsi="宋体" w:eastAsia="宋体" w:cs="宋体"/>
          <w:kern w:val="0"/>
          <w:sz w:val="24"/>
          <w:szCs w:val="24"/>
          <w:highlight w:val="none"/>
          <w:lang w:val="en-US" w:eastAsia="zh-CN"/>
        </w:rPr>
        <w:t>84</w:t>
      </w:r>
      <w:r>
        <w:rPr>
          <w:rFonts w:hint="eastAsia" w:ascii="宋体" w:hAnsi="宋体" w:eastAsia="宋体" w:cs="宋体"/>
          <w:kern w:val="0"/>
          <w:sz w:val="24"/>
          <w:szCs w:val="24"/>
          <w:highlight w:val="none"/>
          <w:lang w:val="en-US" w:eastAsia="zh-CN"/>
        </w:rPr>
        <w:t>天内仍未复工的，视为</w:t>
      </w:r>
      <w:r>
        <w:rPr>
          <w:rFonts w:hint="default" w:ascii="宋体" w:hAnsi="宋体" w:eastAsia="宋体" w:cs="宋体"/>
          <w:kern w:val="0"/>
          <w:sz w:val="24"/>
          <w:szCs w:val="24"/>
          <w:highlight w:val="none"/>
          <w:lang w:val="en-US" w:eastAsia="zh-CN"/>
        </w:rPr>
        <w:t>16.2.1</w:t>
      </w:r>
      <w:r>
        <w:rPr>
          <w:rFonts w:hint="eastAsia" w:ascii="宋体" w:hAnsi="宋体" w:eastAsia="宋体" w:cs="宋体"/>
          <w:kern w:val="0"/>
          <w:sz w:val="24"/>
          <w:szCs w:val="24"/>
          <w:highlight w:val="none"/>
          <w:lang w:val="en-US" w:eastAsia="zh-CN"/>
        </w:rPr>
        <w:t>项第（</w:t>
      </w:r>
      <w:r>
        <w:rPr>
          <w:rFonts w:hint="default" w:ascii="宋体" w:hAnsi="宋体" w:eastAsia="宋体" w:cs="宋体"/>
          <w:kern w:val="0"/>
          <w:sz w:val="24"/>
          <w:szCs w:val="24"/>
          <w:highlight w:val="none"/>
          <w:lang w:val="en-US" w:eastAsia="zh-CN"/>
        </w:rPr>
        <w:t>7</w:t>
      </w:r>
      <w:r>
        <w:rPr>
          <w:rFonts w:hint="eastAsia" w:ascii="宋体" w:hAnsi="宋体" w:eastAsia="宋体" w:cs="宋体"/>
          <w:kern w:val="0"/>
          <w:sz w:val="24"/>
          <w:szCs w:val="24"/>
          <w:highlight w:val="none"/>
          <w:lang w:val="en-US" w:eastAsia="zh-CN"/>
        </w:rPr>
        <w:t>）目约定的承包人无法继续履行合同的情形；发包人有权按照专用条款第</w:t>
      </w:r>
      <w:r>
        <w:rPr>
          <w:rFonts w:hint="default" w:ascii="宋体" w:hAnsi="宋体" w:eastAsia="宋体" w:cs="宋体"/>
          <w:kern w:val="0"/>
          <w:sz w:val="24"/>
          <w:szCs w:val="24"/>
          <w:highlight w:val="none"/>
          <w:lang w:val="en-US" w:eastAsia="zh-CN"/>
        </w:rPr>
        <w:t>16</w:t>
      </w:r>
      <w:r>
        <w:rPr>
          <w:rFonts w:hint="eastAsia" w:ascii="宋体" w:hAnsi="宋体" w:eastAsia="宋体" w:cs="宋体"/>
          <w:kern w:val="0"/>
          <w:sz w:val="24"/>
          <w:szCs w:val="24"/>
          <w:highlight w:val="none"/>
          <w:lang w:val="en-US" w:eastAsia="zh-CN"/>
        </w:rPr>
        <w:t xml:space="preserve">条约定执行。 </w:t>
      </w:r>
    </w:p>
    <w:p w14:paraId="2E9A34BB">
      <w:pPr>
        <w:spacing w:line="360" w:lineRule="exact"/>
        <w:ind w:firstLine="480" w:firstLineChars="200"/>
        <w:jc w:val="left"/>
        <w:rPr>
          <w:rFonts w:ascii="宋体" w:hAnsi="宋体" w:eastAsia="宋体" w:cs="宋体"/>
          <w:kern w:val="0"/>
          <w:sz w:val="24"/>
          <w:szCs w:val="24"/>
          <w:highlight w:val="none"/>
        </w:rPr>
      </w:pPr>
      <w:r>
        <w:rPr>
          <w:rFonts w:hint="default" w:ascii="宋体" w:hAnsi="宋体" w:eastAsia="宋体" w:cs="宋体"/>
          <w:kern w:val="0"/>
          <w:sz w:val="24"/>
          <w:szCs w:val="24"/>
          <w:highlight w:val="none"/>
          <w:lang w:val="en-US" w:eastAsia="zh-CN"/>
        </w:rPr>
        <w:t>8</w:t>
      </w:r>
      <w:r>
        <w:rPr>
          <w:rFonts w:hint="eastAsia" w:ascii="宋体" w:hAnsi="宋体" w:eastAsia="宋体" w:cs="宋体"/>
          <w:kern w:val="0"/>
          <w:sz w:val="24"/>
          <w:szCs w:val="24"/>
          <w:highlight w:val="none"/>
          <w:lang w:val="en-US" w:eastAsia="zh-CN"/>
        </w:rPr>
        <w:t>、承包人违反通用条款第</w:t>
      </w:r>
      <w:r>
        <w:rPr>
          <w:rFonts w:hint="default" w:ascii="宋体" w:hAnsi="宋体" w:eastAsia="宋体" w:cs="宋体"/>
          <w:kern w:val="0"/>
          <w:sz w:val="24"/>
          <w:szCs w:val="24"/>
          <w:highlight w:val="none"/>
          <w:lang w:val="en-US" w:eastAsia="zh-CN"/>
        </w:rPr>
        <w:t>13.2.5</w:t>
      </w:r>
      <w:r>
        <w:rPr>
          <w:rFonts w:hint="eastAsia" w:ascii="宋体" w:hAnsi="宋体" w:eastAsia="宋体" w:cs="宋体"/>
          <w:kern w:val="0"/>
          <w:sz w:val="24"/>
          <w:szCs w:val="24"/>
          <w:highlight w:val="none"/>
          <w:lang w:val="en-US" w:eastAsia="zh-CN"/>
        </w:rPr>
        <w:t>项，承包人未按时移交工程的，发包人有权按照专用条款第</w:t>
      </w:r>
      <w:r>
        <w:rPr>
          <w:rFonts w:hint="default" w:ascii="宋体" w:hAnsi="宋体" w:eastAsia="宋体" w:cs="宋体"/>
          <w:kern w:val="0"/>
          <w:sz w:val="24"/>
          <w:szCs w:val="24"/>
          <w:highlight w:val="none"/>
          <w:lang w:val="en-US" w:eastAsia="zh-CN"/>
        </w:rPr>
        <w:t>16</w:t>
      </w:r>
      <w:r>
        <w:rPr>
          <w:rFonts w:hint="eastAsia" w:ascii="宋体" w:hAnsi="宋体" w:eastAsia="宋体" w:cs="宋体"/>
          <w:kern w:val="0"/>
          <w:sz w:val="24"/>
          <w:szCs w:val="24"/>
          <w:highlight w:val="none"/>
          <w:lang w:val="en-US" w:eastAsia="zh-CN"/>
        </w:rPr>
        <w:t xml:space="preserve">条约定执行。 </w:t>
      </w:r>
    </w:p>
    <w:p w14:paraId="10D97A35">
      <w:pPr>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16.2.2</w:t>
      </w:r>
      <w:r>
        <w:rPr>
          <w:rFonts w:hint="eastAsia" w:ascii="宋体" w:hAnsi="宋体" w:cs="宋体"/>
          <w:kern w:val="0"/>
          <w:sz w:val="24"/>
          <w:szCs w:val="24"/>
          <w:highlight w:val="none"/>
        </w:rPr>
        <w:t>承包人违约的责任</w:t>
      </w:r>
    </w:p>
    <w:p w14:paraId="0A7B2215">
      <w:pPr>
        <w:spacing w:line="360" w:lineRule="exact"/>
        <w:ind w:firstLine="480" w:firstLineChars="200"/>
        <w:jc w:val="left"/>
        <w:rPr>
          <w:rFonts w:ascii="宋体"/>
          <w:b/>
          <w:bCs/>
          <w:sz w:val="24"/>
          <w:szCs w:val="24"/>
          <w:highlight w:val="none"/>
          <w:u w:val="single"/>
        </w:rPr>
      </w:pPr>
      <w:r>
        <w:rPr>
          <w:rFonts w:hint="eastAsia" w:ascii="宋体" w:hAnsi="宋体" w:cs="宋体"/>
          <w:kern w:val="0"/>
          <w:sz w:val="24"/>
          <w:szCs w:val="24"/>
          <w:highlight w:val="none"/>
        </w:rPr>
        <w:t>承包人违约责任的承担方式和计算方法：</w:t>
      </w:r>
      <w:r>
        <w:rPr>
          <w:rFonts w:hint="eastAsia" w:ascii="宋体"/>
          <w:b/>
          <w:bCs/>
          <w:sz w:val="24"/>
          <w:szCs w:val="24"/>
          <w:highlight w:val="none"/>
          <w:u w:val="single"/>
        </w:rPr>
        <w:t>由承包人承担全部费用并承担相关法律责任</w:t>
      </w:r>
      <w:r>
        <w:rPr>
          <w:rFonts w:hint="eastAsia" w:ascii="宋体"/>
          <w:b/>
          <w:bCs/>
          <w:sz w:val="24"/>
          <w:szCs w:val="24"/>
          <w:highlight w:val="none"/>
          <w:u w:val="none"/>
        </w:rPr>
        <w:t>。</w:t>
      </w:r>
    </w:p>
    <w:p w14:paraId="4A3DF17F">
      <w:pPr>
        <w:spacing w:line="360" w:lineRule="exact"/>
        <w:ind w:left="1300" w:hanging="1200" w:hangingChars="500"/>
        <w:jc w:val="left"/>
        <w:rPr>
          <w:rFonts w:ascii="宋体" w:hAnsi="宋体" w:cs="Times New Roman"/>
          <w:sz w:val="24"/>
          <w:szCs w:val="24"/>
          <w:highlight w:val="none"/>
        </w:rPr>
      </w:pPr>
      <w:r>
        <w:rPr>
          <w:rFonts w:ascii="宋体" w:hAnsi="宋体" w:cs="宋体"/>
          <w:sz w:val="24"/>
          <w:szCs w:val="24"/>
          <w:highlight w:val="none"/>
        </w:rPr>
        <w:t xml:space="preserve">    16.2.3 </w:t>
      </w:r>
      <w:r>
        <w:rPr>
          <w:rFonts w:hint="eastAsia" w:ascii="宋体" w:hAnsi="宋体" w:cs="宋体"/>
          <w:sz w:val="24"/>
          <w:szCs w:val="24"/>
          <w:highlight w:val="none"/>
        </w:rPr>
        <w:t>因承包人违约解除合同</w:t>
      </w:r>
    </w:p>
    <w:p w14:paraId="3FE2546B">
      <w:pPr>
        <w:spacing w:before="120" w:after="120" w:line="360" w:lineRule="exact"/>
        <w:ind w:firstLine="480" w:firstLineChars="200"/>
        <w:rPr>
          <w:rFonts w:ascii="宋体" w:hAnsi="宋体" w:cs="Times New Roman"/>
          <w:kern w:val="0"/>
          <w:sz w:val="24"/>
          <w:szCs w:val="24"/>
          <w:highlight w:val="none"/>
          <w:u w:val="single"/>
        </w:rPr>
      </w:pPr>
      <w:r>
        <w:rPr>
          <w:rFonts w:hint="eastAsia" w:ascii="宋体" w:hAnsi="宋体" w:cs="宋体"/>
          <w:kern w:val="0"/>
          <w:sz w:val="24"/>
          <w:szCs w:val="24"/>
          <w:highlight w:val="none"/>
        </w:rPr>
        <w:t>关于承包人违约解除合同的特别约定：</w:t>
      </w:r>
      <w:r>
        <w:rPr>
          <w:rFonts w:hint="eastAsia" w:ascii="宋体"/>
          <w:b/>
          <w:bCs/>
          <w:sz w:val="24"/>
          <w:szCs w:val="24"/>
          <w:highlight w:val="none"/>
          <w:u w:val="single"/>
        </w:rPr>
        <w:t>执行通用条款</w:t>
      </w:r>
      <w:r>
        <w:rPr>
          <w:rFonts w:hint="eastAsia" w:ascii="宋体"/>
          <w:b/>
          <w:bCs/>
          <w:sz w:val="24"/>
          <w:szCs w:val="24"/>
          <w:highlight w:val="none"/>
          <w:u w:val="single"/>
          <w:lang w:val="en-US" w:eastAsia="zh-CN"/>
        </w:rPr>
        <w:t>及专用条款约定</w:t>
      </w:r>
      <w:r>
        <w:rPr>
          <w:rFonts w:hint="eastAsia" w:ascii="宋体" w:hAnsi="宋体" w:cs="宋体"/>
          <w:b/>
          <w:bCs/>
          <w:kern w:val="0"/>
          <w:sz w:val="24"/>
          <w:szCs w:val="24"/>
          <w:highlight w:val="none"/>
          <w:u w:val="none"/>
        </w:rPr>
        <w:t>。</w:t>
      </w:r>
    </w:p>
    <w:p w14:paraId="3D6E0433">
      <w:pPr>
        <w:spacing w:line="360" w:lineRule="exact"/>
        <w:ind w:firstLine="480" w:firstLineChars="200"/>
        <w:jc w:val="left"/>
        <w:rPr>
          <w:rFonts w:ascii="宋体" w:hAnsi="宋体" w:cs="宋体"/>
          <w:b/>
          <w:bCs/>
          <w:kern w:val="0"/>
          <w:sz w:val="24"/>
          <w:szCs w:val="24"/>
          <w:highlight w:val="none"/>
          <w:u w:val="single"/>
        </w:rPr>
      </w:pPr>
      <w:r>
        <w:rPr>
          <w:rFonts w:hint="eastAsia" w:ascii="宋体" w:hAnsi="宋体" w:cs="宋体"/>
          <w:kern w:val="0"/>
          <w:sz w:val="24"/>
          <w:szCs w:val="24"/>
          <w:highlight w:val="none"/>
        </w:rPr>
        <w:t>发包人继续使用承包人在施工现场的材料、设备、临时工程、承包人文件和由承包人或以其名义编制的其他文件的费用承担方式：</w:t>
      </w:r>
      <w:r>
        <w:rPr>
          <w:rFonts w:hint="eastAsia" w:ascii="宋体" w:eastAsia="宋体"/>
          <w:b/>
          <w:bCs/>
          <w:sz w:val="24"/>
          <w:szCs w:val="24"/>
          <w:highlight w:val="none"/>
          <w:u w:val="single"/>
        </w:rPr>
        <w:t xml:space="preserve"> (1)发包人继续使用承包人在施工现场的材料、设备的，按照承包人投标文件填报单价支付费用，但是不包括利润</w:t>
      </w:r>
      <w:r>
        <w:rPr>
          <w:rFonts w:hint="eastAsia" w:ascii="宋体" w:eastAsia="宋体"/>
          <w:b/>
          <w:bCs/>
          <w:sz w:val="24"/>
          <w:szCs w:val="24"/>
          <w:highlight w:val="none"/>
          <w:u w:val="single"/>
          <w:lang w:eastAsia="zh-CN"/>
        </w:rPr>
        <w:t>、</w:t>
      </w:r>
      <w:r>
        <w:rPr>
          <w:rFonts w:hint="eastAsia" w:ascii="宋体" w:eastAsia="宋体"/>
          <w:b/>
          <w:bCs/>
          <w:sz w:val="24"/>
          <w:szCs w:val="24"/>
          <w:highlight w:val="none"/>
          <w:u w:val="single"/>
          <w:lang w:val="en-US" w:eastAsia="zh-CN"/>
        </w:rPr>
        <w:t>税金、管理费</w:t>
      </w:r>
      <w:r>
        <w:rPr>
          <w:rFonts w:hint="eastAsia" w:ascii="宋体" w:eastAsia="宋体"/>
          <w:b/>
          <w:bCs/>
          <w:sz w:val="24"/>
          <w:szCs w:val="24"/>
          <w:highlight w:val="none"/>
          <w:u w:val="single"/>
        </w:rPr>
        <w:t>；(2) 发包人继续使用承包人临时工程的，由发包人支付租金，租金价格由双方协商，不能协商一致的由监理人确定；(3)发包人继续使用承包人文件和由承包人或以其名义编制的其他文件的，不支付费用</w:t>
      </w:r>
      <w:r>
        <w:rPr>
          <w:rFonts w:hint="eastAsia" w:ascii="宋体" w:eastAsia="宋体"/>
          <w:b/>
          <w:bCs/>
          <w:sz w:val="24"/>
          <w:szCs w:val="24"/>
          <w:highlight w:val="none"/>
          <w:u w:val="none"/>
        </w:rPr>
        <w:t xml:space="preserve"> 。</w:t>
      </w:r>
    </w:p>
    <w:p w14:paraId="46322C7E">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17. </w:t>
      </w:r>
      <w:r>
        <w:rPr>
          <w:rFonts w:hint="eastAsia" w:ascii="宋体" w:hAnsi="宋体" w:eastAsia="宋体" w:cs="宋体"/>
          <w:b/>
          <w:bCs/>
          <w:sz w:val="24"/>
          <w:szCs w:val="24"/>
          <w:highlight w:val="none"/>
        </w:rPr>
        <w:t>不可抗力</w:t>
      </w:r>
    </w:p>
    <w:p w14:paraId="723CE74A">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17.1 </w:t>
      </w:r>
      <w:r>
        <w:rPr>
          <w:rFonts w:hint="eastAsia" w:ascii="宋体" w:hAnsi="宋体" w:cs="宋体"/>
          <w:sz w:val="24"/>
          <w:szCs w:val="24"/>
          <w:highlight w:val="none"/>
        </w:rPr>
        <w:t>不可抗力的确认</w:t>
      </w:r>
    </w:p>
    <w:p w14:paraId="79983521">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除通用合同条款约定的不可抗力事件之外，视为不可抗力的其他情形：</w:t>
      </w:r>
      <w:r>
        <w:rPr>
          <w:rFonts w:hint="eastAsia" w:ascii="宋体" w:hAnsi="宋体" w:cs="宋体"/>
          <w:sz w:val="24"/>
          <w:szCs w:val="24"/>
          <w:highlight w:val="none"/>
          <w:u w:val="single"/>
        </w:rPr>
        <w:t xml:space="preserve"> </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0E0A80FF">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17.4 </w:t>
      </w:r>
      <w:r>
        <w:rPr>
          <w:rFonts w:hint="eastAsia" w:ascii="宋体" w:hAnsi="宋体" w:cs="宋体"/>
          <w:sz w:val="24"/>
          <w:szCs w:val="24"/>
          <w:highlight w:val="none"/>
        </w:rPr>
        <w:t>因不可抗力解除合同</w:t>
      </w:r>
    </w:p>
    <w:p w14:paraId="66E52374">
      <w:pPr>
        <w:spacing w:line="360" w:lineRule="exact"/>
        <w:ind w:firstLine="480" w:firstLineChars="200"/>
        <w:jc w:val="left"/>
        <w:rPr>
          <w:rFonts w:hint="eastAsia" w:ascii="宋体" w:hAnsi="宋体" w:cs="宋体"/>
          <w:sz w:val="24"/>
          <w:szCs w:val="24"/>
          <w:highlight w:val="none"/>
        </w:rPr>
      </w:pPr>
      <w:r>
        <w:rPr>
          <w:rFonts w:hint="eastAsia" w:ascii="宋体" w:hAnsi="宋体" w:cs="宋体"/>
          <w:sz w:val="24"/>
          <w:szCs w:val="24"/>
          <w:highlight w:val="none"/>
        </w:rPr>
        <w:t>合同解除后，发包人应在商定或确定发包人应支付款项后</w:t>
      </w:r>
      <w:r>
        <w:rPr>
          <w:rFonts w:hint="eastAsia" w:ascii="宋体"/>
          <w:b/>
          <w:bCs/>
          <w:sz w:val="24"/>
          <w:szCs w:val="24"/>
          <w:highlight w:val="none"/>
          <w:u w:val="single"/>
        </w:rPr>
        <w:t>30</w:t>
      </w:r>
      <w:r>
        <w:rPr>
          <w:rFonts w:hint="eastAsia" w:ascii="宋体" w:hAnsi="宋体" w:cs="宋体"/>
          <w:sz w:val="24"/>
          <w:szCs w:val="24"/>
          <w:highlight w:val="none"/>
        </w:rPr>
        <w:t>天内完成款项的支付。</w:t>
      </w:r>
    </w:p>
    <w:p w14:paraId="3078D1DD">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18. </w:t>
      </w:r>
      <w:r>
        <w:rPr>
          <w:rFonts w:hint="eastAsia" w:ascii="宋体" w:hAnsi="宋体" w:eastAsia="宋体" w:cs="宋体"/>
          <w:b/>
          <w:bCs/>
          <w:sz w:val="24"/>
          <w:szCs w:val="24"/>
          <w:highlight w:val="none"/>
        </w:rPr>
        <w:t>保险</w:t>
      </w:r>
    </w:p>
    <w:p w14:paraId="1AD350D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18.1 </w:t>
      </w:r>
      <w:r>
        <w:rPr>
          <w:rFonts w:hint="eastAsia" w:ascii="宋体" w:hAnsi="宋体" w:cs="宋体"/>
          <w:sz w:val="24"/>
          <w:szCs w:val="24"/>
          <w:highlight w:val="none"/>
        </w:rPr>
        <w:t>工程保险</w:t>
      </w:r>
    </w:p>
    <w:p w14:paraId="652D2679">
      <w:pPr>
        <w:spacing w:line="360" w:lineRule="exact"/>
        <w:ind w:firstLine="480" w:firstLineChars="200"/>
        <w:jc w:val="left"/>
        <w:rPr>
          <w:rFonts w:ascii="宋体" w:hAnsi="宋体" w:cs="宋体"/>
          <w:b/>
          <w:bCs/>
          <w:sz w:val="24"/>
          <w:szCs w:val="24"/>
          <w:highlight w:val="none"/>
          <w:u w:val="single"/>
        </w:rPr>
      </w:pPr>
      <w:r>
        <w:rPr>
          <w:rFonts w:hint="eastAsia" w:ascii="宋体" w:hAnsi="宋体" w:cs="宋体"/>
          <w:sz w:val="24"/>
          <w:szCs w:val="24"/>
          <w:highlight w:val="none"/>
        </w:rPr>
        <w:t>关于工程保险的特别约定：</w:t>
      </w:r>
      <w:r>
        <w:rPr>
          <w:rFonts w:hint="eastAsia" w:ascii="宋体"/>
          <w:b/>
          <w:bCs/>
          <w:sz w:val="24"/>
          <w:szCs w:val="24"/>
          <w:highlight w:val="none"/>
          <w:u w:val="single"/>
        </w:rPr>
        <w:t>执行通用条款</w:t>
      </w:r>
      <w:r>
        <w:rPr>
          <w:rFonts w:hint="eastAsia" w:ascii="宋体"/>
          <w:b/>
          <w:bCs/>
          <w:sz w:val="24"/>
          <w:szCs w:val="24"/>
          <w:highlight w:val="none"/>
          <w:u w:val="none"/>
        </w:rPr>
        <w:t>。</w:t>
      </w:r>
    </w:p>
    <w:p w14:paraId="6978B7E9">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18.3 </w:t>
      </w:r>
      <w:r>
        <w:rPr>
          <w:rFonts w:hint="eastAsia" w:ascii="宋体" w:hAnsi="宋体" w:cs="宋体"/>
          <w:sz w:val="24"/>
          <w:szCs w:val="24"/>
          <w:highlight w:val="none"/>
        </w:rPr>
        <w:t>其他保险</w:t>
      </w:r>
    </w:p>
    <w:p w14:paraId="4FA4AFE1">
      <w:pPr>
        <w:spacing w:line="360" w:lineRule="exact"/>
        <w:ind w:firstLine="480" w:firstLineChars="200"/>
        <w:jc w:val="left"/>
        <w:rPr>
          <w:rFonts w:hint="eastAsia" w:ascii="宋体"/>
          <w:b/>
          <w:bCs/>
          <w:sz w:val="24"/>
          <w:szCs w:val="24"/>
          <w:highlight w:val="none"/>
          <w:u w:val="single"/>
        </w:rPr>
      </w:pPr>
      <w:r>
        <w:rPr>
          <w:rFonts w:hint="eastAsia" w:ascii="宋体" w:hAnsi="宋体" w:cs="宋体"/>
          <w:sz w:val="24"/>
          <w:szCs w:val="24"/>
          <w:highlight w:val="none"/>
        </w:rPr>
        <w:t>关于其他保险的约定：</w:t>
      </w:r>
      <w:r>
        <w:rPr>
          <w:rFonts w:hint="eastAsia" w:ascii="宋体"/>
          <w:b/>
          <w:bCs/>
          <w:sz w:val="24"/>
          <w:szCs w:val="24"/>
          <w:highlight w:val="none"/>
          <w:u w:val="single"/>
        </w:rPr>
        <w:t>由承包人负责向有关部门交纳工程施工人员的人身意外伤害保险</w:t>
      </w:r>
      <w:r>
        <w:rPr>
          <w:rFonts w:hint="eastAsia" w:ascii="宋体"/>
          <w:b/>
          <w:bCs/>
          <w:sz w:val="24"/>
          <w:szCs w:val="24"/>
          <w:highlight w:val="none"/>
          <w:u w:val="none"/>
        </w:rPr>
        <w:t>。</w:t>
      </w:r>
    </w:p>
    <w:p w14:paraId="6D3D0B06">
      <w:pPr>
        <w:spacing w:line="360" w:lineRule="exact"/>
        <w:ind w:firstLine="480" w:firstLineChars="200"/>
        <w:jc w:val="left"/>
        <w:rPr>
          <w:rFonts w:ascii="宋体" w:hAnsi="宋体" w:cs="Times New Roman"/>
          <w:kern w:val="0"/>
          <w:sz w:val="24"/>
          <w:szCs w:val="24"/>
          <w:highlight w:val="none"/>
        </w:rPr>
      </w:pPr>
      <w:r>
        <w:rPr>
          <w:rFonts w:hint="eastAsia" w:ascii="宋体" w:hAnsi="宋体" w:cs="宋体"/>
          <w:sz w:val="24"/>
          <w:szCs w:val="24"/>
          <w:highlight w:val="none"/>
        </w:rPr>
        <w:t>承包人是否应为其施工设备等办理财产保险：</w:t>
      </w:r>
      <w:r>
        <w:rPr>
          <w:rFonts w:hint="eastAsia" w:ascii="宋体"/>
          <w:b/>
          <w:bCs/>
          <w:sz w:val="24"/>
          <w:szCs w:val="24"/>
          <w:highlight w:val="none"/>
          <w:u w:val="single"/>
        </w:rPr>
        <w:t>由承包人自行考虑</w:t>
      </w:r>
      <w:r>
        <w:rPr>
          <w:rFonts w:hint="eastAsia" w:ascii="宋体" w:hAnsi="宋体" w:cs="宋体"/>
          <w:b/>
          <w:bCs/>
          <w:sz w:val="24"/>
          <w:szCs w:val="24"/>
          <w:highlight w:val="none"/>
          <w:u w:val="none"/>
        </w:rPr>
        <w:t>。</w:t>
      </w:r>
    </w:p>
    <w:p w14:paraId="234D2070">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18.7 </w:t>
      </w:r>
      <w:r>
        <w:rPr>
          <w:rFonts w:hint="eastAsia" w:ascii="宋体" w:hAnsi="宋体" w:cs="宋体"/>
          <w:sz w:val="24"/>
          <w:szCs w:val="24"/>
          <w:highlight w:val="none"/>
        </w:rPr>
        <w:t>通知义务</w:t>
      </w:r>
    </w:p>
    <w:p w14:paraId="29663721">
      <w:pPr>
        <w:spacing w:line="360" w:lineRule="exact"/>
        <w:ind w:firstLine="480" w:firstLineChars="200"/>
        <w:jc w:val="left"/>
        <w:rPr>
          <w:rFonts w:hint="eastAsia" w:ascii="宋体" w:hAnsi="宋体" w:cs="Times New Roman"/>
          <w:sz w:val="24"/>
          <w:szCs w:val="24"/>
          <w:highlight w:val="none"/>
          <w:u w:val="single"/>
        </w:rPr>
      </w:pPr>
      <w:r>
        <w:rPr>
          <w:rFonts w:hint="eastAsia" w:ascii="宋体" w:hAnsi="宋体" w:cs="宋体"/>
          <w:kern w:val="0"/>
          <w:sz w:val="24"/>
          <w:szCs w:val="24"/>
          <w:highlight w:val="none"/>
        </w:rPr>
        <w:t>关于变更保险合同时的通知义务的约定：</w:t>
      </w:r>
      <w:r>
        <w:rPr>
          <w:rFonts w:hint="eastAsia" w:ascii="宋体"/>
          <w:b/>
          <w:bCs/>
          <w:sz w:val="24"/>
          <w:szCs w:val="24"/>
          <w:highlight w:val="none"/>
          <w:u w:val="single"/>
        </w:rPr>
        <w:t>执行通用条款</w:t>
      </w:r>
      <w:r>
        <w:rPr>
          <w:rFonts w:hint="eastAsia" w:ascii="宋体"/>
          <w:b/>
          <w:bCs/>
          <w:sz w:val="24"/>
          <w:szCs w:val="24"/>
          <w:highlight w:val="none"/>
          <w:u w:val="none"/>
        </w:rPr>
        <w:t>。</w:t>
      </w:r>
      <w:r>
        <w:rPr>
          <w:rFonts w:hint="eastAsia" w:ascii="宋体" w:hAnsi="宋体" w:cs="宋体"/>
          <w:kern w:val="0"/>
          <w:sz w:val="24"/>
          <w:szCs w:val="24"/>
          <w:highlight w:val="none"/>
          <w:u w:val="none"/>
        </w:rPr>
        <w:tab/>
      </w:r>
    </w:p>
    <w:p w14:paraId="37E13E90">
      <w:pPr>
        <w:pStyle w:val="5"/>
        <w:widowControl/>
        <w:spacing w:before="120" w:after="120" w:line="360" w:lineRule="exact"/>
        <w:rPr>
          <w:rFonts w:ascii="宋体" w:hAnsi="宋体" w:eastAsia="宋体" w:cs="宋体"/>
          <w:b/>
          <w:bCs/>
          <w:sz w:val="24"/>
          <w:szCs w:val="24"/>
          <w:highlight w:val="none"/>
        </w:rPr>
      </w:pPr>
      <w:r>
        <w:rPr>
          <w:rFonts w:ascii="宋体" w:hAnsi="宋体" w:eastAsia="宋体" w:cs="宋体"/>
          <w:b/>
          <w:bCs/>
          <w:sz w:val="24"/>
          <w:szCs w:val="24"/>
          <w:highlight w:val="none"/>
        </w:rPr>
        <w:t xml:space="preserve">20. </w:t>
      </w:r>
      <w:r>
        <w:rPr>
          <w:rFonts w:hint="eastAsia" w:ascii="宋体" w:hAnsi="宋体" w:eastAsia="宋体" w:cs="宋体"/>
          <w:b/>
          <w:bCs/>
          <w:sz w:val="24"/>
          <w:szCs w:val="24"/>
          <w:highlight w:val="none"/>
        </w:rPr>
        <w:t>争议解决</w:t>
      </w:r>
    </w:p>
    <w:p w14:paraId="30A84464">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 xml:space="preserve">20.3 </w:t>
      </w:r>
      <w:r>
        <w:rPr>
          <w:rFonts w:hint="eastAsia" w:ascii="宋体" w:hAnsi="宋体" w:cs="宋体"/>
          <w:sz w:val="24"/>
          <w:szCs w:val="24"/>
          <w:highlight w:val="none"/>
        </w:rPr>
        <w:t>争议评审</w:t>
      </w:r>
    </w:p>
    <w:p w14:paraId="6764F8D0">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合同当事人是否同意将工程争议提交争议评审小组决定：</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r>
        <w:rPr>
          <w:rFonts w:ascii="宋体" w:hAnsi="宋体" w:cs="宋体"/>
          <w:b/>
          <w:bCs/>
          <w:kern w:val="0"/>
          <w:sz w:val="24"/>
          <w:szCs w:val="24"/>
          <w:highlight w:val="none"/>
          <w:u w:val="single"/>
        </w:rPr>
        <w:t xml:space="preserve"> </w:t>
      </w:r>
    </w:p>
    <w:p w14:paraId="53639139">
      <w:pPr>
        <w:spacing w:line="360" w:lineRule="exact"/>
        <w:ind w:firstLine="480" w:firstLineChars="200"/>
        <w:jc w:val="left"/>
        <w:rPr>
          <w:rFonts w:ascii="宋体" w:hAnsi="宋体" w:cs="Times New Roman"/>
          <w:sz w:val="24"/>
          <w:szCs w:val="24"/>
          <w:highlight w:val="none"/>
        </w:rPr>
      </w:pPr>
      <w:r>
        <w:rPr>
          <w:rFonts w:ascii="宋体" w:hAnsi="宋体" w:cs="宋体"/>
          <w:sz w:val="24"/>
          <w:szCs w:val="24"/>
          <w:highlight w:val="none"/>
        </w:rPr>
        <w:t xml:space="preserve">20.3.1 </w:t>
      </w:r>
      <w:r>
        <w:rPr>
          <w:rFonts w:hint="eastAsia" w:ascii="宋体" w:hAnsi="宋体" w:cs="宋体"/>
          <w:sz w:val="24"/>
          <w:szCs w:val="24"/>
          <w:highlight w:val="none"/>
        </w:rPr>
        <w:t>争议评审小组的确定</w:t>
      </w:r>
    </w:p>
    <w:p w14:paraId="3B1A7B06">
      <w:pPr>
        <w:spacing w:line="360" w:lineRule="exact"/>
        <w:ind w:firstLine="480" w:firstLineChars="200"/>
        <w:jc w:val="left"/>
        <w:rPr>
          <w:rFonts w:hint="eastAsia" w:ascii="宋体" w:hAnsi="宋体" w:cs="Times New Roman"/>
          <w:sz w:val="24"/>
          <w:szCs w:val="24"/>
          <w:highlight w:val="none"/>
          <w:u w:val="single"/>
        </w:rPr>
      </w:pPr>
      <w:r>
        <w:rPr>
          <w:rFonts w:hint="eastAsia" w:ascii="宋体" w:hAnsi="宋体" w:cs="宋体"/>
          <w:sz w:val="24"/>
          <w:szCs w:val="24"/>
          <w:highlight w:val="none"/>
        </w:rPr>
        <w:t>争议评审小组成员的确定：</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p>
    <w:p w14:paraId="07AE866D">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选定争议评审员的期限：</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p>
    <w:p w14:paraId="1BCF473B">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争议评审小组成员的报酬承担方式：</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p>
    <w:p w14:paraId="30BD9F68">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其他事项的约定：</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p>
    <w:p w14:paraId="74C86929">
      <w:pPr>
        <w:autoSpaceDE w:val="0"/>
        <w:autoSpaceDN w:val="0"/>
        <w:adjustRightInd w:val="0"/>
        <w:spacing w:line="360" w:lineRule="exact"/>
        <w:ind w:firstLine="480" w:firstLineChars="200"/>
        <w:jc w:val="left"/>
        <w:rPr>
          <w:rFonts w:ascii="宋体" w:hAnsi="宋体" w:cs="Times New Roman"/>
          <w:kern w:val="0"/>
          <w:sz w:val="24"/>
          <w:szCs w:val="24"/>
          <w:highlight w:val="none"/>
        </w:rPr>
      </w:pPr>
      <w:r>
        <w:rPr>
          <w:rFonts w:ascii="宋体" w:hAnsi="宋体" w:cs="宋体"/>
          <w:kern w:val="0"/>
          <w:sz w:val="24"/>
          <w:szCs w:val="24"/>
          <w:highlight w:val="none"/>
        </w:rPr>
        <w:t xml:space="preserve">20.3.2 </w:t>
      </w:r>
      <w:r>
        <w:rPr>
          <w:rFonts w:hint="eastAsia" w:ascii="宋体" w:hAnsi="宋体" w:cs="宋体"/>
          <w:kern w:val="0"/>
          <w:sz w:val="24"/>
          <w:szCs w:val="24"/>
          <w:highlight w:val="none"/>
        </w:rPr>
        <w:t>争议评审小组的决定</w:t>
      </w:r>
    </w:p>
    <w:p w14:paraId="1FEC1C6F">
      <w:pPr>
        <w:spacing w:line="360" w:lineRule="exact"/>
        <w:ind w:firstLine="480" w:firstLineChars="200"/>
        <w:jc w:val="left"/>
        <w:rPr>
          <w:rFonts w:ascii="宋体" w:hAnsi="宋体" w:cs="Times New Roman"/>
          <w:color w:val="auto"/>
          <w:sz w:val="24"/>
          <w:szCs w:val="24"/>
          <w:highlight w:val="none"/>
        </w:rPr>
      </w:pPr>
      <w:r>
        <w:rPr>
          <w:rFonts w:hint="eastAsia" w:ascii="宋体" w:hAnsi="宋体" w:cs="宋体"/>
          <w:sz w:val="24"/>
          <w:szCs w:val="24"/>
          <w:highlight w:val="none"/>
        </w:rPr>
        <w:t>合同当事人关于本项的约定：</w:t>
      </w:r>
      <w:r>
        <w:rPr>
          <w:rFonts w:hint="eastAsia" w:ascii="宋体"/>
          <w:b/>
          <w:bCs/>
          <w:sz w:val="24"/>
          <w:szCs w:val="24"/>
          <w:highlight w:val="none"/>
          <w:u w:val="single"/>
          <w:lang w:val="en-US" w:eastAsia="zh-CN"/>
        </w:rPr>
        <w:t>/</w:t>
      </w:r>
      <w:r>
        <w:rPr>
          <w:rFonts w:hint="eastAsia" w:ascii="宋体" w:hAnsi="宋体" w:cs="宋体"/>
          <w:kern w:val="0"/>
          <w:sz w:val="24"/>
          <w:szCs w:val="24"/>
          <w:highlight w:val="none"/>
          <w:u w:val="single"/>
        </w:rPr>
        <w:t>。</w:t>
      </w:r>
    </w:p>
    <w:p w14:paraId="5746FB82">
      <w:pPr>
        <w:spacing w:after="120" w:line="360" w:lineRule="exact"/>
        <w:ind w:firstLine="480" w:firstLineChars="200"/>
        <w:rPr>
          <w:rFonts w:ascii="宋体" w:hAnsi="宋体" w:cs="Times New Roman"/>
          <w:sz w:val="24"/>
          <w:szCs w:val="24"/>
          <w:highlight w:val="none"/>
        </w:rPr>
      </w:pPr>
      <w:r>
        <w:rPr>
          <w:rFonts w:ascii="宋体" w:hAnsi="宋体" w:cs="宋体"/>
          <w:sz w:val="24"/>
          <w:szCs w:val="24"/>
          <w:highlight w:val="none"/>
        </w:rPr>
        <w:t>20.4</w:t>
      </w:r>
      <w:r>
        <w:rPr>
          <w:rFonts w:hint="eastAsia" w:ascii="宋体" w:hAnsi="宋体" w:cs="宋体"/>
          <w:sz w:val="24"/>
          <w:szCs w:val="24"/>
          <w:highlight w:val="none"/>
        </w:rPr>
        <w:t>仲裁或诉讼</w:t>
      </w:r>
    </w:p>
    <w:p w14:paraId="4F81FF4A">
      <w:pPr>
        <w:spacing w:after="120" w:line="36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因合同及合同有关事项发生的争议，按下列第</w:t>
      </w:r>
      <w:r>
        <w:rPr>
          <w:rFonts w:hint="eastAsia" w:ascii="宋体" w:hAnsi="宋体" w:cs="宋体"/>
          <w:b/>
          <w:bCs/>
          <w:sz w:val="24"/>
          <w:szCs w:val="24"/>
          <w:highlight w:val="none"/>
          <w:u w:val="single"/>
        </w:rPr>
        <w:t xml:space="preserve"> 2 </w:t>
      </w:r>
      <w:r>
        <w:rPr>
          <w:rFonts w:hint="eastAsia" w:ascii="宋体" w:hAnsi="宋体" w:cs="宋体"/>
          <w:sz w:val="24"/>
          <w:szCs w:val="24"/>
          <w:highlight w:val="none"/>
        </w:rPr>
        <w:t>种方式解决：</w:t>
      </w:r>
    </w:p>
    <w:p w14:paraId="02E5CCB8">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1</w:t>
      </w:r>
      <w:r>
        <w:rPr>
          <w:rFonts w:hint="eastAsia" w:ascii="宋体" w:hAnsi="宋体" w:cs="宋体"/>
          <w:sz w:val="24"/>
          <w:szCs w:val="24"/>
          <w:highlight w:val="none"/>
        </w:rPr>
        <w:t>）向</w:t>
      </w:r>
      <w:r>
        <w:rPr>
          <w:rFonts w:hint="eastAsia" w:ascii="宋体" w:hAnsi="宋体" w:eastAsia="宋体" w:cs="宋体"/>
          <w:b/>
          <w:bCs/>
          <w:sz w:val="24"/>
          <w:szCs w:val="24"/>
          <w:highlight w:val="none"/>
          <w:u w:val="single"/>
          <w:lang w:val="en-US" w:eastAsia="zh-CN"/>
        </w:rPr>
        <w:t>/</w:t>
      </w:r>
      <w:r>
        <w:rPr>
          <w:rFonts w:hint="eastAsia" w:ascii="宋体" w:hAnsi="宋体" w:cs="宋体"/>
          <w:sz w:val="24"/>
          <w:szCs w:val="24"/>
          <w:highlight w:val="none"/>
        </w:rPr>
        <w:t>仲裁委员会申请仲裁；</w:t>
      </w:r>
    </w:p>
    <w:p w14:paraId="140EAA3E">
      <w:pPr>
        <w:spacing w:line="360" w:lineRule="exact"/>
        <w:ind w:firstLine="480" w:firstLineChars="200"/>
        <w:jc w:val="left"/>
        <w:rPr>
          <w:rFonts w:ascii="宋体" w:hAnsi="宋体" w:cs="Times New Roman"/>
          <w:sz w:val="24"/>
          <w:szCs w:val="24"/>
          <w:highlight w:val="none"/>
        </w:rPr>
      </w:pPr>
      <w:r>
        <w:rPr>
          <w:rFonts w:hint="eastAsia" w:ascii="宋体" w:hAnsi="宋体" w:cs="宋体"/>
          <w:sz w:val="24"/>
          <w:szCs w:val="24"/>
          <w:highlight w:val="none"/>
        </w:rPr>
        <w:t>（</w:t>
      </w:r>
      <w:r>
        <w:rPr>
          <w:rFonts w:ascii="宋体" w:hAnsi="宋体" w:cs="宋体"/>
          <w:sz w:val="24"/>
          <w:szCs w:val="24"/>
          <w:highlight w:val="none"/>
        </w:rPr>
        <w:t>2</w:t>
      </w:r>
      <w:r>
        <w:rPr>
          <w:rFonts w:hint="eastAsia" w:ascii="宋体" w:hAnsi="宋体" w:cs="宋体"/>
          <w:sz w:val="24"/>
          <w:szCs w:val="24"/>
          <w:highlight w:val="none"/>
        </w:rPr>
        <w:t>）向</w:t>
      </w:r>
      <w:r>
        <w:rPr>
          <w:rFonts w:hint="eastAsia" w:ascii="宋体" w:hAnsi="宋体" w:cs="宋体"/>
          <w:b/>
          <w:bCs/>
          <w:sz w:val="24"/>
          <w:szCs w:val="24"/>
          <w:highlight w:val="none"/>
          <w:u w:val="single"/>
        </w:rPr>
        <w:t>工程所在地</w:t>
      </w:r>
      <w:r>
        <w:rPr>
          <w:rFonts w:hint="eastAsia" w:ascii="宋体" w:hAnsi="宋体" w:cs="宋体"/>
          <w:sz w:val="24"/>
          <w:szCs w:val="24"/>
          <w:highlight w:val="none"/>
        </w:rPr>
        <w:t>人民法院起诉。</w:t>
      </w:r>
    </w:p>
    <w:p w14:paraId="2C484502">
      <w:pPr>
        <w:spacing w:line="440" w:lineRule="exact"/>
        <w:ind w:left="1040" w:hanging="960" w:hangingChars="400"/>
        <w:rPr>
          <w:rFonts w:ascii="宋体" w:hAnsi="宋体" w:cs="??_GB2312"/>
          <w:sz w:val="24"/>
          <w:szCs w:val="24"/>
          <w:highlight w:val="none"/>
        </w:rPr>
      </w:pPr>
      <w:r>
        <w:rPr>
          <w:rFonts w:hint="eastAsia" w:ascii="宋体" w:hAnsi="宋体" w:cs="Times New Roman"/>
          <w:bCs/>
          <w:sz w:val="24"/>
          <w:szCs w:val="24"/>
          <w:highlight w:val="none"/>
        </w:rPr>
        <w:t xml:space="preserve">    </w:t>
      </w:r>
      <w:r>
        <w:rPr>
          <w:rFonts w:ascii="宋体" w:hAnsi="宋体" w:cs="??_GB2312"/>
          <w:sz w:val="24"/>
          <w:szCs w:val="24"/>
          <w:highlight w:val="none"/>
        </w:rPr>
        <w:t xml:space="preserve">                                                               </w:t>
      </w:r>
    </w:p>
    <w:p w14:paraId="4E89E89D">
      <w:pPr>
        <w:spacing w:line="440" w:lineRule="exact"/>
        <w:rPr>
          <w:rFonts w:ascii="宋体" w:hAnsi="宋体" w:cs="??_GB2312"/>
          <w:sz w:val="24"/>
          <w:szCs w:val="24"/>
          <w:highlight w:val="none"/>
        </w:rPr>
      </w:pPr>
    </w:p>
    <w:p w14:paraId="039B6868">
      <w:pPr>
        <w:spacing w:line="440" w:lineRule="exact"/>
        <w:rPr>
          <w:rFonts w:ascii="宋体" w:hAnsi="宋体" w:cs="Times New Roman"/>
          <w:b/>
          <w:bCs/>
          <w:sz w:val="24"/>
          <w:szCs w:val="24"/>
          <w:highlight w:val="none"/>
        </w:rPr>
      </w:pPr>
    </w:p>
    <w:p w14:paraId="50BAA37A">
      <w:pPr>
        <w:spacing w:line="440" w:lineRule="exact"/>
        <w:rPr>
          <w:rFonts w:ascii="宋体" w:hAnsi="宋体" w:eastAsia="宋体" w:cs="宋体"/>
          <w:b/>
          <w:bCs/>
          <w:kern w:val="0"/>
          <w:sz w:val="24"/>
          <w:szCs w:val="24"/>
          <w:highlight w:val="none"/>
          <w:lang w:val="en-US" w:eastAsia="zh-CN" w:bidi="ar-SA"/>
        </w:rPr>
      </w:pPr>
      <w:r>
        <w:rPr>
          <w:rFonts w:ascii="宋体" w:hAnsi="宋体" w:cs="Times New Roman"/>
          <w:b/>
          <w:bCs/>
          <w:sz w:val="24"/>
          <w:szCs w:val="24"/>
          <w:highlight w:val="none"/>
        </w:rPr>
        <w:br w:type="page"/>
      </w:r>
      <w:r>
        <w:rPr>
          <w:rFonts w:ascii="宋体" w:hAnsi="宋体" w:eastAsia="宋体" w:cs="宋体"/>
          <w:b/>
          <w:bCs/>
          <w:kern w:val="0"/>
          <w:sz w:val="24"/>
          <w:szCs w:val="24"/>
          <w:highlight w:val="none"/>
          <w:lang w:val="en-US" w:eastAsia="zh-CN" w:bidi="ar-SA"/>
        </w:rPr>
        <w:t>附件</w:t>
      </w:r>
    </w:p>
    <w:p w14:paraId="066B8BDF">
      <w:pPr>
        <w:ind w:firstLine="560"/>
        <w:rPr>
          <w:rFonts w:ascii="宋体" w:hAnsi="宋体" w:cs="Times New Roman"/>
          <w:b/>
          <w:bCs/>
          <w:sz w:val="24"/>
          <w:szCs w:val="24"/>
          <w:highlight w:val="none"/>
        </w:rPr>
      </w:pPr>
      <w:r>
        <w:rPr>
          <w:rFonts w:hint="eastAsia" w:ascii="宋体" w:hAnsi="宋体" w:cs="Times New Roman"/>
          <w:b/>
          <w:bCs/>
          <w:sz w:val="24"/>
          <w:szCs w:val="24"/>
          <w:highlight w:val="none"/>
        </w:rPr>
        <w:t xml:space="preserve">  </w:t>
      </w:r>
      <w:r>
        <w:rPr>
          <w:rFonts w:hint="eastAsia" w:ascii="宋体" w:hAnsi="宋体" w:cs="Times New Roman"/>
          <w:sz w:val="24"/>
          <w:szCs w:val="24"/>
          <w:highlight w:val="none"/>
        </w:rPr>
        <w:t xml:space="preserve"> 协议书附件</w:t>
      </w:r>
    </w:p>
    <w:p w14:paraId="088A9D4A">
      <w:pPr>
        <w:ind w:firstLine="878" w:firstLineChars="366"/>
        <w:rPr>
          <w:rFonts w:ascii="宋体" w:hAnsi="宋体" w:cs="Times New Roman"/>
          <w:sz w:val="24"/>
          <w:szCs w:val="24"/>
          <w:highlight w:val="none"/>
        </w:rPr>
      </w:pPr>
      <w:r>
        <w:rPr>
          <w:rFonts w:ascii="宋体" w:hAnsi="宋体" w:cs="Times New Roman"/>
          <w:sz w:val="24"/>
          <w:szCs w:val="24"/>
          <w:highlight w:val="none"/>
        </w:rPr>
        <w:t>附件</w:t>
      </w:r>
      <w:r>
        <w:rPr>
          <w:rFonts w:ascii="宋体" w:hAnsi="宋体" w:cs="??_GB2312"/>
          <w:sz w:val="24"/>
          <w:szCs w:val="24"/>
          <w:highlight w:val="none"/>
        </w:rPr>
        <w:t>1</w:t>
      </w:r>
      <w:r>
        <w:rPr>
          <w:rFonts w:ascii="宋体" w:hAnsi="宋体" w:cs="Times New Roman"/>
          <w:sz w:val="24"/>
          <w:szCs w:val="24"/>
          <w:highlight w:val="none"/>
        </w:rPr>
        <w:t>：承包人承揽工程项目一览表</w:t>
      </w:r>
    </w:p>
    <w:p w14:paraId="1C544E6A">
      <w:pPr>
        <w:ind w:firstLine="878" w:firstLineChars="366"/>
        <w:rPr>
          <w:rFonts w:hint="eastAsia" w:ascii="宋体" w:hAnsi="宋体" w:cs="Times New Roman"/>
          <w:sz w:val="24"/>
          <w:szCs w:val="24"/>
          <w:highlight w:val="none"/>
        </w:rPr>
      </w:pPr>
      <w:r>
        <w:rPr>
          <w:rFonts w:hint="eastAsia" w:ascii="宋体" w:hAnsi="宋体" w:cs="Times New Roman"/>
          <w:sz w:val="24"/>
          <w:szCs w:val="24"/>
          <w:highlight w:val="none"/>
        </w:rPr>
        <w:t>专用合同条款附件</w:t>
      </w:r>
    </w:p>
    <w:p w14:paraId="0B229192">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ascii="宋体" w:hAnsi="宋体" w:cs="??_GB2312"/>
          <w:sz w:val="24"/>
          <w:szCs w:val="24"/>
          <w:highlight w:val="none"/>
        </w:rPr>
        <w:t>2</w:t>
      </w:r>
      <w:r>
        <w:rPr>
          <w:rFonts w:ascii="宋体" w:hAnsi="宋体" w:cs="Times New Roman"/>
          <w:sz w:val="24"/>
          <w:szCs w:val="24"/>
          <w:highlight w:val="none"/>
        </w:rPr>
        <w:t>：</w:t>
      </w:r>
      <w:r>
        <w:rPr>
          <w:rFonts w:hint="eastAsia" w:ascii="宋体" w:hAnsi="宋体" w:cs="Times New Roman"/>
          <w:sz w:val="24"/>
          <w:szCs w:val="24"/>
          <w:highlight w:val="none"/>
        </w:rPr>
        <w:t>发包人供应材料设备一览表</w:t>
      </w:r>
    </w:p>
    <w:p w14:paraId="48F96235">
      <w:pPr>
        <w:ind w:firstLine="878" w:firstLineChars="366"/>
        <w:rPr>
          <w:rFonts w:ascii="宋体" w:hAnsi="宋体" w:cs="Times New Roman"/>
          <w:sz w:val="24"/>
          <w:szCs w:val="24"/>
          <w:highlight w:val="none"/>
        </w:rPr>
      </w:pPr>
      <w:r>
        <w:rPr>
          <w:rFonts w:ascii="宋体" w:hAnsi="宋体" w:cs="Times New Roman"/>
          <w:sz w:val="24"/>
          <w:szCs w:val="24"/>
          <w:highlight w:val="none"/>
        </w:rPr>
        <w:t>附件</w:t>
      </w:r>
      <w:r>
        <w:rPr>
          <w:rFonts w:ascii="宋体" w:hAnsi="宋体" w:cs="??_GB2312"/>
          <w:sz w:val="24"/>
          <w:szCs w:val="24"/>
          <w:highlight w:val="none"/>
        </w:rPr>
        <w:t>3</w:t>
      </w:r>
      <w:r>
        <w:rPr>
          <w:rFonts w:ascii="宋体" w:hAnsi="宋体" w:cs="Times New Roman"/>
          <w:sz w:val="24"/>
          <w:szCs w:val="24"/>
          <w:highlight w:val="none"/>
        </w:rPr>
        <w:t>：工程质量保修书</w:t>
      </w:r>
    </w:p>
    <w:p w14:paraId="494A44D5">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_GB2312"/>
          <w:sz w:val="24"/>
          <w:szCs w:val="24"/>
          <w:highlight w:val="none"/>
        </w:rPr>
        <w:t>4</w:t>
      </w:r>
      <w:r>
        <w:rPr>
          <w:rFonts w:ascii="宋体" w:hAnsi="宋体" w:cs="Times New Roman"/>
          <w:sz w:val="24"/>
          <w:szCs w:val="24"/>
          <w:highlight w:val="none"/>
        </w:rPr>
        <w:t>：</w:t>
      </w:r>
      <w:r>
        <w:rPr>
          <w:rFonts w:hint="eastAsia" w:ascii="宋体" w:hAnsi="宋体" w:cs="Times New Roman"/>
          <w:sz w:val="24"/>
          <w:szCs w:val="24"/>
          <w:highlight w:val="none"/>
        </w:rPr>
        <w:t>主要建设工程文件目录</w:t>
      </w:r>
    </w:p>
    <w:p w14:paraId="05F37ECB">
      <w:pPr>
        <w:ind w:firstLine="878" w:firstLineChars="366"/>
        <w:rPr>
          <w:rFonts w:ascii="宋体" w:hAnsi="宋体" w:cs="Times New Roman"/>
          <w:sz w:val="24"/>
          <w:szCs w:val="24"/>
          <w:highlight w:val="none"/>
        </w:rPr>
      </w:pPr>
      <w:r>
        <w:rPr>
          <w:rFonts w:ascii="宋体" w:hAnsi="宋体" w:cs="Times New Roman"/>
          <w:sz w:val="24"/>
          <w:szCs w:val="24"/>
          <w:highlight w:val="none"/>
        </w:rPr>
        <w:t>附件</w:t>
      </w:r>
      <w:r>
        <w:rPr>
          <w:rFonts w:ascii="宋体" w:hAnsi="宋体" w:cs="??_GB2312"/>
          <w:sz w:val="24"/>
          <w:szCs w:val="24"/>
          <w:highlight w:val="none"/>
        </w:rPr>
        <w:t>5</w:t>
      </w:r>
      <w:r>
        <w:rPr>
          <w:rFonts w:hint="eastAsia" w:ascii="宋体" w:hAnsi="宋体" w:cs="??_GB2312"/>
          <w:sz w:val="24"/>
          <w:szCs w:val="24"/>
          <w:highlight w:val="none"/>
        </w:rPr>
        <w:t>：</w:t>
      </w:r>
      <w:r>
        <w:rPr>
          <w:rFonts w:ascii="宋体" w:hAnsi="宋体" w:cs="Times New Roman"/>
          <w:sz w:val="24"/>
          <w:szCs w:val="24"/>
          <w:highlight w:val="none"/>
        </w:rPr>
        <w:t>承包人用于本工程施工的机械设备表</w:t>
      </w:r>
    </w:p>
    <w:p w14:paraId="6D118493">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_GB2312"/>
          <w:sz w:val="24"/>
          <w:szCs w:val="24"/>
          <w:highlight w:val="none"/>
        </w:rPr>
        <w:t>6</w:t>
      </w:r>
      <w:r>
        <w:rPr>
          <w:rFonts w:ascii="宋体" w:hAnsi="宋体" w:cs="Times New Roman"/>
          <w:sz w:val="24"/>
          <w:szCs w:val="24"/>
          <w:highlight w:val="none"/>
        </w:rPr>
        <w:t>：</w:t>
      </w:r>
      <w:r>
        <w:rPr>
          <w:rFonts w:hint="eastAsia" w:ascii="宋体" w:hAnsi="宋体" w:cs="Times New Roman"/>
          <w:sz w:val="24"/>
          <w:szCs w:val="24"/>
          <w:highlight w:val="none"/>
        </w:rPr>
        <w:t>承包人主要施工管理人员表</w:t>
      </w:r>
    </w:p>
    <w:p w14:paraId="4FA609D0">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Times New Roman"/>
          <w:sz w:val="24"/>
          <w:szCs w:val="24"/>
          <w:highlight w:val="none"/>
        </w:rPr>
        <w:t>7</w:t>
      </w:r>
      <w:r>
        <w:rPr>
          <w:rFonts w:ascii="宋体" w:hAnsi="宋体" w:cs="Times New Roman"/>
          <w:sz w:val="24"/>
          <w:szCs w:val="24"/>
          <w:highlight w:val="none"/>
        </w:rPr>
        <w:t>：</w:t>
      </w:r>
      <w:r>
        <w:rPr>
          <w:rFonts w:hint="eastAsia" w:ascii="宋体" w:hAnsi="宋体" w:cs="Times New Roman"/>
          <w:sz w:val="24"/>
          <w:szCs w:val="24"/>
          <w:highlight w:val="none"/>
        </w:rPr>
        <w:t>分包人主要施工管理人员表</w:t>
      </w:r>
    </w:p>
    <w:p w14:paraId="05D61DC6">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Times New Roman"/>
          <w:sz w:val="24"/>
          <w:szCs w:val="24"/>
          <w:highlight w:val="none"/>
        </w:rPr>
        <w:t>8</w:t>
      </w:r>
      <w:r>
        <w:rPr>
          <w:rFonts w:ascii="宋体" w:hAnsi="宋体" w:cs="Times New Roman"/>
          <w:sz w:val="24"/>
          <w:szCs w:val="24"/>
          <w:highlight w:val="none"/>
        </w:rPr>
        <w:t>：</w:t>
      </w:r>
      <w:r>
        <w:rPr>
          <w:rFonts w:hint="eastAsia" w:ascii="宋体" w:hAnsi="宋体" w:cs="Times New Roman"/>
          <w:sz w:val="24"/>
          <w:szCs w:val="24"/>
          <w:highlight w:val="none"/>
        </w:rPr>
        <w:t>履约担保格式</w:t>
      </w:r>
    </w:p>
    <w:p w14:paraId="2873FC61">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Times New Roman"/>
          <w:sz w:val="24"/>
          <w:szCs w:val="24"/>
          <w:highlight w:val="none"/>
        </w:rPr>
        <w:t>9</w:t>
      </w:r>
      <w:r>
        <w:rPr>
          <w:rFonts w:ascii="宋体" w:hAnsi="宋体" w:cs="Times New Roman"/>
          <w:sz w:val="24"/>
          <w:szCs w:val="24"/>
          <w:highlight w:val="none"/>
        </w:rPr>
        <w:t>：</w:t>
      </w:r>
      <w:r>
        <w:rPr>
          <w:rFonts w:hint="eastAsia" w:ascii="宋体" w:hAnsi="宋体" w:cs="Times New Roman"/>
          <w:sz w:val="24"/>
          <w:szCs w:val="24"/>
          <w:highlight w:val="none"/>
        </w:rPr>
        <w:t>预付款担保格式</w:t>
      </w:r>
    </w:p>
    <w:p w14:paraId="7366824D">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Times New Roman"/>
          <w:sz w:val="24"/>
          <w:szCs w:val="24"/>
          <w:highlight w:val="none"/>
        </w:rPr>
        <w:t>10</w:t>
      </w:r>
      <w:r>
        <w:rPr>
          <w:rFonts w:ascii="宋体" w:hAnsi="宋体" w:cs="Times New Roman"/>
          <w:sz w:val="24"/>
          <w:szCs w:val="24"/>
          <w:highlight w:val="none"/>
        </w:rPr>
        <w:t>：</w:t>
      </w:r>
      <w:r>
        <w:rPr>
          <w:rFonts w:hint="eastAsia" w:ascii="宋体" w:hAnsi="宋体" w:cs="Times New Roman"/>
          <w:sz w:val="24"/>
          <w:szCs w:val="24"/>
          <w:highlight w:val="none"/>
        </w:rPr>
        <w:t>支付担保格式</w:t>
      </w:r>
    </w:p>
    <w:p w14:paraId="4ECBBED7">
      <w:pPr>
        <w:ind w:firstLine="878" w:firstLineChars="366"/>
        <w:rPr>
          <w:rFonts w:hint="eastAsia" w:ascii="宋体" w:hAnsi="宋体" w:cs="Times New Roman"/>
          <w:sz w:val="24"/>
          <w:szCs w:val="24"/>
          <w:highlight w:val="none"/>
        </w:rPr>
      </w:pPr>
      <w:r>
        <w:rPr>
          <w:rFonts w:ascii="宋体" w:hAnsi="宋体" w:cs="Times New Roman"/>
          <w:sz w:val="24"/>
          <w:szCs w:val="24"/>
          <w:highlight w:val="none"/>
        </w:rPr>
        <w:t>附件</w:t>
      </w:r>
      <w:r>
        <w:rPr>
          <w:rFonts w:hint="eastAsia" w:ascii="宋体" w:hAnsi="宋体" w:cs="Times New Roman"/>
          <w:sz w:val="24"/>
          <w:szCs w:val="24"/>
          <w:highlight w:val="none"/>
        </w:rPr>
        <w:t>11</w:t>
      </w:r>
      <w:r>
        <w:rPr>
          <w:rFonts w:ascii="宋体" w:hAnsi="宋体" w:cs="Times New Roman"/>
          <w:sz w:val="24"/>
          <w:szCs w:val="24"/>
          <w:highlight w:val="none"/>
        </w:rPr>
        <w:t>：</w:t>
      </w:r>
      <w:r>
        <w:rPr>
          <w:rFonts w:hint="eastAsia" w:ascii="宋体" w:hAnsi="宋体" w:cs="Times New Roman"/>
          <w:sz w:val="24"/>
          <w:szCs w:val="24"/>
          <w:highlight w:val="none"/>
        </w:rPr>
        <w:t>暂估价一览表</w:t>
      </w:r>
    </w:p>
    <w:p w14:paraId="73C3B7AC">
      <w:pPr>
        <w:spacing w:line="560" w:lineRule="exact"/>
        <w:ind w:firstLine="480" w:firstLineChars="200"/>
        <w:jc w:val="left"/>
        <w:rPr>
          <w:rFonts w:ascii="Times New Roman" w:hAnsi="Times New Roman" w:eastAsia="仿宋_GB2312"/>
          <w:sz w:val="24"/>
          <w:szCs w:val="24"/>
          <w:highlight w:val="none"/>
        </w:rPr>
      </w:pPr>
    </w:p>
    <w:bookmarkEnd w:id="53"/>
    <w:bookmarkEnd w:id="54"/>
    <w:p w14:paraId="41C10EC6">
      <w:pPr>
        <w:spacing w:line="560" w:lineRule="exact"/>
        <w:rPr>
          <w:rFonts w:ascii="仿宋_GB2312" w:hAnsi="仿宋_GB2312" w:eastAsia="仿宋_GB2312" w:cs="仿宋_GB2312"/>
          <w:sz w:val="24"/>
          <w:szCs w:val="24"/>
          <w:highlight w:val="none"/>
        </w:rPr>
        <w:sectPr>
          <w:footerReference r:id="rId24" w:type="first"/>
          <w:footerReference r:id="rId23" w:type="default"/>
          <w:pgSz w:w="11906" w:h="16838"/>
          <w:pgMar w:top="1440" w:right="1800" w:bottom="1440" w:left="1800" w:header="851" w:footer="992" w:gutter="0"/>
          <w:cols w:space="720" w:num="1"/>
          <w:docGrid w:type="lines" w:linePitch="312" w:charSpace="0"/>
        </w:sectPr>
      </w:pPr>
    </w:p>
    <w:p w14:paraId="470FC7F0">
      <w:pPr>
        <w:spacing w:line="520" w:lineRule="exact"/>
        <w:rPr>
          <w:rFonts w:ascii="宋体" w:hAnsi="宋体" w:cs="Times New Roman"/>
          <w:sz w:val="26"/>
          <w:szCs w:val="26"/>
          <w:highlight w:val="none"/>
        </w:rPr>
      </w:pPr>
      <w:r>
        <w:rPr>
          <w:rFonts w:hint="eastAsia" w:ascii="宋体" w:hAnsi="宋体" w:cs="宋体"/>
          <w:sz w:val="26"/>
          <w:szCs w:val="26"/>
          <w:highlight w:val="none"/>
        </w:rPr>
        <w:t>附件</w:t>
      </w:r>
      <w:r>
        <w:rPr>
          <w:rFonts w:ascii="宋体" w:hAnsi="宋体" w:cs="宋体"/>
          <w:sz w:val="26"/>
          <w:szCs w:val="26"/>
          <w:highlight w:val="none"/>
        </w:rPr>
        <w:t>1</w:t>
      </w:r>
      <w:r>
        <w:rPr>
          <w:rFonts w:hint="eastAsia" w:ascii="宋体" w:hAnsi="宋体" w:cs="宋体"/>
          <w:sz w:val="26"/>
          <w:szCs w:val="26"/>
          <w:highlight w:val="none"/>
        </w:rPr>
        <w:t>：</w:t>
      </w:r>
    </w:p>
    <w:p w14:paraId="665ADF47">
      <w:pPr>
        <w:spacing w:line="520" w:lineRule="exact"/>
        <w:ind w:firstLine="482" w:firstLineChars="200"/>
        <w:jc w:val="center"/>
        <w:rPr>
          <w:rFonts w:ascii="宋体" w:hAnsi="宋体" w:cs="Times New Roman"/>
          <w:b/>
          <w:bCs/>
          <w:sz w:val="24"/>
          <w:szCs w:val="24"/>
          <w:highlight w:val="none"/>
        </w:rPr>
      </w:pPr>
      <w:r>
        <w:rPr>
          <w:rFonts w:hint="eastAsia" w:ascii="宋体" w:hAnsi="宋体" w:cs="宋体"/>
          <w:b/>
          <w:bCs/>
          <w:sz w:val="24"/>
          <w:szCs w:val="24"/>
          <w:highlight w:val="none"/>
        </w:rPr>
        <w:t>承包人承揽工程项目一览表</w:t>
      </w:r>
    </w:p>
    <w:p w14:paraId="207C3591">
      <w:pPr>
        <w:spacing w:line="240" w:lineRule="exact"/>
        <w:ind w:firstLine="482" w:firstLineChars="200"/>
        <w:jc w:val="center"/>
        <w:rPr>
          <w:rFonts w:ascii="宋体" w:hAnsi="宋体" w:cs="Times New Roman"/>
          <w:b/>
          <w:bCs/>
          <w:sz w:val="24"/>
          <w:szCs w:val="24"/>
          <w:highlight w:val="none"/>
        </w:rPr>
      </w:pPr>
    </w:p>
    <w:tbl>
      <w:tblPr>
        <w:tblStyle w:val="78"/>
        <w:tblW w:w="14601" w:type="dxa"/>
        <w:tblInd w:w="10" w:type="dxa"/>
        <w:tblBorders>
          <w:top w:val="single" w:color="auto" w:sz="12" w:space="0"/>
          <w:left w:val="single" w:color="auto" w:sz="12" w:space="0"/>
          <w:bottom w:val="single" w:color="auto" w:sz="12" w:space="0"/>
          <w:right w:val="single" w:color="auto" w:sz="6" w:space="0"/>
          <w:insideH w:val="none" w:color="auto" w:sz="0" w:space="0"/>
          <w:insideV w:val="none" w:color="auto" w:sz="0" w:space="0"/>
        </w:tblBorders>
        <w:tblLayout w:type="fixed"/>
        <w:tblCellMar>
          <w:top w:w="0" w:type="dxa"/>
          <w:left w:w="10" w:type="dxa"/>
          <w:bottom w:w="0" w:type="dxa"/>
          <w:right w:w="10" w:type="dxa"/>
        </w:tblCellMar>
      </w:tblPr>
      <w:tblGrid>
        <w:gridCol w:w="2424"/>
        <w:gridCol w:w="2700"/>
        <w:gridCol w:w="1340"/>
        <w:gridCol w:w="840"/>
        <w:gridCol w:w="675"/>
        <w:gridCol w:w="829"/>
        <w:gridCol w:w="1251"/>
        <w:gridCol w:w="1576"/>
        <w:gridCol w:w="1483"/>
        <w:gridCol w:w="1483"/>
      </w:tblGrid>
      <w:tr w14:paraId="00AEA307">
        <w:tblPrEx>
          <w:tblBorders>
            <w:top w:val="single" w:color="auto" w:sz="12" w:space="0"/>
            <w:left w:val="single" w:color="auto" w:sz="12" w:space="0"/>
            <w:bottom w:val="single" w:color="auto" w:sz="12" w:space="0"/>
            <w:right w:val="single" w:color="auto" w:sz="6" w:space="0"/>
            <w:insideH w:val="none" w:color="auto" w:sz="0" w:space="0"/>
            <w:insideV w:val="none" w:color="auto" w:sz="0" w:space="0"/>
          </w:tblBorders>
        </w:tblPrEx>
        <w:trPr>
          <w:trHeight w:val="1201" w:hRule="atLeast"/>
        </w:trPr>
        <w:tc>
          <w:tcPr>
            <w:tcW w:w="2424" w:type="dxa"/>
            <w:tcBorders>
              <w:top w:val="single" w:color="auto" w:sz="12" w:space="0"/>
              <w:bottom w:val="single" w:color="auto" w:sz="6" w:space="0"/>
              <w:right w:val="single" w:color="auto" w:sz="6" w:space="0"/>
            </w:tcBorders>
            <w:noWrap w:val="0"/>
            <w:vAlign w:val="center"/>
          </w:tcPr>
          <w:p w14:paraId="4EBE23C9">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单位工程名称</w:t>
            </w:r>
          </w:p>
        </w:tc>
        <w:tc>
          <w:tcPr>
            <w:tcW w:w="2700" w:type="dxa"/>
            <w:tcBorders>
              <w:top w:val="single" w:color="auto" w:sz="12" w:space="0"/>
              <w:left w:val="single" w:color="auto" w:sz="6" w:space="0"/>
              <w:bottom w:val="single" w:color="auto" w:sz="6" w:space="0"/>
              <w:right w:val="single" w:color="auto" w:sz="6" w:space="0"/>
            </w:tcBorders>
            <w:noWrap w:val="0"/>
            <w:vAlign w:val="center"/>
          </w:tcPr>
          <w:p w14:paraId="66CC1431">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建设规模</w:t>
            </w:r>
          </w:p>
        </w:tc>
        <w:tc>
          <w:tcPr>
            <w:tcW w:w="1340" w:type="dxa"/>
            <w:tcBorders>
              <w:top w:val="single" w:color="auto" w:sz="12" w:space="0"/>
              <w:left w:val="single" w:color="auto" w:sz="6" w:space="0"/>
              <w:bottom w:val="single" w:color="auto" w:sz="6" w:space="0"/>
              <w:right w:val="single" w:color="auto" w:sz="6" w:space="0"/>
            </w:tcBorders>
            <w:noWrap w:val="0"/>
            <w:vAlign w:val="center"/>
          </w:tcPr>
          <w:p w14:paraId="519297D0">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建筑面积</w:t>
            </w:r>
          </w:p>
          <w:p w14:paraId="2EDBD37A">
            <w:pPr>
              <w:spacing w:line="360" w:lineRule="exact"/>
              <w:jc w:val="center"/>
              <w:rPr>
                <w:rFonts w:ascii="宋体" w:hAnsi="宋体" w:cs="宋体"/>
                <w:sz w:val="24"/>
                <w:szCs w:val="24"/>
                <w:highlight w:val="none"/>
              </w:rPr>
            </w:pPr>
            <w:r>
              <w:rPr>
                <w:rFonts w:ascii="宋体" w:hAnsi="宋体" w:cs="宋体"/>
                <w:sz w:val="24"/>
                <w:szCs w:val="24"/>
                <w:highlight w:val="none"/>
              </w:rPr>
              <w:t>(</w:t>
            </w:r>
            <w:r>
              <w:rPr>
                <w:rFonts w:hint="eastAsia" w:ascii="宋体" w:hAnsi="宋体" w:cs="宋体"/>
                <w:sz w:val="24"/>
                <w:szCs w:val="24"/>
                <w:highlight w:val="none"/>
              </w:rPr>
              <w:t>平方米</w:t>
            </w:r>
            <w:r>
              <w:rPr>
                <w:rFonts w:ascii="宋体" w:hAnsi="宋体" w:cs="宋体"/>
                <w:sz w:val="24"/>
                <w:szCs w:val="24"/>
                <w:highlight w:val="none"/>
              </w:rPr>
              <w:t>)</w:t>
            </w:r>
          </w:p>
        </w:tc>
        <w:tc>
          <w:tcPr>
            <w:tcW w:w="840" w:type="dxa"/>
            <w:tcBorders>
              <w:top w:val="single" w:color="auto" w:sz="12" w:space="0"/>
              <w:left w:val="single" w:color="auto" w:sz="6" w:space="0"/>
              <w:bottom w:val="single" w:color="auto" w:sz="6" w:space="0"/>
              <w:right w:val="single" w:color="auto" w:sz="6" w:space="0"/>
            </w:tcBorders>
            <w:noWrap w:val="0"/>
            <w:vAlign w:val="center"/>
          </w:tcPr>
          <w:p w14:paraId="4D67BA8A">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结构</w:t>
            </w:r>
          </w:p>
          <w:p w14:paraId="2EDF83FC">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形式</w:t>
            </w:r>
          </w:p>
        </w:tc>
        <w:tc>
          <w:tcPr>
            <w:tcW w:w="675" w:type="dxa"/>
            <w:tcBorders>
              <w:top w:val="single" w:color="auto" w:sz="12" w:space="0"/>
              <w:left w:val="single" w:color="auto" w:sz="6" w:space="0"/>
              <w:bottom w:val="single" w:color="auto" w:sz="6" w:space="0"/>
              <w:right w:val="single" w:color="auto" w:sz="6" w:space="0"/>
            </w:tcBorders>
            <w:noWrap w:val="0"/>
            <w:vAlign w:val="center"/>
          </w:tcPr>
          <w:p w14:paraId="5FB69C10">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层</w:t>
            </w:r>
          </w:p>
          <w:p w14:paraId="77CBA974">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数</w:t>
            </w:r>
          </w:p>
        </w:tc>
        <w:tc>
          <w:tcPr>
            <w:tcW w:w="829" w:type="dxa"/>
            <w:tcBorders>
              <w:top w:val="single" w:color="auto" w:sz="12" w:space="0"/>
              <w:left w:val="single" w:color="auto" w:sz="6" w:space="0"/>
              <w:bottom w:val="single" w:color="auto" w:sz="6" w:space="0"/>
              <w:right w:val="single" w:color="auto" w:sz="6" w:space="0"/>
            </w:tcBorders>
            <w:noWrap w:val="0"/>
            <w:vAlign w:val="center"/>
          </w:tcPr>
          <w:p w14:paraId="155A15CB">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生产</w:t>
            </w:r>
          </w:p>
          <w:p w14:paraId="17F6BA25">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能力</w:t>
            </w:r>
          </w:p>
        </w:tc>
        <w:tc>
          <w:tcPr>
            <w:tcW w:w="1251" w:type="dxa"/>
            <w:tcBorders>
              <w:top w:val="single" w:color="auto" w:sz="12" w:space="0"/>
              <w:left w:val="single" w:color="auto" w:sz="6" w:space="0"/>
              <w:bottom w:val="single" w:color="auto" w:sz="6" w:space="0"/>
              <w:right w:val="single" w:color="auto" w:sz="6" w:space="0"/>
            </w:tcBorders>
            <w:noWrap w:val="0"/>
            <w:vAlign w:val="center"/>
          </w:tcPr>
          <w:p w14:paraId="663C124C">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设备安装</w:t>
            </w:r>
          </w:p>
          <w:p w14:paraId="3CCD5877">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内容</w:t>
            </w:r>
          </w:p>
        </w:tc>
        <w:tc>
          <w:tcPr>
            <w:tcW w:w="1576" w:type="dxa"/>
            <w:tcBorders>
              <w:top w:val="single" w:color="auto" w:sz="12" w:space="0"/>
              <w:left w:val="single" w:color="auto" w:sz="6" w:space="0"/>
              <w:bottom w:val="single" w:color="auto" w:sz="6" w:space="0"/>
              <w:right w:val="single" w:color="auto" w:sz="6" w:space="0"/>
            </w:tcBorders>
            <w:noWrap w:val="0"/>
            <w:vAlign w:val="center"/>
          </w:tcPr>
          <w:p w14:paraId="62553A7A">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合同价格</w:t>
            </w:r>
          </w:p>
          <w:p w14:paraId="44836D20">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（元）</w:t>
            </w:r>
          </w:p>
        </w:tc>
        <w:tc>
          <w:tcPr>
            <w:tcW w:w="1483" w:type="dxa"/>
            <w:tcBorders>
              <w:top w:val="single" w:color="auto" w:sz="12" w:space="0"/>
              <w:left w:val="single" w:color="auto" w:sz="6" w:space="0"/>
              <w:bottom w:val="single" w:color="auto" w:sz="6" w:space="0"/>
              <w:right w:val="single" w:color="auto" w:sz="6" w:space="0"/>
            </w:tcBorders>
            <w:noWrap w:val="0"/>
            <w:vAlign w:val="center"/>
          </w:tcPr>
          <w:p w14:paraId="3F99480D">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开工</w:t>
            </w:r>
          </w:p>
          <w:p w14:paraId="40F20B47">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日期</w:t>
            </w:r>
          </w:p>
        </w:tc>
        <w:tc>
          <w:tcPr>
            <w:tcW w:w="1483" w:type="dxa"/>
            <w:tcBorders>
              <w:top w:val="single" w:color="auto" w:sz="12" w:space="0"/>
              <w:left w:val="single" w:color="auto" w:sz="6" w:space="0"/>
              <w:bottom w:val="single" w:color="auto" w:sz="6" w:space="0"/>
              <w:right w:val="single" w:color="auto" w:sz="12" w:space="0"/>
            </w:tcBorders>
            <w:noWrap w:val="0"/>
            <w:vAlign w:val="center"/>
          </w:tcPr>
          <w:p w14:paraId="47FDE13E">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竣工</w:t>
            </w:r>
          </w:p>
          <w:p w14:paraId="6FF3DD74">
            <w:pPr>
              <w:spacing w:line="360" w:lineRule="exact"/>
              <w:jc w:val="center"/>
              <w:rPr>
                <w:rFonts w:ascii="宋体" w:hAnsi="宋体" w:cs="Times New Roman"/>
                <w:sz w:val="24"/>
                <w:szCs w:val="24"/>
                <w:highlight w:val="none"/>
              </w:rPr>
            </w:pPr>
            <w:r>
              <w:rPr>
                <w:rFonts w:hint="eastAsia" w:ascii="宋体" w:hAnsi="宋体" w:cs="宋体"/>
                <w:sz w:val="24"/>
                <w:szCs w:val="24"/>
                <w:highlight w:val="none"/>
              </w:rPr>
              <w:t>日期</w:t>
            </w:r>
          </w:p>
        </w:tc>
      </w:tr>
      <w:tr w14:paraId="637ADC5D">
        <w:tblPrEx>
          <w:tblBorders>
            <w:top w:val="single" w:color="auto" w:sz="12" w:space="0"/>
            <w:left w:val="single" w:color="auto" w:sz="12" w:space="0"/>
            <w:bottom w:val="single" w:color="auto" w:sz="12" w:space="0"/>
            <w:right w:val="single" w:color="auto" w:sz="6" w:space="0"/>
            <w:insideH w:val="none" w:color="auto" w:sz="0" w:space="0"/>
            <w:insideV w:val="none" w:color="auto" w:sz="0" w:space="0"/>
          </w:tblBorders>
          <w:tblCellMar>
            <w:top w:w="0" w:type="dxa"/>
            <w:left w:w="10" w:type="dxa"/>
            <w:bottom w:w="0" w:type="dxa"/>
            <w:right w:w="10" w:type="dxa"/>
          </w:tblCellMar>
        </w:tblPrEx>
        <w:trPr>
          <w:trHeight w:val="2095" w:hRule="atLeast"/>
        </w:trPr>
        <w:tc>
          <w:tcPr>
            <w:tcW w:w="2424" w:type="dxa"/>
            <w:tcBorders>
              <w:top w:val="nil"/>
              <w:bottom w:val="single" w:color="auto" w:sz="6" w:space="0"/>
              <w:right w:val="single" w:color="auto" w:sz="6" w:space="0"/>
            </w:tcBorders>
            <w:noWrap w:val="0"/>
            <w:vAlign w:val="center"/>
          </w:tcPr>
          <w:p w14:paraId="05424C03">
            <w:pPr>
              <w:keepNext w:val="0"/>
              <w:keepLines w:val="0"/>
              <w:widowControl/>
              <w:suppressLineNumbers w:val="0"/>
              <w:jc w:val="left"/>
              <w:rPr>
                <w:highlight w:val="none"/>
              </w:rPr>
            </w:pPr>
          </w:p>
          <w:p w14:paraId="15A78A68">
            <w:pPr>
              <w:spacing w:line="320" w:lineRule="exact"/>
              <w:jc w:val="center"/>
              <w:rPr>
                <w:rFonts w:hint="eastAsia" w:ascii="宋体" w:hAnsi="宋体" w:eastAsia="宋体" w:cs="宋体"/>
                <w:sz w:val="28"/>
                <w:szCs w:val="28"/>
                <w:highlight w:val="none"/>
                <w:lang w:val="en-US" w:eastAsia="zh-CN"/>
              </w:rPr>
            </w:pPr>
          </w:p>
        </w:tc>
        <w:tc>
          <w:tcPr>
            <w:tcW w:w="2700" w:type="dxa"/>
            <w:tcBorders>
              <w:top w:val="nil"/>
              <w:left w:val="single" w:color="auto" w:sz="6" w:space="0"/>
              <w:bottom w:val="single" w:color="auto" w:sz="6" w:space="0"/>
              <w:right w:val="single" w:color="auto" w:sz="6" w:space="0"/>
            </w:tcBorders>
            <w:noWrap w:val="0"/>
            <w:vAlign w:val="center"/>
          </w:tcPr>
          <w:p w14:paraId="25D3001F">
            <w:pPr>
              <w:spacing w:line="320" w:lineRule="exact"/>
              <w:jc w:val="left"/>
              <w:rPr>
                <w:rFonts w:hint="eastAsia" w:ascii="宋体" w:hAnsi="宋体" w:eastAsia="宋体" w:cs="宋体"/>
                <w:sz w:val="28"/>
                <w:szCs w:val="28"/>
                <w:highlight w:val="none"/>
                <w:lang w:val="en-US" w:eastAsia="zh-CN"/>
              </w:rPr>
            </w:pPr>
          </w:p>
        </w:tc>
        <w:tc>
          <w:tcPr>
            <w:tcW w:w="1340" w:type="dxa"/>
            <w:tcBorders>
              <w:top w:val="nil"/>
              <w:left w:val="single" w:color="auto" w:sz="6" w:space="0"/>
              <w:bottom w:val="single" w:color="auto" w:sz="6" w:space="0"/>
              <w:right w:val="single" w:color="auto" w:sz="6" w:space="0"/>
            </w:tcBorders>
            <w:noWrap w:val="0"/>
            <w:vAlign w:val="center"/>
          </w:tcPr>
          <w:p w14:paraId="2D32E369">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 </w:t>
            </w:r>
          </w:p>
        </w:tc>
        <w:tc>
          <w:tcPr>
            <w:tcW w:w="840" w:type="dxa"/>
            <w:tcBorders>
              <w:top w:val="nil"/>
              <w:left w:val="single" w:color="auto" w:sz="6" w:space="0"/>
              <w:bottom w:val="single" w:color="auto" w:sz="6" w:space="0"/>
              <w:right w:val="single" w:color="auto" w:sz="6" w:space="0"/>
            </w:tcBorders>
            <w:noWrap w:val="0"/>
            <w:vAlign w:val="center"/>
          </w:tcPr>
          <w:p w14:paraId="55B9CF05">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 </w:t>
            </w:r>
          </w:p>
        </w:tc>
        <w:tc>
          <w:tcPr>
            <w:tcW w:w="675" w:type="dxa"/>
            <w:tcBorders>
              <w:top w:val="nil"/>
              <w:left w:val="single" w:color="auto" w:sz="6" w:space="0"/>
              <w:bottom w:val="single" w:color="auto" w:sz="6" w:space="0"/>
              <w:right w:val="single" w:color="auto" w:sz="6" w:space="0"/>
            </w:tcBorders>
            <w:noWrap w:val="0"/>
            <w:vAlign w:val="center"/>
          </w:tcPr>
          <w:p w14:paraId="26084E3E">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w:t>
            </w:r>
          </w:p>
        </w:tc>
        <w:tc>
          <w:tcPr>
            <w:tcW w:w="829" w:type="dxa"/>
            <w:tcBorders>
              <w:top w:val="nil"/>
              <w:left w:val="single" w:color="auto" w:sz="6" w:space="0"/>
              <w:bottom w:val="single" w:color="auto" w:sz="6" w:space="0"/>
              <w:right w:val="single" w:color="auto" w:sz="6" w:space="0"/>
            </w:tcBorders>
            <w:noWrap w:val="0"/>
            <w:vAlign w:val="center"/>
          </w:tcPr>
          <w:p w14:paraId="51358D44">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w:t>
            </w:r>
          </w:p>
        </w:tc>
        <w:tc>
          <w:tcPr>
            <w:tcW w:w="1251" w:type="dxa"/>
            <w:tcBorders>
              <w:top w:val="nil"/>
              <w:left w:val="single" w:color="auto" w:sz="6" w:space="0"/>
              <w:bottom w:val="single" w:color="auto" w:sz="6" w:space="0"/>
              <w:right w:val="single" w:color="auto" w:sz="6" w:space="0"/>
            </w:tcBorders>
            <w:noWrap w:val="0"/>
            <w:vAlign w:val="center"/>
          </w:tcPr>
          <w:p w14:paraId="72AA8352">
            <w:pPr>
              <w:spacing w:line="320" w:lineRule="exact"/>
              <w:jc w:val="center"/>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w:t>
            </w:r>
          </w:p>
        </w:tc>
        <w:tc>
          <w:tcPr>
            <w:tcW w:w="1576" w:type="dxa"/>
            <w:tcBorders>
              <w:top w:val="nil"/>
              <w:left w:val="single" w:color="auto" w:sz="6" w:space="0"/>
              <w:bottom w:val="single" w:color="auto" w:sz="6" w:space="0"/>
              <w:right w:val="single" w:color="auto" w:sz="6" w:space="0"/>
            </w:tcBorders>
            <w:noWrap w:val="0"/>
            <w:vAlign w:val="center"/>
          </w:tcPr>
          <w:p w14:paraId="403D6C16">
            <w:pPr>
              <w:spacing w:line="320" w:lineRule="exact"/>
              <w:jc w:val="both"/>
              <w:rPr>
                <w:rFonts w:hint="eastAsia" w:ascii="宋体" w:hAnsi="宋体" w:eastAsia="宋体" w:cs="宋体"/>
                <w:sz w:val="28"/>
                <w:szCs w:val="28"/>
                <w:highlight w:val="none"/>
                <w:lang w:val="en-US" w:eastAsia="zh-CN"/>
              </w:rPr>
            </w:pPr>
            <w:r>
              <w:rPr>
                <w:rFonts w:hint="eastAsia" w:ascii="宋体" w:hAnsi="宋体" w:eastAsia="宋体" w:cs="宋体"/>
                <w:sz w:val="28"/>
                <w:szCs w:val="28"/>
                <w:highlight w:val="none"/>
                <w:lang w:val="en-US" w:eastAsia="zh-CN"/>
              </w:rPr>
              <w:t xml:space="preserve"> </w:t>
            </w:r>
          </w:p>
        </w:tc>
        <w:tc>
          <w:tcPr>
            <w:tcW w:w="1483" w:type="dxa"/>
            <w:tcBorders>
              <w:top w:val="nil"/>
              <w:left w:val="single" w:color="auto" w:sz="6" w:space="0"/>
              <w:bottom w:val="single" w:color="auto" w:sz="6" w:space="0"/>
              <w:right w:val="single" w:color="auto" w:sz="6" w:space="0"/>
            </w:tcBorders>
            <w:noWrap w:val="0"/>
            <w:vAlign w:val="center"/>
          </w:tcPr>
          <w:p w14:paraId="636A81F4">
            <w:pPr>
              <w:spacing w:line="320" w:lineRule="exact"/>
              <w:jc w:val="center"/>
              <w:rPr>
                <w:rFonts w:hint="default" w:ascii="宋体" w:hAnsi="宋体" w:eastAsia="宋体" w:cs="宋体"/>
                <w:sz w:val="28"/>
                <w:szCs w:val="28"/>
                <w:highlight w:val="none"/>
                <w:lang w:val="en-US" w:eastAsia="zh-CN"/>
              </w:rPr>
            </w:pPr>
          </w:p>
        </w:tc>
        <w:tc>
          <w:tcPr>
            <w:tcW w:w="1483" w:type="dxa"/>
            <w:tcBorders>
              <w:top w:val="nil"/>
              <w:left w:val="single" w:color="auto" w:sz="6" w:space="0"/>
              <w:bottom w:val="single" w:color="auto" w:sz="6" w:space="0"/>
              <w:right w:val="single" w:color="auto" w:sz="12" w:space="0"/>
            </w:tcBorders>
            <w:noWrap w:val="0"/>
            <w:vAlign w:val="center"/>
          </w:tcPr>
          <w:p w14:paraId="62B4B102">
            <w:pPr>
              <w:spacing w:line="320" w:lineRule="exact"/>
              <w:jc w:val="center"/>
              <w:rPr>
                <w:rFonts w:hint="default" w:ascii="宋体" w:hAnsi="宋体" w:eastAsia="宋体" w:cs="宋体"/>
                <w:sz w:val="28"/>
                <w:szCs w:val="28"/>
                <w:highlight w:val="none"/>
                <w:lang w:val="en-US" w:eastAsia="zh-CN"/>
              </w:rPr>
            </w:pPr>
          </w:p>
        </w:tc>
      </w:tr>
    </w:tbl>
    <w:p w14:paraId="272DD04C">
      <w:pPr>
        <w:spacing w:line="560" w:lineRule="exact"/>
        <w:rPr>
          <w:rFonts w:ascii="仿宋_GB2312" w:hAnsi="仿宋_GB2312" w:eastAsia="仿宋_GB2312" w:cs="仿宋_GB2312"/>
          <w:sz w:val="24"/>
          <w:szCs w:val="24"/>
          <w:highlight w:val="none"/>
        </w:rPr>
      </w:pPr>
    </w:p>
    <w:p w14:paraId="2F107D65">
      <w:pPr>
        <w:spacing w:line="440" w:lineRule="exact"/>
        <w:rPr>
          <w:rFonts w:ascii="Times New Roman" w:hAnsi="Times New Roman"/>
          <w:sz w:val="24"/>
          <w:szCs w:val="24"/>
          <w:highlight w:val="none"/>
        </w:rPr>
      </w:pPr>
    </w:p>
    <w:p w14:paraId="0D730259">
      <w:pPr>
        <w:widowControl/>
        <w:jc w:val="left"/>
        <w:rPr>
          <w:rFonts w:ascii="宋体" w:hAnsi="宋体"/>
          <w:sz w:val="24"/>
          <w:szCs w:val="24"/>
          <w:highlight w:val="none"/>
        </w:rPr>
        <w:sectPr>
          <w:pgSz w:w="16838" w:h="11906" w:orient="landscape"/>
          <w:pgMar w:top="1800" w:right="1440" w:bottom="1800" w:left="1440" w:header="851" w:footer="992" w:gutter="0"/>
          <w:cols w:space="720" w:num="1"/>
          <w:docGrid w:type="lines" w:linePitch="312" w:charSpace="0"/>
        </w:sectPr>
      </w:pPr>
    </w:p>
    <w:p w14:paraId="0D9EB6E0">
      <w:pPr>
        <w:spacing w:before="156" w:beforeLines="50" w:after="156" w:afterLines="50" w:line="320" w:lineRule="exact"/>
        <w:ind w:firstLine="560"/>
        <w:rPr>
          <w:rFonts w:ascii="宋体" w:hAnsi="宋体" w:cs="Times New Roman"/>
          <w:sz w:val="28"/>
          <w:szCs w:val="28"/>
          <w:highlight w:val="none"/>
        </w:rPr>
      </w:pPr>
      <w:r>
        <w:rPr>
          <w:rFonts w:hint="eastAsia" w:ascii="宋体" w:hAnsi="宋体" w:cs="宋体"/>
          <w:sz w:val="26"/>
          <w:szCs w:val="26"/>
          <w:highlight w:val="none"/>
        </w:rPr>
        <w:t>附件</w:t>
      </w:r>
      <w:r>
        <w:rPr>
          <w:rFonts w:ascii="宋体" w:hAnsi="宋体" w:cs="宋体"/>
          <w:sz w:val="26"/>
          <w:szCs w:val="26"/>
          <w:highlight w:val="none"/>
        </w:rPr>
        <w:t>2</w:t>
      </w:r>
      <w:r>
        <w:rPr>
          <w:rFonts w:hint="eastAsia" w:ascii="宋体" w:hAnsi="宋体" w:cs="宋体"/>
          <w:sz w:val="26"/>
          <w:szCs w:val="26"/>
          <w:highlight w:val="none"/>
        </w:rPr>
        <w:t xml:space="preserve">：    </w:t>
      </w:r>
      <w:r>
        <w:rPr>
          <w:rFonts w:hint="eastAsia" w:ascii="宋体" w:hAnsi="宋体" w:cs="Times New Roman"/>
          <w:sz w:val="28"/>
          <w:szCs w:val="28"/>
          <w:highlight w:val="none"/>
        </w:rPr>
        <w:t>发包人供应材料</w:t>
      </w:r>
      <w:r>
        <w:rPr>
          <w:rFonts w:ascii="宋体" w:hAnsi="宋体" w:cs="Times New Roman"/>
          <w:sz w:val="28"/>
          <w:szCs w:val="28"/>
          <w:highlight w:val="none"/>
        </w:rPr>
        <w:t>设备</w:t>
      </w:r>
      <w:r>
        <w:rPr>
          <w:rFonts w:hint="eastAsia" w:ascii="宋体" w:hAnsi="宋体" w:cs="Times New Roman"/>
          <w:sz w:val="28"/>
          <w:szCs w:val="28"/>
          <w:highlight w:val="none"/>
        </w:rPr>
        <w:t>一览</w:t>
      </w:r>
      <w:r>
        <w:rPr>
          <w:rFonts w:ascii="宋体" w:hAnsi="宋体" w:cs="Times New Roman"/>
          <w:sz w:val="28"/>
          <w:szCs w:val="28"/>
          <w:highlight w:val="none"/>
        </w:rPr>
        <w:t>表</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564"/>
        <w:gridCol w:w="1411"/>
        <w:gridCol w:w="682"/>
        <w:gridCol w:w="544"/>
        <w:gridCol w:w="1225"/>
        <w:gridCol w:w="787"/>
        <w:gridCol w:w="919"/>
        <w:gridCol w:w="800"/>
        <w:gridCol w:w="731"/>
        <w:gridCol w:w="731"/>
      </w:tblGrid>
      <w:tr w14:paraId="48154ED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74" w:hRule="atLeast"/>
        </w:trPr>
        <w:tc>
          <w:tcPr>
            <w:tcW w:w="564" w:type="dxa"/>
            <w:tcBorders>
              <w:top w:val="single" w:color="auto" w:sz="12" w:space="0"/>
              <w:bottom w:val="double" w:color="auto" w:sz="6" w:space="0"/>
            </w:tcBorders>
            <w:noWrap w:val="0"/>
            <w:vAlign w:val="center"/>
          </w:tcPr>
          <w:p w14:paraId="3F474580">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411" w:type="dxa"/>
            <w:tcBorders>
              <w:top w:val="single" w:color="auto" w:sz="12" w:space="0"/>
              <w:bottom w:val="double" w:color="auto" w:sz="6" w:space="0"/>
            </w:tcBorders>
            <w:noWrap w:val="0"/>
            <w:vAlign w:val="center"/>
          </w:tcPr>
          <w:p w14:paraId="34A4D68B">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材料、</w:t>
            </w:r>
            <w:r>
              <w:rPr>
                <w:rFonts w:eastAsia="仿宋_GB2312"/>
                <w:sz w:val="21"/>
                <w:highlight w:val="none"/>
                <w:lang w:val="en-US" w:eastAsia="zh-CN"/>
              </w:rPr>
              <w:t>设备名</w:t>
            </w:r>
            <w:r>
              <w:rPr>
                <w:rFonts w:hint="eastAsia" w:eastAsia="仿宋_GB2312"/>
                <w:sz w:val="21"/>
                <w:highlight w:val="none"/>
                <w:lang w:val="en-US" w:eastAsia="zh-CN"/>
              </w:rPr>
              <w:t>种</w:t>
            </w:r>
          </w:p>
        </w:tc>
        <w:tc>
          <w:tcPr>
            <w:tcW w:w="682" w:type="dxa"/>
            <w:tcBorders>
              <w:top w:val="single" w:color="auto" w:sz="12" w:space="0"/>
              <w:bottom w:val="double" w:color="auto" w:sz="6" w:space="0"/>
            </w:tcBorders>
            <w:noWrap w:val="0"/>
            <w:vAlign w:val="center"/>
          </w:tcPr>
          <w:p w14:paraId="12F688B3">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规格型号</w:t>
            </w:r>
          </w:p>
        </w:tc>
        <w:tc>
          <w:tcPr>
            <w:tcW w:w="544" w:type="dxa"/>
            <w:tcBorders>
              <w:top w:val="single" w:color="auto" w:sz="12" w:space="0"/>
              <w:bottom w:val="double" w:color="auto" w:sz="6" w:space="0"/>
            </w:tcBorders>
            <w:noWrap w:val="0"/>
            <w:vAlign w:val="center"/>
          </w:tcPr>
          <w:p w14:paraId="0E1818DF">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单位</w:t>
            </w:r>
          </w:p>
        </w:tc>
        <w:tc>
          <w:tcPr>
            <w:tcW w:w="1225" w:type="dxa"/>
            <w:tcBorders>
              <w:top w:val="single" w:color="auto" w:sz="12" w:space="0"/>
              <w:bottom w:val="double" w:color="auto" w:sz="6" w:space="0"/>
            </w:tcBorders>
            <w:noWrap w:val="0"/>
            <w:vAlign w:val="center"/>
          </w:tcPr>
          <w:p w14:paraId="39D3925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数量</w:t>
            </w:r>
          </w:p>
        </w:tc>
        <w:tc>
          <w:tcPr>
            <w:tcW w:w="787" w:type="dxa"/>
            <w:tcBorders>
              <w:top w:val="single" w:color="auto" w:sz="12" w:space="0"/>
              <w:bottom w:val="double" w:color="auto" w:sz="6" w:space="0"/>
            </w:tcBorders>
            <w:noWrap w:val="0"/>
            <w:vAlign w:val="center"/>
          </w:tcPr>
          <w:p w14:paraId="41CA2CAB">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单价</w:t>
            </w:r>
          </w:p>
          <w:p w14:paraId="5614EF99">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（元）</w:t>
            </w:r>
          </w:p>
        </w:tc>
        <w:tc>
          <w:tcPr>
            <w:tcW w:w="919" w:type="dxa"/>
            <w:tcBorders>
              <w:top w:val="single" w:color="auto" w:sz="12" w:space="0"/>
              <w:bottom w:val="double" w:color="auto" w:sz="6" w:space="0"/>
            </w:tcBorders>
            <w:noWrap w:val="0"/>
            <w:vAlign w:val="center"/>
          </w:tcPr>
          <w:p w14:paraId="50D89F6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质量等级</w:t>
            </w:r>
          </w:p>
        </w:tc>
        <w:tc>
          <w:tcPr>
            <w:tcW w:w="800" w:type="dxa"/>
            <w:tcBorders>
              <w:top w:val="single" w:color="auto" w:sz="12" w:space="0"/>
              <w:bottom w:val="double" w:color="auto" w:sz="6" w:space="0"/>
            </w:tcBorders>
            <w:noWrap w:val="0"/>
            <w:vAlign w:val="center"/>
          </w:tcPr>
          <w:p w14:paraId="4C959F8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供应时间</w:t>
            </w:r>
          </w:p>
        </w:tc>
        <w:tc>
          <w:tcPr>
            <w:tcW w:w="731" w:type="dxa"/>
            <w:tcBorders>
              <w:top w:val="single" w:color="auto" w:sz="12" w:space="0"/>
              <w:bottom w:val="double" w:color="auto" w:sz="6" w:space="0"/>
            </w:tcBorders>
            <w:noWrap w:val="0"/>
            <w:vAlign w:val="center"/>
          </w:tcPr>
          <w:p w14:paraId="30A5C75A">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送达地点</w:t>
            </w:r>
          </w:p>
        </w:tc>
        <w:tc>
          <w:tcPr>
            <w:tcW w:w="731" w:type="dxa"/>
            <w:tcBorders>
              <w:top w:val="single" w:color="auto" w:sz="12" w:space="0"/>
              <w:bottom w:val="double" w:color="auto" w:sz="6" w:space="0"/>
            </w:tcBorders>
            <w:noWrap w:val="0"/>
            <w:vAlign w:val="center"/>
          </w:tcPr>
          <w:p w14:paraId="0A578B7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备注</w:t>
            </w:r>
          </w:p>
        </w:tc>
      </w:tr>
      <w:tr w14:paraId="225381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12" w:hRule="atLeast"/>
        </w:trPr>
        <w:tc>
          <w:tcPr>
            <w:tcW w:w="564" w:type="dxa"/>
            <w:tcBorders>
              <w:top w:val="double" w:color="auto" w:sz="6" w:space="0"/>
              <w:bottom w:val="single" w:color="auto" w:sz="6" w:space="0"/>
            </w:tcBorders>
            <w:noWrap w:val="0"/>
            <w:vAlign w:val="center"/>
          </w:tcPr>
          <w:p w14:paraId="1A3BA40F">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411" w:type="dxa"/>
            <w:tcBorders>
              <w:top w:val="double" w:color="auto" w:sz="6" w:space="0"/>
              <w:bottom w:val="single" w:color="auto" w:sz="6" w:space="0"/>
            </w:tcBorders>
            <w:noWrap w:val="0"/>
            <w:vAlign w:val="center"/>
          </w:tcPr>
          <w:p w14:paraId="725F78F5">
            <w:pPr>
              <w:jc w:val="center"/>
              <w:rPr>
                <w:rFonts w:hAnsi="宋体" w:cs="黑体"/>
                <w:highlight w:val="none"/>
              </w:rPr>
            </w:pPr>
          </w:p>
        </w:tc>
        <w:tc>
          <w:tcPr>
            <w:tcW w:w="682" w:type="dxa"/>
            <w:tcBorders>
              <w:top w:val="double" w:color="auto" w:sz="6" w:space="0"/>
              <w:bottom w:val="single" w:color="auto" w:sz="6" w:space="0"/>
            </w:tcBorders>
            <w:noWrap w:val="0"/>
            <w:vAlign w:val="center"/>
          </w:tcPr>
          <w:p w14:paraId="1E564E6B">
            <w:pPr>
              <w:jc w:val="center"/>
              <w:rPr>
                <w:rFonts w:hAnsi="宋体" w:cs="黑体"/>
                <w:highlight w:val="none"/>
              </w:rPr>
            </w:pPr>
          </w:p>
        </w:tc>
        <w:tc>
          <w:tcPr>
            <w:tcW w:w="544" w:type="dxa"/>
            <w:tcBorders>
              <w:top w:val="double" w:color="auto" w:sz="6" w:space="0"/>
              <w:bottom w:val="single" w:color="auto" w:sz="6" w:space="0"/>
            </w:tcBorders>
            <w:noWrap w:val="0"/>
            <w:vAlign w:val="center"/>
          </w:tcPr>
          <w:p w14:paraId="36B6039E">
            <w:pPr>
              <w:jc w:val="center"/>
              <w:rPr>
                <w:rFonts w:hint="eastAsia" w:hAnsi="宋体" w:cs="黑体"/>
                <w:highlight w:val="none"/>
              </w:rPr>
            </w:pPr>
          </w:p>
        </w:tc>
        <w:tc>
          <w:tcPr>
            <w:tcW w:w="1225" w:type="dxa"/>
            <w:tcBorders>
              <w:top w:val="double" w:color="auto" w:sz="6" w:space="0"/>
              <w:bottom w:val="single" w:color="auto" w:sz="6" w:space="0"/>
            </w:tcBorders>
            <w:noWrap w:val="0"/>
            <w:vAlign w:val="center"/>
          </w:tcPr>
          <w:p w14:paraId="683CEC8B">
            <w:pPr>
              <w:jc w:val="center"/>
              <w:rPr>
                <w:rFonts w:hAnsi="宋体" w:cs="黑体"/>
                <w:highlight w:val="none"/>
              </w:rPr>
            </w:pPr>
          </w:p>
        </w:tc>
        <w:tc>
          <w:tcPr>
            <w:tcW w:w="787" w:type="dxa"/>
            <w:tcBorders>
              <w:top w:val="double" w:color="auto" w:sz="6" w:space="0"/>
              <w:bottom w:val="single" w:color="auto" w:sz="6" w:space="0"/>
            </w:tcBorders>
            <w:noWrap w:val="0"/>
            <w:vAlign w:val="center"/>
          </w:tcPr>
          <w:p w14:paraId="40905BBA">
            <w:pPr>
              <w:jc w:val="center"/>
              <w:rPr>
                <w:rFonts w:hAnsi="宋体" w:cs="黑体"/>
                <w:highlight w:val="none"/>
              </w:rPr>
            </w:pPr>
          </w:p>
        </w:tc>
        <w:tc>
          <w:tcPr>
            <w:tcW w:w="919" w:type="dxa"/>
            <w:tcBorders>
              <w:top w:val="double" w:color="auto" w:sz="6" w:space="0"/>
              <w:bottom w:val="single" w:color="auto" w:sz="6" w:space="0"/>
            </w:tcBorders>
            <w:noWrap w:val="0"/>
            <w:vAlign w:val="center"/>
          </w:tcPr>
          <w:p w14:paraId="7681B85B">
            <w:pPr>
              <w:jc w:val="center"/>
              <w:rPr>
                <w:rFonts w:hAnsi="宋体" w:cs="黑体"/>
                <w:highlight w:val="none"/>
              </w:rPr>
            </w:pPr>
          </w:p>
        </w:tc>
        <w:tc>
          <w:tcPr>
            <w:tcW w:w="800" w:type="dxa"/>
            <w:tcBorders>
              <w:top w:val="double" w:color="auto" w:sz="6" w:space="0"/>
              <w:bottom w:val="single" w:color="auto" w:sz="6" w:space="0"/>
            </w:tcBorders>
            <w:noWrap w:val="0"/>
            <w:vAlign w:val="center"/>
          </w:tcPr>
          <w:p w14:paraId="05B8AF3B">
            <w:pPr>
              <w:jc w:val="center"/>
              <w:rPr>
                <w:rFonts w:hAnsi="宋体" w:cs="黑体"/>
                <w:highlight w:val="none"/>
              </w:rPr>
            </w:pPr>
          </w:p>
        </w:tc>
        <w:tc>
          <w:tcPr>
            <w:tcW w:w="731" w:type="dxa"/>
            <w:tcBorders>
              <w:top w:val="double" w:color="auto" w:sz="6" w:space="0"/>
              <w:bottom w:val="single" w:color="auto" w:sz="6" w:space="0"/>
            </w:tcBorders>
            <w:noWrap w:val="0"/>
            <w:vAlign w:val="center"/>
          </w:tcPr>
          <w:p w14:paraId="29AAD423">
            <w:pPr>
              <w:pStyle w:val="31"/>
              <w:keepNext/>
              <w:spacing w:line="320" w:lineRule="exact"/>
              <w:ind w:left="63" w:right="63" w:firstLine="21" w:firstLineChars="10"/>
              <w:rPr>
                <w:rFonts w:hint="eastAsia" w:eastAsia="仿宋_GB2312"/>
                <w:sz w:val="21"/>
                <w:highlight w:val="none"/>
                <w:lang w:val="en-US" w:eastAsia="zh-CN"/>
              </w:rPr>
            </w:pPr>
          </w:p>
        </w:tc>
        <w:tc>
          <w:tcPr>
            <w:tcW w:w="731" w:type="dxa"/>
            <w:tcBorders>
              <w:top w:val="double" w:color="auto" w:sz="6" w:space="0"/>
              <w:bottom w:val="single" w:color="auto" w:sz="6" w:space="0"/>
            </w:tcBorders>
            <w:noWrap w:val="0"/>
            <w:vAlign w:val="center"/>
          </w:tcPr>
          <w:p w14:paraId="6DA1B5C0">
            <w:pPr>
              <w:pStyle w:val="31"/>
              <w:keepNext/>
              <w:spacing w:line="320" w:lineRule="exact"/>
              <w:ind w:left="63" w:right="63" w:firstLine="21" w:firstLineChars="10"/>
              <w:rPr>
                <w:rFonts w:hint="eastAsia" w:eastAsia="仿宋_GB2312"/>
                <w:sz w:val="21"/>
                <w:highlight w:val="none"/>
                <w:lang w:val="en-US" w:eastAsia="zh-CN"/>
              </w:rPr>
            </w:pPr>
          </w:p>
        </w:tc>
      </w:tr>
      <w:tr w14:paraId="094E71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70" w:hRule="atLeast"/>
        </w:trPr>
        <w:tc>
          <w:tcPr>
            <w:tcW w:w="564" w:type="dxa"/>
            <w:tcBorders>
              <w:top w:val="nil"/>
            </w:tcBorders>
            <w:noWrap w:val="0"/>
            <w:vAlign w:val="center"/>
          </w:tcPr>
          <w:p w14:paraId="39F2A8E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411" w:type="dxa"/>
            <w:tcBorders>
              <w:top w:val="nil"/>
            </w:tcBorders>
            <w:noWrap w:val="0"/>
            <w:vAlign w:val="center"/>
          </w:tcPr>
          <w:p w14:paraId="46BC95DF">
            <w:pPr>
              <w:jc w:val="center"/>
              <w:rPr>
                <w:rFonts w:hint="eastAsia" w:hAnsi="宋体"/>
                <w:bCs/>
                <w:highlight w:val="none"/>
              </w:rPr>
            </w:pPr>
          </w:p>
        </w:tc>
        <w:tc>
          <w:tcPr>
            <w:tcW w:w="682" w:type="dxa"/>
            <w:tcBorders>
              <w:top w:val="nil"/>
            </w:tcBorders>
            <w:noWrap w:val="0"/>
            <w:vAlign w:val="center"/>
          </w:tcPr>
          <w:p w14:paraId="18BCA071">
            <w:pPr>
              <w:jc w:val="center"/>
              <w:rPr>
                <w:rFonts w:hAnsi="宋体"/>
                <w:bCs/>
                <w:highlight w:val="none"/>
              </w:rPr>
            </w:pPr>
          </w:p>
        </w:tc>
        <w:tc>
          <w:tcPr>
            <w:tcW w:w="544" w:type="dxa"/>
            <w:tcBorders>
              <w:top w:val="nil"/>
            </w:tcBorders>
            <w:noWrap w:val="0"/>
            <w:vAlign w:val="center"/>
          </w:tcPr>
          <w:p w14:paraId="5637278F">
            <w:pPr>
              <w:jc w:val="center"/>
              <w:rPr>
                <w:rFonts w:hAnsi="宋体"/>
                <w:bCs/>
                <w:highlight w:val="none"/>
              </w:rPr>
            </w:pPr>
          </w:p>
        </w:tc>
        <w:tc>
          <w:tcPr>
            <w:tcW w:w="1225" w:type="dxa"/>
            <w:tcBorders>
              <w:top w:val="nil"/>
            </w:tcBorders>
            <w:noWrap w:val="0"/>
            <w:vAlign w:val="top"/>
          </w:tcPr>
          <w:p w14:paraId="6BF85624">
            <w:pPr>
              <w:jc w:val="center"/>
              <w:rPr>
                <w:rFonts w:hAnsi="宋体"/>
                <w:bCs/>
                <w:highlight w:val="none"/>
              </w:rPr>
            </w:pPr>
          </w:p>
        </w:tc>
        <w:tc>
          <w:tcPr>
            <w:tcW w:w="787" w:type="dxa"/>
            <w:tcBorders>
              <w:top w:val="nil"/>
            </w:tcBorders>
            <w:noWrap w:val="0"/>
            <w:vAlign w:val="top"/>
          </w:tcPr>
          <w:p w14:paraId="172199A7">
            <w:pPr>
              <w:jc w:val="center"/>
              <w:rPr>
                <w:rFonts w:hint="eastAsia" w:hAnsi="宋体"/>
                <w:bCs/>
                <w:highlight w:val="none"/>
              </w:rPr>
            </w:pPr>
          </w:p>
        </w:tc>
        <w:tc>
          <w:tcPr>
            <w:tcW w:w="919" w:type="dxa"/>
            <w:tcBorders>
              <w:top w:val="nil"/>
            </w:tcBorders>
            <w:noWrap w:val="0"/>
            <w:vAlign w:val="center"/>
          </w:tcPr>
          <w:p w14:paraId="5D5C4E05">
            <w:pPr>
              <w:jc w:val="center"/>
              <w:rPr>
                <w:rFonts w:hAnsi="宋体"/>
                <w:bCs/>
                <w:highlight w:val="none"/>
              </w:rPr>
            </w:pPr>
          </w:p>
        </w:tc>
        <w:tc>
          <w:tcPr>
            <w:tcW w:w="800" w:type="dxa"/>
            <w:tcBorders>
              <w:top w:val="nil"/>
            </w:tcBorders>
            <w:noWrap w:val="0"/>
            <w:vAlign w:val="center"/>
          </w:tcPr>
          <w:p w14:paraId="7B6533D0">
            <w:pPr>
              <w:jc w:val="center"/>
              <w:rPr>
                <w:rFonts w:hAnsi="宋体"/>
                <w:bCs/>
                <w:highlight w:val="none"/>
              </w:rPr>
            </w:pPr>
          </w:p>
        </w:tc>
        <w:tc>
          <w:tcPr>
            <w:tcW w:w="731" w:type="dxa"/>
            <w:tcBorders>
              <w:top w:val="nil"/>
            </w:tcBorders>
            <w:noWrap w:val="0"/>
            <w:vAlign w:val="center"/>
          </w:tcPr>
          <w:p w14:paraId="67F6878C">
            <w:pPr>
              <w:pStyle w:val="31"/>
              <w:keepNext/>
              <w:spacing w:line="320" w:lineRule="exact"/>
              <w:ind w:left="63" w:right="63" w:firstLine="21" w:firstLineChars="10"/>
              <w:rPr>
                <w:rFonts w:eastAsia="仿宋_GB2312"/>
                <w:sz w:val="21"/>
                <w:highlight w:val="none"/>
                <w:lang w:val="en-US" w:eastAsia="zh-CN"/>
              </w:rPr>
            </w:pPr>
          </w:p>
        </w:tc>
        <w:tc>
          <w:tcPr>
            <w:tcW w:w="731" w:type="dxa"/>
            <w:tcBorders>
              <w:top w:val="nil"/>
            </w:tcBorders>
            <w:noWrap w:val="0"/>
            <w:vAlign w:val="center"/>
          </w:tcPr>
          <w:p w14:paraId="3542E237">
            <w:pPr>
              <w:pStyle w:val="31"/>
              <w:keepNext/>
              <w:spacing w:line="320" w:lineRule="exact"/>
              <w:ind w:left="63" w:right="63" w:firstLine="21" w:firstLineChars="10"/>
              <w:rPr>
                <w:rFonts w:hint="eastAsia" w:eastAsia="仿宋_GB2312"/>
                <w:sz w:val="21"/>
                <w:highlight w:val="none"/>
                <w:lang w:val="en-US" w:eastAsia="zh-CN"/>
              </w:rPr>
            </w:pPr>
          </w:p>
        </w:tc>
      </w:tr>
      <w:tr w14:paraId="504EE7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798623C4">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411" w:type="dxa"/>
            <w:noWrap w:val="0"/>
            <w:vAlign w:val="center"/>
          </w:tcPr>
          <w:p w14:paraId="7C355423">
            <w:pPr>
              <w:jc w:val="center"/>
              <w:rPr>
                <w:rFonts w:hAnsi="宋体" w:cs="黑体"/>
                <w:highlight w:val="none"/>
              </w:rPr>
            </w:pPr>
          </w:p>
        </w:tc>
        <w:tc>
          <w:tcPr>
            <w:tcW w:w="682" w:type="dxa"/>
            <w:noWrap w:val="0"/>
            <w:vAlign w:val="center"/>
          </w:tcPr>
          <w:p w14:paraId="70BE283C">
            <w:pPr>
              <w:jc w:val="center"/>
              <w:rPr>
                <w:rFonts w:hAnsi="宋体" w:cs="黑体"/>
                <w:highlight w:val="none"/>
              </w:rPr>
            </w:pPr>
          </w:p>
        </w:tc>
        <w:tc>
          <w:tcPr>
            <w:tcW w:w="544" w:type="dxa"/>
            <w:noWrap w:val="0"/>
            <w:vAlign w:val="center"/>
          </w:tcPr>
          <w:p w14:paraId="15507811">
            <w:pPr>
              <w:jc w:val="center"/>
              <w:rPr>
                <w:rFonts w:hint="eastAsia" w:hAnsi="宋体"/>
                <w:highlight w:val="none"/>
              </w:rPr>
            </w:pPr>
          </w:p>
        </w:tc>
        <w:tc>
          <w:tcPr>
            <w:tcW w:w="1225" w:type="dxa"/>
            <w:noWrap w:val="0"/>
            <w:vAlign w:val="center"/>
          </w:tcPr>
          <w:p w14:paraId="700225DA">
            <w:pPr>
              <w:jc w:val="center"/>
              <w:rPr>
                <w:rFonts w:hAnsi="宋体" w:cs="黑体"/>
                <w:highlight w:val="none"/>
              </w:rPr>
            </w:pPr>
          </w:p>
        </w:tc>
        <w:tc>
          <w:tcPr>
            <w:tcW w:w="787" w:type="dxa"/>
            <w:noWrap w:val="0"/>
            <w:vAlign w:val="center"/>
          </w:tcPr>
          <w:p w14:paraId="4F2B23D0">
            <w:pPr>
              <w:jc w:val="center"/>
              <w:rPr>
                <w:rFonts w:hAnsi="宋体" w:cs="黑体"/>
                <w:highlight w:val="none"/>
              </w:rPr>
            </w:pPr>
          </w:p>
        </w:tc>
        <w:tc>
          <w:tcPr>
            <w:tcW w:w="919" w:type="dxa"/>
            <w:noWrap w:val="0"/>
            <w:vAlign w:val="center"/>
          </w:tcPr>
          <w:p w14:paraId="4A764CF9">
            <w:pPr>
              <w:jc w:val="center"/>
              <w:rPr>
                <w:rFonts w:hAnsi="宋体" w:cs="黑体"/>
                <w:highlight w:val="none"/>
              </w:rPr>
            </w:pPr>
          </w:p>
        </w:tc>
        <w:tc>
          <w:tcPr>
            <w:tcW w:w="800" w:type="dxa"/>
            <w:noWrap w:val="0"/>
            <w:vAlign w:val="top"/>
          </w:tcPr>
          <w:p w14:paraId="22720DE2">
            <w:pPr>
              <w:jc w:val="center"/>
              <w:rPr>
                <w:rFonts w:hAnsi="宋体"/>
                <w:highlight w:val="none"/>
              </w:rPr>
            </w:pPr>
          </w:p>
        </w:tc>
        <w:tc>
          <w:tcPr>
            <w:tcW w:w="731" w:type="dxa"/>
            <w:noWrap w:val="0"/>
            <w:vAlign w:val="center"/>
          </w:tcPr>
          <w:p w14:paraId="69FE389A">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179035DB">
            <w:pPr>
              <w:pStyle w:val="31"/>
              <w:keepNext/>
              <w:spacing w:line="320" w:lineRule="exact"/>
              <w:ind w:left="63" w:right="63" w:firstLine="21" w:firstLineChars="10"/>
              <w:rPr>
                <w:rFonts w:hint="eastAsia" w:eastAsia="仿宋_GB2312"/>
                <w:sz w:val="21"/>
                <w:highlight w:val="none"/>
                <w:lang w:val="en-US" w:eastAsia="zh-CN"/>
              </w:rPr>
            </w:pPr>
          </w:p>
        </w:tc>
      </w:tr>
      <w:tr w14:paraId="4021E5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7668AC1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411" w:type="dxa"/>
            <w:noWrap w:val="0"/>
            <w:vAlign w:val="center"/>
          </w:tcPr>
          <w:p w14:paraId="12A6F513">
            <w:pPr>
              <w:jc w:val="center"/>
              <w:rPr>
                <w:rFonts w:hAnsi="宋体" w:cs="黑体"/>
                <w:highlight w:val="none"/>
              </w:rPr>
            </w:pPr>
          </w:p>
        </w:tc>
        <w:tc>
          <w:tcPr>
            <w:tcW w:w="682" w:type="dxa"/>
            <w:noWrap w:val="0"/>
            <w:vAlign w:val="center"/>
          </w:tcPr>
          <w:p w14:paraId="3DBE186B">
            <w:pPr>
              <w:jc w:val="center"/>
              <w:rPr>
                <w:rFonts w:hAnsi="宋体" w:cs="黑体"/>
                <w:highlight w:val="none"/>
              </w:rPr>
            </w:pPr>
          </w:p>
        </w:tc>
        <w:tc>
          <w:tcPr>
            <w:tcW w:w="544" w:type="dxa"/>
            <w:noWrap w:val="0"/>
            <w:vAlign w:val="center"/>
          </w:tcPr>
          <w:p w14:paraId="69ECD796">
            <w:pPr>
              <w:jc w:val="center"/>
              <w:rPr>
                <w:rFonts w:hint="eastAsia" w:hAnsi="宋体"/>
                <w:highlight w:val="none"/>
              </w:rPr>
            </w:pPr>
          </w:p>
        </w:tc>
        <w:tc>
          <w:tcPr>
            <w:tcW w:w="1225" w:type="dxa"/>
            <w:noWrap w:val="0"/>
            <w:vAlign w:val="center"/>
          </w:tcPr>
          <w:p w14:paraId="542FB76D">
            <w:pPr>
              <w:jc w:val="center"/>
              <w:rPr>
                <w:rFonts w:hAnsi="宋体" w:cs="黑体"/>
                <w:highlight w:val="none"/>
              </w:rPr>
            </w:pPr>
          </w:p>
        </w:tc>
        <w:tc>
          <w:tcPr>
            <w:tcW w:w="787" w:type="dxa"/>
            <w:noWrap w:val="0"/>
            <w:vAlign w:val="center"/>
          </w:tcPr>
          <w:p w14:paraId="56F0640A">
            <w:pPr>
              <w:jc w:val="center"/>
              <w:rPr>
                <w:rFonts w:hAnsi="宋体" w:cs="黑体"/>
                <w:highlight w:val="none"/>
              </w:rPr>
            </w:pPr>
          </w:p>
        </w:tc>
        <w:tc>
          <w:tcPr>
            <w:tcW w:w="919" w:type="dxa"/>
            <w:noWrap w:val="0"/>
            <w:vAlign w:val="center"/>
          </w:tcPr>
          <w:p w14:paraId="08A86690">
            <w:pPr>
              <w:jc w:val="center"/>
              <w:rPr>
                <w:rFonts w:hAnsi="宋体" w:cs="黑体"/>
                <w:highlight w:val="none"/>
              </w:rPr>
            </w:pPr>
          </w:p>
        </w:tc>
        <w:tc>
          <w:tcPr>
            <w:tcW w:w="800" w:type="dxa"/>
            <w:noWrap w:val="0"/>
            <w:vAlign w:val="top"/>
          </w:tcPr>
          <w:p w14:paraId="53B4CD74">
            <w:pPr>
              <w:jc w:val="center"/>
              <w:rPr>
                <w:rFonts w:hAnsi="宋体"/>
                <w:highlight w:val="none"/>
              </w:rPr>
            </w:pPr>
          </w:p>
        </w:tc>
        <w:tc>
          <w:tcPr>
            <w:tcW w:w="731" w:type="dxa"/>
            <w:noWrap w:val="0"/>
            <w:vAlign w:val="center"/>
          </w:tcPr>
          <w:p w14:paraId="6176D7F2">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68E7A016">
            <w:pPr>
              <w:pStyle w:val="31"/>
              <w:keepNext/>
              <w:spacing w:line="320" w:lineRule="exact"/>
              <w:ind w:left="63" w:right="63" w:firstLine="21" w:firstLineChars="10"/>
              <w:rPr>
                <w:rFonts w:hint="eastAsia" w:eastAsia="仿宋_GB2312"/>
                <w:sz w:val="21"/>
                <w:highlight w:val="none"/>
                <w:lang w:val="en-US" w:eastAsia="zh-CN"/>
              </w:rPr>
            </w:pPr>
          </w:p>
        </w:tc>
      </w:tr>
      <w:tr w14:paraId="4D2878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2F7AF127">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411" w:type="dxa"/>
            <w:noWrap w:val="0"/>
            <w:vAlign w:val="center"/>
          </w:tcPr>
          <w:p w14:paraId="13B22222">
            <w:pPr>
              <w:jc w:val="center"/>
              <w:rPr>
                <w:rFonts w:hAnsi="宋体" w:cs="黑体"/>
                <w:highlight w:val="none"/>
              </w:rPr>
            </w:pPr>
          </w:p>
        </w:tc>
        <w:tc>
          <w:tcPr>
            <w:tcW w:w="682" w:type="dxa"/>
            <w:noWrap w:val="0"/>
            <w:vAlign w:val="center"/>
          </w:tcPr>
          <w:p w14:paraId="26C68D87">
            <w:pPr>
              <w:jc w:val="center"/>
              <w:rPr>
                <w:rFonts w:hAnsi="宋体" w:cs="黑体"/>
                <w:highlight w:val="none"/>
              </w:rPr>
            </w:pPr>
          </w:p>
        </w:tc>
        <w:tc>
          <w:tcPr>
            <w:tcW w:w="544" w:type="dxa"/>
            <w:noWrap w:val="0"/>
            <w:vAlign w:val="center"/>
          </w:tcPr>
          <w:p w14:paraId="05FA980A">
            <w:pPr>
              <w:jc w:val="center"/>
              <w:rPr>
                <w:rFonts w:hint="eastAsia" w:hAnsi="宋体" w:cs="黑体"/>
                <w:highlight w:val="none"/>
              </w:rPr>
            </w:pPr>
          </w:p>
        </w:tc>
        <w:tc>
          <w:tcPr>
            <w:tcW w:w="1225" w:type="dxa"/>
            <w:noWrap w:val="0"/>
            <w:vAlign w:val="center"/>
          </w:tcPr>
          <w:p w14:paraId="3D086486">
            <w:pPr>
              <w:jc w:val="center"/>
              <w:rPr>
                <w:rFonts w:hAnsi="宋体" w:cs="黑体"/>
                <w:highlight w:val="none"/>
              </w:rPr>
            </w:pPr>
          </w:p>
        </w:tc>
        <w:tc>
          <w:tcPr>
            <w:tcW w:w="787" w:type="dxa"/>
            <w:noWrap w:val="0"/>
            <w:vAlign w:val="center"/>
          </w:tcPr>
          <w:p w14:paraId="5D6DC1DB">
            <w:pPr>
              <w:jc w:val="center"/>
              <w:rPr>
                <w:rFonts w:hAnsi="宋体"/>
                <w:highlight w:val="none"/>
              </w:rPr>
            </w:pPr>
          </w:p>
        </w:tc>
        <w:tc>
          <w:tcPr>
            <w:tcW w:w="919" w:type="dxa"/>
            <w:noWrap w:val="0"/>
            <w:vAlign w:val="center"/>
          </w:tcPr>
          <w:p w14:paraId="2477E7D1">
            <w:pPr>
              <w:jc w:val="center"/>
              <w:rPr>
                <w:rFonts w:hAnsi="宋体"/>
                <w:highlight w:val="none"/>
              </w:rPr>
            </w:pPr>
          </w:p>
        </w:tc>
        <w:tc>
          <w:tcPr>
            <w:tcW w:w="800" w:type="dxa"/>
            <w:noWrap w:val="0"/>
            <w:vAlign w:val="center"/>
          </w:tcPr>
          <w:p w14:paraId="5BE08B05">
            <w:pPr>
              <w:jc w:val="center"/>
              <w:rPr>
                <w:rFonts w:hAnsi="宋体" w:cs="黑体"/>
                <w:highlight w:val="none"/>
              </w:rPr>
            </w:pPr>
          </w:p>
        </w:tc>
        <w:tc>
          <w:tcPr>
            <w:tcW w:w="731" w:type="dxa"/>
            <w:noWrap w:val="0"/>
            <w:vAlign w:val="center"/>
          </w:tcPr>
          <w:p w14:paraId="18326C29">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618ACD5C">
            <w:pPr>
              <w:pStyle w:val="31"/>
              <w:keepNext/>
              <w:spacing w:line="320" w:lineRule="exact"/>
              <w:ind w:left="63" w:right="63" w:firstLine="21" w:firstLineChars="10"/>
              <w:rPr>
                <w:rFonts w:hint="eastAsia" w:eastAsia="仿宋_GB2312"/>
                <w:sz w:val="21"/>
                <w:highlight w:val="none"/>
                <w:lang w:val="en-US" w:eastAsia="zh-CN"/>
              </w:rPr>
            </w:pPr>
          </w:p>
        </w:tc>
      </w:tr>
      <w:tr w14:paraId="417D21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66" w:hRule="atLeast"/>
        </w:trPr>
        <w:tc>
          <w:tcPr>
            <w:tcW w:w="564" w:type="dxa"/>
            <w:noWrap w:val="0"/>
            <w:vAlign w:val="center"/>
          </w:tcPr>
          <w:p w14:paraId="5480B400">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411" w:type="dxa"/>
            <w:noWrap w:val="0"/>
            <w:vAlign w:val="center"/>
          </w:tcPr>
          <w:p w14:paraId="636FEFC8">
            <w:pPr>
              <w:jc w:val="center"/>
              <w:rPr>
                <w:rFonts w:hAnsi="宋体" w:cs="黑体"/>
                <w:highlight w:val="none"/>
              </w:rPr>
            </w:pPr>
          </w:p>
        </w:tc>
        <w:tc>
          <w:tcPr>
            <w:tcW w:w="682" w:type="dxa"/>
            <w:noWrap w:val="0"/>
            <w:vAlign w:val="center"/>
          </w:tcPr>
          <w:p w14:paraId="1C18917F">
            <w:pPr>
              <w:jc w:val="center"/>
              <w:rPr>
                <w:rFonts w:hAnsi="宋体" w:cs="黑体"/>
                <w:highlight w:val="none"/>
              </w:rPr>
            </w:pPr>
          </w:p>
        </w:tc>
        <w:tc>
          <w:tcPr>
            <w:tcW w:w="544" w:type="dxa"/>
            <w:noWrap w:val="0"/>
            <w:vAlign w:val="center"/>
          </w:tcPr>
          <w:p w14:paraId="0AFB1E07">
            <w:pPr>
              <w:jc w:val="center"/>
              <w:rPr>
                <w:rFonts w:hint="eastAsia" w:hAnsi="宋体"/>
                <w:highlight w:val="none"/>
              </w:rPr>
            </w:pPr>
          </w:p>
        </w:tc>
        <w:tc>
          <w:tcPr>
            <w:tcW w:w="1225" w:type="dxa"/>
            <w:noWrap w:val="0"/>
            <w:vAlign w:val="center"/>
          </w:tcPr>
          <w:p w14:paraId="31445DF2">
            <w:pPr>
              <w:jc w:val="center"/>
              <w:rPr>
                <w:rFonts w:hAnsi="宋体" w:cs="黑体"/>
                <w:highlight w:val="none"/>
              </w:rPr>
            </w:pPr>
          </w:p>
        </w:tc>
        <w:tc>
          <w:tcPr>
            <w:tcW w:w="787" w:type="dxa"/>
            <w:noWrap w:val="0"/>
            <w:vAlign w:val="center"/>
          </w:tcPr>
          <w:p w14:paraId="5B89173B">
            <w:pPr>
              <w:jc w:val="center"/>
              <w:rPr>
                <w:rFonts w:hAnsi="宋体" w:cs="黑体"/>
                <w:highlight w:val="none"/>
              </w:rPr>
            </w:pPr>
          </w:p>
        </w:tc>
        <w:tc>
          <w:tcPr>
            <w:tcW w:w="919" w:type="dxa"/>
            <w:noWrap w:val="0"/>
            <w:vAlign w:val="top"/>
          </w:tcPr>
          <w:p w14:paraId="6616BDD0">
            <w:pPr>
              <w:jc w:val="center"/>
              <w:rPr>
                <w:rFonts w:hAnsi="宋体"/>
                <w:highlight w:val="none"/>
              </w:rPr>
            </w:pPr>
          </w:p>
        </w:tc>
        <w:tc>
          <w:tcPr>
            <w:tcW w:w="800" w:type="dxa"/>
            <w:noWrap w:val="0"/>
            <w:vAlign w:val="top"/>
          </w:tcPr>
          <w:p w14:paraId="5EF6ABE5">
            <w:pPr>
              <w:jc w:val="center"/>
              <w:rPr>
                <w:rFonts w:hAnsi="宋体"/>
                <w:highlight w:val="none"/>
              </w:rPr>
            </w:pPr>
          </w:p>
        </w:tc>
        <w:tc>
          <w:tcPr>
            <w:tcW w:w="731" w:type="dxa"/>
            <w:noWrap w:val="0"/>
            <w:vAlign w:val="center"/>
          </w:tcPr>
          <w:p w14:paraId="1DD05457">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37E22E0C">
            <w:pPr>
              <w:pStyle w:val="31"/>
              <w:keepNext/>
              <w:spacing w:line="320" w:lineRule="exact"/>
              <w:ind w:left="63" w:right="63" w:firstLine="21" w:firstLineChars="10"/>
              <w:rPr>
                <w:rFonts w:hint="eastAsia" w:eastAsia="仿宋_GB2312"/>
                <w:sz w:val="21"/>
                <w:highlight w:val="none"/>
                <w:lang w:val="en-US" w:eastAsia="zh-CN"/>
              </w:rPr>
            </w:pPr>
          </w:p>
        </w:tc>
      </w:tr>
      <w:tr w14:paraId="566B4E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66" w:hRule="atLeast"/>
        </w:trPr>
        <w:tc>
          <w:tcPr>
            <w:tcW w:w="564" w:type="dxa"/>
            <w:noWrap w:val="0"/>
            <w:vAlign w:val="center"/>
          </w:tcPr>
          <w:p w14:paraId="743233FD">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411" w:type="dxa"/>
            <w:noWrap w:val="0"/>
            <w:vAlign w:val="center"/>
          </w:tcPr>
          <w:p w14:paraId="58E0C0E3">
            <w:pPr>
              <w:jc w:val="center"/>
              <w:rPr>
                <w:rFonts w:hAnsi="宋体"/>
                <w:highlight w:val="none"/>
              </w:rPr>
            </w:pPr>
          </w:p>
        </w:tc>
        <w:tc>
          <w:tcPr>
            <w:tcW w:w="682" w:type="dxa"/>
            <w:noWrap w:val="0"/>
            <w:vAlign w:val="center"/>
          </w:tcPr>
          <w:p w14:paraId="63D29869">
            <w:pPr>
              <w:jc w:val="center"/>
              <w:rPr>
                <w:rFonts w:hAnsi="宋体" w:cs="黑体"/>
                <w:highlight w:val="none"/>
              </w:rPr>
            </w:pPr>
          </w:p>
        </w:tc>
        <w:tc>
          <w:tcPr>
            <w:tcW w:w="544" w:type="dxa"/>
            <w:noWrap w:val="0"/>
            <w:vAlign w:val="center"/>
          </w:tcPr>
          <w:p w14:paraId="7654CFAA">
            <w:pPr>
              <w:jc w:val="center"/>
              <w:rPr>
                <w:rFonts w:hint="eastAsia" w:hAnsi="宋体" w:cs="黑体"/>
                <w:highlight w:val="none"/>
              </w:rPr>
            </w:pPr>
          </w:p>
        </w:tc>
        <w:tc>
          <w:tcPr>
            <w:tcW w:w="1225" w:type="dxa"/>
            <w:noWrap w:val="0"/>
            <w:vAlign w:val="center"/>
          </w:tcPr>
          <w:p w14:paraId="7DAA0C0E">
            <w:pPr>
              <w:jc w:val="center"/>
              <w:rPr>
                <w:rFonts w:hAnsi="宋体" w:cs="黑体"/>
                <w:highlight w:val="none"/>
              </w:rPr>
            </w:pPr>
          </w:p>
        </w:tc>
        <w:tc>
          <w:tcPr>
            <w:tcW w:w="787" w:type="dxa"/>
            <w:noWrap w:val="0"/>
            <w:vAlign w:val="center"/>
          </w:tcPr>
          <w:p w14:paraId="3EEBD254">
            <w:pPr>
              <w:jc w:val="center"/>
              <w:rPr>
                <w:rFonts w:hAnsi="宋体" w:cs="黑体"/>
                <w:highlight w:val="none"/>
              </w:rPr>
            </w:pPr>
          </w:p>
        </w:tc>
        <w:tc>
          <w:tcPr>
            <w:tcW w:w="919" w:type="dxa"/>
            <w:noWrap w:val="0"/>
            <w:vAlign w:val="center"/>
          </w:tcPr>
          <w:p w14:paraId="72B2FDC5">
            <w:pPr>
              <w:jc w:val="center"/>
              <w:rPr>
                <w:rFonts w:hAnsi="宋体" w:cs="黑体"/>
                <w:highlight w:val="none"/>
              </w:rPr>
            </w:pPr>
          </w:p>
        </w:tc>
        <w:tc>
          <w:tcPr>
            <w:tcW w:w="800" w:type="dxa"/>
            <w:noWrap w:val="0"/>
            <w:vAlign w:val="center"/>
          </w:tcPr>
          <w:p w14:paraId="2FD3B879">
            <w:pPr>
              <w:jc w:val="center"/>
              <w:rPr>
                <w:rFonts w:hAnsi="宋体" w:cs="黑体"/>
                <w:highlight w:val="none"/>
              </w:rPr>
            </w:pPr>
          </w:p>
        </w:tc>
        <w:tc>
          <w:tcPr>
            <w:tcW w:w="731" w:type="dxa"/>
            <w:noWrap w:val="0"/>
            <w:vAlign w:val="center"/>
          </w:tcPr>
          <w:p w14:paraId="517C1F47">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55540816">
            <w:pPr>
              <w:pStyle w:val="31"/>
              <w:keepNext/>
              <w:spacing w:line="320" w:lineRule="exact"/>
              <w:ind w:left="63" w:right="63" w:firstLine="21" w:firstLineChars="10"/>
              <w:rPr>
                <w:rFonts w:hint="eastAsia" w:eastAsia="仿宋_GB2312"/>
                <w:sz w:val="21"/>
                <w:highlight w:val="none"/>
                <w:lang w:val="en-US" w:eastAsia="zh-CN"/>
              </w:rPr>
            </w:pPr>
          </w:p>
        </w:tc>
      </w:tr>
      <w:tr w14:paraId="6289DF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564" w:type="dxa"/>
            <w:noWrap w:val="0"/>
            <w:vAlign w:val="center"/>
          </w:tcPr>
          <w:p w14:paraId="51843C5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411" w:type="dxa"/>
            <w:noWrap w:val="0"/>
            <w:vAlign w:val="center"/>
          </w:tcPr>
          <w:p w14:paraId="5EDD5FD5">
            <w:pPr>
              <w:jc w:val="center"/>
              <w:rPr>
                <w:rFonts w:hAnsi="宋体"/>
                <w:highlight w:val="none"/>
              </w:rPr>
            </w:pPr>
          </w:p>
        </w:tc>
        <w:tc>
          <w:tcPr>
            <w:tcW w:w="682" w:type="dxa"/>
            <w:noWrap w:val="0"/>
            <w:vAlign w:val="center"/>
          </w:tcPr>
          <w:p w14:paraId="629BD140">
            <w:pPr>
              <w:jc w:val="center"/>
              <w:rPr>
                <w:rFonts w:hAnsi="宋体"/>
                <w:highlight w:val="none"/>
              </w:rPr>
            </w:pPr>
          </w:p>
        </w:tc>
        <w:tc>
          <w:tcPr>
            <w:tcW w:w="544" w:type="dxa"/>
            <w:noWrap w:val="0"/>
            <w:vAlign w:val="center"/>
          </w:tcPr>
          <w:p w14:paraId="5B3FED76">
            <w:pPr>
              <w:jc w:val="center"/>
              <w:rPr>
                <w:rFonts w:hint="eastAsia" w:hAnsi="宋体" w:cs="黑体"/>
                <w:highlight w:val="none"/>
              </w:rPr>
            </w:pPr>
          </w:p>
        </w:tc>
        <w:tc>
          <w:tcPr>
            <w:tcW w:w="1225" w:type="dxa"/>
            <w:noWrap w:val="0"/>
            <w:vAlign w:val="center"/>
          </w:tcPr>
          <w:p w14:paraId="220E06FA">
            <w:pPr>
              <w:jc w:val="center"/>
              <w:rPr>
                <w:rFonts w:hAnsi="宋体"/>
                <w:highlight w:val="none"/>
              </w:rPr>
            </w:pPr>
          </w:p>
        </w:tc>
        <w:tc>
          <w:tcPr>
            <w:tcW w:w="787" w:type="dxa"/>
            <w:noWrap w:val="0"/>
            <w:vAlign w:val="center"/>
          </w:tcPr>
          <w:p w14:paraId="3F28F040">
            <w:pPr>
              <w:jc w:val="center"/>
              <w:rPr>
                <w:rFonts w:hAnsi="宋体" w:cs="黑体"/>
                <w:highlight w:val="none"/>
              </w:rPr>
            </w:pPr>
          </w:p>
        </w:tc>
        <w:tc>
          <w:tcPr>
            <w:tcW w:w="919" w:type="dxa"/>
            <w:noWrap w:val="0"/>
            <w:vAlign w:val="center"/>
          </w:tcPr>
          <w:p w14:paraId="552C6CAC">
            <w:pPr>
              <w:jc w:val="center"/>
              <w:rPr>
                <w:rFonts w:hAnsi="宋体" w:cs="黑体"/>
                <w:highlight w:val="none"/>
              </w:rPr>
            </w:pPr>
          </w:p>
        </w:tc>
        <w:tc>
          <w:tcPr>
            <w:tcW w:w="800" w:type="dxa"/>
            <w:noWrap w:val="0"/>
            <w:vAlign w:val="center"/>
          </w:tcPr>
          <w:p w14:paraId="7DBA774D">
            <w:pPr>
              <w:jc w:val="center"/>
              <w:rPr>
                <w:rFonts w:hAnsi="宋体" w:cs="黑体"/>
                <w:highlight w:val="none"/>
              </w:rPr>
            </w:pPr>
          </w:p>
        </w:tc>
        <w:tc>
          <w:tcPr>
            <w:tcW w:w="731" w:type="dxa"/>
            <w:noWrap w:val="0"/>
            <w:vAlign w:val="center"/>
          </w:tcPr>
          <w:p w14:paraId="76D804D6">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44EC59FF">
            <w:pPr>
              <w:pStyle w:val="31"/>
              <w:keepNext/>
              <w:spacing w:line="320" w:lineRule="exact"/>
              <w:ind w:left="63" w:right="63" w:firstLine="21" w:firstLineChars="10"/>
              <w:rPr>
                <w:rFonts w:hint="eastAsia" w:eastAsia="仿宋_GB2312"/>
                <w:sz w:val="21"/>
                <w:highlight w:val="none"/>
                <w:lang w:val="en-US" w:eastAsia="zh-CN"/>
              </w:rPr>
            </w:pPr>
          </w:p>
        </w:tc>
      </w:tr>
      <w:tr w14:paraId="0DD3FE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71D6E74B">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411" w:type="dxa"/>
            <w:noWrap w:val="0"/>
            <w:vAlign w:val="center"/>
          </w:tcPr>
          <w:p w14:paraId="7AB57345">
            <w:pPr>
              <w:jc w:val="center"/>
              <w:rPr>
                <w:rFonts w:hAnsi="宋体"/>
                <w:highlight w:val="none"/>
              </w:rPr>
            </w:pPr>
          </w:p>
        </w:tc>
        <w:tc>
          <w:tcPr>
            <w:tcW w:w="682" w:type="dxa"/>
            <w:noWrap w:val="0"/>
            <w:vAlign w:val="center"/>
          </w:tcPr>
          <w:p w14:paraId="788A5DFF">
            <w:pPr>
              <w:jc w:val="center"/>
              <w:rPr>
                <w:rFonts w:hAnsi="宋体" w:cs="黑体"/>
                <w:highlight w:val="none"/>
              </w:rPr>
            </w:pPr>
          </w:p>
        </w:tc>
        <w:tc>
          <w:tcPr>
            <w:tcW w:w="544" w:type="dxa"/>
            <w:noWrap w:val="0"/>
            <w:vAlign w:val="center"/>
          </w:tcPr>
          <w:p w14:paraId="0ED7B8B6">
            <w:pPr>
              <w:jc w:val="center"/>
              <w:rPr>
                <w:rFonts w:hint="eastAsia" w:hAnsi="宋体" w:cs="黑体"/>
                <w:highlight w:val="none"/>
              </w:rPr>
            </w:pPr>
          </w:p>
        </w:tc>
        <w:tc>
          <w:tcPr>
            <w:tcW w:w="1225" w:type="dxa"/>
            <w:noWrap w:val="0"/>
            <w:vAlign w:val="center"/>
          </w:tcPr>
          <w:p w14:paraId="3EA25544">
            <w:pPr>
              <w:jc w:val="center"/>
              <w:rPr>
                <w:rFonts w:hAnsi="宋体" w:cs="黑体"/>
                <w:highlight w:val="none"/>
              </w:rPr>
            </w:pPr>
          </w:p>
        </w:tc>
        <w:tc>
          <w:tcPr>
            <w:tcW w:w="787" w:type="dxa"/>
            <w:noWrap w:val="0"/>
            <w:vAlign w:val="center"/>
          </w:tcPr>
          <w:p w14:paraId="5754A5E2">
            <w:pPr>
              <w:jc w:val="center"/>
              <w:rPr>
                <w:rFonts w:hAnsi="宋体" w:cs="黑体"/>
                <w:highlight w:val="none"/>
              </w:rPr>
            </w:pPr>
          </w:p>
        </w:tc>
        <w:tc>
          <w:tcPr>
            <w:tcW w:w="919" w:type="dxa"/>
            <w:noWrap w:val="0"/>
            <w:vAlign w:val="center"/>
          </w:tcPr>
          <w:p w14:paraId="61DEC91C">
            <w:pPr>
              <w:jc w:val="center"/>
              <w:rPr>
                <w:rFonts w:hAnsi="宋体" w:cs="黑体"/>
                <w:highlight w:val="none"/>
              </w:rPr>
            </w:pPr>
          </w:p>
        </w:tc>
        <w:tc>
          <w:tcPr>
            <w:tcW w:w="800" w:type="dxa"/>
            <w:noWrap w:val="0"/>
            <w:vAlign w:val="center"/>
          </w:tcPr>
          <w:p w14:paraId="5E5D41EE">
            <w:pPr>
              <w:jc w:val="center"/>
              <w:rPr>
                <w:rFonts w:hAnsi="宋体" w:cs="黑体"/>
                <w:highlight w:val="none"/>
              </w:rPr>
            </w:pPr>
          </w:p>
        </w:tc>
        <w:tc>
          <w:tcPr>
            <w:tcW w:w="731" w:type="dxa"/>
            <w:noWrap w:val="0"/>
            <w:vAlign w:val="center"/>
          </w:tcPr>
          <w:p w14:paraId="5E97D278">
            <w:pPr>
              <w:pStyle w:val="31"/>
              <w:keepNext/>
              <w:spacing w:line="320" w:lineRule="exact"/>
              <w:ind w:left="63" w:right="63" w:firstLine="21" w:firstLineChars="10"/>
              <w:rPr>
                <w:rFonts w:eastAsia="仿宋_GB2312"/>
                <w:sz w:val="21"/>
                <w:highlight w:val="none"/>
                <w:lang w:val="en-US" w:eastAsia="zh-CN"/>
              </w:rPr>
            </w:pPr>
          </w:p>
        </w:tc>
        <w:tc>
          <w:tcPr>
            <w:tcW w:w="731" w:type="dxa"/>
            <w:noWrap w:val="0"/>
            <w:vAlign w:val="center"/>
          </w:tcPr>
          <w:p w14:paraId="573DCD3C">
            <w:pPr>
              <w:pStyle w:val="31"/>
              <w:keepNext/>
              <w:spacing w:line="320" w:lineRule="exact"/>
              <w:ind w:left="63" w:right="63" w:firstLine="21" w:firstLineChars="10"/>
              <w:rPr>
                <w:rFonts w:hint="eastAsia" w:eastAsia="仿宋_GB2312"/>
                <w:sz w:val="21"/>
                <w:highlight w:val="none"/>
                <w:lang w:val="en-US" w:eastAsia="zh-CN"/>
              </w:rPr>
            </w:pPr>
          </w:p>
        </w:tc>
      </w:tr>
      <w:tr w14:paraId="49CBB0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1DF3C1B7">
            <w:pPr>
              <w:jc w:val="center"/>
              <w:rPr>
                <w:rFonts w:hint="eastAsia" w:hAnsi="宋体"/>
                <w:highlight w:val="none"/>
              </w:rPr>
            </w:pPr>
            <w:r>
              <w:rPr>
                <w:rFonts w:hint="eastAsia" w:hAnsi="宋体"/>
                <w:highlight w:val="none"/>
              </w:rPr>
              <w:t>10</w:t>
            </w:r>
          </w:p>
        </w:tc>
        <w:tc>
          <w:tcPr>
            <w:tcW w:w="1411" w:type="dxa"/>
            <w:noWrap w:val="0"/>
            <w:vAlign w:val="center"/>
          </w:tcPr>
          <w:p w14:paraId="68D3B1C7">
            <w:pPr>
              <w:jc w:val="center"/>
              <w:rPr>
                <w:rFonts w:hAnsi="宋体" w:cs="黑体"/>
                <w:highlight w:val="none"/>
              </w:rPr>
            </w:pPr>
          </w:p>
        </w:tc>
        <w:tc>
          <w:tcPr>
            <w:tcW w:w="682" w:type="dxa"/>
            <w:noWrap w:val="0"/>
            <w:vAlign w:val="center"/>
          </w:tcPr>
          <w:p w14:paraId="54277A5B">
            <w:pPr>
              <w:jc w:val="center"/>
              <w:rPr>
                <w:rFonts w:hAnsi="宋体" w:cs="黑体"/>
                <w:highlight w:val="none"/>
              </w:rPr>
            </w:pPr>
          </w:p>
        </w:tc>
        <w:tc>
          <w:tcPr>
            <w:tcW w:w="544" w:type="dxa"/>
            <w:noWrap w:val="0"/>
            <w:vAlign w:val="center"/>
          </w:tcPr>
          <w:p w14:paraId="021F5D9C">
            <w:pPr>
              <w:jc w:val="center"/>
              <w:rPr>
                <w:rFonts w:hint="eastAsia" w:hAnsi="宋体" w:cs="黑体"/>
                <w:highlight w:val="none"/>
              </w:rPr>
            </w:pPr>
          </w:p>
        </w:tc>
        <w:tc>
          <w:tcPr>
            <w:tcW w:w="1225" w:type="dxa"/>
            <w:noWrap w:val="0"/>
            <w:vAlign w:val="center"/>
          </w:tcPr>
          <w:p w14:paraId="58EA3B1C">
            <w:pPr>
              <w:jc w:val="center"/>
              <w:rPr>
                <w:rFonts w:hAnsi="宋体" w:cs="黑体"/>
                <w:highlight w:val="none"/>
              </w:rPr>
            </w:pPr>
          </w:p>
        </w:tc>
        <w:tc>
          <w:tcPr>
            <w:tcW w:w="787" w:type="dxa"/>
            <w:noWrap w:val="0"/>
            <w:vAlign w:val="center"/>
          </w:tcPr>
          <w:p w14:paraId="76B146A4">
            <w:pPr>
              <w:jc w:val="center"/>
              <w:rPr>
                <w:rFonts w:hAnsi="宋体" w:cs="黑体"/>
                <w:highlight w:val="none"/>
              </w:rPr>
            </w:pPr>
          </w:p>
        </w:tc>
        <w:tc>
          <w:tcPr>
            <w:tcW w:w="919" w:type="dxa"/>
            <w:noWrap w:val="0"/>
            <w:vAlign w:val="center"/>
          </w:tcPr>
          <w:p w14:paraId="33B724DC">
            <w:pPr>
              <w:jc w:val="center"/>
              <w:rPr>
                <w:rFonts w:hAnsi="宋体" w:cs="黑体"/>
                <w:highlight w:val="none"/>
              </w:rPr>
            </w:pPr>
          </w:p>
        </w:tc>
        <w:tc>
          <w:tcPr>
            <w:tcW w:w="800" w:type="dxa"/>
            <w:noWrap w:val="0"/>
            <w:vAlign w:val="center"/>
          </w:tcPr>
          <w:p w14:paraId="0C8231E1">
            <w:pPr>
              <w:jc w:val="center"/>
              <w:rPr>
                <w:rFonts w:hAnsi="宋体" w:cs="黑体"/>
                <w:highlight w:val="none"/>
              </w:rPr>
            </w:pPr>
          </w:p>
        </w:tc>
        <w:tc>
          <w:tcPr>
            <w:tcW w:w="731" w:type="dxa"/>
            <w:noWrap w:val="0"/>
            <w:vAlign w:val="center"/>
          </w:tcPr>
          <w:p w14:paraId="705D890F">
            <w:pPr>
              <w:pStyle w:val="31"/>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7EE8DE13">
            <w:pPr>
              <w:pStyle w:val="31"/>
              <w:keepNext/>
              <w:spacing w:line="320" w:lineRule="exact"/>
              <w:ind w:left="63" w:right="63" w:firstLine="21" w:firstLineChars="10"/>
              <w:rPr>
                <w:rFonts w:hint="eastAsia" w:eastAsia="仿宋_GB2312"/>
                <w:sz w:val="21"/>
                <w:highlight w:val="none"/>
                <w:lang w:val="en-US" w:eastAsia="zh-CN"/>
              </w:rPr>
            </w:pPr>
          </w:p>
        </w:tc>
      </w:tr>
      <w:tr w14:paraId="54508B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1C16E1B0">
            <w:pPr>
              <w:jc w:val="center"/>
              <w:rPr>
                <w:rFonts w:hint="eastAsia" w:hAnsi="宋体"/>
                <w:highlight w:val="none"/>
              </w:rPr>
            </w:pPr>
            <w:r>
              <w:rPr>
                <w:rFonts w:hint="eastAsia" w:hAnsi="宋体"/>
                <w:highlight w:val="none"/>
              </w:rPr>
              <w:t>1</w:t>
            </w:r>
            <w:r>
              <w:rPr>
                <w:rFonts w:hAnsi="宋体"/>
                <w:highlight w:val="none"/>
              </w:rPr>
              <w:t>1</w:t>
            </w:r>
          </w:p>
        </w:tc>
        <w:tc>
          <w:tcPr>
            <w:tcW w:w="1411" w:type="dxa"/>
            <w:noWrap w:val="0"/>
            <w:vAlign w:val="center"/>
          </w:tcPr>
          <w:p w14:paraId="5C22D351">
            <w:pPr>
              <w:jc w:val="center"/>
              <w:rPr>
                <w:rFonts w:hAnsi="宋体" w:cs="黑体"/>
                <w:highlight w:val="none"/>
              </w:rPr>
            </w:pPr>
          </w:p>
        </w:tc>
        <w:tc>
          <w:tcPr>
            <w:tcW w:w="682" w:type="dxa"/>
            <w:noWrap w:val="0"/>
            <w:vAlign w:val="center"/>
          </w:tcPr>
          <w:p w14:paraId="372D404B">
            <w:pPr>
              <w:jc w:val="center"/>
              <w:rPr>
                <w:rFonts w:hAnsi="宋体" w:cs="黑体"/>
                <w:highlight w:val="none"/>
              </w:rPr>
            </w:pPr>
          </w:p>
        </w:tc>
        <w:tc>
          <w:tcPr>
            <w:tcW w:w="544" w:type="dxa"/>
            <w:noWrap w:val="0"/>
            <w:vAlign w:val="center"/>
          </w:tcPr>
          <w:p w14:paraId="48093BBF">
            <w:pPr>
              <w:jc w:val="center"/>
              <w:rPr>
                <w:rFonts w:hint="eastAsia" w:hAnsi="宋体" w:cs="黑体"/>
                <w:highlight w:val="none"/>
              </w:rPr>
            </w:pPr>
          </w:p>
        </w:tc>
        <w:tc>
          <w:tcPr>
            <w:tcW w:w="1225" w:type="dxa"/>
            <w:noWrap w:val="0"/>
            <w:vAlign w:val="center"/>
          </w:tcPr>
          <w:p w14:paraId="3F604DE3">
            <w:pPr>
              <w:jc w:val="center"/>
              <w:rPr>
                <w:rFonts w:hAnsi="宋体" w:cs="黑体"/>
                <w:highlight w:val="none"/>
              </w:rPr>
            </w:pPr>
          </w:p>
        </w:tc>
        <w:tc>
          <w:tcPr>
            <w:tcW w:w="787" w:type="dxa"/>
            <w:noWrap w:val="0"/>
            <w:vAlign w:val="center"/>
          </w:tcPr>
          <w:p w14:paraId="7945F85E">
            <w:pPr>
              <w:jc w:val="center"/>
              <w:rPr>
                <w:rFonts w:hAnsi="宋体" w:cs="黑体"/>
                <w:highlight w:val="none"/>
              </w:rPr>
            </w:pPr>
          </w:p>
        </w:tc>
        <w:tc>
          <w:tcPr>
            <w:tcW w:w="919" w:type="dxa"/>
            <w:noWrap w:val="0"/>
            <w:vAlign w:val="center"/>
          </w:tcPr>
          <w:p w14:paraId="61BD2FC3">
            <w:pPr>
              <w:jc w:val="center"/>
              <w:rPr>
                <w:rFonts w:hAnsi="宋体" w:cs="黑体"/>
                <w:highlight w:val="none"/>
              </w:rPr>
            </w:pPr>
          </w:p>
        </w:tc>
        <w:tc>
          <w:tcPr>
            <w:tcW w:w="800" w:type="dxa"/>
            <w:noWrap w:val="0"/>
            <w:vAlign w:val="center"/>
          </w:tcPr>
          <w:p w14:paraId="0E784AD0">
            <w:pPr>
              <w:jc w:val="center"/>
              <w:rPr>
                <w:rFonts w:hAnsi="宋体" w:cs="黑体"/>
                <w:highlight w:val="none"/>
              </w:rPr>
            </w:pPr>
          </w:p>
        </w:tc>
        <w:tc>
          <w:tcPr>
            <w:tcW w:w="731" w:type="dxa"/>
            <w:noWrap w:val="0"/>
            <w:vAlign w:val="center"/>
          </w:tcPr>
          <w:p w14:paraId="73FE6AC6">
            <w:pPr>
              <w:pStyle w:val="31"/>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2E3E0A99">
            <w:pPr>
              <w:pStyle w:val="31"/>
              <w:keepNext/>
              <w:spacing w:line="320" w:lineRule="exact"/>
              <w:ind w:left="63" w:right="63" w:firstLine="21" w:firstLineChars="10"/>
              <w:rPr>
                <w:rFonts w:hint="eastAsia" w:eastAsia="仿宋_GB2312"/>
                <w:sz w:val="21"/>
                <w:highlight w:val="none"/>
                <w:lang w:val="en-US" w:eastAsia="zh-CN"/>
              </w:rPr>
            </w:pPr>
          </w:p>
        </w:tc>
      </w:tr>
      <w:tr w14:paraId="3849FA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77DE3B6B">
            <w:pPr>
              <w:jc w:val="center"/>
              <w:rPr>
                <w:rFonts w:hint="eastAsia" w:hAnsi="宋体"/>
                <w:highlight w:val="none"/>
              </w:rPr>
            </w:pPr>
            <w:r>
              <w:rPr>
                <w:rFonts w:hint="eastAsia" w:hAnsi="宋体"/>
                <w:highlight w:val="none"/>
              </w:rPr>
              <w:t>1</w:t>
            </w:r>
            <w:r>
              <w:rPr>
                <w:rFonts w:hAnsi="宋体"/>
                <w:highlight w:val="none"/>
              </w:rPr>
              <w:t>2</w:t>
            </w:r>
          </w:p>
        </w:tc>
        <w:tc>
          <w:tcPr>
            <w:tcW w:w="1411" w:type="dxa"/>
            <w:noWrap w:val="0"/>
            <w:vAlign w:val="center"/>
          </w:tcPr>
          <w:p w14:paraId="6FEE60BC">
            <w:pPr>
              <w:jc w:val="center"/>
              <w:rPr>
                <w:rFonts w:hAnsi="宋体" w:cs="黑体"/>
                <w:highlight w:val="none"/>
              </w:rPr>
            </w:pPr>
          </w:p>
        </w:tc>
        <w:tc>
          <w:tcPr>
            <w:tcW w:w="682" w:type="dxa"/>
            <w:noWrap w:val="0"/>
            <w:vAlign w:val="center"/>
          </w:tcPr>
          <w:p w14:paraId="009F97F8">
            <w:pPr>
              <w:jc w:val="center"/>
              <w:rPr>
                <w:rFonts w:hAnsi="宋体" w:cs="黑体"/>
                <w:highlight w:val="none"/>
              </w:rPr>
            </w:pPr>
          </w:p>
        </w:tc>
        <w:tc>
          <w:tcPr>
            <w:tcW w:w="544" w:type="dxa"/>
            <w:noWrap w:val="0"/>
            <w:vAlign w:val="center"/>
          </w:tcPr>
          <w:p w14:paraId="47EB754F">
            <w:pPr>
              <w:jc w:val="center"/>
              <w:rPr>
                <w:rFonts w:hint="eastAsia" w:hAnsi="宋体" w:cs="黑体"/>
                <w:highlight w:val="none"/>
              </w:rPr>
            </w:pPr>
          </w:p>
        </w:tc>
        <w:tc>
          <w:tcPr>
            <w:tcW w:w="1225" w:type="dxa"/>
            <w:noWrap w:val="0"/>
            <w:vAlign w:val="center"/>
          </w:tcPr>
          <w:p w14:paraId="4B52126B">
            <w:pPr>
              <w:jc w:val="center"/>
              <w:rPr>
                <w:rFonts w:hAnsi="宋体" w:cs="黑体"/>
                <w:highlight w:val="none"/>
              </w:rPr>
            </w:pPr>
          </w:p>
        </w:tc>
        <w:tc>
          <w:tcPr>
            <w:tcW w:w="787" w:type="dxa"/>
            <w:noWrap w:val="0"/>
            <w:vAlign w:val="center"/>
          </w:tcPr>
          <w:p w14:paraId="11EDEBB1">
            <w:pPr>
              <w:jc w:val="center"/>
              <w:rPr>
                <w:rFonts w:hAnsi="宋体" w:cs="黑体"/>
                <w:highlight w:val="none"/>
              </w:rPr>
            </w:pPr>
          </w:p>
        </w:tc>
        <w:tc>
          <w:tcPr>
            <w:tcW w:w="919" w:type="dxa"/>
            <w:noWrap w:val="0"/>
            <w:vAlign w:val="center"/>
          </w:tcPr>
          <w:p w14:paraId="736D9247">
            <w:pPr>
              <w:jc w:val="center"/>
              <w:rPr>
                <w:rFonts w:hAnsi="宋体" w:cs="黑体"/>
                <w:highlight w:val="none"/>
              </w:rPr>
            </w:pPr>
          </w:p>
        </w:tc>
        <w:tc>
          <w:tcPr>
            <w:tcW w:w="800" w:type="dxa"/>
            <w:noWrap w:val="0"/>
            <w:vAlign w:val="center"/>
          </w:tcPr>
          <w:p w14:paraId="7854D1EB">
            <w:pPr>
              <w:jc w:val="center"/>
              <w:rPr>
                <w:rFonts w:hAnsi="宋体" w:cs="黑体"/>
                <w:highlight w:val="none"/>
              </w:rPr>
            </w:pPr>
          </w:p>
        </w:tc>
        <w:tc>
          <w:tcPr>
            <w:tcW w:w="731" w:type="dxa"/>
            <w:noWrap w:val="0"/>
            <w:vAlign w:val="center"/>
          </w:tcPr>
          <w:p w14:paraId="1D6347CD">
            <w:pPr>
              <w:pStyle w:val="31"/>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31F26AD0">
            <w:pPr>
              <w:pStyle w:val="31"/>
              <w:keepNext/>
              <w:spacing w:line="320" w:lineRule="exact"/>
              <w:ind w:left="63" w:right="63" w:firstLine="21" w:firstLineChars="10"/>
              <w:rPr>
                <w:rFonts w:hint="eastAsia" w:eastAsia="仿宋_GB2312"/>
                <w:sz w:val="21"/>
                <w:highlight w:val="none"/>
                <w:lang w:val="en-US" w:eastAsia="zh-CN"/>
              </w:rPr>
            </w:pPr>
          </w:p>
        </w:tc>
      </w:tr>
      <w:tr w14:paraId="14F9BC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trPr>
        <w:tc>
          <w:tcPr>
            <w:tcW w:w="564" w:type="dxa"/>
            <w:noWrap w:val="0"/>
            <w:vAlign w:val="center"/>
          </w:tcPr>
          <w:p w14:paraId="4667FD8F">
            <w:pPr>
              <w:jc w:val="center"/>
              <w:rPr>
                <w:rFonts w:hint="eastAsia" w:hAnsi="宋体"/>
                <w:highlight w:val="none"/>
              </w:rPr>
            </w:pPr>
            <w:r>
              <w:rPr>
                <w:rFonts w:hint="eastAsia" w:hAnsi="宋体"/>
                <w:highlight w:val="none"/>
              </w:rPr>
              <w:t>1</w:t>
            </w:r>
            <w:r>
              <w:rPr>
                <w:rFonts w:hAnsi="宋体"/>
                <w:highlight w:val="none"/>
              </w:rPr>
              <w:t>3</w:t>
            </w:r>
          </w:p>
        </w:tc>
        <w:tc>
          <w:tcPr>
            <w:tcW w:w="1411" w:type="dxa"/>
            <w:noWrap w:val="0"/>
            <w:vAlign w:val="center"/>
          </w:tcPr>
          <w:p w14:paraId="237D4EBE">
            <w:pPr>
              <w:jc w:val="center"/>
              <w:rPr>
                <w:rFonts w:hAnsi="宋体" w:cs="黑体"/>
                <w:highlight w:val="none"/>
              </w:rPr>
            </w:pPr>
          </w:p>
        </w:tc>
        <w:tc>
          <w:tcPr>
            <w:tcW w:w="682" w:type="dxa"/>
            <w:noWrap w:val="0"/>
            <w:vAlign w:val="center"/>
          </w:tcPr>
          <w:p w14:paraId="1B608763">
            <w:pPr>
              <w:jc w:val="center"/>
              <w:rPr>
                <w:rFonts w:hAnsi="宋体"/>
                <w:highlight w:val="none"/>
              </w:rPr>
            </w:pPr>
          </w:p>
        </w:tc>
        <w:tc>
          <w:tcPr>
            <w:tcW w:w="544" w:type="dxa"/>
            <w:noWrap w:val="0"/>
            <w:vAlign w:val="center"/>
          </w:tcPr>
          <w:p w14:paraId="1430554B">
            <w:pPr>
              <w:jc w:val="center"/>
              <w:rPr>
                <w:rFonts w:hint="eastAsia" w:hAnsi="宋体" w:cs="黑体"/>
                <w:highlight w:val="none"/>
              </w:rPr>
            </w:pPr>
          </w:p>
        </w:tc>
        <w:tc>
          <w:tcPr>
            <w:tcW w:w="1225" w:type="dxa"/>
            <w:noWrap w:val="0"/>
            <w:vAlign w:val="center"/>
          </w:tcPr>
          <w:p w14:paraId="6D0DB983">
            <w:pPr>
              <w:jc w:val="center"/>
              <w:rPr>
                <w:rFonts w:hAnsi="宋体"/>
                <w:highlight w:val="none"/>
              </w:rPr>
            </w:pPr>
          </w:p>
        </w:tc>
        <w:tc>
          <w:tcPr>
            <w:tcW w:w="787" w:type="dxa"/>
            <w:noWrap w:val="0"/>
            <w:vAlign w:val="center"/>
          </w:tcPr>
          <w:p w14:paraId="07B9B16A">
            <w:pPr>
              <w:jc w:val="center"/>
              <w:rPr>
                <w:rFonts w:hAnsi="宋体" w:cs="黑体"/>
                <w:highlight w:val="none"/>
              </w:rPr>
            </w:pPr>
          </w:p>
        </w:tc>
        <w:tc>
          <w:tcPr>
            <w:tcW w:w="919" w:type="dxa"/>
            <w:noWrap w:val="0"/>
            <w:vAlign w:val="center"/>
          </w:tcPr>
          <w:p w14:paraId="339BE308">
            <w:pPr>
              <w:jc w:val="center"/>
              <w:rPr>
                <w:rFonts w:hAnsi="宋体" w:cs="黑体"/>
                <w:highlight w:val="none"/>
              </w:rPr>
            </w:pPr>
          </w:p>
        </w:tc>
        <w:tc>
          <w:tcPr>
            <w:tcW w:w="800" w:type="dxa"/>
            <w:noWrap w:val="0"/>
            <w:vAlign w:val="center"/>
          </w:tcPr>
          <w:p w14:paraId="3D3379DE">
            <w:pPr>
              <w:jc w:val="center"/>
              <w:rPr>
                <w:rFonts w:hAnsi="宋体" w:cs="黑体"/>
                <w:highlight w:val="none"/>
              </w:rPr>
            </w:pPr>
          </w:p>
        </w:tc>
        <w:tc>
          <w:tcPr>
            <w:tcW w:w="731" w:type="dxa"/>
            <w:noWrap w:val="0"/>
            <w:vAlign w:val="center"/>
          </w:tcPr>
          <w:p w14:paraId="4A0A1F06">
            <w:pPr>
              <w:pStyle w:val="31"/>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785AC4F3">
            <w:pPr>
              <w:pStyle w:val="31"/>
              <w:keepNext/>
              <w:spacing w:line="320" w:lineRule="exact"/>
              <w:ind w:left="63" w:right="63" w:firstLine="21" w:firstLineChars="10"/>
              <w:rPr>
                <w:rFonts w:hint="eastAsia" w:eastAsia="仿宋_GB2312"/>
                <w:sz w:val="21"/>
                <w:highlight w:val="none"/>
                <w:lang w:val="en-US" w:eastAsia="zh-CN"/>
              </w:rPr>
            </w:pPr>
          </w:p>
        </w:tc>
      </w:tr>
      <w:tr w14:paraId="73ADF2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5" w:hRule="atLeast"/>
        </w:trPr>
        <w:tc>
          <w:tcPr>
            <w:tcW w:w="564" w:type="dxa"/>
            <w:noWrap w:val="0"/>
            <w:vAlign w:val="center"/>
          </w:tcPr>
          <w:p w14:paraId="32F9E41E">
            <w:pPr>
              <w:jc w:val="center"/>
              <w:rPr>
                <w:rFonts w:hint="eastAsia" w:hAnsi="宋体"/>
                <w:highlight w:val="none"/>
              </w:rPr>
            </w:pPr>
            <w:r>
              <w:rPr>
                <w:rFonts w:hint="eastAsia" w:hAnsi="宋体"/>
                <w:highlight w:val="none"/>
              </w:rPr>
              <w:t>1</w:t>
            </w:r>
            <w:r>
              <w:rPr>
                <w:rFonts w:hAnsi="宋体"/>
                <w:highlight w:val="none"/>
              </w:rPr>
              <w:t>4</w:t>
            </w:r>
          </w:p>
        </w:tc>
        <w:tc>
          <w:tcPr>
            <w:tcW w:w="1411" w:type="dxa"/>
            <w:noWrap w:val="0"/>
            <w:vAlign w:val="center"/>
          </w:tcPr>
          <w:p w14:paraId="2F4465C1">
            <w:pPr>
              <w:jc w:val="center"/>
              <w:rPr>
                <w:rFonts w:hAnsi="宋体" w:cs="黑体"/>
                <w:highlight w:val="none"/>
              </w:rPr>
            </w:pPr>
          </w:p>
        </w:tc>
        <w:tc>
          <w:tcPr>
            <w:tcW w:w="682" w:type="dxa"/>
            <w:noWrap w:val="0"/>
            <w:vAlign w:val="center"/>
          </w:tcPr>
          <w:p w14:paraId="705C68C4">
            <w:pPr>
              <w:jc w:val="center"/>
              <w:rPr>
                <w:rFonts w:hAnsi="宋体" w:cs="黑体"/>
                <w:highlight w:val="none"/>
              </w:rPr>
            </w:pPr>
          </w:p>
        </w:tc>
        <w:tc>
          <w:tcPr>
            <w:tcW w:w="544" w:type="dxa"/>
            <w:noWrap w:val="0"/>
            <w:vAlign w:val="center"/>
          </w:tcPr>
          <w:p w14:paraId="116B2A8D">
            <w:pPr>
              <w:jc w:val="center"/>
              <w:rPr>
                <w:rFonts w:hint="eastAsia" w:hAnsi="宋体" w:cs="黑体"/>
                <w:highlight w:val="none"/>
              </w:rPr>
            </w:pPr>
          </w:p>
        </w:tc>
        <w:tc>
          <w:tcPr>
            <w:tcW w:w="1225" w:type="dxa"/>
            <w:noWrap w:val="0"/>
            <w:vAlign w:val="center"/>
          </w:tcPr>
          <w:p w14:paraId="1CDC38D8">
            <w:pPr>
              <w:jc w:val="center"/>
              <w:rPr>
                <w:rFonts w:hAnsi="宋体" w:cs="黑体"/>
                <w:highlight w:val="none"/>
              </w:rPr>
            </w:pPr>
          </w:p>
        </w:tc>
        <w:tc>
          <w:tcPr>
            <w:tcW w:w="787" w:type="dxa"/>
            <w:noWrap w:val="0"/>
            <w:vAlign w:val="center"/>
          </w:tcPr>
          <w:p w14:paraId="425815E4">
            <w:pPr>
              <w:jc w:val="center"/>
              <w:rPr>
                <w:rFonts w:hAnsi="宋体" w:cs="黑体"/>
                <w:highlight w:val="none"/>
              </w:rPr>
            </w:pPr>
          </w:p>
        </w:tc>
        <w:tc>
          <w:tcPr>
            <w:tcW w:w="919" w:type="dxa"/>
            <w:noWrap w:val="0"/>
            <w:vAlign w:val="center"/>
          </w:tcPr>
          <w:p w14:paraId="65639CB4">
            <w:pPr>
              <w:jc w:val="center"/>
              <w:rPr>
                <w:rFonts w:hAnsi="宋体" w:cs="黑体"/>
                <w:highlight w:val="none"/>
              </w:rPr>
            </w:pPr>
          </w:p>
        </w:tc>
        <w:tc>
          <w:tcPr>
            <w:tcW w:w="800" w:type="dxa"/>
            <w:noWrap w:val="0"/>
            <w:vAlign w:val="center"/>
          </w:tcPr>
          <w:p w14:paraId="03E3D206">
            <w:pPr>
              <w:jc w:val="center"/>
              <w:rPr>
                <w:rFonts w:hAnsi="宋体" w:cs="黑体"/>
                <w:highlight w:val="none"/>
              </w:rPr>
            </w:pPr>
          </w:p>
        </w:tc>
        <w:tc>
          <w:tcPr>
            <w:tcW w:w="731" w:type="dxa"/>
            <w:noWrap w:val="0"/>
            <w:vAlign w:val="center"/>
          </w:tcPr>
          <w:p w14:paraId="215A0C06">
            <w:pPr>
              <w:pStyle w:val="31"/>
              <w:keepNext/>
              <w:spacing w:line="320" w:lineRule="exact"/>
              <w:ind w:left="63" w:right="63" w:firstLine="21" w:firstLineChars="10"/>
              <w:rPr>
                <w:rFonts w:hint="eastAsia" w:eastAsia="仿宋_GB2312"/>
                <w:sz w:val="21"/>
                <w:highlight w:val="none"/>
                <w:lang w:val="en-US" w:eastAsia="zh-CN"/>
              </w:rPr>
            </w:pPr>
          </w:p>
        </w:tc>
        <w:tc>
          <w:tcPr>
            <w:tcW w:w="731" w:type="dxa"/>
            <w:noWrap w:val="0"/>
            <w:vAlign w:val="center"/>
          </w:tcPr>
          <w:p w14:paraId="0E8004F4">
            <w:pPr>
              <w:pStyle w:val="31"/>
              <w:keepNext/>
              <w:spacing w:line="320" w:lineRule="exact"/>
              <w:ind w:left="63" w:right="63" w:firstLine="21" w:firstLineChars="10"/>
              <w:rPr>
                <w:rFonts w:hint="eastAsia" w:eastAsia="仿宋_GB2312"/>
                <w:sz w:val="21"/>
                <w:highlight w:val="none"/>
                <w:lang w:val="en-US" w:eastAsia="zh-CN"/>
              </w:rPr>
            </w:pPr>
          </w:p>
        </w:tc>
      </w:tr>
    </w:tbl>
    <w:p w14:paraId="561A9532">
      <w:pPr>
        <w:spacing w:line="520" w:lineRule="exact"/>
        <w:rPr>
          <w:rFonts w:ascii="宋体" w:hAnsi="宋体" w:cs="Times New Roman"/>
          <w:sz w:val="26"/>
          <w:szCs w:val="26"/>
          <w:highlight w:val="none"/>
        </w:rPr>
      </w:pPr>
    </w:p>
    <w:p w14:paraId="652C77E9">
      <w:pPr>
        <w:spacing w:line="520" w:lineRule="exact"/>
        <w:ind w:firstLine="723" w:firstLineChars="200"/>
        <w:jc w:val="center"/>
        <w:rPr>
          <w:rFonts w:hint="eastAsia" w:ascii="宋体" w:hAnsi="宋体" w:cs="宋体"/>
          <w:b/>
          <w:bCs/>
          <w:sz w:val="36"/>
          <w:szCs w:val="36"/>
          <w:highlight w:val="none"/>
        </w:rPr>
      </w:pPr>
    </w:p>
    <w:p w14:paraId="276540B3">
      <w:pPr>
        <w:spacing w:line="520" w:lineRule="exact"/>
        <w:ind w:firstLine="723" w:firstLineChars="200"/>
        <w:jc w:val="center"/>
        <w:rPr>
          <w:rFonts w:hint="eastAsia" w:ascii="宋体" w:hAnsi="宋体" w:cs="宋体"/>
          <w:b/>
          <w:bCs/>
          <w:sz w:val="36"/>
          <w:szCs w:val="36"/>
          <w:highlight w:val="none"/>
        </w:rPr>
      </w:pPr>
    </w:p>
    <w:p w14:paraId="32F32FF1">
      <w:pPr>
        <w:spacing w:line="520" w:lineRule="exact"/>
        <w:rPr>
          <w:rFonts w:hint="eastAsia" w:ascii="宋体" w:hAnsi="宋体" w:cs="宋体"/>
          <w:b/>
          <w:bCs/>
          <w:sz w:val="36"/>
          <w:szCs w:val="36"/>
          <w:highlight w:val="none"/>
        </w:rPr>
      </w:pPr>
    </w:p>
    <w:p w14:paraId="0EB76693">
      <w:pPr>
        <w:spacing w:line="520" w:lineRule="exact"/>
        <w:rPr>
          <w:rFonts w:hint="eastAsia" w:ascii="宋体" w:hAnsi="宋体" w:cs="宋体"/>
          <w:b/>
          <w:bCs/>
          <w:sz w:val="36"/>
          <w:szCs w:val="36"/>
          <w:highlight w:val="none"/>
        </w:rPr>
      </w:pPr>
      <w:r>
        <w:rPr>
          <w:rFonts w:hint="eastAsia" w:ascii="宋体" w:hAnsi="宋体" w:cs="宋体"/>
          <w:sz w:val="26"/>
          <w:szCs w:val="26"/>
          <w:highlight w:val="none"/>
        </w:rPr>
        <w:t>附件3：</w:t>
      </w:r>
    </w:p>
    <w:p w14:paraId="70EB726A">
      <w:pPr>
        <w:spacing w:line="520" w:lineRule="exact"/>
        <w:ind w:firstLine="482" w:firstLineChars="200"/>
        <w:jc w:val="center"/>
        <w:rPr>
          <w:rFonts w:ascii="宋体" w:hAnsi="宋体" w:cs="Times New Roman"/>
          <w:sz w:val="24"/>
          <w:szCs w:val="24"/>
          <w:highlight w:val="none"/>
        </w:rPr>
      </w:pPr>
      <w:r>
        <w:rPr>
          <w:rFonts w:hint="eastAsia" w:ascii="宋体" w:hAnsi="宋体" w:cs="宋体"/>
          <w:b/>
          <w:bCs/>
          <w:sz w:val="24"/>
          <w:szCs w:val="24"/>
          <w:highlight w:val="none"/>
        </w:rPr>
        <w:t>工程质量保修书</w:t>
      </w:r>
    </w:p>
    <w:p w14:paraId="076EA65B">
      <w:pPr>
        <w:keepNext w:val="0"/>
        <w:keepLines w:val="0"/>
        <w:pageBreakBefore w:val="0"/>
        <w:kinsoku/>
        <w:wordWrap/>
        <w:overflowPunct/>
        <w:topLinePunct w:val="0"/>
        <w:autoSpaceDE/>
        <w:autoSpaceDN/>
        <w:bidi w:val="0"/>
        <w:adjustRightInd/>
        <w:snapToGrid/>
        <w:spacing w:line="460" w:lineRule="exact"/>
        <w:textAlignment w:val="auto"/>
        <w:rPr>
          <w:rFonts w:hint="default" w:ascii="宋体" w:hAnsi="宋体" w:cs="Times New Roman"/>
          <w:b/>
          <w:bCs/>
          <w:sz w:val="24"/>
          <w:szCs w:val="24"/>
          <w:highlight w:val="none"/>
          <w:u w:val="single"/>
          <w:lang w:val="en-US"/>
        </w:rPr>
      </w:pPr>
      <w:r>
        <w:rPr>
          <w:rFonts w:ascii="宋体" w:hAnsi="宋体" w:cs="宋体"/>
          <w:sz w:val="24"/>
          <w:szCs w:val="24"/>
          <w:highlight w:val="none"/>
        </w:rPr>
        <w:t xml:space="preserve">     </w:t>
      </w:r>
      <w:r>
        <w:rPr>
          <w:rFonts w:hint="eastAsia" w:ascii="宋体" w:hAnsi="宋体" w:cs="宋体"/>
          <w:sz w:val="24"/>
          <w:szCs w:val="24"/>
          <w:highlight w:val="none"/>
        </w:rPr>
        <w:t>发包人（全称）：</w:t>
      </w:r>
      <w:r>
        <w:rPr>
          <w:rFonts w:hint="eastAsia" w:ascii="宋体" w:hAnsi="宋体" w:cs="宋体"/>
          <w:b/>
          <w:bCs/>
          <w:sz w:val="24"/>
          <w:szCs w:val="24"/>
          <w:highlight w:val="none"/>
          <w:u w:val="single"/>
          <w:lang w:val="en-US" w:eastAsia="zh-CN"/>
        </w:rPr>
        <w:t>乌鲁木齐市沙依巴克区建设局（交通局、水务局）</w:t>
      </w:r>
    </w:p>
    <w:p w14:paraId="360D6AE8">
      <w:pPr>
        <w:keepNext w:val="0"/>
        <w:keepLines w:val="0"/>
        <w:pageBreakBefore w:val="0"/>
        <w:kinsoku/>
        <w:wordWrap/>
        <w:overflowPunct/>
        <w:topLinePunct w:val="0"/>
        <w:autoSpaceDE/>
        <w:autoSpaceDN/>
        <w:bidi w:val="0"/>
        <w:adjustRightInd/>
        <w:snapToGrid/>
        <w:spacing w:line="460" w:lineRule="exact"/>
        <w:textAlignment w:val="auto"/>
        <w:rPr>
          <w:rFonts w:ascii="宋体" w:hAnsi="宋体" w:cs="Times New Roman"/>
          <w:b/>
          <w:bCs/>
          <w:sz w:val="24"/>
          <w:szCs w:val="24"/>
          <w:highlight w:val="none"/>
          <w:u w:val="single"/>
        </w:rPr>
      </w:pPr>
      <w:r>
        <w:rPr>
          <w:rFonts w:ascii="宋体" w:hAnsi="宋体" w:cs="宋体"/>
          <w:sz w:val="24"/>
          <w:szCs w:val="24"/>
          <w:highlight w:val="none"/>
        </w:rPr>
        <w:t xml:space="preserve">     </w:t>
      </w:r>
      <w:r>
        <w:rPr>
          <w:rFonts w:hint="eastAsia" w:ascii="宋体" w:hAnsi="宋体" w:cs="宋体"/>
          <w:sz w:val="24"/>
          <w:szCs w:val="24"/>
          <w:highlight w:val="none"/>
        </w:rPr>
        <w:t>承包人（全称）：</w:t>
      </w:r>
    </w:p>
    <w:p w14:paraId="300C6645">
      <w:pPr>
        <w:spacing w:line="320" w:lineRule="exact"/>
        <w:jc w:val="left"/>
        <w:rPr>
          <w:rFonts w:ascii="宋体" w:hAnsi="宋体" w:cs="宋体"/>
          <w:b/>
          <w:bCs/>
          <w:sz w:val="24"/>
          <w:szCs w:val="24"/>
          <w:highlight w:val="none"/>
          <w:u w:val="single"/>
        </w:rPr>
      </w:pPr>
      <w:r>
        <w:rPr>
          <w:rFonts w:ascii="宋体" w:hAnsi="宋体" w:cs="宋体"/>
          <w:sz w:val="24"/>
          <w:szCs w:val="24"/>
          <w:highlight w:val="none"/>
        </w:rPr>
        <w:t xml:space="preserve">   </w:t>
      </w:r>
      <w:r>
        <w:rPr>
          <w:rFonts w:hint="eastAsia" w:ascii="宋体" w:hAnsi="宋体" w:cs="宋体"/>
          <w:color w:val="000000"/>
          <w:sz w:val="24"/>
          <w:szCs w:val="24"/>
          <w:highlight w:val="none"/>
        </w:rPr>
        <w:t xml:space="preserve">  发包人和承包人根据《中华人民共和国建筑法》和《建设工程质量管理条例》， 经协商一致就</w:t>
      </w:r>
      <w:r>
        <w:rPr>
          <w:rFonts w:hint="eastAsia" w:ascii="宋体" w:hAnsi="宋体" w:cs="宋体"/>
          <w:color w:val="000000"/>
          <w:sz w:val="24"/>
          <w:szCs w:val="24"/>
          <w:highlight w:val="none"/>
          <w:u w:val="single"/>
          <w:lang w:eastAsia="zh-CN"/>
        </w:rPr>
        <w:t>沙依巴克区马料地街至九家湾片区给排水管线维修改造工程项目</w:t>
      </w:r>
      <w:r>
        <w:rPr>
          <w:rFonts w:hint="default" w:ascii="宋体" w:eastAsia="宋体"/>
          <w:b/>
          <w:bCs/>
          <w:sz w:val="24"/>
          <w:szCs w:val="24"/>
          <w:highlight w:val="none"/>
          <w:u w:val="single"/>
          <w:lang w:val="en-US" w:eastAsia="zh-CN"/>
        </w:rPr>
        <w:t xml:space="preserve"> </w:t>
      </w:r>
      <w:r>
        <w:rPr>
          <w:rFonts w:hint="eastAsia" w:ascii="宋体" w:hAnsi="宋体" w:cs="宋体"/>
          <w:bCs/>
          <w:sz w:val="24"/>
          <w:szCs w:val="24"/>
          <w:highlight w:val="none"/>
        </w:rPr>
        <w:t>（工程名称）</w:t>
      </w:r>
      <w:r>
        <w:rPr>
          <w:rFonts w:hint="eastAsia" w:ascii="宋体" w:hAnsi="宋体" w:cs="宋体"/>
          <w:color w:val="000000"/>
          <w:sz w:val="24"/>
          <w:szCs w:val="24"/>
          <w:highlight w:val="none"/>
        </w:rPr>
        <w:t>签订工程质量保修书</w:t>
      </w:r>
      <w:r>
        <w:rPr>
          <w:rFonts w:hint="eastAsia" w:ascii="宋体" w:hAnsi="宋体" w:cs="宋体"/>
          <w:sz w:val="24"/>
          <w:szCs w:val="24"/>
          <w:highlight w:val="none"/>
        </w:rPr>
        <w:t>。</w:t>
      </w:r>
    </w:p>
    <w:p w14:paraId="30C481DA">
      <w:pPr>
        <w:keepNext w:val="0"/>
        <w:keepLines w:val="0"/>
        <w:pageBreakBefore w:val="0"/>
        <w:kinsoku/>
        <w:wordWrap/>
        <w:overflowPunct/>
        <w:topLinePunct w:val="0"/>
        <w:autoSpaceDE/>
        <w:autoSpaceDN/>
        <w:bidi w:val="0"/>
        <w:adjustRightInd/>
        <w:snapToGrid/>
        <w:spacing w:line="460" w:lineRule="exact"/>
        <w:textAlignment w:val="auto"/>
        <w:outlineLvl w:val="0"/>
        <w:rPr>
          <w:rFonts w:ascii="Times New Roman" w:hAnsi="Times New Roman" w:eastAsia="黑体"/>
          <w:color w:val="000000"/>
          <w:sz w:val="24"/>
          <w:szCs w:val="24"/>
          <w:highlight w:val="none"/>
        </w:rPr>
      </w:pPr>
      <w:r>
        <w:rPr>
          <w:rFonts w:ascii="Times New Roman" w:hAnsi="Times New Roman" w:eastAsia="黑体"/>
          <w:color w:val="000000"/>
          <w:sz w:val="24"/>
          <w:szCs w:val="24"/>
          <w:highlight w:val="none"/>
        </w:rPr>
        <w:t>　</w:t>
      </w:r>
      <w:bookmarkStart w:id="495" w:name="_Toc1328"/>
      <w:bookmarkStart w:id="496" w:name="_Toc15706"/>
      <w:r>
        <w:rPr>
          <w:rFonts w:ascii="Times New Roman" w:hAnsi="Times New Roman" w:eastAsia="黑体"/>
          <w:color w:val="000000"/>
          <w:sz w:val="24"/>
          <w:szCs w:val="24"/>
          <w:highlight w:val="none"/>
        </w:rPr>
        <w:t>一、工程质量保修范围和内容</w:t>
      </w:r>
      <w:bookmarkEnd w:id="495"/>
      <w:bookmarkEnd w:id="496"/>
    </w:p>
    <w:p w14:paraId="16FBF7D3">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cs="宋体"/>
          <w:color w:val="000000"/>
          <w:sz w:val="24"/>
          <w:szCs w:val="24"/>
          <w:highlight w:val="none"/>
        </w:rPr>
      </w:pPr>
      <w:r>
        <w:rPr>
          <w:rFonts w:ascii="Times New Roman" w:hAnsi="Times New Roman" w:eastAsia="仿宋_GB2312"/>
          <w:color w:val="000000"/>
          <w:sz w:val="24"/>
          <w:szCs w:val="24"/>
          <w:highlight w:val="none"/>
        </w:rPr>
        <w:t>　</w:t>
      </w:r>
      <w:r>
        <w:rPr>
          <w:rFonts w:hint="eastAsia" w:ascii="宋体" w:hAnsi="宋体" w:cs="宋体"/>
          <w:color w:val="000000"/>
          <w:sz w:val="24"/>
          <w:szCs w:val="24"/>
          <w:highlight w:val="none"/>
        </w:rPr>
        <w:t>　承包人在质量保修期内，按照有关法律规定和合同约定，承担工程质量保修责任。</w:t>
      </w:r>
    </w:p>
    <w:p w14:paraId="7C4E3E48">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cs="宋体"/>
          <w:color w:val="000000"/>
          <w:sz w:val="24"/>
          <w:szCs w:val="24"/>
          <w:highlight w:val="none"/>
          <w:u w:val="single"/>
        </w:rPr>
        <w:t xml:space="preserve"> 承包人施工的全部工程内容 </w:t>
      </w:r>
      <w:r>
        <w:rPr>
          <w:rFonts w:hint="eastAsia" w:ascii="宋体" w:hAnsi="宋体" w:cs="宋体"/>
          <w:color w:val="000000"/>
          <w:sz w:val="24"/>
          <w:szCs w:val="24"/>
          <w:highlight w:val="none"/>
        </w:rPr>
        <w:t>。</w:t>
      </w:r>
    </w:p>
    <w:p w14:paraId="74C784C8">
      <w:pPr>
        <w:keepNext w:val="0"/>
        <w:keepLines w:val="0"/>
        <w:pageBreakBefore w:val="0"/>
        <w:kinsoku/>
        <w:wordWrap/>
        <w:overflowPunct/>
        <w:topLinePunct w:val="0"/>
        <w:autoSpaceDE/>
        <w:autoSpaceDN/>
        <w:bidi w:val="0"/>
        <w:adjustRightInd/>
        <w:snapToGrid/>
        <w:spacing w:line="460" w:lineRule="exact"/>
        <w:textAlignment w:val="auto"/>
        <w:outlineLvl w:val="0"/>
        <w:rPr>
          <w:rFonts w:hint="eastAsia" w:ascii="宋体" w:hAnsi="宋体" w:cs="宋体"/>
          <w:color w:val="000000"/>
          <w:sz w:val="24"/>
          <w:szCs w:val="24"/>
          <w:highlight w:val="none"/>
        </w:rPr>
      </w:pPr>
      <w:r>
        <w:rPr>
          <w:rFonts w:hint="eastAsia" w:ascii="宋体" w:hAnsi="宋体" w:cs="宋体"/>
          <w:b/>
          <w:color w:val="000000"/>
          <w:sz w:val="24"/>
          <w:szCs w:val="24"/>
          <w:highlight w:val="none"/>
        </w:rPr>
        <w:t>　　</w:t>
      </w:r>
      <w:bookmarkStart w:id="497" w:name="_Toc22643"/>
      <w:bookmarkStart w:id="498" w:name="_Toc3202"/>
      <w:r>
        <w:rPr>
          <w:rFonts w:hint="eastAsia" w:ascii="宋体" w:hAnsi="宋体" w:cs="宋体"/>
          <w:color w:val="000000"/>
          <w:sz w:val="24"/>
          <w:szCs w:val="24"/>
          <w:highlight w:val="none"/>
        </w:rPr>
        <w:t>二、质量保修期</w:t>
      </w:r>
      <w:bookmarkEnd w:id="497"/>
      <w:bookmarkEnd w:id="498"/>
    </w:p>
    <w:p w14:paraId="29ADB3F6">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根据《建设工程质量管理条例》及有关规定，工程的质量保修期如下：</w:t>
      </w:r>
    </w:p>
    <w:p w14:paraId="3CFF31A3">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color w:val="000000"/>
          <w:sz w:val="24"/>
          <w:szCs w:val="24"/>
          <w:highlight w:val="none"/>
        </w:rPr>
        <w:t>．</w:t>
      </w:r>
      <w:r>
        <w:rPr>
          <w:rFonts w:hint="eastAsia" w:ascii="宋体" w:hAnsi="宋体" w:cs="宋体"/>
          <w:sz w:val="24"/>
          <w:szCs w:val="24"/>
          <w:highlight w:val="none"/>
        </w:rPr>
        <w:t>地基基础工程和主体结构工程为设计文件规定的工程合理使用年限；</w:t>
      </w:r>
    </w:p>
    <w:p w14:paraId="5B477A65">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2</w:t>
      </w:r>
      <w:r>
        <w:rPr>
          <w:rFonts w:hint="eastAsia" w:ascii="宋体" w:hAnsi="宋体" w:cs="宋体"/>
          <w:sz w:val="24"/>
          <w:szCs w:val="24"/>
          <w:highlight w:val="none"/>
        </w:rPr>
        <w:t>．</w:t>
      </w:r>
      <w:r>
        <w:rPr>
          <w:rFonts w:hint="eastAsia" w:ascii="宋体" w:hAnsi="宋体" w:cs="宋体"/>
          <w:color w:val="000000"/>
          <w:sz w:val="24"/>
          <w:szCs w:val="24"/>
          <w:highlight w:val="none"/>
        </w:rPr>
        <w:t>屋面防水工程、有防水要求的卫生间、房间和外墙面的防渗为</w:t>
      </w:r>
      <w:r>
        <w:rPr>
          <w:rFonts w:hint="eastAsia" w:ascii="宋体" w:hAnsi="宋体" w:cs="宋体"/>
          <w:color w:val="000000"/>
          <w:sz w:val="24"/>
          <w:szCs w:val="24"/>
          <w:highlight w:val="none"/>
          <w:u w:val="single"/>
        </w:rPr>
        <w:t xml:space="preserve"> 5     </w:t>
      </w:r>
      <w:r>
        <w:rPr>
          <w:rFonts w:hint="eastAsia" w:ascii="宋体" w:hAnsi="宋体" w:cs="宋体"/>
          <w:color w:val="000000"/>
          <w:sz w:val="24"/>
          <w:szCs w:val="24"/>
          <w:highlight w:val="none"/>
        </w:rPr>
        <w:t>年；</w:t>
      </w:r>
    </w:p>
    <w:p w14:paraId="03F0AAE5">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3</w:t>
      </w:r>
      <w:r>
        <w:rPr>
          <w:rFonts w:hint="eastAsia" w:ascii="宋体" w:hAnsi="宋体" w:cs="宋体"/>
          <w:sz w:val="24"/>
          <w:szCs w:val="24"/>
          <w:highlight w:val="none"/>
        </w:rPr>
        <w:t>．</w:t>
      </w:r>
      <w:r>
        <w:rPr>
          <w:rFonts w:hint="eastAsia" w:ascii="宋体" w:hAnsi="宋体" w:cs="宋体"/>
          <w:color w:val="000000"/>
          <w:sz w:val="24"/>
          <w:szCs w:val="24"/>
          <w:highlight w:val="none"/>
        </w:rPr>
        <w:t>装修工程为</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u w:val="single"/>
          <w:lang w:val="en-US" w:eastAsia="zh-CN"/>
        </w:rPr>
        <w:t xml:space="preserve"> </w:t>
      </w:r>
      <w:r>
        <w:rPr>
          <w:rFonts w:hint="eastAsia" w:ascii="宋体" w:hAnsi="宋体" w:cs="宋体"/>
          <w:color w:val="000000"/>
          <w:sz w:val="24"/>
          <w:szCs w:val="24"/>
          <w:highlight w:val="none"/>
          <w:u w:val="single"/>
        </w:rPr>
        <w:t xml:space="preserve">2  </w:t>
      </w:r>
      <w:r>
        <w:rPr>
          <w:rFonts w:hint="eastAsia" w:ascii="宋体" w:hAnsi="宋体" w:cs="宋体"/>
          <w:color w:val="000000"/>
          <w:sz w:val="24"/>
          <w:szCs w:val="24"/>
          <w:highlight w:val="none"/>
        </w:rPr>
        <w:t>年；</w:t>
      </w:r>
    </w:p>
    <w:p w14:paraId="5F5DEDAD">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4</w:t>
      </w:r>
      <w:r>
        <w:rPr>
          <w:rFonts w:hint="eastAsia" w:ascii="宋体" w:hAnsi="宋体" w:cs="宋体"/>
          <w:sz w:val="24"/>
          <w:szCs w:val="24"/>
          <w:highlight w:val="none"/>
        </w:rPr>
        <w:t>．</w:t>
      </w:r>
      <w:r>
        <w:rPr>
          <w:rFonts w:hint="eastAsia" w:ascii="宋体" w:hAnsi="宋体" w:cs="宋体"/>
          <w:color w:val="000000"/>
          <w:sz w:val="24"/>
          <w:szCs w:val="24"/>
          <w:highlight w:val="none"/>
        </w:rPr>
        <w:t>电气管线、给排水管道、设备安装工程为</w:t>
      </w:r>
      <w:r>
        <w:rPr>
          <w:rFonts w:hint="eastAsia" w:ascii="宋体" w:hAnsi="宋体" w:cs="宋体"/>
          <w:color w:val="000000"/>
          <w:sz w:val="24"/>
          <w:szCs w:val="24"/>
          <w:highlight w:val="none"/>
          <w:u w:val="single"/>
        </w:rPr>
        <w:t xml:space="preserve">  2</w:t>
      </w:r>
      <w:r>
        <w:rPr>
          <w:rFonts w:hint="eastAsia" w:ascii="宋体" w:hAnsi="宋体" w:cs="宋体"/>
          <w:color w:val="000000"/>
          <w:sz w:val="24"/>
          <w:szCs w:val="24"/>
          <w:highlight w:val="none"/>
          <w:u w:val="single"/>
          <w:lang w:val="en-US" w:eastAsia="zh-CN"/>
        </w:rPr>
        <w:t xml:space="preserve"> </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年；</w:t>
      </w:r>
    </w:p>
    <w:p w14:paraId="66C6637C">
      <w:pPr>
        <w:keepNext w:val="0"/>
        <w:keepLines w:val="0"/>
        <w:pageBreakBefore w:val="0"/>
        <w:kinsoku/>
        <w:wordWrap/>
        <w:overflowPunct/>
        <w:topLinePunct w:val="0"/>
        <w:autoSpaceDE/>
        <w:autoSpaceDN/>
        <w:bidi w:val="0"/>
        <w:adjustRightInd/>
        <w:snapToGrid/>
        <w:spacing w:line="460" w:lineRule="exact"/>
        <w:ind w:left="420" w:leftChars="200" w:firstLine="120" w:firstLineChars="5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5</w:t>
      </w:r>
      <w:r>
        <w:rPr>
          <w:rFonts w:hint="eastAsia" w:ascii="宋体" w:hAnsi="宋体" w:cs="宋体"/>
          <w:sz w:val="24"/>
          <w:szCs w:val="24"/>
          <w:highlight w:val="none"/>
        </w:rPr>
        <w:t>．</w:t>
      </w:r>
      <w:r>
        <w:rPr>
          <w:rFonts w:hint="eastAsia" w:ascii="宋体" w:hAnsi="宋体" w:cs="宋体"/>
          <w:color w:val="000000"/>
          <w:sz w:val="24"/>
          <w:szCs w:val="24"/>
          <w:highlight w:val="none"/>
        </w:rPr>
        <w:t>供热与供冷系统为</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u w:val="single"/>
          <w:lang w:val="en-US" w:eastAsia="zh-CN"/>
        </w:rPr>
        <w:t xml:space="preserve"> 1</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个采暖期、供冷期；</w:t>
      </w:r>
    </w:p>
    <w:p w14:paraId="59BDE402">
      <w:pPr>
        <w:keepNext w:val="0"/>
        <w:keepLines w:val="0"/>
        <w:pageBreakBefore w:val="0"/>
        <w:kinsoku/>
        <w:wordWrap/>
        <w:overflowPunct/>
        <w:topLinePunct w:val="0"/>
        <w:autoSpaceDE/>
        <w:autoSpaceDN/>
        <w:bidi w:val="0"/>
        <w:adjustRightInd/>
        <w:snapToGrid/>
        <w:spacing w:line="460" w:lineRule="exact"/>
        <w:ind w:left="420" w:leftChars="200" w:firstLine="120" w:firstLineChars="5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6</w:t>
      </w:r>
      <w:r>
        <w:rPr>
          <w:rFonts w:hint="eastAsia" w:ascii="宋体" w:hAnsi="宋体" w:cs="宋体"/>
          <w:sz w:val="24"/>
          <w:szCs w:val="24"/>
          <w:highlight w:val="none"/>
        </w:rPr>
        <w:t>．</w:t>
      </w:r>
      <w:r>
        <w:rPr>
          <w:rFonts w:hint="eastAsia" w:ascii="宋体" w:hAnsi="宋体" w:cs="宋体"/>
          <w:color w:val="000000"/>
          <w:sz w:val="24"/>
          <w:szCs w:val="24"/>
          <w:highlight w:val="none"/>
        </w:rPr>
        <w:t>住宅小区内的给排水设施、道路等配套工程为</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u w:val="single"/>
          <w:lang w:val="en-US" w:eastAsia="zh-CN"/>
        </w:rPr>
        <w:t>2</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年；</w:t>
      </w:r>
    </w:p>
    <w:p w14:paraId="5F4BB732">
      <w:pPr>
        <w:keepNext w:val="0"/>
        <w:keepLines w:val="0"/>
        <w:pageBreakBefore w:val="0"/>
        <w:kinsoku/>
        <w:wordWrap/>
        <w:overflowPunct/>
        <w:topLinePunct w:val="0"/>
        <w:autoSpaceDE/>
        <w:autoSpaceDN/>
        <w:bidi w:val="0"/>
        <w:adjustRightInd/>
        <w:snapToGrid/>
        <w:spacing w:line="460" w:lineRule="exact"/>
        <w:ind w:left="420" w:leftChars="200" w:firstLine="120" w:firstLineChars="5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7</w:t>
      </w:r>
      <w:r>
        <w:rPr>
          <w:rFonts w:hint="eastAsia" w:ascii="宋体" w:hAnsi="宋体" w:cs="宋体"/>
          <w:sz w:val="24"/>
          <w:szCs w:val="24"/>
          <w:highlight w:val="none"/>
        </w:rPr>
        <w:t>．</w:t>
      </w:r>
      <w:r>
        <w:rPr>
          <w:rFonts w:hint="eastAsia" w:ascii="宋体" w:hAnsi="宋体" w:cs="宋体"/>
          <w:color w:val="000000"/>
          <w:sz w:val="24"/>
          <w:szCs w:val="24"/>
          <w:highlight w:val="none"/>
        </w:rPr>
        <w:t>其他项目保修期限约定如下：</w:t>
      </w:r>
      <w:r>
        <w:rPr>
          <w:rFonts w:hint="eastAsia" w:ascii="宋体" w:hAnsi="宋体" w:cs="宋体"/>
          <w:color w:val="000000"/>
          <w:sz w:val="24"/>
          <w:szCs w:val="24"/>
          <w:highlight w:val="none"/>
          <w:u w:val="single"/>
        </w:rPr>
        <w:t>质量保修期自工程竣工验收合格之日起计算</w:t>
      </w:r>
      <w:r>
        <w:rPr>
          <w:rFonts w:hint="eastAsia" w:ascii="宋体" w:hAnsi="宋体" w:cs="宋体"/>
          <w:color w:val="000000"/>
          <w:sz w:val="24"/>
          <w:szCs w:val="24"/>
          <w:highlight w:val="none"/>
        </w:rPr>
        <w:t>。</w:t>
      </w:r>
    </w:p>
    <w:p w14:paraId="1FE121D2">
      <w:pPr>
        <w:keepNext w:val="0"/>
        <w:keepLines w:val="0"/>
        <w:pageBreakBefore w:val="0"/>
        <w:kinsoku/>
        <w:wordWrap/>
        <w:overflowPunct/>
        <w:topLinePunct w:val="0"/>
        <w:autoSpaceDE/>
        <w:autoSpaceDN/>
        <w:bidi w:val="0"/>
        <w:adjustRightInd/>
        <w:snapToGrid/>
        <w:spacing w:line="460" w:lineRule="exact"/>
        <w:ind w:firstLine="480" w:firstLineChars="200"/>
        <w:textAlignment w:val="auto"/>
        <w:outlineLvl w:val="0"/>
        <w:rPr>
          <w:rFonts w:hint="eastAsia" w:ascii="宋体" w:hAnsi="宋体" w:cs="宋体"/>
          <w:color w:val="000000"/>
          <w:sz w:val="24"/>
          <w:szCs w:val="24"/>
          <w:highlight w:val="none"/>
        </w:rPr>
      </w:pPr>
      <w:bookmarkStart w:id="499" w:name="_Toc14787"/>
      <w:bookmarkStart w:id="500" w:name="_Toc21241"/>
      <w:r>
        <w:rPr>
          <w:rFonts w:hint="eastAsia" w:ascii="宋体" w:hAnsi="宋体" w:cs="宋体"/>
          <w:color w:val="000000"/>
          <w:sz w:val="24"/>
          <w:szCs w:val="24"/>
          <w:highlight w:val="none"/>
        </w:rPr>
        <w:t>三、缺陷责任期</w:t>
      </w:r>
      <w:bookmarkEnd w:id="499"/>
      <w:bookmarkEnd w:id="500"/>
    </w:p>
    <w:p w14:paraId="2D910708">
      <w:pPr>
        <w:keepNext w:val="0"/>
        <w:keepLines w:val="0"/>
        <w:pageBreakBefore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工程缺陷责任期为</w:t>
      </w:r>
      <w:r>
        <w:rPr>
          <w:rFonts w:hint="eastAsia" w:ascii="宋体" w:hAnsi="宋体" w:cs="宋体"/>
          <w:color w:val="000000"/>
          <w:sz w:val="24"/>
          <w:szCs w:val="24"/>
          <w:highlight w:val="none"/>
          <w:u w:val="single"/>
        </w:rPr>
        <w:t xml:space="preserve"> 24 </w:t>
      </w:r>
      <w:r>
        <w:rPr>
          <w:rFonts w:hint="eastAsia" w:ascii="宋体" w:hAnsi="宋体" w:cs="宋体"/>
          <w:color w:val="000000"/>
          <w:sz w:val="24"/>
          <w:szCs w:val="24"/>
          <w:highlight w:val="none"/>
        </w:rPr>
        <w:t>个月，缺陷责任期自工程通过竣工验收之日起计算。单位工程先于全部工程进行验收，单位工程缺陷责任期自单位工程验收合格之日起算。缺陷责任期终止后，发包人应退还剩余的质量保证金。</w:t>
      </w:r>
    </w:p>
    <w:p w14:paraId="0EADB927">
      <w:pPr>
        <w:keepNext w:val="0"/>
        <w:keepLines w:val="0"/>
        <w:pageBreakBefore w:val="0"/>
        <w:kinsoku/>
        <w:wordWrap/>
        <w:overflowPunct/>
        <w:topLinePunct w:val="0"/>
        <w:autoSpaceDE/>
        <w:autoSpaceDN/>
        <w:bidi w:val="0"/>
        <w:adjustRightInd/>
        <w:snapToGrid/>
        <w:spacing w:line="460" w:lineRule="exact"/>
        <w:textAlignment w:val="auto"/>
        <w:outlineLvl w:val="0"/>
        <w:rPr>
          <w:rFonts w:hint="eastAsia" w:ascii="宋体" w:hAnsi="宋体" w:cs="宋体"/>
          <w:color w:val="000000"/>
          <w:sz w:val="24"/>
          <w:szCs w:val="24"/>
          <w:highlight w:val="none"/>
        </w:rPr>
      </w:pPr>
      <w:r>
        <w:rPr>
          <w:rFonts w:hint="eastAsia" w:ascii="宋体" w:hAnsi="宋体" w:cs="宋体"/>
          <w:color w:val="000000"/>
          <w:sz w:val="24"/>
          <w:szCs w:val="24"/>
          <w:highlight w:val="none"/>
        </w:rPr>
        <w:t xml:space="preserve">    </w:t>
      </w:r>
      <w:bookmarkStart w:id="501" w:name="_Toc21571"/>
      <w:bookmarkStart w:id="502" w:name="_Toc23398"/>
      <w:r>
        <w:rPr>
          <w:rFonts w:hint="eastAsia" w:ascii="宋体" w:hAnsi="宋体" w:cs="宋体"/>
          <w:color w:val="000000"/>
          <w:sz w:val="24"/>
          <w:szCs w:val="24"/>
          <w:highlight w:val="none"/>
        </w:rPr>
        <w:t>四、质量保修责任</w:t>
      </w:r>
      <w:bookmarkEnd w:id="501"/>
      <w:bookmarkEnd w:id="502"/>
    </w:p>
    <w:p w14:paraId="3D453D1B">
      <w:pPr>
        <w:keepNext w:val="0"/>
        <w:keepLines w:val="0"/>
        <w:pageBreakBefore w:val="0"/>
        <w:kinsoku/>
        <w:wordWrap/>
        <w:overflowPunct/>
        <w:topLinePunct w:val="0"/>
        <w:autoSpaceDE/>
        <w:autoSpaceDN/>
        <w:bidi w:val="0"/>
        <w:adjustRightInd/>
        <w:snapToGrid/>
        <w:spacing w:line="460" w:lineRule="exact"/>
        <w:ind w:left="105" w:leftChars="50" w:firstLine="491" w:firstLineChars="205"/>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1</w:t>
      </w:r>
      <w:r>
        <w:rPr>
          <w:rFonts w:hint="eastAsia" w:ascii="宋体" w:hAnsi="宋体" w:cs="宋体"/>
          <w:sz w:val="24"/>
          <w:szCs w:val="24"/>
          <w:highlight w:val="none"/>
        </w:rPr>
        <w:t>．</w:t>
      </w:r>
      <w:r>
        <w:rPr>
          <w:rFonts w:hint="eastAsia" w:ascii="宋体" w:hAnsi="宋体" w:cs="宋体"/>
          <w:color w:val="000000"/>
          <w:sz w:val="24"/>
          <w:szCs w:val="24"/>
          <w:highlight w:val="none"/>
        </w:rPr>
        <w:t>属于保修范围、内容的项目，承包人应当在接到保修通知之日起7天内派人保修。承包人不在约定期限内派人保修的，发包人可以委托他人修理。</w:t>
      </w:r>
    </w:p>
    <w:p w14:paraId="415D48DE">
      <w:pPr>
        <w:keepNext w:val="0"/>
        <w:keepLines w:val="0"/>
        <w:pageBreakBefore w:val="0"/>
        <w:kinsoku/>
        <w:wordWrap/>
        <w:overflowPunct/>
        <w:topLinePunct w:val="0"/>
        <w:autoSpaceDE/>
        <w:autoSpaceDN/>
        <w:bidi w:val="0"/>
        <w:adjustRightInd/>
        <w:snapToGrid/>
        <w:spacing w:line="460" w:lineRule="exact"/>
        <w:ind w:left="105" w:leftChars="50" w:firstLine="491" w:firstLineChars="205"/>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2</w:t>
      </w:r>
      <w:r>
        <w:rPr>
          <w:rFonts w:hint="eastAsia" w:ascii="宋体" w:hAnsi="宋体" w:cs="宋体"/>
          <w:sz w:val="24"/>
          <w:szCs w:val="24"/>
          <w:highlight w:val="none"/>
        </w:rPr>
        <w:t>．</w:t>
      </w:r>
      <w:r>
        <w:rPr>
          <w:rFonts w:hint="eastAsia" w:ascii="宋体" w:hAnsi="宋体" w:cs="宋体"/>
          <w:color w:val="000000"/>
          <w:sz w:val="24"/>
          <w:szCs w:val="24"/>
          <w:highlight w:val="none"/>
        </w:rPr>
        <w:t>发生紧急事故需抢修的，承包人在接到事故通知后，应当立即到达事故现场抢修。</w:t>
      </w:r>
    </w:p>
    <w:p w14:paraId="2F1539C4">
      <w:pPr>
        <w:keepNext w:val="0"/>
        <w:keepLines w:val="0"/>
        <w:pageBreakBefore w:val="0"/>
        <w:kinsoku/>
        <w:wordWrap/>
        <w:overflowPunct/>
        <w:topLinePunct w:val="0"/>
        <w:autoSpaceDE/>
        <w:autoSpaceDN/>
        <w:bidi w:val="0"/>
        <w:adjustRightInd/>
        <w:snapToGrid/>
        <w:spacing w:line="460" w:lineRule="exact"/>
        <w:ind w:left="105" w:leftChars="50" w:firstLine="491" w:firstLineChars="205"/>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3</w:t>
      </w:r>
      <w:r>
        <w:rPr>
          <w:rFonts w:hint="eastAsia" w:ascii="宋体" w:hAnsi="宋体" w:cs="宋体"/>
          <w:sz w:val="24"/>
          <w:szCs w:val="24"/>
          <w:highlight w:val="none"/>
        </w:rPr>
        <w:t>．</w:t>
      </w:r>
      <w:r>
        <w:rPr>
          <w:rFonts w:hint="eastAsia" w:ascii="宋体" w:hAnsi="宋体" w:cs="宋体"/>
          <w:color w:val="000000"/>
          <w:sz w:val="24"/>
          <w:szCs w:val="24"/>
          <w:highlight w:val="none"/>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501154DE">
      <w:pPr>
        <w:keepNext w:val="0"/>
        <w:keepLines w:val="0"/>
        <w:pageBreakBefore w:val="0"/>
        <w:kinsoku/>
        <w:wordWrap/>
        <w:overflowPunct/>
        <w:topLinePunct w:val="0"/>
        <w:autoSpaceDE/>
        <w:autoSpaceDN/>
        <w:bidi w:val="0"/>
        <w:adjustRightInd/>
        <w:snapToGrid/>
        <w:spacing w:line="460" w:lineRule="exact"/>
        <w:ind w:left="420" w:leftChars="200" w:firstLine="120" w:firstLineChars="5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4</w:t>
      </w:r>
      <w:r>
        <w:rPr>
          <w:rFonts w:hint="eastAsia" w:ascii="宋体" w:hAnsi="宋体" w:cs="宋体"/>
          <w:sz w:val="24"/>
          <w:szCs w:val="24"/>
          <w:highlight w:val="none"/>
        </w:rPr>
        <w:t>．</w:t>
      </w:r>
      <w:r>
        <w:rPr>
          <w:rFonts w:hint="eastAsia" w:ascii="宋体" w:hAnsi="宋体" w:cs="宋体"/>
          <w:color w:val="000000"/>
          <w:sz w:val="24"/>
          <w:szCs w:val="24"/>
          <w:highlight w:val="none"/>
        </w:rPr>
        <w:t>质量保修完成后，由发包人组织验收。</w:t>
      </w:r>
    </w:p>
    <w:p w14:paraId="1FF83A1F">
      <w:pPr>
        <w:keepNext w:val="0"/>
        <w:keepLines w:val="0"/>
        <w:pageBreakBefore w:val="0"/>
        <w:kinsoku/>
        <w:wordWrap/>
        <w:overflowPunct/>
        <w:topLinePunct w:val="0"/>
        <w:autoSpaceDE/>
        <w:autoSpaceDN/>
        <w:bidi w:val="0"/>
        <w:adjustRightInd/>
        <w:snapToGrid/>
        <w:spacing w:line="460" w:lineRule="exact"/>
        <w:textAlignment w:val="auto"/>
        <w:outlineLvl w:val="0"/>
        <w:rPr>
          <w:rFonts w:hint="eastAsia" w:ascii="宋体" w:hAnsi="宋体" w:cs="宋体"/>
          <w:color w:val="000000"/>
          <w:sz w:val="24"/>
          <w:szCs w:val="24"/>
          <w:highlight w:val="none"/>
        </w:rPr>
      </w:pPr>
      <w:r>
        <w:rPr>
          <w:rFonts w:hint="eastAsia" w:ascii="宋体" w:hAnsi="宋体" w:cs="宋体"/>
          <w:color w:val="000000"/>
          <w:sz w:val="24"/>
          <w:szCs w:val="24"/>
          <w:highlight w:val="none"/>
        </w:rPr>
        <w:t>　　</w:t>
      </w:r>
      <w:bookmarkStart w:id="503" w:name="_Toc1709"/>
      <w:bookmarkStart w:id="504" w:name="_Toc6996"/>
      <w:r>
        <w:rPr>
          <w:rFonts w:hint="eastAsia" w:ascii="宋体" w:hAnsi="宋体" w:cs="宋体"/>
          <w:color w:val="000000"/>
          <w:sz w:val="24"/>
          <w:szCs w:val="24"/>
          <w:highlight w:val="none"/>
        </w:rPr>
        <w:t>五、保修费用</w:t>
      </w:r>
      <w:bookmarkEnd w:id="503"/>
      <w:bookmarkEnd w:id="504"/>
    </w:p>
    <w:p w14:paraId="12A9B74E">
      <w:pPr>
        <w:keepNext w:val="0"/>
        <w:keepLines w:val="0"/>
        <w:pageBreakBefore w:val="0"/>
        <w:kinsoku/>
        <w:wordWrap/>
        <w:overflowPunct/>
        <w:topLinePunct w:val="0"/>
        <w:autoSpaceDE/>
        <w:autoSpaceDN/>
        <w:bidi w:val="0"/>
        <w:adjustRightInd/>
        <w:snapToGrid/>
        <w:spacing w:line="460" w:lineRule="exact"/>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　　保修费用由造成质量缺陷的责任方承担。</w:t>
      </w:r>
    </w:p>
    <w:p w14:paraId="46420CA8">
      <w:pPr>
        <w:keepNext w:val="0"/>
        <w:keepLines w:val="0"/>
        <w:pageBreakBefore w:val="0"/>
        <w:kinsoku/>
        <w:wordWrap/>
        <w:overflowPunct/>
        <w:topLinePunct w:val="0"/>
        <w:autoSpaceDE/>
        <w:autoSpaceDN/>
        <w:bidi w:val="0"/>
        <w:adjustRightInd/>
        <w:snapToGrid/>
        <w:spacing w:line="460" w:lineRule="exact"/>
        <w:ind w:firstLine="600"/>
        <w:jc w:val="left"/>
        <w:textAlignment w:val="auto"/>
        <w:outlineLvl w:val="0"/>
        <w:rPr>
          <w:rFonts w:hint="eastAsia" w:ascii="宋体" w:hAnsi="宋体" w:cs="宋体"/>
          <w:color w:val="000000"/>
          <w:sz w:val="24"/>
          <w:szCs w:val="24"/>
          <w:highlight w:val="none"/>
        </w:rPr>
      </w:pPr>
      <w:bookmarkStart w:id="505" w:name="_Toc28580"/>
      <w:bookmarkStart w:id="506" w:name="_Toc19548"/>
      <w:r>
        <w:rPr>
          <w:rFonts w:hint="eastAsia" w:ascii="宋体" w:hAnsi="宋体" w:eastAsia="宋体" w:cs="宋体"/>
          <w:color w:val="000000"/>
          <w:sz w:val="24"/>
          <w:szCs w:val="24"/>
          <w:highlight w:val="none"/>
        </w:rPr>
        <w:t>六、</w:t>
      </w:r>
      <w:r>
        <w:rPr>
          <w:rFonts w:hint="eastAsia" w:ascii="宋体" w:hAnsi="宋体" w:cs="宋体"/>
          <w:color w:val="000000"/>
          <w:sz w:val="24"/>
          <w:szCs w:val="24"/>
          <w:highlight w:val="none"/>
        </w:rPr>
        <w:t>双方约定的其他工程质量保修事项：</w:t>
      </w:r>
      <w:r>
        <w:rPr>
          <w:rFonts w:hint="eastAsia" w:ascii="宋体" w:hAnsi="宋体" w:cs="宋体"/>
          <w:color w:val="000000"/>
          <w:sz w:val="24"/>
          <w:szCs w:val="24"/>
          <w:highlight w:val="none"/>
          <w:u w:val="single"/>
        </w:rPr>
        <w:t xml:space="preserve">     </w:t>
      </w:r>
      <w:r>
        <w:rPr>
          <w:rFonts w:hint="eastAsia" w:ascii="宋体" w:hAnsi="宋体" w:cs="宋体"/>
          <w:b w:val="0"/>
          <w:bCs w:val="0"/>
          <w:color w:val="000000"/>
          <w:sz w:val="24"/>
          <w:szCs w:val="24"/>
          <w:highlight w:val="none"/>
          <w:u w:val="single"/>
        </w:rPr>
        <w:t>无</w:t>
      </w:r>
      <w:r>
        <w:rPr>
          <w:rFonts w:hint="eastAsia" w:ascii="宋体" w:hAnsi="宋体" w:cs="宋体"/>
          <w:b/>
          <w:bCs/>
          <w:color w:val="000000"/>
          <w:sz w:val="24"/>
          <w:szCs w:val="24"/>
          <w:highlight w:val="none"/>
          <w:u w:val="single"/>
        </w:rPr>
        <w:t xml:space="preserve"> </w:t>
      </w:r>
      <w:r>
        <w:rPr>
          <w:rFonts w:hint="eastAsia" w:ascii="宋体" w:hAnsi="宋体" w:cs="宋体"/>
          <w:color w:val="000000"/>
          <w:sz w:val="24"/>
          <w:szCs w:val="24"/>
          <w:highlight w:val="none"/>
          <w:u w:val="single"/>
        </w:rPr>
        <w:t xml:space="preserve">     </w:t>
      </w:r>
      <w:r>
        <w:rPr>
          <w:rFonts w:hint="eastAsia" w:ascii="宋体" w:hAnsi="宋体" w:cs="宋体"/>
          <w:color w:val="000000"/>
          <w:sz w:val="24"/>
          <w:szCs w:val="24"/>
          <w:highlight w:val="none"/>
        </w:rPr>
        <w:t>。</w:t>
      </w:r>
      <w:bookmarkEnd w:id="505"/>
      <w:bookmarkEnd w:id="506"/>
    </w:p>
    <w:p w14:paraId="2287971C">
      <w:pPr>
        <w:keepNext w:val="0"/>
        <w:keepLines w:val="0"/>
        <w:pageBreakBefore w:val="0"/>
        <w:kinsoku/>
        <w:wordWrap/>
        <w:overflowPunct/>
        <w:topLinePunct w:val="0"/>
        <w:autoSpaceDE/>
        <w:autoSpaceDN/>
        <w:bidi w:val="0"/>
        <w:adjustRightInd/>
        <w:snapToGrid/>
        <w:spacing w:line="460" w:lineRule="exact"/>
        <w:ind w:firstLine="456" w:firstLineChars="190"/>
        <w:textAlignment w:val="auto"/>
        <w:rPr>
          <w:rFonts w:hint="eastAsia" w:ascii="宋体" w:hAnsi="宋体" w:cs="宋体"/>
          <w:color w:val="000000"/>
          <w:sz w:val="24"/>
          <w:szCs w:val="24"/>
          <w:highlight w:val="none"/>
        </w:rPr>
      </w:pPr>
      <w:r>
        <w:rPr>
          <w:rFonts w:hint="eastAsia" w:ascii="宋体" w:hAnsi="宋体" w:cs="宋体"/>
          <w:color w:val="000000"/>
          <w:sz w:val="24"/>
          <w:szCs w:val="24"/>
          <w:highlight w:val="none"/>
        </w:rPr>
        <w:t>工程质量保修书由发包人、承包人在工程竣工验收前共同签署，作为施工合同附件，其有效期限至保修期满。</w:t>
      </w:r>
    </w:p>
    <w:p w14:paraId="5D80B64D">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58C1172F">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2BF6566E">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64B87E5D">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192FDA01">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78ECBDA6">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114924D3">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438F8369">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2D22DC8F">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1D3C28AE">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04B0898C">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028D14EF">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4687811F">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47B7302B">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6D65332A">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116353D5">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439E8F1D">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p w14:paraId="7E471892">
      <w:pPr>
        <w:keepNext w:val="0"/>
        <w:keepLines w:val="0"/>
        <w:pageBreakBefore w:val="0"/>
        <w:kinsoku/>
        <w:wordWrap/>
        <w:overflowPunct/>
        <w:topLinePunct w:val="0"/>
        <w:autoSpaceDE/>
        <w:autoSpaceDN/>
        <w:bidi w:val="0"/>
        <w:adjustRightInd/>
        <w:snapToGrid/>
        <w:spacing w:line="460" w:lineRule="exact"/>
        <w:ind w:firstLine="532" w:firstLineChars="190"/>
        <w:textAlignment w:val="auto"/>
        <w:rPr>
          <w:rFonts w:hint="eastAsia" w:ascii="宋体" w:hAnsi="宋体" w:cs="宋体"/>
          <w:color w:val="000000"/>
          <w:sz w:val="28"/>
          <w:szCs w:val="28"/>
          <w:highlight w:val="none"/>
        </w:rPr>
      </w:pPr>
    </w:p>
    <w:tbl>
      <w:tblPr>
        <w:tblStyle w:val="78"/>
        <w:tblpPr w:leftFromText="180" w:rightFromText="180" w:vertAnchor="text" w:tblpY="1"/>
        <w:tblOverlap w:val="never"/>
        <w:tblW w:w="0" w:type="auto"/>
        <w:tblInd w:w="0" w:type="dxa"/>
        <w:tblLayout w:type="fixed"/>
        <w:tblCellMar>
          <w:top w:w="0" w:type="dxa"/>
          <w:left w:w="108" w:type="dxa"/>
          <w:bottom w:w="0" w:type="dxa"/>
          <w:right w:w="108" w:type="dxa"/>
        </w:tblCellMar>
      </w:tblPr>
      <w:tblGrid>
        <w:gridCol w:w="4530"/>
        <w:gridCol w:w="4530"/>
      </w:tblGrid>
      <w:tr w14:paraId="1D18B649">
        <w:tblPrEx>
          <w:tblCellMar>
            <w:top w:w="0" w:type="dxa"/>
            <w:left w:w="108" w:type="dxa"/>
            <w:bottom w:w="0" w:type="dxa"/>
            <w:right w:w="108" w:type="dxa"/>
          </w:tblCellMar>
        </w:tblPrEx>
        <w:trPr>
          <w:trHeight w:val="1013" w:hRule="exact"/>
        </w:trPr>
        <w:tc>
          <w:tcPr>
            <w:tcW w:w="4530" w:type="dxa"/>
            <w:noWrap w:val="0"/>
            <w:vAlign w:val="top"/>
          </w:tcPr>
          <w:p w14:paraId="4DD0A83C">
            <w:pPr>
              <w:spacing w:line="440" w:lineRule="exac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发包人：（盖章）</w:t>
            </w:r>
          </w:p>
          <w:p w14:paraId="03361DFA">
            <w:pPr>
              <w:pStyle w:val="24"/>
              <w:rPr>
                <w:rFonts w:hint="eastAsia" w:ascii="宋体" w:hAnsi="宋体" w:cs="宋体"/>
                <w:spacing w:val="0"/>
                <w:sz w:val="24"/>
                <w:szCs w:val="24"/>
                <w:highlight w:val="none"/>
                <w:lang w:val="en-US" w:eastAsia="zh-CN"/>
              </w:rPr>
            </w:pPr>
            <w:r>
              <w:rPr>
                <w:rFonts w:hint="eastAsia" w:ascii="宋体" w:hAnsi="宋体" w:cs="宋体"/>
                <w:spacing w:val="0"/>
                <w:sz w:val="24"/>
                <w:szCs w:val="24"/>
                <w:highlight w:val="none"/>
                <w:lang w:val="en-US" w:eastAsia="zh-CN"/>
              </w:rPr>
              <w:t xml:space="preserve"> </w:t>
            </w:r>
          </w:p>
          <w:p w14:paraId="6ADDAF34">
            <w:pPr>
              <w:rPr>
                <w:rFonts w:hint="eastAsia"/>
                <w:sz w:val="24"/>
                <w:szCs w:val="24"/>
                <w:highlight w:val="none"/>
                <w:lang w:val="en-US" w:eastAsia="zh-CN"/>
              </w:rPr>
            </w:pPr>
          </w:p>
          <w:p w14:paraId="4BD0435D">
            <w:pPr>
              <w:rPr>
                <w:rFonts w:hint="eastAsia"/>
                <w:sz w:val="24"/>
                <w:szCs w:val="24"/>
                <w:highlight w:val="none"/>
              </w:rPr>
            </w:pPr>
          </w:p>
          <w:p w14:paraId="494AFEB1">
            <w:pPr>
              <w:rPr>
                <w:rFonts w:hint="eastAsia" w:ascii="宋体" w:hAnsi="宋体" w:eastAsia="宋体" w:cs="宋体"/>
                <w:spacing w:val="0"/>
                <w:sz w:val="24"/>
                <w:szCs w:val="24"/>
                <w:highlight w:val="none"/>
              </w:rPr>
            </w:pPr>
          </w:p>
        </w:tc>
        <w:tc>
          <w:tcPr>
            <w:tcW w:w="4530" w:type="dxa"/>
            <w:noWrap w:val="0"/>
            <w:vAlign w:val="top"/>
          </w:tcPr>
          <w:p w14:paraId="274D73C3">
            <w:pPr>
              <w:spacing w:line="440" w:lineRule="exact"/>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承包人：（盖章）</w:t>
            </w:r>
          </w:p>
        </w:tc>
      </w:tr>
      <w:tr w14:paraId="050C80B2">
        <w:tblPrEx>
          <w:tblCellMar>
            <w:top w:w="0" w:type="dxa"/>
            <w:left w:w="108" w:type="dxa"/>
            <w:bottom w:w="0" w:type="dxa"/>
            <w:right w:w="108" w:type="dxa"/>
          </w:tblCellMar>
        </w:tblPrEx>
        <w:trPr>
          <w:trHeight w:val="473" w:hRule="exact"/>
        </w:trPr>
        <w:tc>
          <w:tcPr>
            <w:tcW w:w="4530" w:type="dxa"/>
            <w:noWrap w:val="0"/>
            <w:vAlign w:val="top"/>
          </w:tcPr>
          <w:p w14:paraId="33015190">
            <w:pPr>
              <w:spacing w:line="440" w:lineRule="exac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法定代表人或其委托代理人：</w:t>
            </w:r>
          </w:p>
        </w:tc>
        <w:tc>
          <w:tcPr>
            <w:tcW w:w="4530" w:type="dxa"/>
            <w:noWrap w:val="0"/>
            <w:vAlign w:val="top"/>
          </w:tcPr>
          <w:p w14:paraId="0800CC89">
            <w:pPr>
              <w:spacing w:line="440" w:lineRule="exac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法定代表人或其委托代理人：</w:t>
            </w:r>
          </w:p>
        </w:tc>
      </w:tr>
      <w:tr w14:paraId="7D878971">
        <w:tblPrEx>
          <w:tblCellMar>
            <w:top w:w="0" w:type="dxa"/>
            <w:left w:w="108" w:type="dxa"/>
            <w:bottom w:w="0" w:type="dxa"/>
            <w:right w:w="108" w:type="dxa"/>
          </w:tblCellMar>
        </w:tblPrEx>
        <w:trPr>
          <w:trHeight w:val="524" w:hRule="exact"/>
        </w:trPr>
        <w:tc>
          <w:tcPr>
            <w:tcW w:w="4530" w:type="dxa"/>
            <w:noWrap w:val="0"/>
            <w:vAlign w:val="top"/>
          </w:tcPr>
          <w:p w14:paraId="05C3A7E1">
            <w:pPr>
              <w:spacing w:line="440" w:lineRule="exac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（签字）</w:t>
            </w:r>
          </w:p>
        </w:tc>
        <w:tc>
          <w:tcPr>
            <w:tcW w:w="4530" w:type="dxa"/>
            <w:noWrap w:val="0"/>
            <w:vAlign w:val="top"/>
          </w:tcPr>
          <w:p w14:paraId="55A79DBF">
            <w:pPr>
              <w:spacing w:line="440" w:lineRule="exac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（签字）</w:t>
            </w:r>
          </w:p>
        </w:tc>
      </w:tr>
      <w:tr w14:paraId="12930655">
        <w:tblPrEx>
          <w:tblCellMar>
            <w:top w:w="0" w:type="dxa"/>
            <w:left w:w="108" w:type="dxa"/>
            <w:bottom w:w="0" w:type="dxa"/>
            <w:right w:w="108" w:type="dxa"/>
          </w:tblCellMar>
        </w:tblPrEx>
        <w:trPr>
          <w:trHeight w:val="916" w:hRule="exact"/>
        </w:trPr>
        <w:tc>
          <w:tcPr>
            <w:tcW w:w="4530" w:type="dxa"/>
            <w:noWrap w:val="0"/>
            <w:vAlign w:val="top"/>
          </w:tcPr>
          <w:p w14:paraId="61CD8593">
            <w:pPr>
              <w:spacing w:line="440" w:lineRule="exact"/>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组织机构代码：</w:t>
            </w:r>
            <w:r>
              <w:rPr>
                <w:rFonts w:hint="eastAsia" w:ascii="宋体" w:hAnsi="宋体" w:cs="宋体"/>
                <w:b/>
                <w:bCs/>
                <w:spacing w:val="0"/>
                <w:sz w:val="24"/>
                <w:szCs w:val="24"/>
                <w:highlight w:val="none"/>
                <w:u w:val="single"/>
                <w:lang w:val="en-US" w:eastAsia="zh-CN"/>
              </w:rPr>
              <w:t xml:space="preserve"> 11650103MB1163258L</w:t>
            </w:r>
            <w:r>
              <w:rPr>
                <w:rFonts w:hint="eastAsia" w:ascii="宋体" w:hAnsi="宋体" w:eastAsia="宋体" w:cs="宋体"/>
                <w:spacing w:val="0"/>
                <w:sz w:val="24"/>
                <w:szCs w:val="24"/>
                <w:highlight w:val="none"/>
                <w:u w:val="single"/>
              </w:rPr>
              <w:t xml:space="preserve">             </w:t>
            </w:r>
          </w:p>
        </w:tc>
        <w:tc>
          <w:tcPr>
            <w:tcW w:w="4530" w:type="dxa"/>
            <w:noWrap w:val="0"/>
            <w:vAlign w:val="top"/>
          </w:tcPr>
          <w:p w14:paraId="14EBB7BB">
            <w:pPr>
              <w:spacing w:line="440" w:lineRule="exact"/>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组织机构代码：</w:t>
            </w:r>
          </w:p>
        </w:tc>
      </w:tr>
      <w:tr w14:paraId="1F32F61B">
        <w:tblPrEx>
          <w:tblCellMar>
            <w:top w:w="0" w:type="dxa"/>
            <w:left w:w="108" w:type="dxa"/>
            <w:bottom w:w="0" w:type="dxa"/>
            <w:right w:w="108" w:type="dxa"/>
          </w:tblCellMar>
        </w:tblPrEx>
        <w:trPr>
          <w:trHeight w:val="539" w:hRule="exact"/>
        </w:trPr>
        <w:tc>
          <w:tcPr>
            <w:tcW w:w="4530" w:type="dxa"/>
            <w:noWrap w:val="0"/>
            <w:vAlign w:val="top"/>
          </w:tcPr>
          <w:p w14:paraId="237103B2">
            <w:pPr>
              <w:spacing w:line="440" w:lineRule="exact"/>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地址：</w:t>
            </w:r>
            <w:r>
              <w:rPr>
                <w:rFonts w:hint="eastAsia" w:ascii="宋体" w:hAnsi="宋体" w:eastAsia="宋体" w:cs="宋体"/>
                <w:b/>
                <w:bCs/>
                <w:spacing w:val="0"/>
                <w:sz w:val="24"/>
                <w:szCs w:val="24"/>
                <w:highlight w:val="none"/>
                <w:u w:val="single"/>
              </w:rPr>
              <w:t>新疆乌鲁木齐市</w:t>
            </w:r>
            <w:r>
              <w:rPr>
                <w:rFonts w:hint="eastAsia" w:ascii="宋体" w:hAnsi="宋体" w:eastAsia="宋体" w:cs="宋体"/>
                <w:b/>
                <w:bCs/>
                <w:spacing w:val="0"/>
                <w:sz w:val="24"/>
                <w:szCs w:val="24"/>
                <w:highlight w:val="none"/>
                <w:u w:val="single"/>
                <w:lang w:eastAsia="zh-CN"/>
              </w:rPr>
              <w:t>沙依巴克</w:t>
            </w:r>
            <w:r>
              <w:rPr>
                <w:rFonts w:hint="eastAsia" w:ascii="宋体" w:hAnsi="宋体" w:eastAsia="宋体" w:cs="宋体"/>
                <w:b/>
                <w:bCs/>
                <w:spacing w:val="0"/>
                <w:sz w:val="24"/>
                <w:szCs w:val="24"/>
                <w:highlight w:val="none"/>
                <w:u w:val="single"/>
              </w:rPr>
              <w:t>区</w:t>
            </w:r>
            <w:r>
              <w:rPr>
                <w:rFonts w:hint="eastAsia" w:ascii="宋体" w:hAnsi="宋体" w:eastAsia="宋体" w:cs="宋体"/>
                <w:b/>
                <w:bCs/>
                <w:spacing w:val="0"/>
                <w:sz w:val="24"/>
                <w:szCs w:val="24"/>
                <w:highlight w:val="none"/>
                <w:u w:val="single"/>
                <w:lang w:eastAsia="zh-CN"/>
              </w:rPr>
              <w:t>克拉玛依西街</w:t>
            </w:r>
            <w:r>
              <w:rPr>
                <w:rFonts w:hint="eastAsia" w:ascii="宋体" w:hAnsi="宋体" w:cs="宋体"/>
                <w:b/>
                <w:bCs/>
                <w:spacing w:val="0"/>
                <w:sz w:val="24"/>
                <w:szCs w:val="24"/>
                <w:highlight w:val="none"/>
                <w:u w:val="single"/>
                <w:lang w:val="en-US" w:eastAsia="zh-CN"/>
              </w:rPr>
              <w:t xml:space="preserve"> </w:t>
            </w:r>
            <w:r>
              <w:rPr>
                <w:rFonts w:hint="eastAsia" w:ascii="宋体" w:hAnsi="宋体" w:eastAsia="宋体" w:cs="宋体"/>
                <w:b/>
                <w:bCs/>
                <w:spacing w:val="0"/>
                <w:sz w:val="24"/>
                <w:szCs w:val="24"/>
                <w:highlight w:val="none"/>
                <w:u w:val="single"/>
              </w:rPr>
              <w:t xml:space="preserve"> </w:t>
            </w:r>
            <w:r>
              <w:rPr>
                <w:rFonts w:hint="eastAsia" w:ascii="宋体" w:hAnsi="宋体" w:eastAsia="宋体" w:cs="宋体"/>
                <w:spacing w:val="0"/>
                <w:sz w:val="24"/>
                <w:szCs w:val="24"/>
                <w:highlight w:val="none"/>
                <w:u w:val="single"/>
              </w:rPr>
              <w:t xml:space="preserve">              </w:t>
            </w:r>
          </w:p>
        </w:tc>
        <w:tc>
          <w:tcPr>
            <w:tcW w:w="4530" w:type="dxa"/>
            <w:noWrap w:val="0"/>
            <w:vAlign w:val="top"/>
          </w:tcPr>
          <w:p w14:paraId="698591CA">
            <w:pPr>
              <w:spacing w:line="440" w:lineRule="exact"/>
              <w:ind w:left="600" w:leftChars="0" w:hanging="600" w:hangingChars="250"/>
              <w:rPr>
                <w:rFonts w:hint="eastAsia" w:ascii="宋体" w:hAnsi="宋体" w:eastAsia="宋体" w:cs="宋体"/>
                <w:b/>
                <w:bCs/>
                <w:spacing w:val="0"/>
                <w:sz w:val="24"/>
                <w:szCs w:val="24"/>
                <w:highlight w:val="none"/>
                <w:u w:val="single"/>
              </w:rPr>
            </w:pPr>
            <w:r>
              <w:rPr>
                <w:rFonts w:hint="eastAsia" w:ascii="宋体" w:hAnsi="宋体" w:eastAsia="宋体" w:cs="宋体"/>
                <w:spacing w:val="0"/>
                <w:sz w:val="24"/>
                <w:szCs w:val="24"/>
                <w:highlight w:val="none"/>
              </w:rPr>
              <w:t>地址：</w:t>
            </w:r>
          </w:p>
        </w:tc>
      </w:tr>
      <w:tr w14:paraId="02CE3939">
        <w:tblPrEx>
          <w:tblCellMar>
            <w:top w:w="0" w:type="dxa"/>
            <w:left w:w="108" w:type="dxa"/>
            <w:bottom w:w="0" w:type="dxa"/>
            <w:right w:w="108" w:type="dxa"/>
          </w:tblCellMar>
        </w:tblPrEx>
        <w:trPr>
          <w:trHeight w:val="539" w:hRule="exact"/>
        </w:trPr>
        <w:tc>
          <w:tcPr>
            <w:tcW w:w="4530" w:type="dxa"/>
            <w:noWrap w:val="0"/>
            <w:vAlign w:val="top"/>
          </w:tcPr>
          <w:p w14:paraId="4B8FC0D7">
            <w:pPr>
              <w:spacing w:line="440" w:lineRule="exact"/>
              <w:rPr>
                <w:rFonts w:hint="eastAsia" w:ascii="宋体" w:hAnsi="宋体" w:eastAsia="宋体" w:cs="宋体"/>
                <w:spacing w:val="0"/>
                <w:sz w:val="24"/>
                <w:szCs w:val="24"/>
                <w:highlight w:val="none"/>
              </w:rPr>
            </w:pPr>
            <w:r>
              <w:rPr>
                <w:rFonts w:hint="eastAsia" w:ascii="宋体" w:hAnsi="宋体" w:eastAsia="宋体" w:cs="宋体"/>
                <w:b/>
                <w:bCs/>
                <w:spacing w:val="0"/>
                <w:sz w:val="24"/>
                <w:szCs w:val="24"/>
                <w:highlight w:val="none"/>
                <w:u w:val="single"/>
                <w:lang w:eastAsia="zh-CN"/>
              </w:rPr>
              <w:t>玛依西街</w:t>
            </w:r>
            <w:r>
              <w:rPr>
                <w:rFonts w:hint="eastAsia" w:ascii="宋体" w:hAnsi="宋体" w:eastAsia="宋体" w:cs="宋体"/>
                <w:b/>
                <w:bCs/>
                <w:spacing w:val="0"/>
                <w:sz w:val="24"/>
                <w:szCs w:val="24"/>
                <w:highlight w:val="none"/>
                <w:u w:val="single"/>
                <w:lang w:val="en-US" w:eastAsia="zh-CN"/>
              </w:rPr>
              <w:t>652号</w:t>
            </w:r>
          </w:p>
        </w:tc>
        <w:tc>
          <w:tcPr>
            <w:tcW w:w="4530" w:type="dxa"/>
            <w:noWrap w:val="0"/>
            <w:vAlign w:val="top"/>
          </w:tcPr>
          <w:p w14:paraId="1ADBE3BD">
            <w:pPr>
              <w:spacing w:line="440" w:lineRule="exact"/>
              <w:ind w:left="600" w:leftChars="0" w:hanging="600" w:hangingChars="250"/>
              <w:rPr>
                <w:rFonts w:hint="eastAsia" w:ascii="宋体" w:hAnsi="宋体" w:eastAsia="宋体" w:cs="宋体"/>
                <w:spacing w:val="0"/>
                <w:sz w:val="24"/>
                <w:szCs w:val="24"/>
                <w:highlight w:val="none"/>
                <w:lang w:val="en-US" w:eastAsia="zh-CN"/>
              </w:rPr>
            </w:pPr>
          </w:p>
        </w:tc>
      </w:tr>
      <w:tr w14:paraId="046544ED">
        <w:tblPrEx>
          <w:tblCellMar>
            <w:top w:w="0" w:type="dxa"/>
            <w:left w:w="108" w:type="dxa"/>
            <w:bottom w:w="0" w:type="dxa"/>
            <w:right w:w="108" w:type="dxa"/>
          </w:tblCellMar>
        </w:tblPrEx>
        <w:trPr>
          <w:trHeight w:val="542" w:hRule="exact"/>
        </w:trPr>
        <w:tc>
          <w:tcPr>
            <w:tcW w:w="4530" w:type="dxa"/>
            <w:noWrap w:val="0"/>
            <w:vAlign w:val="top"/>
          </w:tcPr>
          <w:p w14:paraId="12AD0925">
            <w:pPr>
              <w:spacing w:before="100" w:beforeAutospacing="1" w:after="100" w:afterAutospacing="1"/>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邮政编码</w:t>
            </w:r>
            <w:r>
              <w:rPr>
                <w:rFonts w:hint="eastAsia" w:ascii="宋体" w:hAnsi="宋体" w:eastAsia="宋体" w:cs="宋体"/>
                <w:b/>
                <w:bCs/>
                <w:spacing w:val="0"/>
                <w:sz w:val="24"/>
                <w:szCs w:val="24"/>
                <w:highlight w:val="none"/>
              </w:rPr>
              <w:t>：</w:t>
            </w:r>
            <w:r>
              <w:rPr>
                <w:rFonts w:hint="eastAsia" w:ascii="宋体" w:hAnsi="宋体" w:eastAsia="宋体" w:cs="宋体"/>
                <w:b/>
                <w:bCs/>
                <w:spacing w:val="0"/>
                <w:sz w:val="24"/>
                <w:szCs w:val="24"/>
                <w:highlight w:val="none"/>
                <w:u w:val="single"/>
                <w:lang w:val="en-US" w:eastAsia="zh-CN"/>
              </w:rPr>
              <w:t xml:space="preserve"> 830000 </w:t>
            </w:r>
            <w:r>
              <w:rPr>
                <w:rFonts w:hint="eastAsia" w:ascii="宋体" w:hAnsi="宋体" w:cs="宋体"/>
                <w:b/>
                <w:bCs/>
                <w:spacing w:val="0"/>
                <w:sz w:val="24"/>
                <w:szCs w:val="24"/>
                <w:highlight w:val="none"/>
                <w:u w:val="single"/>
                <w:lang w:val="en-US" w:eastAsia="zh-CN"/>
              </w:rPr>
              <w:t xml:space="preserve"> </w:t>
            </w:r>
            <w:r>
              <w:rPr>
                <w:rFonts w:hint="eastAsia" w:ascii="宋体" w:hAnsi="宋体" w:eastAsia="宋体" w:cs="宋体"/>
                <w:b/>
                <w:bCs/>
                <w:spacing w:val="0"/>
                <w:sz w:val="24"/>
                <w:szCs w:val="24"/>
                <w:highlight w:val="none"/>
                <w:u w:val="single"/>
                <w:lang w:val="en-US" w:eastAsia="zh-CN"/>
              </w:rPr>
              <w:t xml:space="preserve"> </w:t>
            </w:r>
          </w:p>
        </w:tc>
        <w:tc>
          <w:tcPr>
            <w:tcW w:w="4530" w:type="dxa"/>
            <w:noWrap w:val="0"/>
            <w:vAlign w:val="top"/>
          </w:tcPr>
          <w:p w14:paraId="065B0EF0">
            <w:pPr>
              <w:spacing w:before="100" w:beforeAutospacing="1" w:after="100" w:afterAutospacing="1"/>
              <w:rPr>
                <w:rFonts w:hint="eastAsia" w:ascii="宋体" w:hAnsi="宋体" w:eastAsia="宋体" w:cs="宋体"/>
                <w:spacing w:val="0"/>
                <w:sz w:val="24"/>
                <w:szCs w:val="24"/>
                <w:highlight w:val="none"/>
                <w:u w:val="single"/>
                <w:lang w:val="en-US" w:eastAsia="zh-CN"/>
              </w:rPr>
            </w:pPr>
            <w:r>
              <w:rPr>
                <w:rFonts w:hint="eastAsia" w:ascii="宋体" w:hAnsi="宋体" w:eastAsia="宋体" w:cs="宋体"/>
                <w:spacing w:val="0"/>
                <w:sz w:val="24"/>
                <w:szCs w:val="24"/>
                <w:highlight w:val="none"/>
              </w:rPr>
              <w:t>邮政编码：</w:t>
            </w:r>
          </w:p>
        </w:tc>
      </w:tr>
      <w:tr w14:paraId="3FC46940">
        <w:tblPrEx>
          <w:tblCellMar>
            <w:top w:w="0" w:type="dxa"/>
            <w:left w:w="108" w:type="dxa"/>
            <w:bottom w:w="0" w:type="dxa"/>
            <w:right w:w="108" w:type="dxa"/>
          </w:tblCellMar>
        </w:tblPrEx>
        <w:trPr>
          <w:trHeight w:val="564" w:hRule="exact"/>
        </w:trPr>
        <w:tc>
          <w:tcPr>
            <w:tcW w:w="4530" w:type="dxa"/>
            <w:noWrap w:val="0"/>
            <w:vAlign w:val="top"/>
          </w:tcPr>
          <w:p w14:paraId="53CD5D41">
            <w:pPr>
              <w:spacing w:before="100" w:beforeAutospacing="1" w:after="100" w:afterAutospacing="1"/>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法定代表人：</w:t>
            </w:r>
            <w:r>
              <w:rPr>
                <w:rFonts w:hint="eastAsia" w:ascii="宋体" w:hAnsi="宋体" w:eastAsia="宋体" w:cs="宋体"/>
                <w:spacing w:val="0"/>
                <w:sz w:val="24"/>
                <w:szCs w:val="24"/>
                <w:highlight w:val="none"/>
                <w:u w:val="single"/>
              </w:rPr>
              <w:t xml:space="preserve"> </w:t>
            </w:r>
            <w:r>
              <w:rPr>
                <w:rFonts w:hint="eastAsia" w:ascii="宋体" w:hAnsi="宋体" w:eastAsia="宋体" w:cs="宋体"/>
                <w:b/>
                <w:bCs/>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lang w:val="en-US" w:eastAsia="zh-CN"/>
              </w:rPr>
              <w:t xml:space="preserve"> </w:t>
            </w:r>
          </w:p>
        </w:tc>
        <w:tc>
          <w:tcPr>
            <w:tcW w:w="4530" w:type="dxa"/>
            <w:noWrap w:val="0"/>
            <w:vAlign w:val="top"/>
          </w:tcPr>
          <w:p w14:paraId="7AF31186">
            <w:pPr>
              <w:spacing w:before="100" w:beforeAutospacing="1" w:after="100" w:afterAutospacing="1"/>
              <w:rPr>
                <w:rFonts w:hint="eastAsia" w:ascii="宋体" w:hAnsi="宋体" w:eastAsia="宋体" w:cs="宋体"/>
                <w:b/>
                <w:bCs/>
                <w:spacing w:val="0"/>
                <w:sz w:val="24"/>
                <w:szCs w:val="24"/>
                <w:highlight w:val="none"/>
                <w:u w:val="single"/>
                <w:lang w:val="en-US" w:eastAsia="zh-CN"/>
              </w:rPr>
            </w:pPr>
            <w:r>
              <w:rPr>
                <w:rFonts w:hint="eastAsia" w:ascii="宋体" w:hAnsi="宋体" w:eastAsia="宋体" w:cs="宋体"/>
                <w:spacing w:val="0"/>
                <w:sz w:val="24"/>
                <w:szCs w:val="24"/>
                <w:highlight w:val="none"/>
              </w:rPr>
              <w:t>法定代表人：</w:t>
            </w:r>
          </w:p>
        </w:tc>
      </w:tr>
      <w:tr w14:paraId="732A39D6">
        <w:tblPrEx>
          <w:tblCellMar>
            <w:top w:w="0" w:type="dxa"/>
            <w:left w:w="108" w:type="dxa"/>
            <w:bottom w:w="0" w:type="dxa"/>
            <w:right w:w="108" w:type="dxa"/>
          </w:tblCellMar>
        </w:tblPrEx>
        <w:trPr>
          <w:trHeight w:val="564" w:hRule="exact"/>
        </w:trPr>
        <w:tc>
          <w:tcPr>
            <w:tcW w:w="4530" w:type="dxa"/>
            <w:noWrap w:val="0"/>
            <w:vAlign w:val="top"/>
          </w:tcPr>
          <w:p w14:paraId="6241F590">
            <w:pPr>
              <w:spacing w:before="100" w:beforeAutospacing="1" w:after="100" w:afterAutospacing="1"/>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委托代理人：</w:t>
            </w:r>
            <w:r>
              <w:rPr>
                <w:rFonts w:hint="eastAsia" w:ascii="宋体" w:hAnsi="宋体" w:eastAsia="宋体" w:cs="宋体"/>
                <w:b/>
                <w:bCs/>
                <w:spacing w:val="0"/>
                <w:sz w:val="24"/>
                <w:szCs w:val="24"/>
                <w:highlight w:val="none"/>
                <w:u w:val="single"/>
                <w:lang w:val="en-US" w:eastAsia="zh-CN"/>
              </w:rPr>
              <w:t xml:space="preserve">   </w:t>
            </w:r>
            <w:r>
              <w:rPr>
                <w:rFonts w:hint="eastAsia" w:ascii="宋体" w:hAnsi="宋体" w:cs="宋体"/>
                <w:b/>
                <w:bCs/>
                <w:spacing w:val="0"/>
                <w:sz w:val="24"/>
                <w:szCs w:val="24"/>
                <w:highlight w:val="none"/>
                <w:u w:val="single"/>
                <w:lang w:val="en-US" w:eastAsia="zh-CN"/>
              </w:rPr>
              <w:t>/</w:t>
            </w:r>
            <w:r>
              <w:rPr>
                <w:rFonts w:hint="eastAsia" w:ascii="宋体" w:hAnsi="宋体" w:eastAsia="宋体" w:cs="宋体"/>
                <w:b/>
                <w:bCs/>
                <w:spacing w:val="0"/>
                <w:sz w:val="24"/>
                <w:szCs w:val="24"/>
                <w:highlight w:val="none"/>
                <w:u w:val="single"/>
                <w:lang w:val="en-US" w:eastAsia="zh-CN"/>
              </w:rPr>
              <w:t xml:space="preserve">     </w:t>
            </w:r>
          </w:p>
        </w:tc>
        <w:tc>
          <w:tcPr>
            <w:tcW w:w="4530" w:type="dxa"/>
            <w:noWrap w:val="0"/>
            <w:vAlign w:val="top"/>
          </w:tcPr>
          <w:p w14:paraId="4972DC52">
            <w:pPr>
              <w:spacing w:before="100" w:beforeAutospacing="1" w:after="100" w:afterAutospacing="1"/>
              <w:rPr>
                <w:rFonts w:hint="eastAsia" w:ascii="宋体" w:hAnsi="宋体" w:eastAsia="宋体" w:cs="宋体"/>
                <w:b/>
                <w:bCs/>
                <w:spacing w:val="0"/>
                <w:sz w:val="24"/>
                <w:szCs w:val="24"/>
                <w:highlight w:val="none"/>
                <w:u w:val="single"/>
                <w:lang w:val="en-US" w:eastAsia="zh-CN"/>
              </w:rPr>
            </w:pPr>
            <w:r>
              <w:rPr>
                <w:rFonts w:hint="eastAsia" w:ascii="宋体" w:hAnsi="宋体" w:eastAsia="宋体" w:cs="宋体"/>
                <w:spacing w:val="0"/>
                <w:sz w:val="24"/>
                <w:szCs w:val="24"/>
                <w:highlight w:val="none"/>
              </w:rPr>
              <w:t>委托代理人：</w:t>
            </w:r>
          </w:p>
        </w:tc>
      </w:tr>
      <w:tr w14:paraId="7363F558">
        <w:tblPrEx>
          <w:tblCellMar>
            <w:top w:w="0" w:type="dxa"/>
            <w:left w:w="108" w:type="dxa"/>
            <w:bottom w:w="0" w:type="dxa"/>
            <w:right w:w="108" w:type="dxa"/>
          </w:tblCellMar>
        </w:tblPrEx>
        <w:trPr>
          <w:trHeight w:val="564" w:hRule="exact"/>
        </w:trPr>
        <w:tc>
          <w:tcPr>
            <w:tcW w:w="4530" w:type="dxa"/>
            <w:noWrap w:val="0"/>
            <w:vAlign w:val="top"/>
          </w:tcPr>
          <w:p w14:paraId="45EDE3DB">
            <w:pPr>
              <w:spacing w:before="100" w:beforeAutospacing="1" w:after="100" w:afterAutospacing="1"/>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电话：</w:t>
            </w:r>
            <w:r>
              <w:rPr>
                <w:rFonts w:hint="eastAsia" w:ascii="宋体" w:hAnsi="宋体" w:cs="宋体"/>
                <w:b/>
                <w:bCs/>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rPr>
              <w:t xml:space="preserve"> </w:t>
            </w:r>
          </w:p>
        </w:tc>
        <w:tc>
          <w:tcPr>
            <w:tcW w:w="4530" w:type="dxa"/>
            <w:noWrap w:val="0"/>
            <w:vAlign w:val="top"/>
          </w:tcPr>
          <w:p w14:paraId="1F6DF050">
            <w:pPr>
              <w:spacing w:before="100" w:beforeAutospacing="1" w:after="100" w:afterAutospacing="1"/>
              <w:rPr>
                <w:rFonts w:hint="eastAsia" w:ascii="宋体" w:hAnsi="宋体" w:eastAsia="宋体" w:cs="宋体"/>
                <w:spacing w:val="0"/>
                <w:sz w:val="24"/>
                <w:szCs w:val="24"/>
                <w:highlight w:val="none"/>
                <w:u w:val="single"/>
                <w:lang w:val="en-US" w:eastAsia="zh-CN"/>
              </w:rPr>
            </w:pPr>
            <w:r>
              <w:rPr>
                <w:rFonts w:hint="eastAsia" w:ascii="宋体" w:hAnsi="宋体" w:eastAsia="宋体" w:cs="宋体"/>
                <w:spacing w:val="0"/>
                <w:sz w:val="24"/>
                <w:szCs w:val="24"/>
                <w:highlight w:val="none"/>
              </w:rPr>
              <w:t>电话：</w:t>
            </w:r>
          </w:p>
        </w:tc>
      </w:tr>
      <w:tr w14:paraId="18DE68DC">
        <w:tblPrEx>
          <w:tblCellMar>
            <w:top w:w="0" w:type="dxa"/>
            <w:left w:w="108" w:type="dxa"/>
            <w:bottom w:w="0" w:type="dxa"/>
            <w:right w:w="108" w:type="dxa"/>
          </w:tblCellMar>
        </w:tblPrEx>
        <w:trPr>
          <w:trHeight w:val="595" w:hRule="exact"/>
        </w:trPr>
        <w:tc>
          <w:tcPr>
            <w:tcW w:w="4530" w:type="dxa"/>
            <w:noWrap w:val="0"/>
            <w:vAlign w:val="top"/>
          </w:tcPr>
          <w:p w14:paraId="77C97005">
            <w:pPr>
              <w:spacing w:before="100" w:beforeAutospacing="1" w:after="100" w:afterAutospacing="1"/>
              <w:rPr>
                <w:rFonts w:hint="eastAsia" w:ascii="宋体" w:hAnsi="宋体" w:eastAsia="宋体" w:cs="宋体"/>
                <w:b/>
                <w:bCs/>
                <w:spacing w:val="0"/>
                <w:sz w:val="24"/>
                <w:szCs w:val="24"/>
                <w:highlight w:val="none"/>
                <w:u w:val="single"/>
              </w:rPr>
            </w:pPr>
            <w:r>
              <w:rPr>
                <w:rFonts w:hint="eastAsia" w:ascii="宋体" w:hAnsi="宋体" w:eastAsia="宋体" w:cs="宋体"/>
                <w:spacing w:val="0"/>
                <w:sz w:val="24"/>
                <w:szCs w:val="24"/>
                <w:highlight w:val="none"/>
              </w:rPr>
              <w:t>传真：</w:t>
            </w:r>
            <w:r>
              <w:rPr>
                <w:rFonts w:hint="eastAsia" w:ascii="宋体" w:hAnsi="宋体" w:cs="宋体"/>
                <w:spacing w:val="0"/>
                <w:sz w:val="24"/>
                <w:szCs w:val="24"/>
                <w:highlight w:val="none"/>
                <w:u w:val="single"/>
                <w:lang w:val="en-US" w:eastAsia="zh-CN"/>
              </w:rPr>
              <w:t xml:space="preserve">     /    </w:t>
            </w:r>
            <w:r>
              <w:rPr>
                <w:rFonts w:hint="eastAsia" w:ascii="宋体" w:hAnsi="宋体" w:eastAsia="宋体" w:cs="宋体"/>
                <w:b/>
                <w:bCs/>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rPr>
              <w:t xml:space="preserve"> </w:t>
            </w:r>
          </w:p>
          <w:p w14:paraId="1588B0A1">
            <w:pPr>
              <w:spacing w:before="100" w:beforeAutospacing="1" w:after="100" w:afterAutospacing="1"/>
              <w:rPr>
                <w:rFonts w:hint="eastAsia" w:ascii="宋体" w:hAnsi="宋体" w:eastAsia="宋体" w:cs="宋体"/>
                <w:spacing w:val="0"/>
                <w:sz w:val="24"/>
                <w:szCs w:val="24"/>
                <w:highlight w:val="none"/>
                <w:u w:val="single"/>
              </w:rPr>
            </w:pPr>
          </w:p>
        </w:tc>
        <w:tc>
          <w:tcPr>
            <w:tcW w:w="4530" w:type="dxa"/>
            <w:noWrap w:val="0"/>
            <w:vAlign w:val="top"/>
          </w:tcPr>
          <w:p w14:paraId="60A749B9">
            <w:pPr>
              <w:spacing w:before="100" w:beforeAutospacing="1" w:after="100" w:afterAutospacing="1"/>
              <w:rPr>
                <w:rFonts w:hint="eastAsia" w:ascii="宋体" w:hAnsi="宋体" w:eastAsia="宋体" w:cs="宋体"/>
                <w:spacing w:val="0"/>
                <w:sz w:val="24"/>
                <w:szCs w:val="24"/>
                <w:highlight w:val="none"/>
                <w:u w:val="single"/>
                <w:lang w:val="en-US" w:eastAsia="zh-CN"/>
              </w:rPr>
            </w:pPr>
            <w:r>
              <w:rPr>
                <w:rFonts w:hint="eastAsia" w:ascii="宋体" w:hAnsi="宋体" w:eastAsia="宋体" w:cs="宋体"/>
                <w:spacing w:val="0"/>
                <w:sz w:val="24"/>
                <w:szCs w:val="24"/>
                <w:highlight w:val="none"/>
              </w:rPr>
              <w:t>传真：</w:t>
            </w:r>
          </w:p>
        </w:tc>
      </w:tr>
      <w:tr w14:paraId="05FB9B46">
        <w:tblPrEx>
          <w:tblCellMar>
            <w:top w:w="0" w:type="dxa"/>
            <w:left w:w="108" w:type="dxa"/>
            <w:bottom w:w="0" w:type="dxa"/>
            <w:right w:w="108" w:type="dxa"/>
          </w:tblCellMar>
        </w:tblPrEx>
        <w:trPr>
          <w:trHeight w:val="549" w:hRule="exact"/>
        </w:trPr>
        <w:tc>
          <w:tcPr>
            <w:tcW w:w="4530" w:type="dxa"/>
            <w:noWrap w:val="0"/>
            <w:vAlign w:val="top"/>
          </w:tcPr>
          <w:p w14:paraId="6D732C3F">
            <w:pPr>
              <w:spacing w:before="100" w:beforeAutospacing="1" w:after="100" w:afterAutospacing="1"/>
              <w:rPr>
                <w:rFonts w:hint="eastAsia" w:ascii="宋体" w:hAnsi="宋体" w:eastAsia="宋体" w:cs="宋体"/>
                <w:spacing w:val="0"/>
                <w:sz w:val="24"/>
                <w:szCs w:val="24"/>
                <w:highlight w:val="none"/>
              </w:rPr>
            </w:pPr>
            <w:r>
              <w:rPr>
                <w:rFonts w:hint="eastAsia" w:ascii="宋体" w:hAnsi="宋体" w:eastAsia="宋体" w:cs="宋体"/>
                <w:spacing w:val="0"/>
                <w:sz w:val="24"/>
                <w:szCs w:val="24"/>
                <w:highlight w:val="none"/>
              </w:rPr>
              <w:t>电子信箱：</w:t>
            </w:r>
            <w:r>
              <w:rPr>
                <w:rFonts w:hint="eastAsia" w:ascii="宋体" w:hAnsi="宋体" w:eastAsia="宋体" w:cs="宋体"/>
                <w:spacing w:val="0"/>
                <w:sz w:val="24"/>
                <w:szCs w:val="24"/>
                <w:highlight w:val="none"/>
                <w:u w:val="single"/>
                <w:lang w:val="en-US" w:eastAsia="zh-CN"/>
              </w:rPr>
              <w:t xml:space="preserve">        /      </w:t>
            </w:r>
          </w:p>
        </w:tc>
        <w:tc>
          <w:tcPr>
            <w:tcW w:w="4530" w:type="dxa"/>
            <w:noWrap w:val="0"/>
            <w:vAlign w:val="top"/>
          </w:tcPr>
          <w:p w14:paraId="0AD2CB66">
            <w:pPr>
              <w:spacing w:before="100" w:beforeAutospacing="1" w:after="100" w:afterAutospacing="1"/>
              <w:rPr>
                <w:rFonts w:hint="eastAsia" w:ascii="宋体" w:hAnsi="宋体" w:eastAsia="宋体" w:cs="宋体"/>
                <w:spacing w:val="0"/>
                <w:sz w:val="24"/>
                <w:szCs w:val="24"/>
                <w:highlight w:val="none"/>
                <w:lang w:val="en-US" w:eastAsia="zh-CN"/>
              </w:rPr>
            </w:pPr>
            <w:r>
              <w:rPr>
                <w:rFonts w:hint="eastAsia" w:ascii="宋体" w:hAnsi="宋体" w:eastAsia="宋体" w:cs="宋体"/>
                <w:spacing w:val="0"/>
                <w:sz w:val="24"/>
                <w:szCs w:val="24"/>
                <w:highlight w:val="none"/>
              </w:rPr>
              <w:t>电子信箱：</w:t>
            </w:r>
            <w:r>
              <w:rPr>
                <w:rFonts w:hint="eastAsia" w:ascii="宋体" w:hAnsi="宋体" w:eastAsia="宋体" w:cs="宋体"/>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rPr>
              <w:t>/</w:t>
            </w:r>
            <w:r>
              <w:rPr>
                <w:rFonts w:hint="eastAsia" w:ascii="宋体" w:hAnsi="宋体" w:eastAsia="宋体" w:cs="宋体"/>
                <w:spacing w:val="0"/>
                <w:sz w:val="24"/>
                <w:szCs w:val="24"/>
                <w:highlight w:val="none"/>
                <w:u w:val="single"/>
                <w:lang w:val="en-US" w:eastAsia="zh-CN"/>
              </w:rPr>
              <w:t xml:space="preserve">    </w:t>
            </w:r>
            <w:r>
              <w:rPr>
                <w:rFonts w:hint="eastAsia" w:ascii="宋体" w:hAnsi="宋体" w:cs="宋体"/>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lang w:val="en-US" w:eastAsia="zh-CN"/>
              </w:rPr>
              <w:t xml:space="preserve">  </w:t>
            </w:r>
          </w:p>
        </w:tc>
      </w:tr>
      <w:tr w14:paraId="57725F12">
        <w:tblPrEx>
          <w:tblCellMar>
            <w:top w:w="0" w:type="dxa"/>
            <w:left w:w="108" w:type="dxa"/>
            <w:bottom w:w="0" w:type="dxa"/>
            <w:right w:w="108" w:type="dxa"/>
          </w:tblCellMar>
        </w:tblPrEx>
        <w:trPr>
          <w:trHeight w:val="854" w:hRule="exact"/>
        </w:trPr>
        <w:tc>
          <w:tcPr>
            <w:tcW w:w="4530" w:type="dxa"/>
            <w:noWrap w:val="0"/>
            <w:vAlign w:val="top"/>
          </w:tcPr>
          <w:p w14:paraId="63028846">
            <w:pPr>
              <w:spacing w:line="440" w:lineRule="exact"/>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开户银行：</w:t>
            </w:r>
            <w:r>
              <w:rPr>
                <w:rFonts w:hint="eastAsia" w:ascii="宋体" w:hAnsi="宋体" w:cs="宋体"/>
                <w:b/>
                <w:bCs/>
                <w:spacing w:val="0"/>
                <w:sz w:val="24"/>
                <w:szCs w:val="24"/>
                <w:highlight w:val="none"/>
                <w:u w:val="single"/>
                <w:lang w:val="en-US" w:eastAsia="zh-CN"/>
              </w:rPr>
              <w:t xml:space="preserve"> 乌鲁木齐银行仓房沟路支行  </w:t>
            </w:r>
          </w:p>
        </w:tc>
        <w:tc>
          <w:tcPr>
            <w:tcW w:w="4530" w:type="dxa"/>
            <w:noWrap w:val="0"/>
            <w:vAlign w:val="top"/>
          </w:tcPr>
          <w:p w14:paraId="4F782A13">
            <w:pPr>
              <w:spacing w:line="440" w:lineRule="exact"/>
              <w:ind w:left="1080" w:leftChars="0" w:hanging="1080" w:hangingChars="450"/>
              <w:rPr>
                <w:rFonts w:hint="eastAsia" w:ascii="宋体" w:hAnsi="宋体" w:eastAsia="宋体" w:cs="宋体"/>
                <w:b/>
                <w:bCs/>
                <w:spacing w:val="0"/>
                <w:kern w:val="0"/>
                <w:sz w:val="24"/>
                <w:szCs w:val="24"/>
                <w:highlight w:val="none"/>
                <w:u w:val="single"/>
              </w:rPr>
            </w:pPr>
            <w:r>
              <w:rPr>
                <w:rFonts w:hint="eastAsia" w:ascii="宋体" w:hAnsi="宋体" w:eastAsia="宋体" w:cs="宋体"/>
                <w:spacing w:val="0"/>
                <w:sz w:val="24"/>
                <w:szCs w:val="24"/>
                <w:highlight w:val="none"/>
              </w:rPr>
              <w:t>开户银行：</w:t>
            </w:r>
          </w:p>
        </w:tc>
      </w:tr>
      <w:tr w14:paraId="16E4AF3D">
        <w:tblPrEx>
          <w:tblCellMar>
            <w:top w:w="0" w:type="dxa"/>
            <w:left w:w="108" w:type="dxa"/>
            <w:bottom w:w="0" w:type="dxa"/>
            <w:right w:w="108" w:type="dxa"/>
          </w:tblCellMar>
        </w:tblPrEx>
        <w:trPr>
          <w:trHeight w:val="611" w:hRule="exact"/>
        </w:trPr>
        <w:tc>
          <w:tcPr>
            <w:tcW w:w="4530" w:type="dxa"/>
            <w:noWrap w:val="0"/>
            <w:vAlign w:val="top"/>
          </w:tcPr>
          <w:p w14:paraId="2AAAFE93">
            <w:pPr>
              <w:spacing w:line="440" w:lineRule="exact"/>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账号：</w:t>
            </w:r>
            <w:r>
              <w:rPr>
                <w:rFonts w:hint="eastAsia" w:ascii="宋体" w:hAnsi="宋体" w:cs="宋体"/>
                <w:spacing w:val="0"/>
                <w:sz w:val="24"/>
                <w:szCs w:val="24"/>
                <w:highlight w:val="none"/>
                <w:u w:val="single"/>
                <w:lang w:val="en-US" w:eastAsia="zh-CN"/>
              </w:rPr>
              <w:t xml:space="preserve"> </w:t>
            </w:r>
            <w:r>
              <w:rPr>
                <w:rFonts w:hint="eastAsia" w:ascii="宋体" w:hAnsi="宋体" w:eastAsia="宋体" w:cs="宋体"/>
                <w:b/>
                <w:bCs/>
                <w:spacing w:val="0"/>
                <w:sz w:val="24"/>
                <w:szCs w:val="24"/>
                <w:highlight w:val="none"/>
                <w:u w:val="single"/>
                <w:lang w:val="en-US" w:eastAsia="zh-CN"/>
              </w:rPr>
              <w:t xml:space="preserve">0000007321122200000345 </w:t>
            </w:r>
            <w:r>
              <w:rPr>
                <w:rFonts w:hint="eastAsia" w:ascii="宋体" w:hAnsi="宋体" w:cs="宋体"/>
                <w:spacing w:val="0"/>
                <w:sz w:val="24"/>
                <w:szCs w:val="24"/>
                <w:highlight w:val="none"/>
                <w:u w:val="single"/>
                <w:lang w:val="en-US" w:eastAsia="zh-CN"/>
              </w:rPr>
              <w:t xml:space="preserve">     </w:t>
            </w:r>
            <w:r>
              <w:rPr>
                <w:rFonts w:hint="eastAsia" w:ascii="宋体" w:hAnsi="宋体" w:eastAsia="宋体" w:cs="宋体"/>
                <w:b/>
                <w:bCs/>
                <w:spacing w:val="0"/>
                <w:sz w:val="24"/>
                <w:szCs w:val="24"/>
                <w:highlight w:val="none"/>
                <w:u w:val="single"/>
                <w:lang w:val="en-US" w:eastAsia="zh-CN"/>
              </w:rPr>
              <w:t xml:space="preserve">  </w:t>
            </w:r>
            <w:r>
              <w:rPr>
                <w:rFonts w:hint="eastAsia" w:ascii="宋体" w:hAnsi="宋体" w:eastAsia="宋体" w:cs="宋体"/>
                <w:spacing w:val="0"/>
                <w:sz w:val="24"/>
                <w:szCs w:val="24"/>
                <w:highlight w:val="none"/>
                <w:u w:val="single"/>
              </w:rPr>
              <w:t xml:space="preserve">       </w:t>
            </w:r>
            <w:r>
              <w:rPr>
                <w:rFonts w:hint="eastAsia" w:ascii="宋体" w:hAnsi="宋体" w:eastAsia="宋体" w:cs="宋体"/>
                <w:spacing w:val="0"/>
                <w:sz w:val="24"/>
                <w:szCs w:val="24"/>
                <w:highlight w:val="none"/>
              </w:rPr>
              <w:t xml:space="preserve">  </w:t>
            </w:r>
          </w:p>
        </w:tc>
        <w:tc>
          <w:tcPr>
            <w:tcW w:w="4530" w:type="dxa"/>
            <w:noWrap w:val="0"/>
            <w:vAlign w:val="top"/>
          </w:tcPr>
          <w:p w14:paraId="487EDAF4">
            <w:pPr>
              <w:spacing w:line="440" w:lineRule="exact"/>
              <w:rPr>
                <w:rFonts w:hint="eastAsia" w:ascii="宋体" w:hAnsi="宋体" w:eastAsia="宋体" w:cs="宋体"/>
                <w:spacing w:val="0"/>
                <w:sz w:val="24"/>
                <w:szCs w:val="24"/>
                <w:highlight w:val="none"/>
                <w:u w:val="single"/>
              </w:rPr>
            </w:pPr>
            <w:r>
              <w:rPr>
                <w:rFonts w:hint="eastAsia" w:ascii="宋体" w:hAnsi="宋体" w:eastAsia="宋体" w:cs="宋体"/>
                <w:spacing w:val="0"/>
                <w:sz w:val="24"/>
                <w:szCs w:val="24"/>
                <w:highlight w:val="none"/>
              </w:rPr>
              <w:t>账号：</w:t>
            </w:r>
          </w:p>
        </w:tc>
      </w:tr>
    </w:tbl>
    <w:p w14:paraId="51ECAA16">
      <w:pPr>
        <w:pStyle w:val="1171"/>
        <w:rPr>
          <w:rFonts w:hint="eastAsia"/>
          <w:highlight w:val="none"/>
        </w:rPr>
      </w:pPr>
    </w:p>
    <w:p w14:paraId="0C941558">
      <w:pPr>
        <w:keepNext w:val="0"/>
        <w:keepLines w:val="0"/>
        <w:pageBreakBefore w:val="0"/>
        <w:kinsoku/>
        <w:wordWrap/>
        <w:overflowPunct/>
        <w:topLinePunct w:val="0"/>
        <w:autoSpaceDE/>
        <w:autoSpaceDN/>
        <w:bidi w:val="0"/>
        <w:adjustRightInd/>
        <w:snapToGrid/>
        <w:spacing w:line="460" w:lineRule="exact"/>
        <w:ind w:firstLine="420"/>
        <w:textAlignment w:val="auto"/>
        <w:rPr>
          <w:rFonts w:hint="eastAsia" w:ascii="宋体" w:hAnsi="宋体" w:cs="宋体"/>
          <w:color w:val="000000"/>
          <w:sz w:val="28"/>
          <w:szCs w:val="28"/>
          <w:highlight w:val="none"/>
        </w:rPr>
      </w:pPr>
    </w:p>
    <w:p w14:paraId="3B83C16E">
      <w:pPr>
        <w:pStyle w:val="1171"/>
        <w:rPr>
          <w:rFonts w:hint="eastAsia" w:ascii="宋体" w:hAnsi="宋体" w:cs="宋体"/>
          <w:color w:val="000000"/>
          <w:sz w:val="28"/>
          <w:szCs w:val="28"/>
          <w:highlight w:val="none"/>
        </w:rPr>
      </w:pPr>
    </w:p>
    <w:p w14:paraId="2F716446">
      <w:pPr>
        <w:pStyle w:val="1171"/>
        <w:rPr>
          <w:rFonts w:hint="eastAsia" w:ascii="宋体" w:hAnsi="宋体" w:cs="宋体"/>
          <w:color w:val="000000"/>
          <w:sz w:val="28"/>
          <w:szCs w:val="28"/>
          <w:highlight w:val="none"/>
        </w:rPr>
      </w:pPr>
    </w:p>
    <w:p w14:paraId="77246321">
      <w:pPr>
        <w:pStyle w:val="1171"/>
        <w:rPr>
          <w:rFonts w:hint="eastAsia" w:ascii="宋体" w:hAnsi="宋体" w:cs="宋体"/>
          <w:color w:val="000000"/>
          <w:sz w:val="28"/>
          <w:szCs w:val="28"/>
          <w:highlight w:val="none"/>
        </w:rPr>
      </w:pPr>
    </w:p>
    <w:p w14:paraId="3A2E363F">
      <w:pPr>
        <w:pStyle w:val="1171"/>
        <w:rPr>
          <w:rFonts w:hint="eastAsia" w:ascii="宋体" w:hAnsi="宋体" w:cs="宋体"/>
          <w:color w:val="000000"/>
          <w:sz w:val="28"/>
          <w:szCs w:val="28"/>
          <w:highlight w:val="none"/>
        </w:rPr>
      </w:pPr>
    </w:p>
    <w:p w14:paraId="6E9518A7">
      <w:pPr>
        <w:pStyle w:val="1171"/>
        <w:rPr>
          <w:rFonts w:hint="eastAsia"/>
          <w:highlight w:val="none"/>
        </w:rPr>
      </w:pPr>
    </w:p>
    <w:p w14:paraId="353BCE2E">
      <w:pPr>
        <w:pStyle w:val="1171"/>
        <w:rPr>
          <w:rFonts w:hint="eastAsia"/>
          <w:highlight w:val="none"/>
        </w:rPr>
      </w:pPr>
    </w:p>
    <w:p w14:paraId="55E21BF0">
      <w:pPr>
        <w:spacing w:line="320" w:lineRule="exact"/>
        <w:rPr>
          <w:rFonts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_GB2312"/>
          <w:sz w:val="28"/>
          <w:szCs w:val="28"/>
          <w:highlight w:val="none"/>
        </w:rPr>
        <w:t>4</w:t>
      </w:r>
      <w:r>
        <w:rPr>
          <w:rFonts w:ascii="宋体" w:hAnsi="宋体" w:cs="Times New Roman"/>
          <w:sz w:val="28"/>
          <w:szCs w:val="28"/>
          <w:highlight w:val="none"/>
        </w:rPr>
        <w:t>：</w:t>
      </w:r>
    </w:p>
    <w:p w14:paraId="78B06B7D">
      <w:pPr>
        <w:spacing w:before="156" w:beforeLines="50" w:after="156" w:afterLines="50" w:line="320" w:lineRule="exact"/>
        <w:ind w:firstLine="560"/>
        <w:jc w:val="center"/>
        <w:rPr>
          <w:rFonts w:hint="eastAsia" w:ascii="宋体" w:hAnsi="宋体" w:cs="Times New Roman"/>
          <w:sz w:val="28"/>
          <w:szCs w:val="28"/>
          <w:highlight w:val="none"/>
        </w:rPr>
      </w:pPr>
      <w:r>
        <w:rPr>
          <w:rFonts w:hint="eastAsia" w:ascii="宋体" w:hAnsi="宋体" w:cs="Times New Roman"/>
          <w:sz w:val="28"/>
          <w:szCs w:val="28"/>
          <w:highlight w:val="none"/>
        </w:rPr>
        <w:t>主要建设</w:t>
      </w:r>
      <w:r>
        <w:rPr>
          <w:rFonts w:ascii="宋体" w:hAnsi="宋体" w:cs="Times New Roman"/>
          <w:sz w:val="28"/>
          <w:szCs w:val="28"/>
          <w:highlight w:val="none"/>
        </w:rPr>
        <w:t>工程</w:t>
      </w:r>
      <w:r>
        <w:rPr>
          <w:rFonts w:hint="eastAsia" w:ascii="宋体" w:hAnsi="宋体" w:cs="Times New Roman"/>
          <w:sz w:val="28"/>
          <w:szCs w:val="28"/>
          <w:highlight w:val="none"/>
        </w:rPr>
        <w:t>文件目录</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539"/>
        <w:gridCol w:w="798"/>
        <w:gridCol w:w="1683"/>
        <w:gridCol w:w="1034"/>
        <w:gridCol w:w="1266"/>
        <w:gridCol w:w="1917"/>
      </w:tblGrid>
      <w:tr w14:paraId="2D7AFB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2" w:hRule="atLeast"/>
        </w:trPr>
        <w:tc>
          <w:tcPr>
            <w:tcW w:w="1539" w:type="dxa"/>
            <w:tcBorders>
              <w:top w:val="single" w:color="auto" w:sz="12" w:space="0"/>
              <w:bottom w:val="double" w:color="auto" w:sz="6" w:space="0"/>
            </w:tcBorders>
            <w:noWrap w:val="0"/>
            <w:vAlign w:val="center"/>
          </w:tcPr>
          <w:p w14:paraId="785E602C">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文件名称</w:t>
            </w:r>
          </w:p>
        </w:tc>
        <w:tc>
          <w:tcPr>
            <w:tcW w:w="798" w:type="dxa"/>
            <w:tcBorders>
              <w:top w:val="single" w:color="auto" w:sz="12" w:space="0"/>
              <w:bottom w:val="double" w:color="auto" w:sz="6" w:space="0"/>
            </w:tcBorders>
            <w:noWrap w:val="0"/>
            <w:vAlign w:val="center"/>
          </w:tcPr>
          <w:p w14:paraId="3C7387C9">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套数</w:t>
            </w:r>
          </w:p>
        </w:tc>
        <w:tc>
          <w:tcPr>
            <w:tcW w:w="1683" w:type="dxa"/>
            <w:tcBorders>
              <w:top w:val="single" w:color="auto" w:sz="12" w:space="0"/>
              <w:bottom w:val="double" w:color="auto" w:sz="6" w:space="0"/>
            </w:tcBorders>
            <w:noWrap w:val="0"/>
            <w:vAlign w:val="center"/>
          </w:tcPr>
          <w:p w14:paraId="1526CC6E">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费用（元）</w:t>
            </w:r>
          </w:p>
        </w:tc>
        <w:tc>
          <w:tcPr>
            <w:tcW w:w="1034" w:type="dxa"/>
            <w:tcBorders>
              <w:top w:val="single" w:color="auto" w:sz="12" w:space="0"/>
              <w:bottom w:val="double" w:color="auto" w:sz="6" w:space="0"/>
            </w:tcBorders>
            <w:noWrap w:val="0"/>
            <w:vAlign w:val="center"/>
          </w:tcPr>
          <w:p w14:paraId="6AF202CE">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质量</w:t>
            </w:r>
          </w:p>
        </w:tc>
        <w:tc>
          <w:tcPr>
            <w:tcW w:w="1266" w:type="dxa"/>
            <w:tcBorders>
              <w:top w:val="single" w:color="auto" w:sz="12" w:space="0"/>
              <w:bottom w:val="double" w:color="auto" w:sz="6" w:space="0"/>
            </w:tcBorders>
            <w:noWrap w:val="0"/>
            <w:vAlign w:val="center"/>
          </w:tcPr>
          <w:p w14:paraId="4663EB1F">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移交时间</w:t>
            </w:r>
          </w:p>
        </w:tc>
        <w:tc>
          <w:tcPr>
            <w:tcW w:w="1917" w:type="dxa"/>
            <w:tcBorders>
              <w:top w:val="single" w:color="auto" w:sz="12" w:space="0"/>
              <w:bottom w:val="double" w:color="auto" w:sz="6" w:space="0"/>
            </w:tcBorders>
            <w:noWrap w:val="0"/>
            <w:vAlign w:val="center"/>
          </w:tcPr>
          <w:p w14:paraId="7091380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责任人</w:t>
            </w:r>
          </w:p>
        </w:tc>
      </w:tr>
      <w:tr w14:paraId="75E48D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62" w:hRule="atLeast"/>
        </w:trPr>
        <w:tc>
          <w:tcPr>
            <w:tcW w:w="1539" w:type="dxa"/>
            <w:tcBorders>
              <w:top w:val="double" w:color="auto" w:sz="6" w:space="0"/>
              <w:bottom w:val="single" w:color="auto" w:sz="6" w:space="0"/>
            </w:tcBorders>
            <w:noWrap w:val="0"/>
            <w:vAlign w:val="center"/>
          </w:tcPr>
          <w:p w14:paraId="3CF8A03A">
            <w:pPr>
              <w:jc w:val="center"/>
              <w:rPr>
                <w:rFonts w:hAnsi="宋体" w:cs="黑体"/>
                <w:highlight w:val="none"/>
              </w:rPr>
            </w:pPr>
          </w:p>
        </w:tc>
        <w:tc>
          <w:tcPr>
            <w:tcW w:w="798" w:type="dxa"/>
            <w:tcBorders>
              <w:top w:val="double" w:color="auto" w:sz="6" w:space="0"/>
              <w:bottom w:val="single" w:color="auto" w:sz="6" w:space="0"/>
            </w:tcBorders>
            <w:noWrap w:val="0"/>
            <w:vAlign w:val="center"/>
          </w:tcPr>
          <w:p w14:paraId="2E2D7BF6">
            <w:pPr>
              <w:jc w:val="center"/>
              <w:rPr>
                <w:rFonts w:hAnsi="宋体" w:cs="黑体"/>
                <w:highlight w:val="none"/>
              </w:rPr>
            </w:pPr>
          </w:p>
        </w:tc>
        <w:tc>
          <w:tcPr>
            <w:tcW w:w="1683" w:type="dxa"/>
            <w:tcBorders>
              <w:top w:val="double" w:color="auto" w:sz="6" w:space="0"/>
              <w:bottom w:val="single" w:color="auto" w:sz="6" w:space="0"/>
            </w:tcBorders>
            <w:noWrap w:val="0"/>
            <w:vAlign w:val="center"/>
          </w:tcPr>
          <w:p w14:paraId="323A36CD">
            <w:pPr>
              <w:jc w:val="center"/>
              <w:rPr>
                <w:rFonts w:hint="eastAsia" w:hAnsi="宋体" w:cs="黑体"/>
                <w:highlight w:val="none"/>
              </w:rPr>
            </w:pPr>
          </w:p>
        </w:tc>
        <w:tc>
          <w:tcPr>
            <w:tcW w:w="1034" w:type="dxa"/>
            <w:tcBorders>
              <w:top w:val="double" w:color="auto" w:sz="6" w:space="0"/>
              <w:bottom w:val="single" w:color="auto" w:sz="6" w:space="0"/>
            </w:tcBorders>
            <w:noWrap w:val="0"/>
            <w:vAlign w:val="center"/>
          </w:tcPr>
          <w:p w14:paraId="132DE539">
            <w:pPr>
              <w:jc w:val="center"/>
              <w:rPr>
                <w:rFonts w:hAnsi="宋体" w:cs="黑体"/>
                <w:highlight w:val="none"/>
              </w:rPr>
            </w:pPr>
          </w:p>
        </w:tc>
        <w:tc>
          <w:tcPr>
            <w:tcW w:w="1266" w:type="dxa"/>
            <w:tcBorders>
              <w:top w:val="double" w:color="auto" w:sz="6" w:space="0"/>
              <w:bottom w:val="single" w:color="auto" w:sz="6" w:space="0"/>
            </w:tcBorders>
            <w:noWrap w:val="0"/>
            <w:vAlign w:val="center"/>
          </w:tcPr>
          <w:p w14:paraId="0F40EA08">
            <w:pPr>
              <w:jc w:val="center"/>
              <w:rPr>
                <w:rFonts w:hAnsi="宋体" w:cs="黑体"/>
                <w:highlight w:val="none"/>
              </w:rPr>
            </w:pPr>
          </w:p>
        </w:tc>
        <w:tc>
          <w:tcPr>
            <w:tcW w:w="1917" w:type="dxa"/>
            <w:tcBorders>
              <w:top w:val="double" w:color="auto" w:sz="6" w:space="0"/>
              <w:bottom w:val="single" w:color="auto" w:sz="6" w:space="0"/>
            </w:tcBorders>
            <w:noWrap w:val="0"/>
            <w:vAlign w:val="center"/>
          </w:tcPr>
          <w:p w14:paraId="10930D11">
            <w:pPr>
              <w:pStyle w:val="31"/>
              <w:keepNext/>
              <w:spacing w:line="320" w:lineRule="exact"/>
              <w:ind w:left="63" w:right="63" w:firstLine="21" w:firstLineChars="10"/>
              <w:rPr>
                <w:rFonts w:hint="eastAsia" w:eastAsia="仿宋_GB2312"/>
                <w:sz w:val="21"/>
                <w:highlight w:val="none"/>
                <w:lang w:val="en-US" w:eastAsia="zh-CN"/>
              </w:rPr>
            </w:pPr>
          </w:p>
        </w:tc>
      </w:tr>
      <w:tr w14:paraId="6FD649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51" w:hRule="atLeast"/>
        </w:trPr>
        <w:tc>
          <w:tcPr>
            <w:tcW w:w="1539" w:type="dxa"/>
            <w:tcBorders>
              <w:top w:val="nil"/>
            </w:tcBorders>
            <w:noWrap w:val="0"/>
            <w:vAlign w:val="center"/>
          </w:tcPr>
          <w:p w14:paraId="3F3B9EEB">
            <w:pPr>
              <w:jc w:val="center"/>
              <w:rPr>
                <w:rFonts w:hint="eastAsia" w:hAnsi="宋体"/>
                <w:bCs/>
                <w:highlight w:val="none"/>
              </w:rPr>
            </w:pPr>
          </w:p>
        </w:tc>
        <w:tc>
          <w:tcPr>
            <w:tcW w:w="798" w:type="dxa"/>
            <w:tcBorders>
              <w:top w:val="nil"/>
            </w:tcBorders>
            <w:noWrap w:val="0"/>
            <w:vAlign w:val="center"/>
          </w:tcPr>
          <w:p w14:paraId="7F218568">
            <w:pPr>
              <w:jc w:val="center"/>
              <w:rPr>
                <w:rFonts w:hAnsi="宋体"/>
                <w:bCs/>
                <w:highlight w:val="none"/>
              </w:rPr>
            </w:pPr>
          </w:p>
        </w:tc>
        <w:tc>
          <w:tcPr>
            <w:tcW w:w="1683" w:type="dxa"/>
            <w:tcBorders>
              <w:top w:val="nil"/>
            </w:tcBorders>
            <w:noWrap w:val="0"/>
            <w:vAlign w:val="center"/>
          </w:tcPr>
          <w:p w14:paraId="324CBFA1">
            <w:pPr>
              <w:jc w:val="center"/>
              <w:rPr>
                <w:rFonts w:hAnsi="宋体"/>
                <w:bCs/>
                <w:highlight w:val="none"/>
              </w:rPr>
            </w:pPr>
          </w:p>
        </w:tc>
        <w:tc>
          <w:tcPr>
            <w:tcW w:w="1034" w:type="dxa"/>
            <w:tcBorders>
              <w:top w:val="nil"/>
            </w:tcBorders>
            <w:noWrap w:val="0"/>
            <w:vAlign w:val="top"/>
          </w:tcPr>
          <w:p w14:paraId="39D8B58B">
            <w:pPr>
              <w:jc w:val="center"/>
              <w:rPr>
                <w:rFonts w:hAnsi="宋体"/>
                <w:bCs/>
                <w:highlight w:val="none"/>
              </w:rPr>
            </w:pPr>
          </w:p>
        </w:tc>
        <w:tc>
          <w:tcPr>
            <w:tcW w:w="1266" w:type="dxa"/>
            <w:tcBorders>
              <w:top w:val="nil"/>
            </w:tcBorders>
            <w:noWrap w:val="0"/>
            <w:vAlign w:val="top"/>
          </w:tcPr>
          <w:p w14:paraId="5B508F8C">
            <w:pPr>
              <w:jc w:val="center"/>
              <w:rPr>
                <w:rFonts w:hint="eastAsia" w:hAnsi="宋体"/>
                <w:bCs/>
                <w:highlight w:val="none"/>
              </w:rPr>
            </w:pPr>
          </w:p>
        </w:tc>
        <w:tc>
          <w:tcPr>
            <w:tcW w:w="1917" w:type="dxa"/>
            <w:tcBorders>
              <w:top w:val="nil"/>
            </w:tcBorders>
            <w:noWrap w:val="0"/>
            <w:vAlign w:val="center"/>
          </w:tcPr>
          <w:p w14:paraId="3AE768E9">
            <w:pPr>
              <w:pStyle w:val="31"/>
              <w:keepNext/>
              <w:spacing w:line="320" w:lineRule="exact"/>
              <w:ind w:left="63" w:right="63" w:firstLine="21" w:firstLineChars="10"/>
              <w:rPr>
                <w:rFonts w:hint="eastAsia" w:eastAsia="仿宋_GB2312"/>
                <w:sz w:val="21"/>
                <w:highlight w:val="none"/>
                <w:lang w:val="en-US" w:eastAsia="zh-CN"/>
              </w:rPr>
            </w:pPr>
          </w:p>
        </w:tc>
      </w:tr>
      <w:tr w14:paraId="5EAABF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72A74E09">
            <w:pPr>
              <w:jc w:val="center"/>
              <w:rPr>
                <w:rFonts w:hAnsi="宋体" w:cs="黑体"/>
                <w:highlight w:val="none"/>
              </w:rPr>
            </w:pPr>
          </w:p>
        </w:tc>
        <w:tc>
          <w:tcPr>
            <w:tcW w:w="798" w:type="dxa"/>
            <w:noWrap w:val="0"/>
            <w:vAlign w:val="center"/>
          </w:tcPr>
          <w:p w14:paraId="5947FC59">
            <w:pPr>
              <w:jc w:val="center"/>
              <w:rPr>
                <w:rFonts w:hAnsi="宋体" w:cs="黑体"/>
                <w:highlight w:val="none"/>
              </w:rPr>
            </w:pPr>
          </w:p>
        </w:tc>
        <w:tc>
          <w:tcPr>
            <w:tcW w:w="1683" w:type="dxa"/>
            <w:noWrap w:val="0"/>
            <w:vAlign w:val="center"/>
          </w:tcPr>
          <w:p w14:paraId="13914490">
            <w:pPr>
              <w:jc w:val="center"/>
              <w:rPr>
                <w:rFonts w:hint="eastAsia" w:hAnsi="宋体"/>
                <w:highlight w:val="none"/>
              </w:rPr>
            </w:pPr>
          </w:p>
        </w:tc>
        <w:tc>
          <w:tcPr>
            <w:tcW w:w="1034" w:type="dxa"/>
            <w:noWrap w:val="0"/>
            <w:vAlign w:val="center"/>
          </w:tcPr>
          <w:p w14:paraId="5F25F427">
            <w:pPr>
              <w:jc w:val="center"/>
              <w:rPr>
                <w:rFonts w:hAnsi="宋体" w:cs="黑体"/>
                <w:highlight w:val="none"/>
              </w:rPr>
            </w:pPr>
          </w:p>
        </w:tc>
        <w:tc>
          <w:tcPr>
            <w:tcW w:w="1266" w:type="dxa"/>
            <w:noWrap w:val="0"/>
            <w:vAlign w:val="center"/>
          </w:tcPr>
          <w:p w14:paraId="7DA20139">
            <w:pPr>
              <w:jc w:val="center"/>
              <w:rPr>
                <w:rFonts w:hAnsi="宋体" w:cs="黑体"/>
                <w:highlight w:val="none"/>
              </w:rPr>
            </w:pPr>
          </w:p>
        </w:tc>
        <w:tc>
          <w:tcPr>
            <w:tcW w:w="1917" w:type="dxa"/>
            <w:noWrap w:val="0"/>
            <w:vAlign w:val="center"/>
          </w:tcPr>
          <w:p w14:paraId="6A125D37">
            <w:pPr>
              <w:pStyle w:val="31"/>
              <w:keepNext/>
              <w:spacing w:line="320" w:lineRule="exact"/>
              <w:ind w:left="63" w:right="63" w:firstLine="21" w:firstLineChars="10"/>
              <w:rPr>
                <w:rFonts w:hint="eastAsia" w:eastAsia="仿宋_GB2312"/>
                <w:sz w:val="21"/>
                <w:highlight w:val="none"/>
                <w:lang w:val="en-US" w:eastAsia="zh-CN"/>
              </w:rPr>
            </w:pPr>
          </w:p>
        </w:tc>
      </w:tr>
      <w:tr w14:paraId="3D4A02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24753E64">
            <w:pPr>
              <w:jc w:val="center"/>
              <w:rPr>
                <w:rFonts w:hAnsi="宋体" w:cs="黑体"/>
                <w:highlight w:val="none"/>
              </w:rPr>
            </w:pPr>
          </w:p>
        </w:tc>
        <w:tc>
          <w:tcPr>
            <w:tcW w:w="798" w:type="dxa"/>
            <w:noWrap w:val="0"/>
            <w:vAlign w:val="center"/>
          </w:tcPr>
          <w:p w14:paraId="03DB8F48">
            <w:pPr>
              <w:jc w:val="center"/>
              <w:rPr>
                <w:rFonts w:hAnsi="宋体" w:cs="黑体"/>
                <w:highlight w:val="none"/>
              </w:rPr>
            </w:pPr>
          </w:p>
        </w:tc>
        <w:tc>
          <w:tcPr>
            <w:tcW w:w="1683" w:type="dxa"/>
            <w:noWrap w:val="0"/>
            <w:vAlign w:val="center"/>
          </w:tcPr>
          <w:p w14:paraId="692F60C1">
            <w:pPr>
              <w:jc w:val="center"/>
              <w:rPr>
                <w:rFonts w:hint="eastAsia" w:hAnsi="宋体"/>
                <w:highlight w:val="none"/>
              </w:rPr>
            </w:pPr>
          </w:p>
        </w:tc>
        <w:tc>
          <w:tcPr>
            <w:tcW w:w="1034" w:type="dxa"/>
            <w:noWrap w:val="0"/>
            <w:vAlign w:val="center"/>
          </w:tcPr>
          <w:p w14:paraId="78FEB272">
            <w:pPr>
              <w:jc w:val="center"/>
              <w:rPr>
                <w:rFonts w:hAnsi="宋体" w:cs="黑体"/>
                <w:highlight w:val="none"/>
              </w:rPr>
            </w:pPr>
          </w:p>
        </w:tc>
        <w:tc>
          <w:tcPr>
            <w:tcW w:w="1266" w:type="dxa"/>
            <w:noWrap w:val="0"/>
            <w:vAlign w:val="center"/>
          </w:tcPr>
          <w:p w14:paraId="7CE6318E">
            <w:pPr>
              <w:jc w:val="center"/>
              <w:rPr>
                <w:rFonts w:hAnsi="宋体" w:cs="黑体"/>
                <w:highlight w:val="none"/>
              </w:rPr>
            </w:pPr>
          </w:p>
        </w:tc>
        <w:tc>
          <w:tcPr>
            <w:tcW w:w="1917" w:type="dxa"/>
            <w:noWrap w:val="0"/>
            <w:vAlign w:val="center"/>
          </w:tcPr>
          <w:p w14:paraId="5DAED492">
            <w:pPr>
              <w:pStyle w:val="31"/>
              <w:keepNext/>
              <w:spacing w:line="320" w:lineRule="exact"/>
              <w:ind w:left="63" w:right="63" w:firstLine="21" w:firstLineChars="10"/>
              <w:rPr>
                <w:rFonts w:eastAsia="仿宋_GB2312"/>
                <w:sz w:val="21"/>
                <w:highlight w:val="none"/>
                <w:lang w:val="en-US" w:eastAsia="zh-CN"/>
              </w:rPr>
            </w:pPr>
          </w:p>
        </w:tc>
      </w:tr>
      <w:tr w14:paraId="5C6327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666558A2">
            <w:pPr>
              <w:jc w:val="center"/>
              <w:rPr>
                <w:rFonts w:hAnsi="宋体" w:cs="黑体"/>
                <w:highlight w:val="none"/>
              </w:rPr>
            </w:pPr>
          </w:p>
        </w:tc>
        <w:tc>
          <w:tcPr>
            <w:tcW w:w="798" w:type="dxa"/>
            <w:noWrap w:val="0"/>
            <w:vAlign w:val="center"/>
          </w:tcPr>
          <w:p w14:paraId="02509F6F">
            <w:pPr>
              <w:jc w:val="center"/>
              <w:rPr>
                <w:rFonts w:hAnsi="宋体" w:cs="黑体"/>
                <w:highlight w:val="none"/>
              </w:rPr>
            </w:pPr>
          </w:p>
        </w:tc>
        <w:tc>
          <w:tcPr>
            <w:tcW w:w="1683" w:type="dxa"/>
            <w:noWrap w:val="0"/>
            <w:vAlign w:val="center"/>
          </w:tcPr>
          <w:p w14:paraId="212A2425">
            <w:pPr>
              <w:jc w:val="center"/>
              <w:rPr>
                <w:rFonts w:hint="eastAsia" w:hAnsi="宋体" w:cs="黑体"/>
                <w:highlight w:val="none"/>
              </w:rPr>
            </w:pPr>
          </w:p>
        </w:tc>
        <w:tc>
          <w:tcPr>
            <w:tcW w:w="1034" w:type="dxa"/>
            <w:noWrap w:val="0"/>
            <w:vAlign w:val="center"/>
          </w:tcPr>
          <w:p w14:paraId="46A91D2F">
            <w:pPr>
              <w:jc w:val="center"/>
              <w:rPr>
                <w:rFonts w:hAnsi="宋体" w:cs="黑体"/>
                <w:highlight w:val="none"/>
              </w:rPr>
            </w:pPr>
          </w:p>
        </w:tc>
        <w:tc>
          <w:tcPr>
            <w:tcW w:w="1266" w:type="dxa"/>
            <w:noWrap w:val="0"/>
            <w:vAlign w:val="center"/>
          </w:tcPr>
          <w:p w14:paraId="70D3B655">
            <w:pPr>
              <w:jc w:val="center"/>
              <w:rPr>
                <w:rFonts w:hAnsi="宋体"/>
                <w:highlight w:val="none"/>
              </w:rPr>
            </w:pPr>
          </w:p>
        </w:tc>
        <w:tc>
          <w:tcPr>
            <w:tcW w:w="1917" w:type="dxa"/>
            <w:noWrap w:val="0"/>
            <w:vAlign w:val="center"/>
          </w:tcPr>
          <w:p w14:paraId="29CE4258">
            <w:pPr>
              <w:pStyle w:val="31"/>
              <w:keepNext/>
              <w:spacing w:line="320" w:lineRule="exact"/>
              <w:ind w:left="63" w:right="63" w:firstLine="21" w:firstLineChars="10"/>
              <w:rPr>
                <w:rFonts w:eastAsia="仿宋_GB2312"/>
                <w:sz w:val="21"/>
                <w:highlight w:val="none"/>
                <w:lang w:val="en-US" w:eastAsia="zh-CN"/>
              </w:rPr>
            </w:pPr>
          </w:p>
        </w:tc>
      </w:tr>
      <w:tr w14:paraId="2E646B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1539" w:type="dxa"/>
            <w:noWrap w:val="0"/>
            <w:vAlign w:val="center"/>
          </w:tcPr>
          <w:p w14:paraId="59D97DA7">
            <w:pPr>
              <w:jc w:val="center"/>
              <w:rPr>
                <w:rFonts w:hAnsi="宋体" w:cs="黑体"/>
                <w:highlight w:val="none"/>
              </w:rPr>
            </w:pPr>
          </w:p>
        </w:tc>
        <w:tc>
          <w:tcPr>
            <w:tcW w:w="798" w:type="dxa"/>
            <w:noWrap w:val="0"/>
            <w:vAlign w:val="center"/>
          </w:tcPr>
          <w:p w14:paraId="46AF5A0A">
            <w:pPr>
              <w:jc w:val="center"/>
              <w:rPr>
                <w:rFonts w:hAnsi="宋体" w:cs="黑体"/>
                <w:highlight w:val="none"/>
              </w:rPr>
            </w:pPr>
          </w:p>
        </w:tc>
        <w:tc>
          <w:tcPr>
            <w:tcW w:w="1683" w:type="dxa"/>
            <w:noWrap w:val="0"/>
            <w:vAlign w:val="center"/>
          </w:tcPr>
          <w:p w14:paraId="1D9154DD">
            <w:pPr>
              <w:jc w:val="center"/>
              <w:rPr>
                <w:rFonts w:hint="eastAsia" w:hAnsi="宋体"/>
                <w:highlight w:val="none"/>
              </w:rPr>
            </w:pPr>
          </w:p>
        </w:tc>
        <w:tc>
          <w:tcPr>
            <w:tcW w:w="1034" w:type="dxa"/>
            <w:noWrap w:val="0"/>
            <w:vAlign w:val="center"/>
          </w:tcPr>
          <w:p w14:paraId="70E071BE">
            <w:pPr>
              <w:jc w:val="center"/>
              <w:rPr>
                <w:rFonts w:hAnsi="宋体" w:cs="黑体"/>
                <w:highlight w:val="none"/>
              </w:rPr>
            </w:pPr>
          </w:p>
        </w:tc>
        <w:tc>
          <w:tcPr>
            <w:tcW w:w="1266" w:type="dxa"/>
            <w:noWrap w:val="0"/>
            <w:vAlign w:val="center"/>
          </w:tcPr>
          <w:p w14:paraId="2BFBB9D9">
            <w:pPr>
              <w:jc w:val="center"/>
              <w:rPr>
                <w:rFonts w:hAnsi="宋体" w:cs="黑体"/>
                <w:highlight w:val="none"/>
              </w:rPr>
            </w:pPr>
          </w:p>
        </w:tc>
        <w:tc>
          <w:tcPr>
            <w:tcW w:w="1917" w:type="dxa"/>
            <w:noWrap w:val="0"/>
            <w:vAlign w:val="top"/>
          </w:tcPr>
          <w:p w14:paraId="687178A6">
            <w:pPr>
              <w:pStyle w:val="31"/>
              <w:keepNext/>
              <w:spacing w:line="320" w:lineRule="exact"/>
              <w:ind w:left="63" w:right="63" w:firstLine="21" w:firstLineChars="10"/>
              <w:rPr>
                <w:rFonts w:eastAsia="仿宋_GB2312"/>
                <w:sz w:val="21"/>
                <w:highlight w:val="none"/>
                <w:lang w:val="en-US" w:eastAsia="zh-CN"/>
              </w:rPr>
            </w:pPr>
          </w:p>
        </w:tc>
      </w:tr>
      <w:tr w14:paraId="68B6B2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1539" w:type="dxa"/>
            <w:noWrap w:val="0"/>
            <w:vAlign w:val="center"/>
          </w:tcPr>
          <w:p w14:paraId="5D3BC4F3">
            <w:pPr>
              <w:jc w:val="center"/>
              <w:rPr>
                <w:rFonts w:hAnsi="宋体"/>
                <w:highlight w:val="none"/>
              </w:rPr>
            </w:pPr>
          </w:p>
        </w:tc>
        <w:tc>
          <w:tcPr>
            <w:tcW w:w="798" w:type="dxa"/>
            <w:noWrap w:val="0"/>
            <w:vAlign w:val="center"/>
          </w:tcPr>
          <w:p w14:paraId="33431A67">
            <w:pPr>
              <w:jc w:val="center"/>
              <w:rPr>
                <w:rFonts w:hAnsi="宋体" w:cs="黑体"/>
                <w:highlight w:val="none"/>
              </w:rPr>
            </w:pPr>
          </w:p>
        </w:tc>
        <w:tc>
          <w:tcPr>
            <w:tcW w:w="1683" w:type="dxa"/>
            <w:noWrap w:val="0"/>
            <w:vAlign w:val="center"/>
          </w:tcPr>
          <w:p w14:paraId="4516D378">
            <w:pPr>
              <w:jc w:val="center"/>
              <w:rPr>
                <w:rFonts w:hint="eastAsia" w:hAnsi="宋体" w:cs="黑体"/>
                <w:highlight w:val="none"/>
              </w:rPr>
            </w:pPr>
          </w:p>
        </w:tc>
        <w:tc>
          <w:tcPr>
            <w:tcW w:w="1034" w:type="dxa"/>
            <w:noWrap w:val="0"/>
            <w:vAlign w:val="center"/>
          </w:tcPr>
          <w:p w14:paraId="66778563">
            <w:pPr>
              <w:jc w:val="center"/>
              <w:rPr>
                <w:rFonts w:hAnsi="宋体" w:cs="黑体"/>
                <w:highlight w:val="none"/>
              </w:rPr>
            </w:pPr>
          </w:p>
        </w:tc>
        <w:tc>
          <w:tcPr>
            <w:tcW w:w="1266" w:type="dxa"/>
            <w:noWrap w:val="0"/>
            <w:vAlign w:val="center"/>
          </w:tcPr>
          <w:p w14:paraId="2BA7D8E2">
            <w:pPr>
              <w:jc w:val="center"/>
              <w:rPr>
                <w:rFonts w:hAnsi="宋体" w:cs="黑体"/>
                <w:highlight w:val="none"/>
              </w:rPr>
            </w:pPr>
          </w:p>
        </w:tc>
        <w:tc>
          <w:tcPr>
            <w:tcW w:w="1917" w:type="dxa"/>
            <w:noWrap w:val="0"/>
            <w:vAlign w:val="center"/>
          </w:tcPr>
          <w:p w14:paraId="26436695">
            <w:pPr>
              <w:pStyle w:val="31"/>
              <w:keepNext/>
              <w:spacing w:line="320" w:lineRule="exact"/>
              <w:ind w:left="63" w:right="63" w:firstLine="21" w:firstLineChars="10"/>
              <w:rPr>
                <w:rFonts w:eastAsia="仿宋_GB2312"/>
                <w:sz w:val="21"/>
                <w:highlight w:val="none"/>
                <w:lang w:val="en-US" w:eastAsia="zh-CN"/>
              </w:rPr>
            </w:pPr>
          </w:p>
        </w:tc>
      </w:tr>
      <w:tr w14:paraId="5F4588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trPr>
        <w:tc>
          <w:tcPr>
            <w:tcW w:w="1539" w:type="dxa"/>
            <w:noWrap w:val="0"/>
            <w:vAlign w:val="center"/>
          </w:tcPr>
          <w:p w14:paraId="144630AC">
            <w:pPr>
              <w:jc w:val="center"/>
              <w:rPr>
                <w:rFonts w:hAnsi="宋体"/>
                <w:highlight w:val="none"/>
              </w:rPr>
            </w:pPr>
          </w:p>
        </w:tc>
        <w:tc>
          <w:tcPr>
            <w:tcW w:w="798" w:type="dxa"/>
            <w:noWrap w:val="0"/>
            <w:vAlign w:val="center"/>
          </w:tcPr>
          <w:p w14:paraId="2CC892B3">
            <w:pPr>
              <w:jc w:val="center"/>
              <w:rPr>
                <w:rFonts w:hAnsi="宋体"/>
                <w:highlight w:val="none"/>
              </w:rPr>
            </w:pPr>
          </w:p>
        </w:tc>
        <w:tc>
          <w:tcPr>
            <w:tcW w:w="1683" w:type="dxa"/>
            <w:noWrap w:val="0"/>
            <w:vAlign w:val="center"/>
          </w:tcPr>
          <w:p w14:paraId="7DE0F6AC">
            <w:pPr>
              <w:jc w:val="center"/>
              <w:rPr>
                <w:rFonts w:hint="eastAsia" w:hAnsi="宋体" w:cs="黑体"/>
                <w:highlight w:val="none"/>
              </w:rPr>
            </w:pPr>
          </w:p>
        </w:tc>
        <w:tc>
          <w:tcPr>
            <w:tcW w:w="1034" w:type="dxa"/>
            <w:noWrap w:val="0"/>
            <w:vAlign w:val="center"/>
          </w:tcPr>
          <w:p w14:paraId="0CE282C8">
            <w:pPr>
              <w:jc w:val="center"/>
              <w:rPr>
                <w:rFonts w:hAnsi="宋体"/>
                <w:highlight w:val="none"/>
              </w:rPr>
            </w:pPr>
          </w:p>
        </w:tc>
        <w:tc>
          <w:tcPr>
            <w:tcW w:w="1266" w:type="dxa"/>
            <w:noWrap w:val="0"/>
            <w:vAlign w:val="center"/>
          </w:tcPr>
          <w:p w14:paraId="314FAE42">
            <w:pPr>
              <w:jc w:val="center"/>
              <w:rPr>
                <w:rFonts w:hAnsi="宋体" w:cs="黑体"/>
                <w:highlight w:val="none"/>
              </w:rPr>
            </w:pPr>
          </w:p>
        </w:tc>
        <w:tc>
          <w:tcPr>
            <w:tcW w:w="1917" w:type="dxa"/>
            <w:noWrap w:val="0"/>
            <w:vAlign w:val="center"/>
          </w:tcPr>
          <w:p w14:paraId="7022113F">
            <w:pPr>
              <w:pStyle w:val="31"/>
              <w:keepNext/>
              <w:spacing w:line="320" w:lineRule="exact"/>
              <w:ind w:left="63" w:right="63" w:firstLine="21" w:firstLineChars="10"/>
              <w:rPr>
                <w:rFonts w:eastAsia="仿宋_GB2312"/>
                <w:sz w:val="21"/>
                <w:highlight w:val="none"/>
                <w:lang w:val="en-US" w:eastAsia="zh-CN"/>
              </w:rPr>
            </w:pPr>
          </w:p>
        </w:tc>
      </w:tr>
      <w:tr w14:paraId="756413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1D3BC795">
            <w:pPr>
              <w:jc w:val="center"/>
              <w:rPr>
                <w:rFonts w:hAnsi="宋体"/>
                <w:highlight w:val="none"/>
              </w:rPr>
            </w:pPr>
          </w:p>
        </w:tc>
        <w:tc>
          <w:tcPr>
            <w:tcW w:w="798" w:type="dxa"/>
            <w:noWrap w:val="0"/>
            <w:vAlign w:val="center"/>
          </w:tcPr>
          <w:p w14:paraId="17073810">
            <w:pPr>
              <w:jc w:val="center"/>
              <w:rPr>
                <w:rFonts w:hAnsi="宋体" w:cs="黑体"/>
                <w:highlight w:val="none"/>
              </w:rPr>
            </w:pPr>
          </w:p>
        </w:tc>
        <w:tc>
          <w:tcPr>
            <w:tcW w:w="1683" w:type="dxa"/>
            <w:noWrap w:val="0"/>
            <w:vAlign w:val="center"/>
          </w:tcPr>
          <w:p w14:paraId="18B596A3">
            <w:pPr>
              <w:jc w:val="center"/>
              <w:rPr>
                <w:rFonts w:hint="eastAsia" w:hAnsi="宋体" w:cs="黑体"/>
                <w:highlight w:val="none"/>
              </w:rPr>
            </w:pPr>
          </w:p>
        </w:tc>
        <w:tc>
          <w:tcPr>
            <w:tcW w:w="1034" w:type="dxa"/>
            <w:noWrap w:val="0"/>
            <w:vAlign w:val="center"/>
          </w:tcPr>
          <w:p w14:paraId="03A2D1CE">
            <w:pPr>
              <w:jc w:val="center"/>
              <w:rPr>
                <w:rFonts w:hAnsi="宋体" w:cs="黑体"/>
                <w:highlight w:val="none"/>
              </w:rPr>
            </w:pPr>
          </w:p>
        </w:tc>
        <w:tc>
          <w:tcPr>
            <w:tcW w:w="1266" w:type="dxa"/>
            <w:noWrap w:val="0"/>
            <w:vAlign w:val="center"/>
          </w:tcPr>
          <w:p w14:paraId="07A4FF7C">
            <w:pPr>
              <w:jc w:val="center"/>
              <w:rPr>
                <w:rFonts w:hAnsi="宋体" w:cs="黑体"/>
                <w:highlight w:val="none"/>
              </w:rPr>
            </w:pPr>
          </w:p>
        </w:tc>
        <w:tc>
          <w:tcPr>
            <w:tcW w:w="1917" w:type="dxa"/>
            <w:noWrap w:val="0"/>
            <w:vAlign w:val="center"/>
          </w:tcPr>
          <w:p w14:paraId="56A7F8ED">
            <w:pPr>
              <w:pStyle w:val="31"/>
              <w:keepNext/>
              <w:spacing w:line="320" w:lineRule="exact"/>
              <w:ind w:left="63" w:right="63" w:firstLine="21" w:firstLineChars="10"/>
              <w:rPr>
                <w:rFonts w:eastAsia="仿宋_GB2312"/>
                <w:sz w:val="21"/>
                <w:highlight w:val="none"/>
                <w:lang w:val="en-US" w:eastAsia="zh-CN"/>
              </w:rPr>
            </w:pPr>
          </w:p>
        </w:tc>
      </w:tr>
      <w:tr w14:paraId="675214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1338C1D3">
            <w:pPr>
              <w:jc w:val="center"/>
              <w:rPr>
                <w:rFonts w:hAnsi="宋体" w:cs="黑体"/>
                <w:highlight w:val="none"/>
              </w:rPr>
            </w:pPr>
          </w:p>
        </w:tc>
        <w:tc>
          <w:tcPr>
            <w:tcW w:w="798" w:type="dxa"/>
            <w:noWrap w:val="0"/>
            <w:vAlign w:val="center"/>
          </w:tcPr>
          <w:p w14:paraId="53F9C017">
            <w:pPr>
              <w:jc w:val="center"/>
              <w:rPr>
                <w:rFonts w:hAnsi="宋体" w:cs="黑体"/>
                <w:highlight w:val="none"/>
              </w:rPr>
            </w:pPr>
          </w:p>
        </w:tc>
        <w:tc>
          <w:tcPr>
            <w:tcW w:w="1683" w:type="dxa"/>
            <w:noWrap w:val="0"/>
            <w:vAlign w:val="center"/>
          </w:tcPr>
          <w:p w14:paraId="7DE5F27A">
            <w:pPr>
              <w:jc w:val="center"/>
              <w:rPr>
                <w:rFonts w:hint="eastAsia" w:hAnsi="宋体" w:cs="黑体"/>
                <w:highlight w:val="none"/>
              </w:rPr>
            </w:pPr>
          </w:p>
        </w:tc>
        <w:tc>
          <w:tcPr>
            <w:tcW w:w="1034" w:type="dxa"/>
            <w:noWrap w:val="0"/>
            <w:vAlign w:val="center"/>
          </w:tcPr>
          <w:p w14:paraId="16CE8DF6">
            <w:pPr>
              <w:jc w:val="center"/>
              <w:rPr>
                <w:rFonts w:hAnsi="宋体" w:cs="黑体"/>
                <w:highlight w:val="none"/>
              </w:rPr>
            </w:pPr>
          </w:p>
        </w:tc>
        <w:tc>
          <w:tcPr>
            <w:tcW w:w="1266" w:type="dxa"/>
            <w:noWrap w:val="0"/>
            <w:vAlign w:val="center"/>
          </w:tcPr>
          <w:p w14:paraId="199DD55B">
            <w:pPr>
              <w:jc w:val="center"/>
              <w:rPr>
                <w:rFonts w:hAnsi="宋体" w:cs="黑体"/>
                <w:highlight w:val="none"/>
              </w:rPr>
            </w:pPr>
          </w:p>
        </w:tc>
        <w:tc>
          <w:tcPr>
            <w:tcW w:w="1917" w:type="dxa"/>
            <w:noWrap w:val="0"/>
            <w:vAlign w:val="center"/>
          </w:tcPr>
          <w:p w14:paraId="3ACA0239">
            <w:pPr>
              <w:pStyle w:val="31"/>
              <w:keepNext/>
              <w:spacing w:line="320" w:lineRule="exact"/>
              <w:ind w:left="63" w:right="63" w:firstLine="21" w:firstLineChars="10"/>
              <w:rPr>
                <w:rFonts w:hint="eastAsia" w:eastAsia="仿宋_GB2312"/>
                <w:sz w:val="21"/>
                <w:highlight w:val="none"/>
                <w:lang w:val="en-US" w:eastAsia="zh-CN"/>
              </w:rPr>
            </w:pPr>
          </w:p>
        </w:tc>
      </w:tr>
      <w:tr w14:paraId="6BD152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22402834">
            <w:pPr>
              <w:jc w:val="center"/>
              <w:rPr>
                <w:rFonts w:hAnsi="宋体" w:cs="黑体"/>
                <w:highlight w:val="none"/>
              </w:rPr>
            </w:pPr>
          </w:p>
        </w:tc>
        <w:tc>
          <w:tcPr>
            <w:tcW w:w="798" w:type="dxa"/>
            <w:noWrap w:val="0"/>
            <w:vAlign w:val="center"/>
          </w:tcPr>
          <w:p w14:paraId="5C9486E4">
            <w:pPr>
              <w:jc w:val="center"/>
              <w:rPr>
                <w:rFonts w:hAnsi="宋体" w:cs="黑体"/>
                <w:highlight w:val="none"/>
              </w:rPr>
            </w:pPr>
          </w:p>
        </w:tc>
        <w:tc>
          <w:tcPr>
            <w:tcW w:w="1683" w:type="dxa"/>
            <w:noWrap w:val="0"/>
            <w:vAlign w:val="center"/>
          </w:tcPr>
          <w:p w14:paraId="70A833F9">
            <w:pPr>
              <w:jc w:val="center"/>
              <w:rPr>
                <w:rFonts w:hint="eastAsia" w:hAnsi="宋体" w:cs="黑体"/>
                <w:highlight w:val="none"/>
              </w:rPr>
            </w:pPr>
          </w:p>
        </w:tc>
        <w:tc>
          <w:tcPr>
            <w:tcW w:w="1034" w:type="dxa"/>
            <w:noWrap w:val="0"/>
            <w:vAlign w:val="center"/>
          </w:tcPr>
          <w:p w14:paraId="508832E9">
            <w:pPr>
              <w:jc w:val="center"/>
              <w:rPr>
                <w:rFonts w:hAnsi="宋体" w:cs="黑体"/>
                <w:highlight w:val="none"/>
              </w:rPr>
            </w:pPr>
          </w:p>
        </w:tc>
        <w:tc>
          <w:tcPr>
            <w:tcW w:w="1266" w:type="dxa"/>
            <w:noWrap w:val="0"/>
            <w:vAlign w:val="center"/>
          </w:tcPr>
          <w:p w14:paraId="29136CE2">
            <w:pPr>
              <w:jc w:val="center"/>
              <w:rPr>
                <w:rFonts w:hAnsi="宋体" w:cs="黑体"/>
                <w:highlight w:val="none"/>
              </w:rPr>
            </w:pPr>
          </w:p>
        </w:tc>
        <w:tc>
          <w:tcPr>
            <w:tcW w:w="1917" w:type="dxa"/>
            <w:noWrap w:val="0"/>
            <w:vAlign w:val="center"/>
          </w:tcPr>
          <w:p w14:paraId="20B0E807">
            <w:pPr>
              <w:pStyle w:val="31"/>
              <w:keepNext/>
              <w:spacing w:line="320" w:lineRule="exact"/>
              <w:ind w:left="63" w:right="63" w:firstLine="21" w:firstLineChars="10"/>
              <w:rPr>
                <w:rFonts w:hint="eastAsia" w:eastAsia="仿宋_GB2312"/>
                <w:sz w:val="21"/>
                <w:highlight w:val="none"/>
                <w:lang w:val="en-US" w:eastAsia="zh-CN"/>
              </w:rPr>
            </w:pPr>
          </w:p>
        </w:tc>
      </w:tr>
      <w:tr w14:paraId="20481B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6251644F">
            <w:pPr>
              <w:jc w:val="center"/>
              <w:rPr>
                <w:rFonts w:hAnsi="宋体" w:cs="黑体"/>
                <w:highlight w:val="none"/>
              </w:rPr>
            </w:pPr>
          </w:p>
        </w:tc>
        <w:tc>
          <w:tcPr>
            <w:tcW w:w="798" w:type="dxa"/>
            <w:noWrap w:val="0"/>
            <w:vAlign w:val="center"/>
          </w:tcPr>
          <w:p w14:paraId="09DA9E78">
            <w:pPr>
              <w:jc w:val="center"/>
              <w:rPr>
                <w:rFonts w:hAnsi="宋体" w:cs="黑体"/>
                <w:highlight w:val="none"/>
              </w:rPr>
            </w:pPr>
          </w:p>
        </w:tc>
        <w:tc>
          <w:tcPr>
            <w:tcW w:w="1683" w:type="dxa"/>
            <w:noWrap w:val="0"/>
            <w:vAlign w:val="center"/>
          </w:tcPr>
          <w:p w14:paraId="074F3E97">
            <w:pPr>
              <w:jc w:val="center"/>
              <w:rPr>
                <w:rFonts w:hint="eastAsia" w:hAnsi="宋体" w:cs="黑体"/>
                <w:highlight w:val="none"/>
              </w:rPr>
            </w:pPr>
          </w:p>
        </w:tc>
        <w:tc>
          <w:tcPr>
            <w:tcW w:w="1034" w:type="dxa"/>
            <w:noWrap w:val="0"/>
            <w:vAlign w:val="center"/>
          </w:tcPr>
          <w:p w14:paraId="0206DE11">
            <w:pPr>
              <w:jc w:val="center"/>
              <w:rPr>
                <w:rFonts w:hAnsi="宋体" w:cs="黑体"/>
                <w:highlight w:val="none"/>
              </w:rPr>
            </w:pPr>
          </w:p>
        </w:tc>
        <w:tc>
          <w:tcPr>
            <w:tcW w:w="1266" w:type="dxa"/>
            <w:noWrap w:val="0"/>
            <w:vAlign w:val="center"/>
          </w:tcPr>
          <w:p w14:paraId="58A5B5CD">
            <w:pPr>
              <w:jc w:val="center"/>
              <w:rPr>
                <w:rFonts w:hAnsi="宋体" w:cs="黑体"/>
                <w:highlight w:val="none"/>
              </w:rPr>
            </w:pPr>
          </w:p>
        </w:tc>
        <w:tc>
          <w:tcPr>
            <w:tcW w:w="1917" w:type="dxa"/>
            <w:noWrap w:val="0"/>
            <w:vAlign w:val="center"/>
          </w:tcPr>
          <w:p w14:paraId="67BD36FC">
            <w:pPr>
              <w:pStyle w:val="31"/>
              <w:keepNext/>
              <w:spacing w:line="320" w:lineRule="exact"/>
              <w:ind w:left="63" w:right="63" w:firstLine="21" w:firstLineChars="10"/>
              <w:rPr>
                <w:rFonts w:hint="eastAsia" w:eastAsia="仿宋_GB2312"/>
                <w:sz w:val="21"/>
                <w:highlight w:val="none"/>
                <w:lang w:val="en-US" w:eastAsia="zh-CN"/>
              </w:rPr>
            </w:pPr>
          </w:p>
        </w:tc>
      </w:tr>
      <w:tr w14:paraId="44ED78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566237F4">
            <w:pPr>
              <w:jc w:val="center"/>
              <w:rPr>
                <w:rFonts w:hAnsi="宋体" w:cs="黑体"/>
                <w:highlight w:val="none"/>
              </w:rPr>
            </w:pPr>
          </w:p>
        </w:tc>
        <w:tc>
          <w:tcPr>
            <w:tcW w:w="798" w:type="dxa"/>
            <w:noWrap w:val="0"/>
            <w:vAlign w:val="center"/>
          </w:tcPr>
          <w:p w14:paraId="1BB3ACC8">
            <w:pPr>
              <w:jc w:val="center"/>
              <w:rPr>
                <w:rFonts w:hAnsi="宋体"/>
                <w:highlight w:val="none"/>
              </w:rPr>
            </w:pPr>
          </w:p>
        </w:tc>
        <w:tc>
          <w:tcPr>
            <w:tcW w:w="1683" w:type="dxa"/>
            <w:noWrap w:val="0"/>
            <w:vAlign w:val="center"/>
          </w:tcPr>
          <w:p w14:paraId="65C36585">
            <w:pPr>
              <w:jc w:val="center"/>
              <w:rPr>
                <w:rFonts w:hint="eastAsia" w:hAnsi="宋体" w:cs="黑体"/>
                <w:highlight w:val="none"/>
              </w:rPr>
            </w:pPr>
          </w:p>
        </w:tc>
        <w:tc>
          <w:tcPr>
            <w:tcW w:w="1034" w:type="dxa"/>
            <w:noWrap w:val="0"/>
            <w:vAlign w:val="center"/>
          </w:tcPr>
          <w:p w14:paraId="76EC0DD7">
            <w:pPr>
              <w:jc w:val="center"/>
              <w:rPr>
                <w:rFonts w:hAnsi="宋体"/>
                <w:highlight w:val="none"/>
              </w:rPr>
            </w:pPr>
          </w:p>
        </w:tc>
        <w:tc>
          <w:tcPr>
            <w:tcW w:w="1266" w:type="dxa"/>
            <w:noWrap w:val="0"/>
            <w:vAlign w:val="center"/>
          </w:tcPr>
          <w:p w14:paraId="19FE4E29">
            <w:pPr>
              <w:jc w:val="center"/>
              <w:rPr>
                <w:rFonts w:hAnsi="宋体" w:cs="黑体"/>
                <w:highlight w:val="none"/>
              </w:rPr>
            </w:pPr>
          </w:p>
        </w:tc>
        <w:tc>
          <w:tcPr>
            <w:tcW w:w="1917" w:type="dxa"/>
            <w:noWrap w:val="0"/>
            <w:vAlign w:val="center"/>
          </w:tcPr>
          <w:p w14:paraId="204F3DB0">
            <w:pPr>
              <w:pStyle w:val="31"/>
              <w:keepNext/>
              <w:spacing w:line="320" w:lineRule="exact"/>
              <w:ind w:left="63" w:right="63" w:firstLine="21" w:firstLineChars="10"/>
              <w:rPr>
                <w:rFonts w:hint="eastAsia" w:eastAsia="仿宋_GB2312"/>
                <w:sz w:val="21"/>
                <w:highlight w:val="none"/>
                <w:lang w:val="en-US" w:eastAsia="zh-CN"/>
              </w:rPr>
            </w:pPr>
          </w:p>
        </w:tc>
      </w:tr>
      <w:tr w14:paraId="4239FA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539" w:type="dxa"/>
            <w:noWrap w:val="0"/>
            <w:vAlign w:val="center"/>
          </w:tcPr>
          <w:p w14:paraId="17855CE1">
            <w:pPr>
              <w:jc w:val="center"/>
              <w:rPr>
                <w:rFonts w:hAnsi="宋体" w:cs="黑体"/>
                <w:highlight w:val="none"/>
              </w:rPr>
            </w:pPr>
          </w:p>
        </w:tc>
        <w:tc>
          <w:tcPr>
            <w:tcW w:w="798" w:type="dxa"/>
            <w:noWrap w:val="0"/>
            <w:vAlign w:val="center"/>
          </w:tcPr>
          <w:p w14:paraId="611E84A5">
            <w:pPr>
              <w:jc w:val="center"/>
              <w:rPr>
                <w:rFonts w:hAnsi="宋体" w:cs="黑体"/>
                <w:highlight w:val="none"/>
              </w:rPr>
            </w:pPr>
          </w:p>
        </w:tc>
        <w:tc>
          <w:tcPr>
            <w:tcW w:w="1683" w:type="dxa"/>
            <w:noWrap w:val="0"/>
            <w:vAlign w:val="center"/>
          </w:tcPr>
          <w:p w14:paraId="38F01031">
            <w:pPr>
              <w:jc w:val="center"/>
              <w:rPr>
                <w:rFonts w:hint="eastAsia" w:hAnsi="宋体" w:cs="黑体"/>
                <w:highlight w:val="none"/>
              </w:rPr>
            </w:pPr>
          </w:p>
        </w:tc>
        <w:tc>
          <w:tcPr>
            <w:tcW w:w="1034" w:type="dxa"/>
            <w:noWrap w:val="0"/>
            <w:vAlign w:val="center"/>
          </w:tcPr>
          <w:p w14:paraId="775CCE59">
            <w:pPr>
              <w:jc w:val="center"/>
              <w:rPr>
                <w:rFonts w:hAnsi="宋体" w:cs="黑体"/>
                <w:highlight w:val="none"/>
              </w:rPr>
            </w:pPr>
          </w:p>
        </w:tc>
        <w:tc>
          <w:tcPr>
            <w:tcW w:w="1266" w:type="dxa"/>
            <w:noWrap w:val="0"/>
            <w:vAlign w:val="center"/>
          </w:tcPr>
          <w:p w14:paraId="189226D6">
            <w:pPr>
              <w:jc w:val="center"/>
              <w:rPr>
                <w:rFonts w:hAnsi="宋体" w:cs="黑体"/>
                <w:highlight w:val="none"/>
              </w:rPr>
            </w:pPr>
          </w:p>
        </w:tc>
        <w:tc>
          <w:tcPr>
            <w:tcW w:w="1917" w:type="dxa"/>
            <w:noWrap w:val="0"/>
            <w:vAlign w:val="center"/>
          </w:tcPr>
          <w:p w14:paraId="3B5D411A">
            <w:pPr>
              <w:pStyle w:val="31"/>
              <w:keepNext/>
              <w:spacing w:line="320" w:lineRule="exact"/>
              <w:ind w:left="63" w:right="63" w:firstLine="21" w:firstLineChars="10"/>
              <w:rPr>
                <w:rFonts w:hint="eastAsia" w:eastAsia="仿宋_GB2312"/>
                <w:sz w:val="21"/>
                <w:highlight w:val="none"/>
                <w:lang w:val="en-US" w:eastAsia="zh-CN"/>
              </w:rPr>
            </w:pPr>
          </w:p>
        </w:tc>
      </w:tr>
    </w:tbl>
    <w:p w14:paraId="0ADCEB0C">
      <w:pPr>
        <w:spacing w:line="320" w:lineRule="exact"/>
        <w:rPr>
          <w:rFonts w:ascii="宋体" w:hAnsi="宋体" w:cs="Times New Roman"/>
          <w:sz w:val="28"/>
          <w:szCs w:val="28"/>
          <w:highlight w:val="none"/>
        </w:rPr>
      </w:pPr>
    </w:p>
    <w:p w14:paraId="5B527784">
      <w:pPr>
        <w:spacing w:line="320" w:lineRule="exact"/>
        <w:rPr>
          <w:rFonts w:ascii="宋体" w:hAnsi="宋体" w:cs="Times New Roman"/>
          <w:sz w:val="28"/>
          <w:szCs w:val="28"/>
          <w:highlight w:val="none"/>
        </w:rPr>
      </w:pPr>
    </w:p>
    <w:p w14:paraId="56E78CFE">
      <w:pPr>
        <w:spacing w:line="320" w:lineRule="exact"/>
        <w:rPr>
          <w:rFonts w:ascii="宋体" w:hAnsi="宋体" w:cs="Times New Roman"/>
          <w:sz w:val="28"/>
          <w:szCs w:val="28"/>
          <w:highlight w:val="none"/>
        </w:rPr>
      </w:pPr>
    </w:p>
    <w:p w14:paraId="7031BE1B">
      <w:pPr>
        <w:spacing w:line="320" w:lineRule="exact"/>
        <w:rPr>
          <w:rFonts w:ascii="宋体" w:hAnsi="宋体" w:cs="Times New Roman"/>
          <w:sz w:val="28"/>
          <w:szCs w:val="28"/>
          <w:highlight w:val="none"/>
        </w:rPr>
      </w:pPr>
    </w:p>
    <w:p w14:paraId="341DEDCD">
      <w:pPr>
        <w:spacing w:line="320" w:lineRule="exact"/>
        <w:rPr>
          <w:rFonts w:ascii="宋体" w:hAnsi="宋体" w:cs="Times New Roman"/>
          <w:sz w:val="28"/>
          <w:szCs w:val="28"/>
          <w:highlight w:val="none"/>
        </w:rPr>
      </w:pPr>
    </w:p>
    <w:p w14:paraId="0B53541D">
      <w:pPr>
        <w:spacing w:line="320" w:lineRule="exact"/>
        <w:rPr>
          <w:rFonts w:ascii="宋体" w:hAnsi="宋体" w:cs="Times New Roman"/>
          <w:sz w:val="28"/>
          <w:szCs w:val="28"/>
          <w:highlight w:val="none"/>
        </w:rPr>
      </w:pPr>
    </w:p>
    <w:p w14:paraId="63E70A64">
      <w:pPr>
        <w:spacing w:line="320" w:lineRule="exact"/>
        <w:rPr>
          <w:rFonts w:ascii="宋体" w:hAnsi="宋体" w:cs="Times New Roman"/>
          <w:sz w:val="28"/>
          <w:szCs w:val="28"/>
          <w:highlight w:val="none"/>
        </w:rPr>
      </w:pPr>
    </w:p>
    <w:p w14:paraId="18C62D4D">
      <w:pPr>
        <w:spacing w:line="320" w:lineRule="exact"/>
        <w:rPr>
          <w:rFonts w:ascii="宋体" w:hAnsi="宋体" w:cs="Times New Roman"/>
          <w:sz w:val="28"/>
          <w:szCs w:val="28"/>
          <w:highlight w:val="none"/>
        </w:rPr>
      </w:pPr>
    </w:p>
    <w:p w14:paraId="29CCC6A2">
      <w:pPr>
        <w:spacing w:line="320" w:lineRule="exact"/>
        <w:rPr>
          <w:rFonts w:ascii="宋体" w:hAnsi="宋体" w:cs="Times New Roman"/>
          <w:sz w:val="28"/>
          <w:szCs w:val="28"/>
          <w:highlight w:val="none"/>
        </w:rPr>
      </w:pPr>
    </w:p>
    <w:p w14:paraId="3600D545">
      <w:pPr>
        <w:spacing w:line="320" w:lineRule="exact"/>
        <w:rPr>
          <w:rFonts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_GB2312"/>
          <w:sz w:val="28"/>
          <w:szCs w:val="28"/>
          <w:highlight w:val="none"/>
        </w:rPr>
        <w:t>5</w:t>
      </w:r>
      <w:r>
        <w:rPr>
          <w:rFonts w:ascii="宋体" w:hAnsi="宋体" w:cs="Times New Roman"/>
          <w:sz w:val="28"/>
          <w:szCs w:val="28"/>
          <w:highlight w:val="none"/>
        </w:rPr>
        <w:t>：</w:t>
      </w:r>
    </w:p>
    <w:p w14:paraId="70BC4AEB">
      <w:pPr>
        <w:spacing w:before="156" w:beforeLines="50" w:after="156" w:afterLines="50" w:line="320" w:lineRule="exact"/>
        <w:ind w:firstLine="560"/>
        <w:jc w:val="center"/>
        <w:rPr>
          <w:rFonts w:ascii="宋体" w:hAnsi="宋体" w:cs="Times New Roman"/>
          <w:sz w:val="28"/>
          <w:szCs w:val="28"/>
          <w:highlight w:val="none"/>
        </w:rPr>
      </w:pPr>
      <w:r>
        <w:rPr>
          <w:rFonts w:ascii="宋体" w:hAnsi="宋体" w:cs="Times New Roman"/>
          <w:sz w:val="28"/>
          <w:szCs w:val="28"/>
          <w:highlight w:val="none"/>
        </w:rPr>
        <w:t>承包人用于本工程施工的机械设备表</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16"/>
        <w:gridCol w:w="1539"/>
        <w:gridCol w:w="744"/>
        <w:gridCol w:w="594"/>
        <w:gridCol w:w="1336"/>
        <w:gridCol w:w="859"/>
        <w:gridCol w:w="1003"/>
        <w:gridCol w:w="873"/>
        <w:gridCol w:w="798"/>
      </w:tblGrid>
      <w:tr w14:paraId="2CED21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616" w:type="dxa"/>
            <w:tcBorders>
              <w:top w:val="single" w:color="auto" w:sz="12" w:space="0"/>
              <w:bottom w:val="double" w:color="auto" w:sz="6" w:space="0"/>
            </w:tcBorders>
            <w:noWrap w:val="0"/>
            <w:vAlign w:val="center"/>
          </w:tcPr>
          <w:p w14:paraId="5323BFFD">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539" w:type="dxa"/>
            <w:tcBorders>
              <w:top w:val="single" w:color="auto" w:sz="12" w:space="0"/>
              <w:bottom w:val="double" w:color="auto" w:sz="6" w:space="0"/>
            </w:tcBorders>
            <w:noWrap w:val="0"/>
            <w:vAlign w:val="center"/>
          </w:tcPr>
          <w:p w14:paraId="3DF71B94">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机械或设备名称</w:t>
            </w:r>
          </w:p>
        </w:tc>
        <w:tc>
          <w:tcPr>
            <w:tcW w:w="744" w:type="dxa"/>
            <w:tcBorders>
              <w:top w:val="single" w:color="auto" w:sz="12" w:space="0"/>
              <w:bottom w:val="double" w:color="auto" w:sz="6" w:space="0"/>
            </w:tcBorders>
            <w:noWrap w:val="0"/>
            <w:vAlign w:val="center"/>
          </w:tcPr>
          <w:p w14:paraId="0E6A5FC7">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规格型号</w:t>
            </w:r>
          </w:p>
        </w:tc>
        <w:tc>
          <w:tcPr>
            <w:tcW w:w="594" w:type="dxa"/>
            <w:tcBorders>
              <w:top w:val="single" w:color="auto" w:sz="12" w:space="0"/>
              <w:bottom w:val="double" w:color="auto" w:sz="6" w:space="0"/>
            </w:tcBorders>
            <w:noWrap w:val="0"/>
            <w:vAlign w:val="center"/>
          </w:tcPr>
          <w:p w14:paraId="17E7B89A">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数量</w:t>
            </w:r>
          </w:p>
        </w:tc>
        <w:tc>
          <w:tcPr>
            <w:tcW w:w="1336" w:type="dxa"/>
            <w:tcBorders>
              <w:top w:val="single" w:color="auto" w:sz="12" w:space="0"/>
              <w:bottom w:val="double" w:color="auto" w:sz="6" w:space="0"/>
            </w:tcBorders>
            <w:noWrap w:val="0"/>
            <w:vAlign w:val="center"/>
          </w:tcPr>
          <w:p w14:paraId="45D16F22">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产地</w:t>
            </w:r>
          </w:p>
        </w:tc>
        <w:tc>
          <w:tcPr>
            <w:tcW w:w="859" w:type="dxa"/>
            <w:tcBorders>
              <w:top w:val="single" w:color="auto" w:sz="12" w:space="0"/>
              <w:bottom w:val="double" w:color="auto" w:sz="6" w:space="0"/>
            </w:tcBorders>
            <w:noWrap w:val="0"/>
            <w:vAlign w:val="center"/>
          </w:tcPr>
          <w:p w14:paraId="62DE43CF">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制造年份</w:t>
            </w:r>
          </w:p>
        </w:tc>
        <w:tc>
          <w:tcPr>
            <w:tcW w:w="1003" w:type="dxa"/>
            <w:tcBorders>
              <w:top w:val="single" w:color="auto" w:sz="12" w:space="0"/>
              <w:bottom w:val="double" w:color="auto" w:sz="6" w:space="0"/>
            </w:tcBorders>
            <w:noWrap w:val="0"/>
            <w:vAlign w:val="center"/>
          </w:tcPr>
          <w:p w14:paraId="2ED20BBE">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额定功率(kW)</w:t>
            </w:r>
          </w:p>
        </w:tc>
        <w:tc>
          <w:tcPr>
            <w:tcW w:w="873" w:type="dxa"/>
            <w:tcBorders>
              <w:top w:val="single" w:color="auto" w:sz="12" w:space="0"/>
              <w:bottom w:val="double" w:color="auto" w:sz="6" w:space="0"/>
            </w:tcBorders>
            <w:noWrap w:val="0"/>
            <w:vAlign w:val="center"/>
          </w:tcPr>
          <w:p w14:paraId="3B96D0B0">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生产能力</w:t>
            </w:r>
          </w:p>
        </w:tc>
        <w:tc>
          <w:tcPr>
            <w:tcW w:w="798" w:type="dxa"/>
            <w:tcBorders>
              <w:top w:val="single" w:color="auto" w:sz="12" w:space="0"/>
              <w:bottom w:val="double" w:color="auto" w:sz="6" w:space="0"/>
            </w:tcBorders>
            <w:noWrap w:val="0"/>
            <w:vAlign w:val="center"/>
          </w:tcPr>
          <w:p w14:paraId="2E5CF8FE">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备注</w:t>
            </w:r>
          </w:p>
        </w:tc>
      </w:tr>
      <w:tr w14:paraId="25F533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62" w:hRule="atLeast"/>
        </w:trPr>
        <w:tc>
          <w:tcPr>
            <w:tcW w:w="616" w:type="dxa"/>
            <w:tcBorders>
              <w:top w:val="double" w:color="auto" w:sz="6" w:space="0"/>
              <w:bottom w:val="single" w:color="auto" w:sz="6" w:space="0"/>
            </w:tcBorders>
            <w:noWrap w:val="0"/>
            <w:vAlign w:val="center"/>
          </w:tcPr>
          <w:p w14:paraId="2FB55DCB">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539" w:type="dxa"/>
            <w:tcBorders>
              <w:top w:val="double" w:color="auto" w:sz="6" w:space="0"/>
              <w:bottom w:val="single" w:color="auto" w:sz="6" w:space="0"/>
            </w:tcBorders>
            <w:noWrap w:val="0"/>
            <w:vAlign w:val="center"/>
          </w:tcPr>
          <w:p w14:paraId="5BAC7903">
            <w:pPr>
              <w:jc w:val="center"/>
              <w:rPr>
                <w:rFonts w:hAnsi="宋体" w:cs="黑体"/>
                <w:highlight w:val="none"/>
              </w:rPr>
            </w:pPr>
          </w:p>
        </w:tc>
        <w:tc>
          <w:tcPr>
            <w:tcW w:w="744" w:type="dxa"/>
            <w:tcBorders>
              <w:top w:val="double" w:color="auto" w:sz="6" w:space="0"/>
              <w:bottom w:val="single" w:color="auto" w:sz="6" w:space="0"/>
            </w:tcBorders>
            <w:noWrap w:val="0"/>
            <w:vAlign w:val="center"/>
          </w:tcPr>
          <w:p w14:paraId="648DA1FA">
            <w:pPr>
              <w:jc w:val="center"/>
              <w:rPr>
                <w:rFonts w:hAnsi="宋体" w:cs="黑体"/>
                <w:highlight w:val="none"/>
              </w:rPr>
            </w:pPr>
          </w:p>
        </w:tc>
        <w:tc>
          <w:tcPr>
            <w:tcW w:w="594" w:type="dxa"/>
            <w:tcBorders>
              <w:top w:val="double" w:color="auto" w:sz="6" w:space="0"/>
              <w:bottom w:val="single" w:color="auto" w:sz="6" w:space="0"/>
            </w:tcBorders>
            <w:noWrap w:val="0"/>
            <w:vAlign w:val="center"/>
          </w:tcPr>
          <w:p w14:paraId="43974BB3">
            <w:pPr>
              <w:jc w:val="center"/>
              <w:rPr>
                <w:rFonts w:hint="eastAsia" w:hAnsi="宋体" w:cs="黑体"/>
                <w:highlight w:val="none"/>
              </w:rPr>
            </w:pPr>
          </w:p>
        </w:tc>
        <w:tc>
          <w:tcPr>
            <w:tcW w:w="1336" w:type="dxa"/>
            <w:tcBorders>
              <w:top w:val="double" w:color="auto" w:sz="6" w:space="0"/>
              <w:bottom w:val="single" w:color="auto" w:sz="6" w:space="0"/>
            </w:tcBorders>
            <w:noWrap w:val="0"/>
            <w:vAlign w:val="center"/>
          </w:tcPr>
          <w:p w14:paraId="5E90140E">
            <w:pPr>
              <w:jc w:val="center"/>
              <w:rPr>
                <w:rFonts w:hAnsi="宋体" w:cs="黑体"/>
                <w:highlight w:val="none"/>
              </w:rPr>
            </w:pPr>
          </w:p>
        </w:tc>
        <w:tc>
          <w:tcPr>
            <w:tcW w:w="859" w:type="dxa"/>
            <w:tcBorders>
              <w:top w:val="double" w:color="auto" w:sz="6" w:space="0"/>
              <w:bottom w:val="single" w:color="auto" w:sz="6" w:space="0"/>
            </w:tcBorders>
            <w:noWrap w:val="0"/>
            <w:vAlign w:val="center"/>
          </w:tcPr>
          <w:p w14:paraId="727F71B6">
            <w:pPr>
              <w:jc w:val="center"/>
              <w:rPr>
                <w:rFonts w:hAnsi="宋体" w:cs="黑体"/>
                <w:highlight w:val="none"/>
              </w:rPr>
            </w:pPr>
          </w:p>
        </w:tc>
        <w:tc>
          <w:tcPr>
            <w:tcW w:w="1003" w:type="dxa"/>
            <w:tcBorders>
              <w:top w:val="double" w:color="auto" w:sz="6" w:space="0"/>
              <w:bottom w:val="single" w:color="auto" w:sz="6" w:space="0"/>
            </w:tcBorders>
            <w:noWrap w:val="0"/>
            <w:vAlign w:val="center"/>
          </w:tcPr>
          <w:p w14:paraId="4266731F">
            <w:pPr>
              <w:jc w:val="center"/>
              <w:rPr>
                <w:rFonts w:hAnsi="宋体" w:cs="黑体"/>
                <w:highlight w:val="none"/>
              </w:rPr>
            </w:pPr>
          </w:p>
        </w:tc>
        <w:tc>
          <w:tcPr>
            <w:tcW w:w="873" w:type="dxa"/>
            <w:tcBorders>
              <w:top w:val="double" w:color="auto" w:sz="6" w:space="0"/>
              <w:bottom w:val="single" w:color="auto" w:sz="6" w:space="0"/>
            </w:tcBorders>
            <w:noWrap w:val="0"/>
            <w:vAlign w:val="center"/>
          </w:tcPr>
          <w:p w14:paraId="5DBCB3CD">
            <w:pPr>
              <w:jc w:val="center"/>
              <w:rPr>
                <w:rFonts w:hAnsi="宋体" w:cs="黑体"/>
                <w:highlight w:val="none"/>
              </w:rPr>
            </w:pPr>
          </w:p>
        </w:tc>
        <w:tc>
          <w:tcPr>
            <w:tcW w:w="798" w:type="dxa"/>
            <w:tcBorders>
              <w:top w:val="double" w:color="auto" w:sz="6" w:space="0"/>
              <w:bottom w:val="single" w:color="auto" w:sz="6" w:space="0"/>
            </w:tcBorders>
            <w:noWrap w:val="0"/>
            <w:vAlign w:val="center"/>
          </w:tcPr>
          <w:p w14:paraId="371F771B">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w:t>
            </w:r>
          </w:p>
        </w:tc>
      </w:tr>
      <w:tr w14:paraId="67FC38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51" w:hRule="atLeast"/>
        </w:trPr>
        <w:tc>
          <w:tcPr>
            <w:tcW w:w="616" w:type="dxa"/>
            <w:tcBorders>
              <w:top w:val="nil"/>
            </w:tcBorders>
            <w:noWrap w:val="0"/>
            <w:vAlign w:val="center"/>
          </w:tcPr>
          <w:p w14:paraId="075C0C78">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539" w:type="dxa"/>
            <w:tcBorders>
              <w:top w:val="nil"/>
            </w:tcBorders>
            <w:noWrap w:val="0"/>
            <w:vAlign w:val="center"/>
          </w:tcPr>
          <w:p w14:paraId="0A494555">
            <w:pPr>
              <w:jc w:val="center"/>
              <w:rPr>
                <w:rFonts w:hint="eastAsia" w:hAnsi="宋体"/>
                <w:bCs/>
                <w:highlight w:val="none"/>
              </w:rPr>
            </w:pPr>
          </w:p>
        </w:tc>
        <w:tc>
          <w:tcPr>
            <w:tcW w:w="744" w:type="dxa"/>
            <w:tcBorders>
              <w:top w:val="nil"/>
            </w:tcBorders>
            <w:noWrap w:val="0"/>
            <w:vAlign w:val="center"/>
          </w:tcPr>
          <w:p w14:paraId="6795DAE8">
            <w:pPr>
              <w:jc w:val="center"/>
              <w:rPr>
                <w:rFonts w:hAnsi="宋体"/>
                <w:bCs/>
                <w:highlight w:val="none"/>
              </w:rPr>
            </w:pPr>
          </w:p>
        </w:tc>
        <w:tc>
          <w:tcPr>
            <w:tcW w:w="594" w:type="dxa"/>
            <w:tcBorders>
              <w:top w:val="nil"/>
            </w:tcBorders>
            <w:noWrap w:val="0"/>
            <w:vAlign w:val="center"/>
          </w:tcPr>
          <w:p w14:paraId="1C9A6F6C">
            <w:pPr>
              <w:jc w:val="center"/>
              <w:rPr>
                <w:rFonts w:hAnsi="宋体"/>
                <w:bCs/>
                <w:highlight w:val="none"/>
              </w:rPr>
            </w:pPr>
          </w:p>
        </w:tc>
        <w:tc>
          <w:tcPr>
            <w:tcW w:w="1336" w:type="dxa"/>
            <w:tcBorders>
              <w:top w:val="nil"/>
            </w:tcBorders>
            <w:noWrap w:val="0"/>
            <w:vAlign w:val="top"/>
          </w:tcPr>
          <w:p w14:paraId="4F427035">
            <w:pPr>
              <w:jc w:val="center"/>
              <w:rPr>
                <w:rFonts w:hAnsi="宋体"/>
                <w:bCs/>
                <w:highlight w:val="none"/>
              </w:rPr>
            </w:pPr>
          </w:p>
        </w:tc>
        <w:tc>
          <w:tcPr>
            <w:tcW w:w="859" w:type="dxa"/>
            <w:tcBorders>
              <w:top w:val="nil"/>
            </w:tcBorders>
            <w:noWrap w:val="0"/>
            <w:vAlign w:val="top"/>
          </w:tcPr>
          <w:p w14:paraId="6DFD8E07">
            <w:pPr>
              <w:jc w:val="center"/>
              <w:rPr>
                <w:rFonts w:hint="eastAsia" w:hAnsi="宋体"/>
                <w:bCs/>
                <w:highlight w:val="none"/>
              </w:rPr>
            </w:pPr>
          </w:p>
        </w:tc>
        <w:tc>
          <w:tcPr>
            <w:tcW w:w="1003" w:type="dxa"/>
            <w:tcBorders>
              <w:top w:val="nil"/>
            </w:tcBorders>
            <w:noWrap w:val="0"/>
            <w:vAlign w:val="center"/>
          </w:tcPr>
          <w:p w14:paraId="3AD3F5A5">
            <w:pPr>
              <w:jc w:val="center"/>
              <w:rPr>
                <w:rFonts w:hAnsi="宋体"/>
                <w:bCs/>
                <w:highlight w:val="none"/>
              </w:rPr>
            </w:pPr>
          </w:p>
        </w:tc>
        <w:tc>
          <w:tcPr>
            <w:tcW w:w="873" w:type="dxa"/>
            <w:tcBorders>
              <w:top w:val="nil"/>
            </w:tcBorders>
            <w:noWrap w:val="0"/>
            <w:vAlign w:val="center"/>
          </w:tcPr>
          <w:p w14:paraId="3BBA13DC">
            <w:pPr>
              <w:jc w:val="center"/>
              <w:rPr>
                <w:rFonts w:hAnsi="宋体"/>
                <w:bCs/>
                <w:highlight w:val="none"/>
              </w:rPr>
            </w:pPr>
          </w:p>
        </w:tc>
        <w:tc>
          <w:tcPr>
            <w:tcW w:w="798" w:type="dxa"/>
            <w:tcBorders>
              <w:top w:val="nil"/>
            </w:tcBorders>
            <w:noWrap w:val="0"/>
            <w:vAlign w:val="center"/>
          </w:tcPr>
          <w:p w14:paraId="32E51CA7">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34EC8B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1B708E79">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539" w:type="dxa"/>
            <w:noWrap w:val="0"/>
            <w:vAlign w:val="center"/>
          </w:tcPr>
          <w:p w14:paraId="0A3EEBA8">
            <w:pPr>
              <w:jc w:val="center"/>
              <w:rPr>
                <w:rFonts w:hAnsi="宋体" w:cs="黑体"/>
                <w:highlight w:val="none"/>
              </w:rPr>
            </w:pPr>
          </w:p>
        </w:tc>
        <w:tc>
          <w:tcPr>
            <w:tcW w:w="744" w:type="dxa"/>
            <w:noWrap w:val="0"/>
            <w:vAlign w:val="center"/>
          </w:tcPr>
          <w:p w14:paraId="68B9781A">
            <w:pPr>
              <w:jc w:val="center"/>
              <w:rPr>
                <w:rFonts w:hAnsi="宋体" w:cs="黑体"/>
                <w:highlight w:val="none"/>
              </w:rPr>
            </w:pPr>
          </w:p>
        </w:tc>
        <w:tc>
          <w:tcPr>
            <w:tcW w:w="594" w:type="dxa"/>
            <w:noWrap w:val="0"/>
            <w:vAlign w:val="center"/>
          </w:tcPr>
          <w:p w14:paraId="6BD6A067">
            <w:pPr>
              <w:jc w:val="center"/>
              <w:rPr>
                <w:rFonts w:hint="eastAsia" w:hAnsi="宋体"/>
                <w:highlight w:val="none"/>
              </w:rPr>
            </w:pPr>
          </w:p>
        </w:tc>
        <w:tc>
          <w:tcPr>
            <w:tcW w:w="1336" w:type="dxa"/>
            <w:noWrap w:val="0"/>
            <w:vAlign w:val="center"/>
          </w:tcPr>
          <w:p w14:paraId="499DF83A">
            <w:pPr>
              <w:jc w:val="center"/>
              <w:rPr>
                <w:rFonts w:hAnsi="宋体" w:cs="黑体"/>
                <w:highlight w:val="none"/>
              </w:rPr>
            </w:pPr>
          </w:p>
        </w:tc>
        <w:tc>
          <w:tcPr>
            <w:tcW w:w="859" w:type="dxa"/>
            <w:noWrap w:val="0"/>
            <w:vAlign w:val="center"/>
          </w:tcPr>
          <w:p w14:paraId="0D79F982">
            <w:pPr>
              <w:jc w:val="center"/>
              <w:rPr>
                <w:rFonts w:hAnsi="宋体" w:cs="黑体"/>
                <w:highlight w:val="none"/>
              </w:rPr>
            </w:pPr>
          </w:p>
        </w:tc>
        <w:tc>
          <w:tcPr>
            <w:tcW w:w="1003" w:type="dxa"/>
            <w:noWrap w:val="0"/>
            <w:vAlign w:val="center"/>
          </w:tcPr>
          <w:p w14:paraId="32648B8D">
            <w:pPr>
              <w:jc w:val="center"/>
              <w:rPr>
                <w:rFonts w:hAnsi="宋体" w:cs="黑体"/>
                <w:highlight w:val="none"/>
              </w:rPr>
            </w:pPr>
          </w:p>
        </w:tc>
        <w:tc>
          <w:tcPr>
            <w:tcW w:w="873" w:type="dxa"/>
            <w:noWrap w:val="0"/>
            <w:vAlign w:val="top"/>
          </w:tcPr>
          <w:p w14:paraId="52A24A1D">
            <w:pPr>
              <w:jc w:val="center"/>
              <w:rPr>
                <w:rFonts w:hAnsi="宋体"/>
                <w:highlight w:val="none"/>
              </w:rPr>
            </w:pPr>
          </w:p>
        </w:tc>
        <w:tc>
          <w:tcPr>
            <w:tcW w:w="798" w:type="dxa"/>
            <w:noWrap w:val="0"/>
            <w:vAlign w:val="center"/>
          </w:tcPr>
          <w:p w14:paraId="4F8E4B1B">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7F5C65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70CA470E">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539" w:type="dxa"/>
            <w:noWrap w:val="0"/>
            <w:vAlign w:val="center"/>
          </w:tcPr>
          <w:p w14:paraId="795C8C0F">
            <w:pPr>
              <w:jc w:val="center"/>
              <w:rPr>
                <w:rFonts w:hAnsi="宋体" w:cs="黑体"/>
                <w:highlight w:val="none"/>
              </w:rPr>
            </w:pPr>
          </w:p>
        </w:tc>
        <w:tc>
          <w:tcPr>
            <w:tcW w:w="744" w:type="dxa"/>
            <w:noWrap w:val="0"/>
            <w:vAlign w:val="center"/>
          </w:tcPr>
          <w:p w14:paraId="7E94071B">
            <w:pPr>
              <w:jc w:val="center"/>
              <w:rPr>
                <w:rFonts w:hAnsi="宋体" w:cs="黑体"/>
                <w:highlight w:val="none"/>
              </w:rPr>
            </w:pPr>
          </w:p>
        </w:tc>
        <w:tc>
          <w:tcPr>
            <w:tcW w:w="594" w:type="dxa"/>
            <w:noWrap w:val="0"/>
            <w:vAlign w:val="center"/>
          </w:tcPr>
          <w:p w14:paraId="11FD108A">
            <w:pPr>
              <w:jc w:val="center"/>
              <w:rPr>
                <w:rFonts w:hint="eastAsia" w:hAnsi="宋体"/>
                <w:highlight w:val="none"/>
              </w:rPr>
            </w:pPr>
          </w:p>
        </w:tc>
        <w:tc>
          <w:tcPr>
            <w:tcW w:w="1336" w:type="dxa"/>
            <w:noWrap w:val="0"/>
            <w:vAlign w:val="center"/>
          </w:tcPr>
          <w:p w14:paraId="7893749C">
            <w:pPr>
              <w:jc w:val="center"/>
              <w:rPr>
                <w:rFonts w:hAnsi="宋体" w:cs="黑体"/>
                <w:highlight w:val="none"/>
              </w:rPr>
            </w:pPr>
          </w:p>
        </w:tc>
        <w:tc>
          <w:tcPr>
            <w:tcW w:w="859" w:type="dxa"/>
            <w:noWrap w:val="0"/>
            <w:vAlign w:val="center"/>
          </w:tcPr>
          <w:p w14:paraId="16173EC1">
            <w:pPr>
              <w:jc w:val="center"/>
              <w:rPr>
                <w:rFonts w:hAnsi="宋体" w:cs="黑体"/>
                <w:highlight w:val="none"/>
              </w:rPr>
            </w:pPr>
          </w:p>
        </w:tc>
        <w:tc>
          <w:tcPr>
            <w:tcW w:w="1003" w:type="dxa"/>
            <w:noWrap w:val="0"/>
            <w:vAlign w:val="center"/>
          </w:tcPr>
          <w:p w14:paraId="3CFE0B85">
            <w:pPr>
              <w:jc w:val="center"/>
              <w:rPr>
                <w:rFonts w:hAnsi="宋体" w:cs="黑体"/>
                <w:highlight w:val="none"/>
              </w:rPr>
            </w:pPr>
          </w:p>
        </w:tc>
        <w:tc>
          <w:tcPr>
            <w:tcW w:w="873" w:type="dxa"/>
            <w:noWrap w:val="0"/>
            <w:vAlign w:val="top"/>
          </w:tcPr>
          <w:p w14:paraId="12DFAB4B">
            <w:pPr>
              <w:jc w:val="center"/>
              <w:rPr>
                <w:rFonts w:hAnsi="宋体"/>
                <w:highlight w:val="none"/>
              </w:rPr>
            </w:pPr>
          </w:p>
        </w:tc>
        <w:tc>
          <w:tcPr>
            <w:tcW w:w="798" w:type="dxa"/>
            <w:noWrap w:val="0"/>
            <w:vAlign w:val="center"/>
          </w:tcPr>
          <w:p w14:paraId="08C58E9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4BBAFF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2309AFE4">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539" w:type="dxa"/>
            <w:noWrap w:val="0"/>
            <w:vAlign w:val="center"/>
          </w:tcPr>
          <w:p w14:paraId="1675D756">
            <w:pPr>
              <w:jc w:val="center"/>
              <w:rPr>
                <w:rFonts w:hAnsi="宋体" w:cs="黑体"/>
                <w:highlight w:val="none"/>
              </w:rPr>
            </w:pPr>
          </w:p>
        </w:tc>
        <w:tc>
          <w:tcPr>
            <w:tcW w:w="744" w:type="dxa"/>
            <w:noWrap w:val="0"/>
            <w:vAlign w:val="center"/>
          </w:tcPr>
          <w:p w14:paraId="1E493541">
            <w:pPr>
              <w:jc w:val="center"/>
              <w:rPr>
                <w:rFonts w:hAnsi="宋体" w:cs="黑体"/>
                <w:highlight w:val="none"/>
              </w:rPr>
            </w:pPr>
          </w:p>
        </w:tc>
        <w:tc>
          <w:tcPr>
            <w:tcW w:w="594" w:type="dxa"/>
            <w:noWrap w:val="0"/>
            <w:vAlign w:val="center"/>
          </w:tcPr>
          <w:p w14:paraId="76991942">
            <w:pPr>
              <w:jc w:val="center"/>
              <w:rPr>
                <w:rFonts w:hint="eastAsia" w:hAnsi="宋体" w:cs="黑体"/>
                <w:highlight w:val="none"/>
              </w:rPr>
            </w:pPr>
          </w:p>
        </w:tc>
        <w:tc>
          <w:tcPr>
            <w:tcW w:w="1336" w:type="dxa"/>
            <w:noWrap w:val="0"/>
            <w:vAlign w:val="center"/>
          </w:tcPr>
          <w:p w14:paraId="42D6EC3D">
            <w:pPr>
              <w:jc w:val="center"/>
              <w:rPr>
                <w:rFonts w:hAnsi="宋体" w:cs="黑体"/>
                <w:highlight w:val="none"/>
              </w:rPr>
            </w:pPr>
          </w:p>
        </w:tc>
        <w:tc>
          <w:tcPr>
            <w:tcW w:w="859" w:type="dxa"/>
            <w:noWrap w:val="0"/>
            <w:vAlign w:val="center"/>
          </w:tcPr>
          <w:p w14:paraId="39F2AFFD">
            <w:pPr>
              <w:jc w:val="center"/>
              <w:rPr>
                <w:rFonts w:hAnsi="宋体"/>
                <w:highlight w:val="none"/>
              </w:rPr>
            </w:pPr>
          </w:p>
        </w:tc>
        <w:tc>
          <w:tcPr>
            <w:tcW w:w="1003" w:type="dxa"/>
            <w:noWrap w:val="0"/>
            <w:vAlign w:val="center"/>
          </w:tcPr>
          <w:p w14:paraId="25A7C319">
            <w:pPr>
              <w:jc w:val="center"/>
              <w:rPr>
                <w:rFonts w:hAnsi="宋体"/>
                <w:highlight w:val="none"/>
              </w:rPr>
            </w:pPr>
          </w:p>
        </w:tc>
        <w:tc>
          <w:tcPr>
            <w:tcW w:w="873" w:type="dxa"/>
            <w:noWrap w:val="0"/>
            <w:vAlign w:val="center"/>
          </w:tcPr>
          <w:p w14:paraId="5B1915DF">
            <w:pPr>
              <w:jc w:val="center"/>
              <w:rPr>
                <w:rFonts w:hAnsi="宋体" w:cs="黑体"/>
                <w:highlight w:val="none"/>
              </w:rPr>
            </w:pPr>
          </w:p>
        </w:tc>
        <w:tc>
          <w:tcPr>
            <w:tcW w:w="798" w:type="dxa"/>
            <w:noWrap w:val="0"/>
            <w:vAlign w:val="center"/>
          </w:tcPr>
          <w:p w14:paraId="5FF1AF30">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0A9318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616" w:type="dxa"/>
            <w:noWrap w:val="0"/>
            <w:vAlign w:val="center"/>
          </w:tcPr>
          <w:p w14:paraId="1546453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539" w:type="dxa"/>
            <w:noWrap w:val="0"/>
            <w:vAlign w:val="center"/>
          </w:tcPr>
          <w:p w14:paraId="429E5911">
            <w:pPr>
              <w:jc w:val="center"/>
              <w:rPr>
                <w:rFonts w:hAnsi="宋体" w:cs="黑体"/>
                <w:highlight w:val="none"/>
              </w:rPr>
            </w:pPr>
          </w:p>
        </w:tc>
        <w:tc>
          <w:tcPr>
            <w:tcW w:w="744" w:type="dxa"/>
            <w:noWrap w:val="0"/>
            <w:vAlign w:val="center"/>
          </w:tcPr>
          <w:p w14:paraId="7A0C0466">
            <w:pPr>
              <w:jc w:val="center"/>
              <w:rPr>
                <w:rFonts w:hAnsi="宋体" w:cs="黑体"/>
                <w:highlight w:val="none"/>
              </w:rPr>
            </w:pPr>
          </w:p>
        </w:tc>
        <w:tc>
          <w:tcPr>
            <w:tcW w:w="594" w:type="dxa"/>
            <w:noWrap w:val="0"/>
            <w:vAlign w:val="center"/>
          </w:tcPr>
          <w:p w14:paraId="39FA89E2">
            <w:pPr>
              <w:jc w:val="center"/>
              <w:rPr>
                <w:rFonts w:hint="eastAsia" w:hAnsi="宋体"/>
                <w:highlight w:val="none"/>
              </w:rPr>
            </w:pPr>
          </w:p>
        </w:tc>
        <w:tc>
          <w:tcPr>
            <w:tcW w:w="1336" w:type="dxa"/>
            <w:noWrap w:val="0"/>
            <w:vAlign w:val="center"/>
          </w:tcPr>
          <w:p w14:paraId="727397DC">
            <w:pPr>
              <w:jc w:val="center"/>
              <w:rPr>
                <w:rFonts w:hAnsi="宋体" w:cs="黑体"/>
                <w:highlight w:val="none"/>
              </w:rPr>
            </w:pPr>
          </w:p>
        </w:tc>
        <w:tc>
          <w:tcPr>
            <w:tcW w:w="859" w:type="dxa"/>
            <w:noWrap w:val="0"/>
            <w:vAlign w:val="center"/>
          </w:tcPr>
          <w:p w14:paraId="7A98D2A9">
            <w:pPr>
              <w:jc w:val="center"/>
              <w:rPr>
                <w:rFonts w:hAnsi="宋体" w:cs="黑体"/>
                <w:highlight w:val="none"/>
              </w:rPr>
            </w:pPr>
          </w:p>
        </w:tc>
        <w:tc>
          <w:tcPr>
            <w:tcW w:w="1003" w:type="dxa"/>
            <w:noWrap w:val="0"/>
            <w:vAlign w:val="top"/>
          </w:tcPr>
          <w:p w14:paraId="4376A2E6">
            <w:pPr>
              <w:jc w:val="center"/>
              <w:rPr>
                <w:rFonts w:hAnsi="宋体"/>
                <w:highlight w:val="none"/>
              </w:rPr>
            </w:pPr>
          </w:p>
        </w:tc>
        <w:tc>
          <w:tcPr>
            <w:tcW w:w="873" w:type="dxa"/>
            <w:noWrap w:val="0"/>
            <w:vAlign w:val="top"/>
          </w:tcPr>
          <w:p w14:paraId="142E87C3">
            <w:pPr>
              <w:jc w:val="center"/>
              <w:rPr>
                <w:rFonts w:hAnsi="宋体"/>
                <w:highlight w:val="none"/>
              </w:rPr>
            </w:pPr>
          </w:p>
        </w:tc>
        <w:tc>
          <w:tcPr>
            <w:tcW w:w="798" w:type="dxa"/>
            <w:noWrap w:val="0"/>
            <w:vAlign w:val="center"/>
          </w:tcPr>
          <w:p w14:paraId="15148BC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770A44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trPr>
        <w:tc>
          <w:tcPr>
            <w:tcW w:w="616" w:type="dxa"/>
            <w:noWrap w:val="0"/>
            <w:vAlign w:val="center"/>
          </w:tcPr>
          <w:p w14:paraId="7721A33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539" w:type="dxa"/>
            <w:noWrap w:val="0"/>
            <w:vAlign w:val="center"/>
          </w:tcPr>
          <w:p w14:paraId="7263E954">
            <w:pPr>
              <w:jc w:val="center"/>
              <w:rPr>
                <w:rFonts w:hAnsi="宋体"/>
                <w:highlight w:val="none"/>
              </w:rPr>
            </w:pPr>
          </w:p>
        </w:tc>
        <w:tc>
          <w:tcPr>
            <w:tcW w:w="744" w:type="dxa"/>
            <w:noWrap w:val="0"/>
            <w:vAlign w:val="center"/>
          </w:tcPr>
          <w:p w14:paraId="04E9E565">
            <w:pPr>
              <w:jc w:val="center"/>
              <w:rPr>
                <w:rFonts w:hAnsi="宋体" w:cs="黑体"/>
                <w:highlight w:val="none"/>
              </w:rPr>
            </w:pPr>
          </w:p>
        </w:tc>
        <w:tc>
          <w:tcPr>
            <w:tcW w:w="594" w:type="dxa"/>
            <w:noWrap w:val="0"/>
            <w:vAlign w:val="center"/>
          </w:tcPr>
          <w:p w14:paraId="01955CD7">
            <w:pPr>
              <w:jc w:val="center"/>
              <w:rPr>
                <w:rFonts w:hint="eastAsia" w:hAnsi="宋体" w:cs="黑体"/>
                <w:highlight w:val="none"/>
              </w:rPr>
            </w:pPr>
          </w:p>
        </w:tc>
        <w:tc>
          <w:tcPr>
            <w:tcW w:w="1336" w:type="dxa"/>
            <w:noWrap w:val="0"/>
            <w:vAlign w:val="center"/>
          </w:tcPr>
          <w:p w14:paraId="38229C37">
            <w:pPr>
              <w:jc w:val="center"/>
              <w:rPr>
                <w:rFonts w:hAnsi="宋体" w:cs="黑体"/>
                <w:highlight w:val="none"/>
              </w:rPr>
            </w:pPr>
          </w:p>
        </w:tc>
        <w:tc>
          <w:tcPr>
            <w:tcW w:w="859" w:type="dxa"/>
            <w:noWrap w:val="0"/>
            <w:vAlign w:val="center"/>
          </w:tcPr>
          <w:p w14:paraId="44B72D65">
            <w:pPr>
              <w:jc w:val="center"/>
              <w:rPr>
                <w:rFonts w:hAnsi="宋体" w:cs="黑体"/>
                <w:highlight w:val="none"/>
              </w:rPr>
            </w:pPr>
          </w:p>
        </w:tc>
        <w:tc>
          <w:tcPr>
            <w:tcW w:w="1003" w:type="dxa"/>
            <w:noWrap w:val="0"/>
            <w:vAlign w:val="center"/>
          </w:tcPr>
          <w:p w14:paraId="3AB069BF">
            <w:pPr>
              <w:jc w:val="center"/>
              <w:rPr>
                <w:rFonts w:hAnsi="宋体" w:cs="黑体"/>
                <w:highlight w:val="none"/>
              </w:rPr>
            </w:pPr>
          </w:p>
        </w:tc>
        <w:tc>
          <w:tcPr>
            <w:tcW w:w="873" w:type="dxa"/>
            <w:noWrap w:val="0"/>
            <w:vAlign w:val="center"/>
          </w:tcPr>
          <w:p w14:paraId="49B0BAB7">
            <w:pPr>
              <w:jc w:val="center"/>
              <w:rPr>
                <w:rFonts w:hAnsi="宋体" w:cs="黑体"/>
                <w:highlight w:val="none"/>
              </w:rPr>
            </w:pPr>
          </w:p>
        </w:tc>
        <w:tc>
          <w:tcPr>
            <w:tcW w:w="798" w:type="dxa"/>
            <w:noWrap w:val="0"/>
            <w:vAlign w:val="center"/>
          </w:tcPr>
          <w:p w14:paraId="43E2EB0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60F3FD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trPr>
        <w:tc>
          <w:tcPr>
            <w:tcW w:w="616" w:type="dxa"/>
            <w:noWrap w:val="0"/>
            <w:vAlign w:val="center"/>
          </w:tcPr>
          <w:p w14:paraId="53F122D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539" w:type="dxa"/>
            <w:noWrap w:val="0"/>
            <w:vAlign w:val="center"/>
          </w:tcPr>
          <w:p w14:paraId="42FECA67">
            <w:pPr>
              <w:jc w:val="center"/>
              <w:rPr>
                <w:rFonts w:hAnsi="宋体"/>
                <w:highlight w:val="none"/>
              </w:rPr>
            </w:pPr>
          </w:p>
        </w:tc>
        <w:tc>
          <w:tcPr>
            <w:tcW w:w="744" w:type="dxa"/>
            <w:noWrap w:val="0"/>
            <w:vAlign w:val="center"/>
          </w:tcPr>
          <w:p w14:paraId="127D1E38">
            <w:pPr>
              <w:jc w:val="center"/>
              <w:rPr>
                <w:rFonts w:hAnsi="宋体"/>
                <w:highlight w:val="none"/>
              </w:rPr>
            </w:pPr>
          </w:p>
        </w:tc>
        <w:tc>
          <w:tcPr>
            <w:tcW w:w="594" w:type="dxa"/>
            <w:noWrap w:val="0"/>
            <w:vAlign w:val="center"/>
          </w:tcPr>
          <w:p w14:paraId="2240B0B6">
            <w:pPr>
              <w:jc w:val="center"/>
              <w:rPr>
                <w:rFonts w:hint="eastAsia" w:hAnsi="宋体" w:cs="黑体"/>
                <w:highlight w:val="none"/>
              </w:rPr>
            </w:pPr>
          </w:p>
        </w:tc>
        <w:tc>
          <w:tcPr>
            <w:tcW w:w="1336" w:type="dxa"/>
            <w:noWrap w:val="0"/>
            <w:vAlign w:val="center"/>
          </w:tcPr>
          <w:p w14:paraId="2AC9F99C">
            <w:pPr>
              <w:jc w:val="center"/>
              <w:rPr>
                <w:rFonts w:hAnsi="宋体"/>
                <w:highlight w:val="none"/>
              </w:rPr>
            </w:pPr>
          </w:p>
        </w:tc>
        <w:tc>
          <w:tcPr>
            <w:tcW w:w="859" w:type="dxa"/>
            <w:noWrap w:val="0"/>
            <w:vAlign w:val="center"/>
          </w:tcPr>
          <w:p w14:paraId="63E45AA2">
            <w:pPr>
              <w:jc w:val="center"/>
              <w:rPr>
                <w:rFonts w:hAnsi="宋体" w:cs="黑体"/>
                <w:highlight w:val="none"/>
              </w:rPr>
            </w:pPr>
          </w:p>
        </w:tc>
        <w:tc>
          <w:tcPr>
            <w:tcW w:w="1003" w:type="dxa"/>
            <w:noWrap w:val="0"/>
            <w:vAlign w:val="center"/>
          </w:tcPr>
          <w:p w14:paraId="54266D11">
            <w:pPr>
              <w:jc w:val="center"/>
              <w:rPr>
                <w:rFonts w:hAnsi="宋体" w:cs="黑体"/>
                <w:highlight w:val="none"/>
              </w:rPr>
            </w:pPr>
          </w:p>
        </w:tc>
        <w:tc>
          <w:tcPr>
            <w:tcW w:w="873" w:type="dxa"/>
            <w:noWrap w:val="0"/>
            <w:vAlign w:val="center"/>
          </w:tcPr>
          <w:p w14:paraId="1B6EAA8C">
            <w:pPr>
              <w:jc w:val="center"/>
              <w:rPr>
                <w:rFonts w:hAnsi="宋体" w:cs="黑体"/>
                <w:highlight w:val="none"/>
              </w:rPr>
            </w:pPr>
          </w:p>
        </w:tc>
        <w:tc>
          <w:tcPr>
            <w:tcW w:w="798" w:type="dxa"/>
            <w:noWrap w:val="0"/>
            <w:vAlign w:val="center"/>
          </w:tcPr>
          <w:p w14:paraId="48753CC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7F17B9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6B293FF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539" w:type="dxa"/>
            <w:noWrap w:val="0"/>
            <w:vAlign w:val="center"/>
          </w:tcPr>
          <w:p w14:paraId="5BF12847">
            <w:pPr>
              <w:jc w:val="center"/>
              <w:rPr>
                <w:rFonts w:hAnsi="宋体"/>
                <w:highlight w:val="none"/>
              </w:rPr>
            </w:pPr>
          </w:p>
        </w:tc>
        <w:tc>
          <w:tcPr>
            <w:tcW w:w="744" w:type="dxa"/>
            <w:noWrap w:val="0"/>
            <w:vAlign w:val="center"/>
          </w:tcPr>
          <w:p w14:paraId="6C9AA355">
            <w:pPr>
              <w:jc w:val="center"/>
              <w:rPr>
                <w:rFonts w:hAnsi="宋体" w:cs="黑体"/>
                <w:highlight w:val="none"/>
              </w:rPr>
            </w:pPr>
          </w:p>
        </w:tc>
        <w:tc>
          <w:tcPr>
            <w:tcW w:w="594" w:type="dxa"/>
            <w:noWrap w:val="0"/>
            <w:vAlign w:val="center"/>
          </w:tcPr>
          <w:p w14:paraId="10716919">
            <w:pPr>
              <w:jc w:val="center"/>
              <w:rPr>
                <w:rFonts w:hint="eastAsia" w:hAnsi="宋体" w:cs="黑体"/>
                <w:highlight w:val="none"/>
              </w:rPr>
            </w:pPr>
          </w:p>
        </w:tc>
        <w:tc>
          <w:tcPr>
            <w:tcW w:w="1336" w:type="dxa"/>
            <w:noWrap w:val="0"/>
            <w:vAlign w:val="center"/>
          </w:tcPr>
          <w:p w14:paraId="0F837B5B">
            <w:pPr>
              <w:jc w:val="center"/>
              <w:rPr>
                <w:rFonts w:hAnsi="宋体" w:cs="黑体"/>
                <w:highlight w:val="none"/>
              </w:rPr>
            </w:pPr>
          </w:p>
        </w:tc>
        <w:tc>
          <w:tcPr>
            <w:tcW w:w="859" w:type="dxa"/>
            <w:noWrap w:val="0"/>
            <w:vAlign w:val="center"/>
          </w:tcPr>
          <w:p w14:paraId="1AB2809C">
            <w:pPr>
              <w:jc w:val="center"/>
              <w:rPr>
                <w:rFonts w:hAnsi="宋体" w:cs="黑体"/>
                <w:highlight w:val="none"/>
              </w:rPr>
            </w:pPr>
          </w:p>
        </w:tc>
        <w:tc>
          <w:tcPr>
            <w:tcW w:w="1003" w:type="dxa"/>
            <w:noWrap w:val="0"/>
            <w:vAlign w:val="center"/>
          </w:tcPr>
          <w:p w14:paraId="6C1FB8C7">
            <w:pPr>
              <w:jc w:val="center"/>
              <w:rPr>
                <w:rFonts w:hAnsi="宋体" w:cs="黑体"/>
                <w:highlight w:val="none"/>
              </w:rPr>
            </w:pPr>
          </w:p>
        </w:tc>
        <w:tc>
          <w:tcPr>
            <w:tcW w:w="873" w:type="dxa"/>
            <w:noWrap w:val="0"/>
            <w:vAlign w:val="center"/>
          </w:tcPr>
          <w:p w14:paraId="7D9AE5D6">
            <w:pPr>
              <w:jc w:val="center"/>
              <w:rPr>
                <w:rFonts w:hAnsi="宋体" w:cs="黑体"/>
                <w:highlight w:val="none"/>
              </w:rPr>
            </w:pPr>
          </w:p>
        </w:tc>
        <w:tc>
          <w:tcPr>
            <w:tcW w:w="798" w:type="dxa"/>
            <w:noWrap w:val="0"/>
            <w:vAlign w:val="center"/>
          </w:tcPr>
          <w:p w14:paraId="325B8A27">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w:t>
            </w:r>
          </w:p>
        </w:tc>
      </w:tr>
      <w:tr w14:paraId="10567F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3A894DFD">
            <w:pPr>
              <w:jc w:val="center"/>
              <w:rPr>
                <w:rFonts w:hint="eastAsia" w:hAnsi="宋体"/>
                <w:highlight w:val="none"/>
              </w:rPr>
            </w:pPr>
            <w:r>
              <w:rPr>
                <w:rFonts w:hint="eastAsia" w:hAnsi="宋体"/>
                <w:highlight w:val="none"/>
              </w:rPr>
              <w:t>10</w:t>
            </w:r>
          </w:p>
        </w:tc>
        <w:tc>
          <w:tcPr>
            <w:tcW w:w="1539" w:type="dxa"/>
            <w:noWrap w:val="0"/>
            <w:vAlign w:val="center"/>
          </w:tcPr>
          <w:p w14:paraId="24893297">
            <w:pPr>
              <w:jc w:val="center"/>
              <w:rPr>
                <w:rFonts w:hAnsi="宋体" w:cs="黑体"/>
                <w:highlight w:val="none"/>
              </w:rPr>
            </w:pPr>
          </w:p>
        </w:tc>
        <w:tc>
          <w:tcPr>
            <w:tcW w:w="744" w:type="dxa"/>
            <w:noWrap w:val="0"/>
            <w:vAlign w:val="center"/>
          </w:tcPr>
          <w:p w14:paraId="335E6C72">
            <w:pPr>
              <w:jc w:val="center"/>
              <w:rPr>
                <w:rFonts w:hAnsi="宋体" w:cs="黑体"/>
                <w:highlight w:val="none"/>
              </w:rPr>
            </w:pPr>
          </w:p>
        </w:tc>
        <w:tc>
          <w:tcPr>
            <w:tcW w:w="594" w:type="dxa"/>
            <w:noWrap w:val="0"/>
            <w:vAlign w:val="center"/>
          </w:tcPr>
          <w:p w14:paraId="48534A88">
            <w:pPr>
              <w:jc w:val="center"/>
              <w:rPr>
                <w:rFonts w:hint="eastAsia" w:hAnsi="宋体" w:cs="黑体"/>
                <w:highlight w:val="none"/>
              </w:rPr>
            </w:pPr>
          </w:p>
        </w:tc>
        <w:tc>
          <w:tcPr>
            <w:tcW w:w="1336" w:type="dxa"/>
            <w:noWrap w:val="0"/>
            <w:vAlign w:val="center"/>
          </w:tcPr>
          <w:p w14:paraId="2136EDB2">
            <w:pPr>
              <w:jc w:val="center"/>
              <w:rPr>
                <w:rFonts w:hAnsi="宋体" w:cs="黑体"/>
                <w:highlight w:val="none"/>
              </w:rPr>
            </w:pPr>
          </w:p>
        </w:tc>
        <w:tc>
          <w:tcPr>
            <w:tcW w:w="859" w:type="dxa"/>
            <w:noWrap w:val="0"/>
            <w:vAlign w:val="center"/>
          </w:tcPr>
          <w:p w14:paraId="4EC0EEBE">
            <w:pPr>
              <w:jc w:val="center"/>
              <w:rPr>
                <w:rFonts w:hAnsi="宋体" w:cs="黑体"/>
                <w:highlight w:val="none"/>
              </w:rPr>
            </w:pPr>
          </w:p>
        </w:tc>
        <w:tc>
          <w:tcPr>
            <w:tcW w:w="1003" w:type="dxa"/>
            <w:noWrap w:val="0"/>
            <w:vAlign w:val="center"/>
          </w:tcPr>
          <w:p w14:paraId="30B06FED">
            <w:pPr>
              <w:jc w:val="center"/>
              <w:rPr>
                <w:rFonts w:hAnsi="宋体" w:cs="黑体"/>
                <w:highlight w:val="none"/>
              </w:rPr>
            </w:pPr>
          </w:p>
        </w:tc>
        <w:tc>
          <w:tcPr>
            <w:tcW w:w="873" w:type="dxa"/>
            <w:noWrap w:val="0"/>
            <w:vAlign w:val="center"/>
          </w:tcPr>
          <w:p w14:paraId="27B1ECFF">
            <w:pPr>
              <w:jc w:val="center"/>
              <w:rPr>
                <w:rFonts w:hAnsi="宋体" w:cs="黑体"/>
                <w:highlight w:val="none"/>
              </w:rPr>
            </w:pPr>
          </w:p>
        </w:tc>
        <w:tc>
          <w:tcPr>
            <w:tcW w:w="798" w:type="dxa"/>
            <w:noWrap w:val="0"/>
            <w:vAlign w:val="center"/>
          </w:tcPr>
          <w:p w14:paraId="14E5FCC5">
            <w:pPr>
              <w:pStyle w:val="31"/>
              <w:keepNext/>
              <w:spacing w:line="320" w:lineRule="exact"/>
              <w:ind w:left="63" w:right="63" w:firstLine="21" w:firstLineChars="10"/>
              <w:rPr>
                <w:rFonts w:hint="eastAsia" w:eastAsia="仿宋_GB2312"/>
                <w:sz w:val="21"/>
                <w:highlight w:val="none"/>
                <w:lang w:val="en-US" w:eastAsia="zh-CN"/>
              </w:rPr>
            </w:pPr>
          </w:p>
        </w:tc>
      </w:tr>
      <w:tr w14:paraId="506CB4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06AD46DD">
            <w:pPr>
              <w:jc w:val="center"/>
              <w:rPr>
                <w:rFonts w:hint="eastAsia" w:hAnsi="宋体"/>
                <w:highlight w:val="none"/>
              </w:rPr>
            </w:pPr>
            <w:r>
              <w:rPr>
                <w:rFonts w:hint="eastAsia" w:hAnsi="宋体"/>
                <w:highlight w:val="none"/>
              </w:rPr>
              <w:t>1</w:t>
            </w:r>
            <w:r>
              <w:rPr>
                <w:rFonts w:hAnsi="宋体"/>
                <w:highlight w:val="none"/>
              </w:rPr>
              <w:t>1</w:t>
            </w:r>
          </w:p>
        </w:tc>
        <w:tc>
          <w:tcPr>
            <w:tcW w:w="1539" w:type="dxa"/>
            <w:noWrap w:val="0"/>
            <w:vAlign w:val="center"/>
          </w:tcPr>
          <w:p w14:paraId="2601EBEF">
            <w:pPr>
              <w:jc w:val="center"/>
              <w:rPr>
                <w:rFonts w:hAnsi="宋体" w:cs="黑体"/>
                <w:highlight w:val="none"/>
              </w:rPr>
            </w:pPr>
          </w:p>
        </w:tc>
        <w:tc>
          <w:tcPr>
            <w:tcW w:w="744" w:type="dxa"/>
            <w:noWrap w:val="0"/>
            <w:vAlign w:val="center"/>
          </w:tcPr>
          <w:p w14:paraId="2A08BCE4">
            <w:pPr>
              <w:jc w:val="center"/>
              <w:rPr>
                <w:rFonts w:hAnsi="宋体" w:cs="黑体"/>
                <w:highlight w:val="none"/>
              </w:rPr>
            </w:pPr>
          </w:p>
        </w:tc>
        <w:tc>
          <w:tcPr>
            <w:tcW w:w="594" w:type="dxa"/>
            <w:noWrap w:val="0"/>
            <w:vAlign w:val="center"/>
          </w:tcPr>
          <w:p w14:paraId="088729BA">
            <w:pPr>
              <w:jc w:val="center"/>
              <w:rPr>
                <w:rFonts w:hint="eastAsia" w:hAnsi="宋体" w:cs="黑体"/>
                <w:highlight w:val="none"/>
              </w:rPr>
            </w:pPr>
          </w:p>
        </w:tc>
        <w:tc>
          <w:tcPr>
            <w:tcW w:w="1336" w:type="dxa"/>
            <w:noWrap w:val="0"/>
            <w:vAlign w:val="center"/>
          </w:tcPr>
          <w:p w14:paraId="4EED70B7">
            <w:pPr>
              <w:jc w:val="center"/>
              <w:rPr>
                <w:rFonts w:hAnsi="宋体" w:cs="黑体"/>
                <w:highlight w:val="none"/>
              </w:rPr>
            </w:pPr>
          </w:p>
        </w:tc>
        <w:tc>
          <w:tcPr>
            <w:tcW w:w="859" w:type="dxa"/>
            <w:noWrap w:val="0"/>
            <w:vAlign w:val="center"/>
          </w:tcPr>
          <w:p w14:paraId="0110D89F">
            <w:pPr>
              <w:jc w:val="center"/>
              <w:rPr>
                <w:rFonts w:hAnsi="宋体" w:cs="黑体"/>
                <w:highlight w:val="none"/>
              </w:rPr>
            </w:pPr>
          </w:p>
        </w:tc>
        <w:tc>
          <w:tcPr>
            <w:tcW w:w="1003" w:type="dxa"/>
            <w:noWrap w:val="0"/>
            <w:vAlign w:val="center"/>
          </w:tcPr>
          <w:p w14:paraId="660BF79E">
            <w:pPr>
              <w:jc w:val="center"/>
              <w:rPr>
                <w:rFonts w:hAnsi="宋体" w:cs="黑体"/>
                <w:highlight w:val="none"/>
              </w:rPr>
            </w:pPr>
          </w:p>
        </w:tc>
        <w:tc>
          <w:tcPr>
            <w:tcW w:w="873" w:type="dxa"/>
            <w:noWrap w:val="0"/>
            <w:vAlign w:val="center"/>
          </w:tcPr>
          <w:p w14:paraId="2A529722">
            <w:pPr>
              <w:jc w:val="center"/>
              <w:rPr>
                <w:rFonts w:hAnsi="宋体" w:cs="黑体"/>
                <w:highlight w:val="none"/>
              </w:rPr>
            </w:pPr>
          </w:p>
        </w:tc>
        <w:tc>
          <w:tcPr>
            <w:tcW w:w="798" w:type="dxa"/>
            <w:noWrap w:val="0"/>
            <w:vAlign w:val="center"/>
          </w:tcPr>
          <w:p w14:paraId="6040ACD5">
            <w:pPr>
              <w:pStyle w:val="31"/>
              <w:keepNext/>
              <w:spacing w:line="320" w:lineRule="exact"/>
              <w:ind w:left="63" w:right="63" w:firstLine="21" w:firstLineChars="10"/>
              <w:rPr>
                <w:rFonts w:hint="eastAsia" w:eastAsia="仿宋_GB2312"/>
                <w:sz w:val="21"/>
                <w:highlight w:val="none"/>
                <w:lang w:val="en-US" w:eastAsia="zh-CN"/>
              </w:rPr>
            </w:pPr>
          </w:p>
        </w:tc>
      </w:tr>
      <w:tr w14:paraId="4E74A7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256EC2E5">
            <w:pPr>
              <w:jc w:val="center"/>
              <w:rPr>
                <w:rFonts w:hint="eastAsia" w:hAnsi="宋体"/>
                <w:highlight w:val="none"/>
              </w:rPr>
            </w:pPr>
            <w:r>
              <w:rPr>
                <w:rFonts w:hint="eastAsia" w:hAnsi="宋体"/>
                <w:highlight w:val="none"/>
              </w:rPr>
              <w:t>1</w:t>
            </w:r>
            <w:r>
              <w:rPr>
                <w:rFonts w:hAnsi="宋体"/>
                <w:highlight w:val="none"/>
              </w:rPr>
              <w:t>2</w:t>
            </w:r>
          </w:p>
        </w:tc>
        <w:tc>
          <w:tcPr>
            <w:tcW w:w="1539" w:type="dxa"/>
            <w:noWrap w:val="0"/>
            <w:vAlign w:val="center"/>
          </w:tcPr>
          <w:p w14:paraId="2BB00AC6">
            <w:pPr>
              <w:jc w:val="center"/>
              <w:rPr>
                <w:rFonts w:hAnsi="宋体" w:cs="黑体"/>
                <w:highlight w:val="none"/>
              </w:rPr>
            </w:pPr>
          </w:p>
        </w:tc>
        <w:tc>
          <w:tcPr>
            <w:tcW w:w="744" w:type="dxa"/>
            <w:noWrap w:val="0"/>
            <w:vAlign w:val="center"/>
          </w:tcPr>
          <w:p w14:paraId="2E1C7D85">
            <w:pPr>
              <w:jc w:val="center"/>
              <w:rPr>
                <w:rFonts w:hAnsi="宋体" w:cs="黑体"/>
                <w:highlight w:val="none"/>
              </w:rPr>
            </w:pPr>
          </w:p>
        </w:tc>
        <w:tc>
          <w:tcPr>
            <w:tcW w:w="594" w:type="dxa"/>
            <w:noWrap w:val="0"/>
            <w:vAlign w:val="center"/>
          </w:tcPr>
          <w:p w14:paraId="59289F19">
            <w:pPr>
              <w:jc w:val="center"/>
              <w:rPr>
                <w:rFonts w:hint="eastAsia" w:hAnsi="宋体" w:cs="黑体"/>
                <w:highlight w:val="none"/>
              </w:rPr>
            </w:pPr>
          </w:p>
        </w:tc>
        <w:tc>
          <w:tcPr>
            <w:tcW w:w="1336" w:type="dxa"/>
            <w:noWrap w:val="0"/>
            <w:vAlign w:val="center"/>
          </w:tcPr>
          <w:p w14:paraId="46D32B90">
            <w:pPr>
              <w:jc w:val="center"/>
              <w:rPr>
                <w:rFonts w:hAnsi="宋体" w:cs="黑体"/>
                <w:highlight w:val="none"/>
              </w:rPr>
            </w:pPr>
          </w:p>
        </w:tc>
        <w:tc>
          <w:tcPr>
            <w:tcW w:w="859" w:type="dxa"/>
            <w:noWrap w:val="0"/>
            <w:vAlign w:val="center"/>
          </w:tcPr>
          <w:p w14:paraId="78F1F049">
            <w:pPr>
              <w:jc w:val="center"/>
              <w:rPr>
                <w:rFonts w:hAnsi="宋体" w:cs="黑体"/>
                <w:highlight w:val="none"/>
              </w:rPr>
            </w:pPr>
          </w:p>
        </w:tc>
        <w:tc>
          <w:tcPr>
            <w:tcW w:w="1003" w:type="dxa"/>
            <w:noWrap w:val="0"/>
            <w:vAlign w:val="center"/>
          </w:tcPr>
          <w:p w14:paraId="562F5A4E">
            <w:pPr>
              <w:jc w:val="center"/>
              <w:rPr>
                <w:rFonts w:hAnsi="宋体" w:cs="黑体"/>
                <w:highlight w:val="none"/>
              </w:rPr>
            </w:pPr>
          </w:p>
        </w:tc>
        <w:tc>
          <w:tcPr>
            <w:tcW w:w="873" w:type="dxa"/>
            <w:noWrap w:val="0"/>
            <w:vAlign w:val="center"/>
          </w:tcPr>
          <w:p w14:paraId="431DB634">
            <w:pPr>
              <w:jc w:val="center"/>
              <w:rPr>
                <w:rFonts w:hAnsi="宋体" w:cs="黑体"/>
                <w:highlight w:val="none"/>
              </w:rPr>
            </w:pPr>
          </w:p>
        </w:tc>
        <w:tc>
          <w:tcPr>
            <w:tcW w:w="798" w:type="dxa"/>
            <w:noWrap w:val="0"/>
            <w:vAlign w:val="center"/>
          </w:tcPr>
          <w:p w14:paraId="2428AD52">
            <w:pPr>
              <w:pStyle w:val="31"/>
              <w:keepNext/>
              <w:spacing w:line="320" w:lineRule="exact"/>
              <w:ind w:left="63" w:right="63" w:firstLine="21" w:firstLineChars="10"/>
              <w:rPr>
                <w:rFonts w:hint="eastAsia" w:eastAsia="仿宋_GB2312"/>
                <w:sz w:val="21"/>
                <w:highlight w:val="none"/>
                <w:lang w:val="en-US" w:eastAsia="zh-CN"/>
              </w:rPr>
            </w:pPr>
          </w:p>
        </w:tc>
      </w:tr>
      <w:tr w14:paraId="509741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7547C83C">
            <w:pPr>
              <w:jc w:val="center"/>
              <w:rPr>
                <w:rFonts w:hint="eastAsia" w:hAnsi="宋体"/>
                <w:highlight w:val="none"/>
              </w:rPr>
            </w:pPr>
            <w:r>
              <w:rPr>
                <w:rFonts w:hint="eastAsia" w:hAnsi="宋体"/>
                <w:highlight w:val="none"/>
              </w:rPr>
              <w:t>1</w:t>
            </w:r>
            <w:r>
              <w:rPr>
                <w:rFonts w:hAnsi="宋体"/>
                <w:highlight w:val="none"/>
              </w:rPr>
              <w:t>3</w:t>
            </w:r>
          </w:p>
        </w:tc>
        <w:tc>
          <w:tcPr>
            <w:tcW w:w="1539" w:type="dxa"/>
            <w:noWrap w:val="0"/>
            <w:vAlign w:val="center"/>
          </w:tcPr>
          <w:p w14:paraId="1F5D9C46">
            <w:pPr>
              <w:jc w:val="center"/>
              <w:rPr>
                <w:rFonts w:hAnsi="宋体" w:cs="黑体"/>
                <w:highlight w:val="none"/>
              </w:rPr>
            </w:pPr>
          </w:p>
        </w:tc>
        <w:tc>
          <w:tcPr>
            <w:tcW w:w="744" w:type="dxa"/>
            <w:noWrap w:val="0"/>
            <w:vAlign w:val="center"/>
          </w:tcPr>
          <w:p w14:paraId="006ECE88">
            <w:pPr>
              <w:jc w:val="center"/>
              <w:rPr>
                <w:rFonts w:hAnsi="宋体"/>
                <w:highlight w:val="none"/>
              </w:rPr>
            </w:pPr>
          </w:p>
        </w:tc>
        <w:tc>
          <w:tcPr>
            <w:tcW w:w="594" w:type="dxa"/>
            <w:noWrap w:val="0"/>
            <w:vAlign w:val="center"/>
          </w:tcPr>
          <w:p w14:paraId="0860084C">
            <w:pPr>
              <w:jc w:val="center"/>
              <w:rPr>
                <w:rFonts w:hint="eastAsia" w:hAnsi="宋体" w:cs="黑体"/>
                <w:highlight w:val="none"/>
              </w:rPr>
            </w:pPr>
          </w:p>
        </w:tc>
        <w:tc>
          <w:tcPr>
            <w:tcW w:w="1336" w:type="dxa"/>
            <w:noWrap w:val="0"/>
            <w:vAlign w:val="center"/>
          </w:tcPr>
          <w:p w14:paraId="1826DFCE">
            <w:pPr>
              <w:jc w:val="center"/>
              <w:rPr>
                <w:rFonts w:hAnsi="宋体"/>
                <w:highlight w:val="none"/>
              </w:rPr>
            </w:pPr>
          </w:p>
        </w:tc>
        <w:tc>
          <w:tcPr>
            <w:tcW w:w="859" w:type="dxa"/>
            <w:noWrap w:val="0"/>
            <w:vAlign w:val="center"/>
          </w:tcPr>
          <w:p w14:paraId="0DB9C9BC">
            <w:pPr>
              <w:jc w:val="center"/>
              <w:rPr>
                <w:rFonts w:hAnsi="宋体" w:cs="黑体"/>
                <w:highlight w:val="none"/>
              </w:rPr>
            </w:pPr>
          </w:p>
        </w:tc>
        <w:tc>
          <w:tcPr>
            <w:tcW w:w="1003" w:type="dxa"/>
            <w:noWrap w:val="0"/>
            <w:vAlign w:val="center"/>
          </w:tcPr>
          <w:p w14:paraId="073BD84C">
            <w:pPr>
              <w:jc w:val="center"/>
              <w:rPr>
                <w:rFonts w:hAnsi="宋体" w:cs="黑体"/>
                <w:highlight w:val="none"/>
              </w:rPr>
            </w:pPr>
          </w:p>
        </w:tc>
        <w:tc>
          <w:tcPr>
            <w:tcW w:w="873" w:type="dxa"/>
            <w:noWrap w:val="0"/>
            <w:vAlign w:val="center"/>
          </w:tcPr>
          <w:p w14:paraId="6C2295A9">
            <w:pPr>
              <w:jc w:val="center"/>
              <w:rPr>
                <w:rFonts w:hAnsi="宋体" w:cs="黑体"/>
                <w:highlight w:val="none"/>
              </w:rPr>
            </w:pPr>
          </w:p>
        </w:tc>
        <w:tc>
          <w:tcPr>
            <w:tcW w:w="798" w:type="dxa"/>
            <w:noWrap w:val="0"/>
            <w:vAlign w:val="center"/>
          </w:tcPr>
          <w:p w14:paraId="090C75DC">
            <w:pPr>
              <w:pStyle w:val="31"/>
              <w:keepNext/>
              <w:spacing w:line="320" w:lineRule="exact"/>
              <w:ind w:left="63" w:right="63" w:firstLine="21" w:firstLineChars="10"/>
              <w:rPr>
                <w:rFonts w:hint="eastAsia" w:eastAsia="仿宋_GB2312"/>
                <w:sz w:val="21"/>
                <w:highlight w:val="none"/>
                <w:lang w:val="en-US" w:eastAsia="zh-CN"/>
              </w:rPr>
            </w:pPr>
          </w:p>
        </w:tc>
      </w:tr>
      <w:tr w14:paraId="60312C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616" w:type="dxa"/>
            <w:noWrap w:val="0"/>
            <w:vAlign w:val="center"/>
          </w:tcPr>
          <w:p w14:paraId="20564233">
            <w:pPr>
              <w:jc w:val="center"/>
              <w:rPr>
                <w:rFonts w:hint="eastAsia" w:hAnsi="宋体"/>
                <w:highlight w:val="none"/>
              </w:rPr>
            </w:pPr>
            <w:r>
              <w:rPr>
                <w:rFonts w:hint="eastAsia" w:hAnsi="宋体"/>
                <w:highlight w:val="none"/>
              </w:rPr>
              <w:t>1</w:t>
            </w:r>
            <w:r>
              <w:rPr>
                <w:rFonts w:hAnsi="宋体"/>
                <w:highlight w:val="none"/>
              </w:rPr>
              <w:t>4</w:t>
            </w:r>
          </w:p>
        </w:tc>
        <w:tc>
          <w:tcPr>
            <w:tcW w:w="1539" w:type="dxa"/>
            <w:noWrap w:val="0"/>
            <w:vAlign w:val="center"/>
          </w:tcPr>
          <w:p w14:paraId="2035629E">
            <w:pPr>
              <w:jc w:val="center"/>
              <w:rPr>
                <w:rFonts w:hAnsi="宋体" w:cs="黑体"/>
                <w:highlight w:val="none"/>
              </w:rPr>
            </w:pPr>
          </w:p>
        </w:tc>
        <w:tc>
          <w:tcPr>
            <w:tcW w:w="744" w:type="dxa"/>
            <w:noWrap w:val="0"/>
            <w:vAlign w:val="center"/>
          </w:tcPr>
          <w:p w14:paraId="214E28D2">
            <w:pPr>
              <w:jc w:val="center"/>
              <w:rPr>
                <w:rFonts w:hAnsi="宋体" w:cs="黑体"/>
                <w:highlight w:val="none"/>
              </w:rPr>
            </w:pPr>
          </w:p>
        </w:tc>
        <w:tc>
          <w:tcPr>
            <w:tcW w:w="594" w:type="dxa"/>
            <w:noWrap w:val="0"/>
            <w:vAlign w:val="center"/>
          </w:tcPr>
          <w:p w14:paraId="26729C4D">
            <w:pPr>
              <w:jc w:val="center"/>
              <w:rPr>
                <w:rFonts w:hint="eastAsia" w:hAnsi="宋体" w:cs="黑体"/>
                <w:highlight w:val="none"/>
              </w:rPr>
            </w:pPr>
          </w:p>
        </w:tc>
        <w:tc>
          <w:tcPr>
            <w:tcW w:w="1336" w:type="dxa"/>
            <w:noWrap w:val="0"/>
            <w:vAlign w:val="center"/>
          </w:tcPr>
          <w:p w14:paraId="189DE9CA">
            <w:pPr>
              <w:jc w:val="center"/>
              <w:rPr>
                <w:rFonts w:hAnsi="宋体" w:cs="黑体"/>
                <w:highlight w:val="none"/>
              </w:rPr>
            </w:pPr>
          </w:p>
        </w:tc>
        <w:tc>
          <w:tcPr>
            <w:tcW w:w="859" w:type="dxa"/>
            <w:noWrap w:val="0"/>
            <w:vAlign w:val="center"/>
          </w:tcPr>
          <w:p w14:paraId="0734C1C2">
            <w:pPr>
              <w:jc w:val="center"/>
              <w:rPr>
                <w:rFonts w:hAnsi="宋体" w:cs="黑体"/>
                <w:highlight w:val="none"/>
              </w:rPr>
            </w:pPr>
          </w:p>
        </w:tc>
        <w:tc>
          <w:tcPr>
            <w:tcW w:w="1003" w:type="dxa"/>
            <w:noWrap w:val="0"/>
            <w:vAlign w:val="center"/>
          </w:tcPr>
          <w:p w14:paraId="0B1C5750">
            <w:pPr>
              <w:jc w:val="center"/>
              <w:rPr>
                <w:rFonts w:hAnsi="宋体" w:cs="黑体"/>
                <w:highlight w:val="none"/>
              </w:rPr>
            </w:pPr>
          </w:p>
        </w:tc>
        <w:tc>
          <w:tcPr>
            <w:tcW w:w="873" w:type="dxa"/>
            <w:noWrap w:val="0"/>
            <w:vAlign w:val="center"/>
          </w:tcPr>
          <w:p w14:paraId="43AEEB95">
            <w:pPr>
              <w:jc w:val="center"/>
              <w:rPr>
                <w:rFonts w:hAnsi="宋体" w:cs="黑体"/>
                <w:highlight w:val="none"/>
              </w:rPr>
            </w:pPr>
          </w:p>
        </w:tc>
        <w:tc>
          <w:tcPr>
            <w:tcW w:w="798" w:type="dxa"/>
            <w:noWrap w:val="0"/>
            <w:vAlign w:val="center"/>
          </w:tcPr>
          <w:p w14:paraId="6767E116">
            <w:pPr>
              <w:pStyle w:val="31"/>
              <w:keepNext/>
              <w:spacing w:line="320" w:lineRule="exact"/>
              <w:ind w:left="63" w:right="63" w:firstLine="21" w:firstLineChars="10"/>
              <w:rPr>
                <w:rFonts w:hint="eastAsia" w:eastAsia="仿宋_GB2312"/>
                <w:sz w:val="21"/>
                <w:highlight w:val="none"/>
                <w:lang w:val="en-US" w:eastAsia="zh-CN"/>
              </w:rPr>
            </w:pPr>
          </w:p>
        </w:tc>
      </w:tr>
    </w:tbl>
    <w:p w14:paraId="0603F7D7">
      <w:pPr>
        <w:spacing w:line="360" w:lineRule="auto"/>
        <w:rPr>
          <w:rFonts w:hint="eastAsia"/>
          <w:b/>
          <w:sz w:val="30"/>
          <w:szCs w:val="30"/>
          <w:highlight w:val="none"/>
        </w:rPr>
      </w:pPr>
      <w:r>
        <w:rPr>
          <w:rFonts w:ascii="宋体" w:hAnsi="宋体" w:cs="Times New Roman"/>
          <w:sz w:val="28"/>
          <w:szCs w:val="28"/>
          <w:highlight w:val="none"/>
        </w:rPr>
        <w:br w:type="page"/>
      </w:r>
      <w:r>
        <w:rPr>
          <w:rFonts w:ascii="宋体" w:hAnsi="宋体" w:cs="Times New Roman"/>
          <w:sz w:val="28"/>
          <w:szCs w:val="28"/>
          <w:highlight w:val="none"/>
        </w:rPr>
        <w:t>附件</w:t>
      </w:r>
      <w:r>
        <w:rPr>
          <w:rFonts w:hint="eastAsia" w:ascii="宋体" w:hAnsi="宋体" w:cs="Times New Roman"/>
          <w:sz w:val="28"/>
          <w:szCs w:val="28"/>
          <w:highlight w:val="none"/>
        </w:rPr>
        <w:t>6</w:t>
      </w:r>
      <w:r>
        <w:rPr>
          <w:rFonts w:ascii="宋体" w:hAnsi="宋体" w:cs="Times New Roman"/>
          <w:sz w:val="28"/>
          <w:szCs w:val="28"/>
          <w:highlight w:val="none"/>
        </w:rPr>
        <w:t>：</w:t>
      </w:r>
      <w:r>
        <w:rPr>
          <w:rFonts w:hint="eastAsia" w:ascii="宋体" w:hAnsi="宋体" w:cs="Times New Roman"/>
          <w:sz w:val="28"/>
          <w:szCs w:val="28"/>
          <w:highlight w:val="none"/>
        </w:rPr>
        <w:t xml:space="preserve">            </w:t>
      </w:r>
      <w:r>
        <w:rPr>
          <w:rFonts w:hint="eastAsia"/>
          <w:b/>
          <w:sz w:val="30"/>
          <w:szCs w:val="30"/>
          <w:highlight w:val="none"/>
        </w:rPr>
        <w:t>承包人主要施工管理人员表</w:t>
      </w:r>
    </w:p>
    <w:tbl>
      <w:tblPr>
        <w:tblStyle w:val="7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686"/>
        <w:gridCol w:w="1316"/>
        <w:gridCol w:w="2267"/>
        <w:gridCol w:w="1767"/>
        <w:gridCol w:w="1961"/>
      </w:tblGrid>
      <w:tr w14:paraId="794BE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73" w:hRule="atLeast"/>
          <w:jc w:val="center"/>
        </w:trPr>
        <w:tc>
          <w:tcPr>
            <w:tcW w:w="1686" w:type="dxa"/>
            <w:tcBorders>
              <w:top w:val="single" w:color="auto" w:sz="4" w:space="0"/>
              <w:left w:val="single" w:color="auto" w:sz="4" w:space="0"/>
              <w:bottom w:val="single" w:color="auto" w:sz="4" w:space="0"/>
            </w:tcBorders>
            <w:noWrap w:val="0"/>
            <w:vAlign w:val="center"/>
          </w:tcPr>
          <w:p w14:paraId="2C07F293">
            <w:pPr>
              <w:pStyle w:val="31"/>
              <w:keepNext/>
              <w:spacing w:line="320" w:lineRule="exact"/>
              <w:ind w:left="63" w:right="63" w:firstLine="20" w:firstLineChars="10"/>
              <w:rPr>
                <w:highlight w:val="none"/>
                <w:lang w:val="en-US" w:eastAsia="zh-CN"/>
              </w:rPr>
            </w:pPr>
            <w:r>
              <w:rPr>
                <w:rFonts w:hint="eastAsia"/>
                <w:highlight w:val="none"/>
                <w:lang w:val="en-US" w:eastAsia="zh-CN"/>
              </w:rPr>
              <w:t>名称</w:t>
            </w:r>
          </w:p>
        </w:tc>
        <w:tc>
          <w:tcPr>
            <w:tcW w:w="1316" w:type="dxa"/>
            <w:tcBorders>
              <w:top w:val="single" w:color="auto" w:sz="4" w:space="0"/>
              <w:bottom w:val="single" w:color="auto" w:sz="4" w:space="0"/>
            </w:tcBorders>
            <w:noWrap w:val="0"/>
            <w:vAlign w:val="center"/>
          </w:tcPr>
          <w:p w14:paraId="0ED00A45">
            <w:pPr>
              <w:pStyle w:val="31"/>
              <w:keepNext/>
              <w:spacing w:line="320" w:lineRule="exact"/>
              <w:ind w:left="63" w:right="63" w:firstLine="20" w:firstLineChars="10"/>
              <w:rPr>
                <w:highlight w:val="none"/>
                <w:lang w:val="en-US" w:eastAsia="zh-CN"/>
              </w:rPr>
            </w:pPr>
            <w:r>
              <w:rPr>
                <w:rFonts w:hint="eastAsia"/>
                <w:highlight w:val="none"/>
                <w:lang w:val="en-US" w:eastAsia="zh-CN"/>
              </w:rPr>
              <w:t>姓名</w:t>
            </w:r>
          </w:p>
        </w:tc>
        <w:tc>
          <w:tcPr>
            <w:tcW w:w="2267" w:type="dxa"/>
            <w:tcBorders>
              <w:top w:val="single" w:color="auto" w:sz="4" w:space="0"/>
              <w:bottom w:val="single" w:color="auto" w:sz="4" w:space="0"/>
            </w:tcBorders>
            <w:noWrap w:val="0"/>
            <w:vAlign w:val="center"/>
          </w:tcPr>
          <w:p w14:paraId="19D9FAF8">
            <w:pPr>
              <w:pStyle w:val="31"/>
              <w:keepNext/>
              <w:spacing w:line="320" w:lineRule="exact"/>
              <w:ind w:left="63" w:right="63" w:firstLine="20" w:firstLineChars="10"/>
              <w:rPr>
                <w:highlight w:val="none"/>
                <w:lang w:val="en-US" w:eastAsia="zh-CN"/>
              </w:rPr>
            </w:pPr>
            <w:r>
              <w:rPr>
                <w:rFonts w:hint="eastAsia"/>
                <w:highlight w:val="none"/>
                <w:lang w:val="en-US" w:eastAsia="zh-CN"/>
              </w:rPr>
              <w:t>职务</w:t>
            </w:r>
          </w:p>
        </w:tc>
        <w:tc>
          <w:tcPr>
            <w:tcW w:w="1767" w:type="dxa"/>
            <w:tcBorders>
              <w:top w:val="single" w:color="auto" w:sz="4" w:space="0"/>
              <w:bottom w:val="single" w:color="auto" w:sz="4" w:space="0"/>
            </w:tcBorders>
            <w:noWrap w:val="0"/>
            <w:vAlign w:val="center"/>
          </w:tcPr>
          <w:p w14:paraId="15D2C336">
            <w:pPr>
              <w:pStyle w:val="31"/>
              <w:keepNext/>
              <w:spacing w:line="320" w:lineRule="exact"/>
              <w:ind w:left="63" w:right="63" w:firstLine="20" w:firstLineChars="10"/>
              <w:rPr>
                <w:highlight w:val="none"/>
                <w:lang w:val="en-US" w:eastAsia="zh-CN"/>
              </w:rPr>
            </w:pPr>
            <w:r>
              <w:rPr>
                <w:rFonts w:hint="eastAsia"/>
                <w:highlight w:val="none"/>
                <w:lang w:val="en-US" w:eastAsia="zh-CN"/>
              </w:rPr>
              <w:t>职称</w:t>
            </w:r>
          </w:p>
        </w:tc>
        <w:tc>
          <w:tcPr>
            <w:tcW w:w="1961" w:type="dxa"/>
            <w:tcBorders>
              <w:top w:val="single" w:color="auto" w:sz="4" w:space="0"/>
              <w:bottom w:val="single" w:color="auto" w:sz="4" w:space="0"/>
              <w:right w:val="single" w:color="auto" w:sz="4" w:space="0"/>
            </w:tcBorders>
            <w:noWrap w:val="0"/>
            <w:vAlign w:val="center"/>
          </w:tcPr>
          <w:p w14:paraId="31346D7A">
            <w:pPr>
              <w:pStyle w:val="31"/>
              <w:keepNext/>
              <w:spacing w:line="320" w:lineRule="exact"/>
              <w:ind w:left="63" w:right="63" w:firstLine="20" w:firstLineChars="10"/>
              <w:rPr>
                <w:rFonts w:hint="eastAsia"/>
                <w:highlight w:val="none"/>
                <w:lang w:val="en-US" w:eastAsia="zh-CN"/>
              </w:rPr>
            </w:pPr>
            <w:r>
              <w:rPr>
                <w:rFonts w:hint="eastAsia"/>
                <w:highlight w:val="none"/>
                <w:lang w:val="en-US" w:eastAsia="zh-CN"/>
              </w:rPr>
              <w:t>主要资历、经验及承担过的项目</w:t>
            </w:r>
          </w:p>
        </w:tc>
      </w:tr>
      <w:tr w14:paraId="5851F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8997" w:type="dxa"/>
            <w:gridSpan w:val="5"/>
            <w:tcBorders>
              <w:top w:val="single" w:color="auto" w:sz="4" w:space="0"/>
            </w:tcBorders>
            <w:noWrap w:val="0"/>
            <w:vAlign w:val="center"/>
          </w:tcPr>
          <w:p w14:paraId="7F496173">
            <w:pPr>
              <w:pStyle w:val="31"/>
              <w:keepNext/>
              <w:spacing w:line="320" w:lineRule="exact"/>
              <w:ind w:left="63" w:right="63" w:firstLine="418" w:firstLineChars="209"/>
              <w:rPr>
                <w:highlight w:val="none"/>
                <w:lang w:val="en-US" w:eastAsia="zh-CN"/>
              </w:rPr>
            </w:pPr>
            <w:r>
              <w:rPr>
                <w:rFonts w:hint="eastAsia"/>
                <w:highlight w:val="none"/>
                <w:lang w:val="en-US" w:eastAsia="zh-CN"/>
              </w:rPr>
              <w:t>一、总部人员</w:t>
            </w:r>
          </w:p>
        </w:tc>
      </w:tr>
      <w:tr w14:paraId="37999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tcBorders>
              <w:bottom w:val="single" w:color="auto" w:sz="4" w:space="0"/>
            </w:tcBorders>
            <w:noWrap w:val="0"/>
            <w:vAlign w:val="center"/>
          </w:tcPr>
          <w:p w14:paraId="06617B8F">
            <w:pPr>
              <w:pStyle w:val="31"/>
              <w:keepNext/>
              <w:spacing w:line="320" w:lineRule="exact"/>
              <w:ind w:left="63" w:right="63" w:firstLine="20" w:firstLineChars="10"/>
              <w:rPr>
                <w:highlight w:val="none"/>
                <w:lang w:val="en-US" w:eastAsia="zh-CN"/>
              </w:rPr>
            </w:pPr>
            <w:r>
              <w:rPr>
                <w:rFonts w:hint="eastAsia"/>
                <w:highlight w:val="none"/>
                <w:lang w:val="en-US" w:eastAsia="zh-CN"/>
              </w:rPr>
              <w:t>项目主管</w:t>
            </w:r>
          </w:p>
        </w:tc>
        <w:tc>
          <w:tcPr>
            <w:tcW w:w="1316" w:type="dxa"/>
            <w:noWrap w:val="0"/>
            <w:vAlign w:val="center"/>
          </w:tcPr>
          <w:p w14:paraId="6AF13828">
            <w:pPr>
              <w:pStyle w:val="31"/>
              <w:keepNext/>
              <w:spacing w:line="320" w:lineRule="exact"/>
              <w:ind w:left="63" w:right="63" w:firstLine="20" w:firstLineChars="10"/>
              <w:rPr>
                <w:rFonts w:hint="eastAsia"/>
                <w:highlight w:val="none"/>
                <w:lang w:val="en-US" w:eastAsia="zh-CN"/>
              </w:rPr>
            </w:pPr>
          </w:p>
        </w:tc>
        <w:tc>
          <w:tcPr>
            <w:tcW w:w="2267" w:type="dxa"/>
            <w:noWrap w:val="0"/>
            <w:vAlign w:val="center"/>
          </w:tcPr>
          <w:p w14:paraId="29E25858">
            <w:pPr>
              <w:pStyle w:val="31"/>
              <w:keepNext/>
              <w:spacing w:line="320" w:lineRule="exact"/>
              <w:ind w:left="63" w:right="63" w:firstLine="20" w:firstLineChars="10"/>
              <w:rPr>
                <w:rFonts w:hint="eastAsia"/>
                <w:highlight w:val="none"/>
                <w:lang w:val="en-US" w:eastAsia="zh-CN"/>
              </w:rPr>
            </w:pPr>
          </w:p>
        </w:tc>
        <w:tc>
          <w:tcPr>
            <w:tcW w:w="1767" w:type="dxa"/>
            <w:noWrap w:val="0"/>
            <w:vAlign w:val="center"/>
          </w:tcPr>
          <w:p w14:paraId="4E9E9635">
            <w:pPr>
              <w:pStyle w:val="31"/>
              <w:keepNext/>
              <w:spacing w:line="320" w:lineRule="exact"/>
              <w:ind w:left="63" w:right="63" w:firstLine="20" w:firstLineChars="10"/>
              <w:rPr>
                <w:rFonts w:hint="eastAsia"/>
                <w:highlight w:val="none"/>
                <w:lang w:val="en-US" w:eastAsia="zh-CN"/>
              </w:rPr>
            </w:pPr>
          </w:p>
        </w:tc>
        <w:tc>
          <w:tcPr>
            <w:tcW w:w="1961" w:type="dxa"/>
            <w:noWrap w:val="0"/>
            <w:vAlign w:val="center"/>
          </w:tcPr>
          <w:p w14:paraId="72656C70">
            <w:pPr>
              <w:pStyle w:val="31"/>
              <w:keepNext/>
              <w:spacing w:line="320" w:lineRule="exact"/>
              <w:ind w:left="63" w:right="63" w:firstLine="20" w:firstLineChars="10"/>
              <w:rPr>
                <w:rFonts w:hint="eastAsia"/>
                <w:highlight w:val="none"/>
                <w:lang w:val="en-US" w:eastAsia="zh-CN"/>
              </w:rPr>
            </w:pPr>
          </w:p>
        </w:tc>
      </w:tr>
      <w:tr w14:paraId="0A0FB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vMerge w:val="restart"/>
            <w:tcBorders>
              <w:top w:val="single" w:color="auto" w:sz="4" w:space="0"/>
              <w:left w:val="single" w:color="auto" w:sz="4" w:space="0"/>
              <w:right w:val="single" w:color="auto" w:sz="4" w:space="0"/>
            </w:tcBorders>
            <w:noWrap w:val="0"/>
            <w:vAlign w:val="center"/>
          </w:tcPr>
          <w:p w14:paraId="21EC4F97">
            <w:pPr>
              <w:pStyle w:val="31"/>
              <w:keepNext/>
              <w:spacing w:line="320" w:lineRule="exact"/>
              <w:ind w:left="63" w:right="63" w:firstLine="20" w:firstLineChars="10"/>
              <w:rPr>
                <w:highlight w:val="none"/>
                <w:lang w:val="en-US" w:eastAsia="zh-CN"/>
              </w:rPr>
            </w:pPr>
            <w:r>
              <w:rPr>
                <w:rFonts w:hint="eastAsia"/>
                <w:highlight w:val="none"/>
                <w:lang w:val="en-US" w:eastAsia="zh-CN"/>
              </w:rPr>
              <w:t>其他人员</w:t>
            </w:r>
          </w:p>
        </w:tc>
        <w:tc>
          <w:tcPr>
            <w:tcW w:w="1316" w:type="dxa"/>
            <w:tcBorders>
              <w:left w:val="single" w:color="auto" w:sz="4" w:space="0"/>
            </w:tcBorders>
            <w:noWrap w:val="0"/>
            <w:vAlign w:val="center"/>
          </w:tcPr>
          <w:p w14:paraId="4CA00BD5">
            <w:pPr>
              <w:pStyle w:val="31"/>
              <w:keepNext/>
              <w:spacing w:line="320" w:lineRule="exact"/>
              <w:ind w:left="63" w:right="63" w:firstLine="20" w:firstLineChars="10"/>
              <w:rPr>
                <w:rFonts w:hint="eastAsia"/>
                <w:highlight w:val="none"/>
                <w:lang w:val="en-US" w:eastAsia="zh-CN"/>
              </w:rPr>
            </w:pPr>
          </w:p>
        </w:tc>
        <w:tc>
          <w:tcPr>
            <w:tcW w:w="2267" w:type="dxa"/>
            <w:noWrap w:val="0"/>
            <w:vAlign w:val="center"/>
          </w:tcPr>
          <w:p w14:paraId="2545492B">
            <w:pPr>
              <w:pStyle w:val="31"/>
              <w:keepNext/>
              <w:spacing w:line="320" w:lineRule="exact"/>
              <w:ind w:left="63" w:right="63" w:firstLine="20" w:firstLineChars="10"/>
              <w:rPr>
                <w:rFonts w:hint="eastAsia"/>
                <w:highlight w:val="none"/>
                <w:lang w:val="en-US" w:eastAsia="zh-CN"/>
              </w:rPr>
            </w:pPr>
          </w:p>
        </w:tc>
        <w:tc>
          <w:tcPr>
            <w:tcW w:w="1767" w:type="dxa"/>
            <w:noWrap w:val="0"/>
            <w:vAlign w:val="center"/>
          </w:tcPr>
          <w:p w14:paraId="56598D22">
            <w:pPr>
              <w:pStyle w:val="31"/>
              <w:keepNext/>
              <w:spacing w:line="320" w:lineRule="exact"/>
              <w:ind w:left="63" w:right="63" w:firstLine="20" w:firstLineChars="10"/>
              <w:rPr>
                <w:highlight w:val="none"/>
                <w:lang w:val="en-US" w:eastAsia="zh-CN"/>
              </w:rPr>
            </w:pPr>
          </w:p>
        </w:tc>
        <w:tc>
          <w:tcPr>
            <w:tcW w:w="1961" w:type="dxa"/>
            <w:noWrap w:val="0"/>
            <w:vAlign w:val="center"/>
          </w:tcPr>
          <w:p w14:paraId="696EC06D">
            <w:pPr>
              <w:pStyle w:val="31"/>
              <w:keepNext/>
              <w:spacing w:line="320" w:lineRule="exact"/>
              <w:ind w:left="63" w:right="63" w:firstLine="20" w:firstLineChars="10"/>
              <w:rPr>
                <w:highlight w:val="none"/>
                <w:lang w:val="en-US" w:eastAsia="zh-CN"/>
              </w:rPr>
            </w:pPr>
          </w:p>
        </w:tc>
      </w:tr>
      <w:tr w14:paraId="6DCC6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vMerge w:val="continue"/>
            <w:tcBorders>
              <w:left w:val="single" w:color="auto" w:sz="4" w:space="0"/>
              <w:right w:val="single" w:color="auto" w:sz="4" w:space="0"/>
            </w:tcBorders>
            <w:noWrap w:val="0"/>
            <w:vAlign w:val="center"/>
          </w:tcPr>
          <w:p w14:paraId="4BD28533">
            <w:pPr>
              <w:pStyle w:val="31"/>
              <w:keepNext/>
              <w:spacing w:line="320" w:lineRule="exact"/>
              <w:ind w:left="63" w:right="63" w:firstLine="20" w:firstLineChars="10"/>
              <w:rPr>
                <w:highlight w:val="none"/>
                <w:lang w:val="en-US" w:eastAsia="zh-CN"/>
              </w:rPr>
            </w:pPr>
          </w:p>
        </w:tc>
        <w:tc>
          <w:tcPr>
            <w:tcW w:w="1316" w:type="dxa"/>
            <w:tcBorders>
              <w:left w:val="single" w:color="auto" w:sz="4" w:space="0"/>
            </w:tcBorders>
            <w:noWrap w:val="0"/>
            <w:vAlign w:val="center"/>
          </w:tcPr>
          <w:p w14:paraId="3F3F5EB5">
            <w:pPr>
              <w:pStyle w:val="31"/>
              <w:keepNext/>
              <w:spacing w:line="320" w:lineRule="exact"/>
              <w:ind w:left="63" w:right="63" w:firstLine="20" w:firstLineChars="10"/>
              <w:rPr>
                <w:rFonts w:hint="eastAsia"/>
                <w:highlight w:val="none"/>
                <w:lang w:val="en-US" w:eastAsia="zh-CN"/>
              </w:rPr>
            </w:pPr>
          </w:p>
        </w:tc>
        <w:tc>
          <w:tcPr>
            <w:tcW w:w="2267" w:type="dxa"/>
            <w:noWrap w:val="0"/>
            <w:vAlign w:val="center"/>
          </w:tcPr>
          <w:p w14:paraId="5BFAFCF4">
            <w:pPr>
              <w:pStyle w:val="31"/>
              <w:keepNext/>
              <w:spacing w:line="320" w:lineRule="exact"/>
              <w:ind w:left="63" w:right="63" w:firstLine="20" w:firstLineChars="10"/>
              <w:rPr>
                <w:rFonts w:hint="eastAsia"/>
                <w:highlight w:val="none"/>
                <w:lang w:val="en-US" w:eastAsia="zh-CN"/>
              </w:rPr>
            </w:pPr>
          </w:p>
        </w:tc>
        <w:tc>
          <w:tcPr>
            <w:tcW w:w="1767" w:type="dxa"/>
            <w:noWrap w:val="0"/>
            <w:vAlign w:val="center"/>
          </w:tcPr>
          <w:p w14:paraId="2DB95AE8">
            <w:pPr>
              <w:pStyle w:val="31"/>
              <w:keepNext/>
              <w:spacing w:line="320" w:lineRule="exact"/>
              <w:ind w:left="63" w:right="63" w:firstLine="20" w:firstLineChars="10"/>
              <w:rPr>
                <w:highlight w:val="none"/>
                <w:lang w:val="en-US" w:eastAsia="zh-CN"/>
              </w:rPr>
            </w:pPr>
          </w:p>
        </w:tc>
        <w:tc>
          <w:tcPr>
            <w:tcW w:w="1961" w:type="dxa"/>
            <w:noWrap w:val="0"/>
            <w:vAlign w:val="center"/>
          </w:tcPr>
          <w:p w14:paraId="55739F5B">
            <w:pPr>
              <w:pStyle w:val="31"/>
              <w:keepNext/>
              <w:spacing w:line="320" w:lineRule="exact"/>
              <w:ind w:left="63" w:right="63" w:firstLine="20" w:firstLineChars="10"/>
              <w:rPr>
                <w:highlight w:val="none"/>
                <w:lang w:val="en-US" w:eastAsia="zh-CN"/>
              </w:rPr>
            </w:pPr>
          </w:p>
        </w:tc>
      </w:tr>
      <w:tr w14:paraId="65499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vMerge w:val="continue"/>
            <w:tcBorders>
              <w:left w:val="single" w:color="auto" w:sz="4" w:space="0"/>
              <w:bottom w:val="single" w:color="auto" w:sz="4" w:space="0"/>
              <w:right w:val="single" w:color="auto" w:sz="4" w:space="0"/>
            </w:tcBorders>
            <w:noWrap w:val="0"/>
            <w:vAlign w:val="center"/>
          </w:tcPr>
          <w:p w14:paraId="3AB8BEFD">
            <w:pPr>
              <w:pStyle w:val="31"/>
              <w:keepNext/>
              <w:spacing w:line="320" w:lineRule="exact"/>
              <w:ind w:left="63" w:right="63" w:firstLine="20" w:firstLineChars="10"/>
              <w:rPr>
                <w:highlight w:val="none"/>
                <w:lang w:val="en-US" w:eastAsia="zh-CN"/>
              </w:rPr>
            </w:pPr>
          </w:p>
        </w:tc>
        <w:tc>
          <w:tcPr>
            <w:tcW w:w="1316" w:type="dxa"/>
            <w:tcBorders>
              <w:left w:val="single" w:color="auto" w:sz="4" w:space="0"/>
            </w:tcBorders>
            <w:noWrap w:val="0"/>
            <w:vAlign w:val="center"/>
          </w:tcPr>
          <w:p w14:paraId="0AA60D91">
            <w:pPr>
              <w:pStyle w:val="31"/>
              <w:keepNext/>
              <w:spacing w:line="320" w:lineRule="exact"/>
              <w:ind w:left="63" w:right="63" w:firstLine="20" w:firstLineChars="10"/>
              <w:rPr>
                <w:rFonts w:hint="eastAsia"/>
                <w:highlight w:val="none"/>
                <w:lang w:val="en-US" w:eastAsia="zh-CN"/>
              </w:rPr>
            </w:pPr>
          </w:p>
        </w:tc>
        <w:tc>
          <w:tcPr>
            <w:tcW w:w="2267" w:type="dxa"/>
            <w:noWrap w:val="0"/>
            <w:vAlign w:val="center"/>
          </w:tcPr>
          <w:p w14:paraId="189A6FAA">
            <w:pPr>
              <w:pStyle w:val="31"/>
              <w:keepNext/>
              <w:spacing w:line="320" w:lineRule="exact"/>
              <w:ind w:left="63" w:right="63" w:firstLine="20" w:firstLineChars="10"/>
              <w:rPr>
                <w:rFonts w:hint="eastAsia"/>
                <w:highlight w:val="none"/>
                <w:lang w:val="en-US" w:eastAsia="zh-CN"/>
              </w:rPr>
            </w:pPr>
          </w:p>
        </w:tc>
        <w:tc>
          <w:tcPr>
            <w:tcW w:w="1767" w:type="dxa"/>
            <w:noWrap w:val="0"/>
            <w:vAlign w:val="center"/>
          </w:tcPr>
          <w:p w14:paraId="4423A952">
            <w:pPr>
              <w:pStyle w:val="31"/>
              <w:keepNext/>
              <w:spacing w:line="320" w:lineRule="exact"/>
              <w:ind w:left="63" w:right="63" w:firstLine="20" w:firstLineChars="10"/>
              <w:rPr>
                <w:highlight w:val="none"/>
                <w:lang w:val="en-US" w:eastAsia="zh-CN"/>
              </w:rPr>
            </w:pPr>
          </w:p>
        </w:tc>
        <w:tc>
          <w:tcPr>
            <w:tcW w:w="1961" w:type="dxa"/>
            <w:noWrap w:val="0"/>
            <w:vAlign w:val="center"/>
          </w:tcPr>
          <w:p w14:paraId="41C638D9">
            <w:pPr>
              <w:pStyle w:val="31"/>
              <w:keepNext/>
              <w:spacing w:line="320" w:lineRule="exact"/>
              <w:ind w:left="63" w:right="63" w:firstLine="20" w:firstLineChars="10"/>
              <w:rPr>
                <w:highlight w:val="none"/>
                <w:lang w:val="en-US" w:eastAsia="zh-CN"/>
              </w:rPr>
            </w:pPr>
          </w:p>
        </w:tc>
      </w:tr>
      <w:tr w14:paraId="4F9C4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8997" w:type="dxa"/>
            <w:gridSpan w:val="5"/>
            <w:noWrap w:val="0"/>
            <w:vAlign w:val="center"/>
          </w:tcPr>
          <w:p w14:paraId="4C7CF6BC">
            <w:pPr>
              <w:pStyle w:val="31"/>
              <w:keepNext/>
              <w:spacing w:line="320" w:lineRule="exact"/>
              <w:ind w:left="63" w:right="63" w:firstLine="418" w:firstLineChars="209"/>
              <w:rPr>
                <w:highlight w:val="none"/>
                <w:lang w:val="en-US" w:eastAsia="zh-CN"/>
              </w:rPr>
            </w:pPr>
            <w:r>
              <w:rPr>
                <w:rFonts w:hint="eastAsia" w:eastAsia="宋体" w:cs="Times New Roman"/>
                <w:highlight w:val="none"/>
                <w:lang w:val="en-US" w:eastAsia="zh-CN"/>
              </w:rPr>
              <w:t>一、现场人员</w:t>
            </w:r>
          </w:p>
        </w:tc>
      </w:tr>
      <w:tr w14:paraId="50F3E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noWrap w:val="0"/>
            <w:vAlign w:val="center"/>
          </w:tcPr>
          <w:p w14:paraId="47E14A57">
            <w:pPr>
              <w:pStyle w:val="31"/>
              <w:keepNext/>
              <w:spacing w:line="320" w:lineRule="exact"/>
              <w:ind w:left="63" w:right="63" w:firstLine="28" w:firstLineChars="10"/>
              <w:jc w:val="center"/>
              <w:rPr>
                <w:b/>
                <w:bCs/>
                <w:sz w:val="28"/>
                <w:szCs w:val="28"/>
                <w:highlight w:val="none"/>
                <w:lang w:val="en-US" w:eastAsia="zh-CN"/>
              </w:rPr>
            </w:pPr>
            <w:r>
              <w:rPr>
                <w:rFonts w:hint="eastAsia"/>
                <w:b/>
                <w:bCs/>
                <w:sz w:val="28"/>
                <w:szCs w:val="28"/>
                <w:highlight w:val="none"/>
                <w:lang w:val="en-US" w:eastAsia="zh-CN"/>
              </w:rPr>
              <w:t>项目经理</w:t>
            </w:r>
          </w:p>
        </w:tc>
        <w:tc>
          <w:tcPr>
            <w:tcW w:w="1316" w:type="dxa"/>
            <w:noWrap w:val="0"/>
            <w:vAlign w:val="center"/>
          </w:tcPr>
          <w:p w14:paraId="1C30A88E">
            <w:pPr>
              <w:widowControl/>
              <w:jc w:val="center"/>
              <w:rPr>
                <w:rFonts w:hint="default" w:ascii="Calibri" w:hAnsi="Calibri" w:eastAsia="宋体" w:cs="Times New Roman"/>
                <w:b/>
                <w:bCs/>
                <w:kern w:val="0"/>
                <w:sz w:val="28"/>
                <w:szCs w:val="28"/>
                <w:highlight w:val="none"/>
                <w:lang w:val="en-US" w:eastAsia="zh-CN" w:bidi="ar-SA"/>
              </w:rPr>
            </w:pPr>
            <w:r>
              <w:rPr>
                <w:rFonts w:hint="eastAsia" w:eastAsia="宋体" w:cs="Times New Roman"/>
                <w:b/>
                <w:bCs/>
                <w:kern w:val="0"/>
                <w:sz w:val="28"/>
                <w:szCs w:val="28"/>
                <w:highlight w:val="none"/>
                <w:lang w:val="en-US" w:eastAsia="zh-CN" w:bidi="ar-SA"/>
              </w:rPr>
              <w:t xml:space="preserve"> </w:t>
            </w:r>
          </w:p>
        </w:tc>
        <w:tc>
          <w:tcPr>
            <w:tcW w:w="2267" w:type="dxa"/>
            <w:noWrap w:val="0"/>
            <w:vAlign w:val="center"/>
          </w:tcPr>
          <w:p w14:paraId="72422E32">
            <w:pPr>
              <w:widowControl/>
              <w:jc w:val="center"/>
              <w:rPr>
                <w:rFonts w:hint="eastAsia" w:ascii="Calibri" w:hAnsi="Calibri" w:eastAsia="宋体" w:cs="Times New Roman"/>
                <w:b/>
                <w:bCs/>
                <w:kern w:val="0"/>
                <w:sz w:val="28"/>
                <w:szCs w:val="28"/>
                <w:highlight w:val="none"/>
                <w:lang w:val="en-US" w:eastAsia="zh-CN" w:bidi="ar-SA"/>
              </w:rPr>
            </w:pPr>
            <w:r>
              <w:rPr>
                <w:rFonts w:hint="eastAsia" w:ascii="Calibri" w:hAnsi="Calibri" w:eastAsia="宋体" w:cs="Times New Roman"/>
                <w:b/>
                <w:bCs/>
                <w:kern w:val="0"/>
                <w:sz w:val="28"/>
                <w:szCs w:val="28"/>
                <w:highlight w:val="none"/>
                <w:lang w:val="en-US" w:eastAsia="zh-CN" w:bidi="ar-SA"/>
              </w:rPr>
              <w:t>项目负责人</w:t>
            </w:r>
          </w:p>
        </w:tc>
        <w:tc>
          <w:tcPr>
            <w:tcW w:w="1767" w:type="dxa"/>
            <w:noWrap w:val="0"/>
            <w:vAlign w:val="center"/>
          </w:tcPr>
          <w:p w14:paraId="34FED6E8">
            <w:pPr>
              <w:widowControl/>
              <w:jc w:val="center"/>
              <w:rPr>
                <w:rFonts w:hint="eastAsia" w:ascii="Calibri" w:hAnsi="Calibri" w:eastAsia="宋体" w:cs="Times New Roman"/>
                <w:b/>
                <w:bCs/>
                <w:kern w:val="0"/>
                <w:sz w:val="28"/>
                <w:szCs w:val="28"/>
                <w:highlight w:val="none"/>
                <w:lang w:val="en-US" w:eastAsia="zh-CN" w:bidi="ar-SA"/>
              </w:rPr>
            </w:pPr>
            <w:r>
              <w:rPr>
                <w:rFonts w:hint="eastAsia" w:ascii="Calibri" w:hAnsi="Calibri" w:eastAsia="宋体" w:cs="Times New Roman"/>
                <w:b/>
                <w:bCs/>
                <w:kern w:val="0"/>
                <w:sz w:val="28"/>
                <w:szCs w:val="28"/>
                <w:highlight w:val="none"/>
                <w:lang w:val="en-US" w:eastAsia="zh-CN" w:bidi="ar-SA"/>
              </w:rPr>
              <w:t>工程师</w:t>
            </w:r>
          </w:p>
        </w:tc>
        <w:tc>
          <w:tcPr>
            <w:tcW w:w="1961" w:type="dxa"/>
            <w:noWrap w:val="0"/>
            <w:vAlign w:val="center"/>
          </w:tcPr>
          <w:p w14:paraId="2AFA0633">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r>
              <w:rPr>
                <w:rFonts w:hint="eastAsia" w:ascii="Calibri" w:hAnsi="Calibri" w:eastAsia="宋体" w:cs="Times New Roman"/>
                <w:b/>
                <w:bCs/>
                <w:kern w:val="0"/>
                <w:sz w:val="28"/>
                <w:szCs w:val="28"/>
                <w:highlight w:val="none"/>
                <w:lang w:val="en-US" w:eastAsia="zh-CN" w:bidi="ar-SA"/>
              </w:rPr>
              <w:t>无在建工程</w:t>
            </w:r>
          </w:p>
        </w:tc>
      </w:tr>
      <w:tr w14:paraId="422D3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15B7A380">
            <w:pPr>
              <w:pStyle w:val="31"/>
              <w:keepNext/>
              <w:spacing w:line="320" w:lineRule="exact"/>
              <w:ind w:left="63" w:right="63" w:firstLine="28" w:firstLineChars="10"/>
              <w:jc w:val="center"/>
              <w:rPr>
                <w:b/>
                <w:bCs/>
                <w:sz w:val="28"/>
                <w:szCs w:val="28"/>
                <w:highlight w:val="none"/>
                <w:lang w:val="en-US" w:eastAsia="zh-CN"/>
              </w:rPr>
            </w:pPr>
          </w:p>
        </w:tc>
        <w:tc>
          <w:tcPr>
            <w:tcW w:w="1316" w:type="dxa"/>
            <w:noWrap w:val="0"/>
            <w:vAlign w:val="center"/>
          </w:tcPr>
          <w:p w14:paraId="01C3344E">
            <w:pPr>
              <w:pStyle w:val="31"/>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3F0DDA58">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10EEAFD5">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3BC6C991">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50704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4E49F1F0">
            <w:pPr>
              <w:pStyle w:val="31"/>
              <w:keepNext/>
              <w:spacing w:line="320" w:lineRule="exact"/>
              <w:ind w:left="63" w:right="63" w:firstLine="28" w:firstLineChars="10"/>
              <w:jc w:val="center"/>
              <w:rPr>
                <w:rFonts w:hint="default"/>
                <w:b/>
                <w:bCs/>
                <w:sz w:val="28"/>
                <w:szCs w:val="28"/>
                <w:highlight w:val="none"/>
                <w:lang w:val="en-US" w:eastAsia="zh-CN"/>
              </w:rPr>
            </w:pPr>
          </w:p>
        </w:tc>
        <w:tc>
          <w:tcPr>
            <w:tcW w:w="1316" w:type="dxa"/>
            <w:noWrap w:val="0"/>
            <w:vAlign w:val="center"/>
          </w:tcPr>
          <w:p w14:paraId="3780229D">
            <w:pPr>
              <w:widowControl/>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0CAF3BC7">
            <w:pPr>
              <w:widowControl/>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23F69003">
            <w:pPr>
              <w:widowControl/>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1D1F0646">
            <w:pPr>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r>
      <w:tr w14:paraId="4EB9E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107F5E6E">
            <w:pPr>
              <w:pStyle w:val="31"/>
              <w:keepNext/>
              <w:spacing w:line="320" w:lineRule="exact"/>
              <w:ind w:left="63" w:leftChars="30" w:right="63" w:rightChars="30" w:firstLine="28" w:firstLineChars="10"/>
              <w:jc w:val="center"/>
              <w:rPr>
                <w:rFonts w:hint="eastAsia" w:ascii="Calibri" w:hAnsi="Calibri" w:cs="Times New Roman"/>
                <w:b/>
                <w:bCs/>
                <w:kern w:val="0"/>
                <w:sz w:val="28"/>
                <w:szCs w:val="28"/>
                <w:highlight w:val="none"/>
                <w:lang w:val="en-US" w:eastAsia="zh-CN" w:bidi="ar-SA"/>
              </w:rPr>
            </w:pPr>
          </w:p>
        </w:tc>
        <w:tc>
          <w:tcPr>
            <w:tcW w:w="1316" w:type="dxa"/>
            <w:noWrap w:val="0"/>
            <w:vAlign w:val="center"/>
          </w:tcPr>
          <w:p w14:paraId="69906025">
            <w:pPr>
              <w:widowControl/>
              <w:jc w:val="center"/>
              <w:rPr>
                <w:rFonts w:hint="eastAsia" w:ascii="Calibri" w:hAnsi="Calibri" w:eastAsia="宋体" w:cs="Times New Roman"/>
                <w:b/>
                <w:bCs/>
                <w:kern w:val="0"/>
                <w:sz w:val="28"/>
                <w:szCs w:val="28"/>
                <w:highlight w:val="none"/>
                <w:lang w:val="en-US" w:eastAsia="zh-CN" w:bidi="ar-SA"/>
              </w:rPr>
            </w:pPr>
          </w:p>
        </w:tc>
        <w:tc>
          <w:tcPr>
            <w:tcW w:w="2267" w:type="dxa"/>
            <w:noWrap w:val="0"/>
            <w:vAlign w:val="center"/>
          </w:tcPr>
          <w:p w14:paraId="715E68E3">
            <w:pPr>
              <w:widowControl/>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3D06196D">
            <w:pPr>
              <w:pStyle w:val="31"/>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780C0EB3">
            <w:pPr>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r>
      <w:tr w14:paraId="73337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7" w:hRule="exact"/>
          <w:jc w:val="center"/>
        </w:trPr>
        <w:tc>
          <w:tcPr>
            <w:tcW w:w="1686" w:type="dxa"/>
            <w:noWrap w:val="0"/>
            <w:vAlign w:val="center"/>
          </w:tcPr>
          <w:p w14:paraId="3D34AE5B">
            <w:pPr>
              <w:pStyle w:val="31"/>
              <w:keepNext/>
              <w:spacing w:line="320" w:lineRule="exact"/>
              <w:ind w:left="63" w:right="63" w:firstLine="28" w:firstLineChars="10"/>
              <w:jc w:val="center"/>
              <w:rPr>
                <w:rFonts w:hint="eastAsia"/>
                <w:b/>
                <w:bCs/>
                <w:sz w:val="28"/>
                <w:szCs w:val="28"/>
                <w:highlight w:val="none"/>
                <w:lang w:val="en-US" w:eastAsia="zh-CN"/>
              </w:rPr>
            </w:pPr>
          </w:p>
        </w:tc>
        <w:tc>
          <w:tcPr>
            <w:tcW w:w="1316" w:type="dxa"/>
            <w:noWrap w:val="0"/>
            <w:vAlign w:val="center"/>
          </w:tcPr>
          <w:p w14:paraId="3E0C46BB">
            <w:pPr>
              <w:pStyle w:val="31"/>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686A04A7">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23CB1681">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4509E34C">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1531D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noWrap w:val="0"/>
            <w:vAlign w:val="center"/>
          </w:tcPr>
          <w:p w14:paraId="77A79263">
            <w:pPr>
              <w:pStyle w:val="31"/>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689DACB2">
            <w:pPr>
              <w:pStyle w:val="31"/>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49D32376">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4B1031B6">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1D69CAD4">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43303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3" w:hRule="exact"/>
          <w:jc w:val="center"/>
        </w:trPr>
        <w:tc>
          <w:tcPr>
            <w:tcW w:w="1686" w:type="dxa"/>
            <w:noWrap w:val="0"/>
            <w:vAlign w:val="center"/>
          </w:tcPr>
          <w:p w14:paraId="7192342B">
            <w:pPr>
              <w:pStyle w:val="31"/>
              <w:keepNext/>
              <w:spacing w:line="320" w:lineRule="exact"/>
              <w:ind w:left="63" w:leftChars="30" w:right="63" w:rightChars="30" w:firstLine="28" w:firstLineChars="10"/>
              <w:jc w:val="center"/>
              <w:rPr>
                <w:rFonts w:hint="eastAsia" w:ascii="Calibri" w:hAnsi="Calibri" w:cs="Arial"/>
                <w:b/>
                <w:bCs/>
                <w:kern w:val="0"/>
                <w:sz w:val="28"/>
                <w:szCs w:val="28"/>
                <w:highlight w:val="none"/>
                <w:lang w:val="en-US" w:eastAsia="zh-CN" w:bidi="ar-SA"/>
              </w:rPr>
            </w:pPr>
          </w:p>
        </w:tc>
        <w:tc>
          <w:tcPr>
            <w:tcW w:w="1316" w:type="dxa"/>
            <w:noWrap w:val="0"/>
            <w:vAlign w:val="center"/>
          </w:tcPr>
          <w:p w14:paraId="30005156">
            <w:pPr>
              <w:pStyle w:val="31"/>
              <w:keepNext/>
              <w:spacing w:line="320" w:lineRule="exact"/>
              <w:ind w:left="63" w:leftChars="30" w:right="63" w:rightChars="30"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39500294">
            <w:pPr>
              <w:pStyle w:val="31"/>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4C9233B9">
            <w:pPr>
              <w:pStyle w:val="31"/>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665E08BD">
            <w:pPr>
              <w:pStyle w:val="31"/>
              <w:keepNext/>
              <w:spacing w:line="320" w:lineRule="exact"/>
              <w:ind w:left="63" w:leftChars="30" w:right="63" w:rightChars="30" w:firstLine="28" w:firstLineChars="10"/>
              <w:jc w:val="center"/>
              <w:rPr>
                <w:rFonts w:hint="eastAsia" w:ascii="Calibri" w:hAnsi="Calibri" w:eastAsia="宋体" w:cs="Times New Roman"/>
                <w:b/>
                <w:bCs/>
                <w:kern w:val="0"/>
                <w:sz w:val="28"/>
                <w:szCs w:val="28"/>
                <w:highlight w:val="none"/>
                <w:lang w:val="en-US" w:eastAsia="zh-CN" w:bidi="ar-SA"/>
              </w:rPr>
            </w:pPr>
          </w:p>
        </w:tc>
      </w:tr>
      <w:tr w14:paraId="4F3EA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49112C0A">
            <w:pPr>
              <w:pStyle w:val="31"/>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6D478809">
            <w:pPr>
              <w:pStyle w:val="31"/>
              <w:keepNext/>
              <w:spacing w:line="320" w:lineRule="exact"/>
              <w:ind w:left="63" w:right="63" w:firstLine="28" w:firstLineChars="10"/>
              <w:jc w:val="center"/>
              <w:rPr>
                <w:rFonts w:hint="default" w:ascii="Calibri" w:hAnsi="Calibri" w:eastAsia="宋体" w:cs="Times New Roman"/>
                <w:b/>
                <w:bCs/>
                <w:kern w:val="0"/>
                <w:sz w:val="28"/>
                <w:szCs w:val="28"/>
                <w:highlight w:val="none"/>
                <w:lang w:val="en-US" w:eastAsia="zh-CN" w:bidi="ar-SA"/>
              </w:rPr>
            </w:pPr>
          </w:p>
        </w:tc>
        <w:tc>
          <w:tcPr>
            <w:tcW w:w="2267" w:type="dxa"/>
            <w:noWrap w:val="0"/>
            <w:vAlign w:val="center"/>
          </w:tcPr>
          <w:p w14:paraId="396C2DBD">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7E52F1BB">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11D1A266">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42AAF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51907122">
            <w:pPr>
              <w:pStyle w:val="31"/>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513A0B10">
            <w:pPr>
              <w:pStyle w:val="31"/>
              <w:keepNext/>
              <w:spacing w:line="320" w:lineRule="exact"/>
              <w:ind w:left="63" w:right="63" w:firstLine="28" w:firstLineChars="10"/>
              <w:jc w:val="center"/>
              <w:rPr>
                <w:rFonts w:hint="default" w:eastAsia="宋体" w:cs="Times New Roman"/>
                <w:b/>
                <w:bCs/>
                <w:kern w:val="0"/>
                <w:sz w:val="28"/>
                <w:szCs w:val="28"/>
                <w:highlight w:val="none"/>
                <w:lang w:val="en-US" w:eastAsia="zh-CN" w:bidi="ar-SA"/>
              </w:rPr>
            </w:pPr>
          </w:p>
        </w:tc>
        <w:tc>
          <w:tcPr>
            <w:tcW w:w="2267" w:type="dxa"/>
            <w:noWrap w:val="0"/>
            <w:vAlign w:val="center"/>
          </w:tcPr>
          <w:p w14:paraId="1B2E3C08">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767" w:type="dxa"/>
            <w:noWrap w:val="0"/>
            <w:vAlign w:val="center"/>
          </w:tcPr>
          <w:p w14:paraId="4A3F8DDA">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422CE2FB">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322FA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2208A436">
            <w:pPr>
              <w:pStyle w:val="31"/>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6B03437E">
            <w:pPr>
              <w:pStyle w:val="31"/>
              <w:keepNext/>
              <w:spacing w:line="320" w:lineRule="exact"/>
              <w:ind w:left="63" w:right="63" w:firstLine="28" w:firstLineChars="10"/>
              <w:jc w:val="center"/>
              <w:rPr>
                <w:rFonts w:hint="default" w:eastAsia="宋体" w:cs="Times New Roman"/>
                <w:b/>
                <w:bCs/>
                <w:kern w:val="0"/>
                <w:sz w:val="28"/>
                <w:szCs w:val="28"/>
                <w:highlight w:val="none"/>
                <w:lang w:val="en-US" w:eastAsia="zh-CN" w:bidi="ar-SA"/>
              </w:rPr>
            </w:pPr>
          </w:p>
        </w:tc>
        <w:tc>
          <w:tcPr>
            <w:tcW w:w="2267" w:type="dxa"/>
            <w:noWrap w:val="0"/>
            <w:vAlign w:val="center"/>
          </w:tcPr>
          <w:p w14:paraId="3A252A15">
            <w:pPr>
              <w:pStyle w:val="31"/>
              <w:keepNext/>
              <w:spacing w:line="320" w:lineRule="exact"/>
              <w:ind w:left="63" w:right="63" w:firstLine="28" w:firstLineChars="10"/>
              <w:jc w:val="center"/>
              <w:rPr>
                <w:rFonts w:hint="eastAsia" w:cs="Arial"/>
                <w:b/>
                <w:bCs/>
                <w:sz w:val="28"/>
                <w:szCs w:val="28"/>
                <w:highlight w:val="none"/>
                <w:lang w:val="en-US" w:eastAsia="zh-CN"/>
              </w:rPr>
            </w:pPr>
          </w:p>
        </w:tc>
        <w:tc>
          <w:tcPr>
            <w:tcW w:w="1767" w:type="dxa"/>
            <w:noWrap w:val="0"/>
            <w:vAlign w:val="center"/>
          </w:tcPr>
          <w:p w14:paraId="0E8E5846">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4194CF28">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r w14:paraId="3D175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4" w:hRule="exact"/>
          <w:jc w:val="center"/>
        </w:trPr>
        <w:tc>
          <w:tcPr>
            <w:tcW w:w="1686" w:type="dxa"/>
            <w:noWrap w:val="0"/>
            <w:vAlign w:val="center"/>
          </w:tcPr>
          <w:p w14:paraId="62C54D45">
            <w:pPr>
              <w:pStyle w:val="31"/>
              <w:keepNext/>
              <w:spacing w:line="320" w:lineRule="exact"/>
              <w:ind w:left="63" w:right="63" w:firstLine="28" w:firstLineChars="10"/>
              <w:jc w:val="center"/>
              <w:rPr>
                <w:rFonts w:hint="default" w:cs="Arial"/>
                <w:b/>
                <w:bCs/>
                <w:sz w:val="28"/>
                <w:szCs w:val="28"/>
                <w:highlight w:val="none"/>
                <w:lang w:val="en-US" w:eastAsia="zh-CN"/>
              </w:rPr>
            </w:pPr>
          </w:p>
        </w:tc>
        <w:tc>
          <w:tcPr>
            <w:tcW w:w="1316" w:type="dxa"/>
            <w:noWrap w:val="0"/>
            <w:vAlign w:val="center"/>
          </w:tcPr>
          <w:p w14:paraId="615121CB">
            <w:pPr>
              <w:pStyle w:val="31"/>
              <w:keepNext/>
              <w:spacing w:line="320" w:lineRule="exact"/>
              <w:ind w:left="63" w:right="63" w:firstLine="28" w:firstLineChars="10"/>
              <w:jc w:val="center"/>
              <w:rPr>
                <w:rFonts w:hint="eastAsia" w:eastAsia="宋体" w:cs="Times New Roman"/>
                <w:b/>
                <w:bCs/>
                <w:kern w:val="0"/>
                <w:sz w:val="28"/>
                <w:szCs w:val="28"/>
                <w:highlight w:val="none"/>
                <w:lang w:val="en-US" w:eastAsia="zh-CN" w:bidi="ar-SA"/>
              </w:rPr>
            </w:pPr>
          </w:p>
        </w:tc>
        <w:tc>
          <w:tcPr>
            <w:tcW w:w="2267" w:type="dxa"/>
            <w:noWrap w:val="0"/>
            <w:vAlign w:val="center"/>
          </w:tcPr>
          <w:p w14:paraId="4DE8CC3B">
            <w:pPr>
              <w:pStyle w:val="31"/>
              <w:keepNext/>
              <w:spacing w:line="320" w:lineRule="exact"/>
              <w:ind w:left="63" w:right="63" w:firstLine="28" w:firstLineChars="10"/>
              <w:jc w:val="center"/>
              <w:rPr>
                <w:rFonts w:hint="eastAsia" w:cs="Arial"/>
                <w:b/>
                <w:bCs/>
                <w:sz w:val="28"/>
                <w:szCs w:val="28"/>
                <w:highlight w:val="none"/>
                <w:lang w:val="en-US" w:eastAsia="zh-CN"/>
              </w:rPr>
            </w:pPr>
          </w:p>
        </w:tc>
        <w:tc>
          <w:tcPr>
            <w:tcW w:w="1767" w:type="dxa"/>
            <w:noWrap w:val="0"/>
            <w:vAlign w:val="center"/>
          </w:tcPr>
          <w:p w14:paraId="2922D421">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c>
          <w:tcPr>
            <w:tcW w:w="1961" w:type="dxa"/>
            <w:noWrap w:val="0"/>
            <w:vAlign w:val="center"/>
          </w:tcPr>
          <w:p w14:paraId="7FBA1247">
            <w:pPr>
              <w:pStyle w:val="31"/>
              <w:keepNext/>
              <w:spacing w:line="320" w:lineRule="exact"/>
              <w:ind w:left="63" w:right="63" w:firstLine="28" w:firstLineChars="10"/>
              <w:jc w:val="center"/>
              <w:rPr>
                <w:rFonts w:hint="eastAsia" w:ascii="Calibri" w:hAnsi="Calibri" w:eastAsia="宋体" w:cs="Times New Roman"/>
                <w:b/>
                <w:bCs/>
                <w:kern w:val="0"/>
                <w:sz w:val="28"/>
                <w:szCs w:val="28"/>
                <w:highlight w:val="none"/>
                <w:lang w:val="en-US" w:eastAsia="zh-CN" w:bidi="ar-SA"/>
              </w:rPr>
            </w:pPr>
          </w:p>
        </w:tc>
      </w:tr>
    </w:tbl>
    <w:p w14:paraId="1337AB32">
      <w:pPr>
        <w:spacing w:line="360" w:lineRule="auto"/>
        <w:rPr>
          <w:b/>
          <w:sz w:val="30"/>
          <w:szCs w:val="30"/>
          <w:highlight w:val="none"/>
        </w:rPr>
      </w:pPr>
      <w:r>
        <w:rPr>
          <w:rFonts w:hint="eastAsia" w:ascii="宋体" w:hAnsi="宋体" w:cs="Times New Roman"/>
          <w:sz w:val="28"/>
          <w:szCs w:val="28"/>
          <w:highlight w:val="none"/>
        </w:rPr>
        <w:t xml:space="preserve">         </w:t>
      </w:r>
      <w:r>
        <w:rPr>
          <w:rFonts w:hint="eastAsia" w:ascii="宋体" w:hAnsi="宋体"/>
          <w:b/>
          <w:sz w:val="24"/>
          <w:szCs w:val="24"/>
          <w:highlight w:val="none"/>
        </w:rPr>
        <w:br w:type="page"/>
      </w:r>
      <w:r>
        <w:rPr>
          <w:rFonts w:ascii="宋体" w:hAnsi="宋体" w:cs="Times New Roman"/>
          <w:sz w:val="28"/>
          <w:szCs w:val="28"/>
          <w:highlight w:val="none"/>
        </w:rPr>
        <w:t>附件</w:t>
      </w:r>
      <w:r>
        <w:rPr>
          <w:rFonts w:hint="eastAsia" w:ascii="宋体" w:hAnsi="宋体" w:cs="??_GB2312"/>
          <w:sz w:val="28"/>
          <w:szCs w:val="28"/>
          <w:highlight w:val="none"/>
        </w:rPr>
        <w:t>7</w:t>
      </w:r>
      <w:r>
        <w:rPr>
          <w:rFonts w:ascii="宋体" w:hAnsi="宋体" w:cs="Times New Roman"/>
          <w:sz w:val="28"/>
          <w:szCs w:val="28"/>
          <w:highlight w:val="none"/>
        </w:rPr>
        <w:t>：</w:t>
      </w:r>
      <w:r>
        <w:rPr>
          <w:rFonts w:hint="eastAsia" w:ascii="宋体" w:hAnsi="宋体" w:cs="Times New Roman"/>
          <w:sz w:val="28"/>
          <w:szCs w:val="28"/>
          <w:highlight w:val="none"/>
        </w:rPr>
        <w:t xml:space="preserve">          </w:t>
      </w:r>
      <w:r>
        <w:rPr>
          <w:rFonts w:hint="eastAsia" w:ascii="宋体" w:hAnsi="宋体" w:cs="Times New Roman"/>
          <w:b/>
          <w:bCs/>
          <w:sz w:val="28"/>
          <w:szCs w:val="28"/>
          <w:highlight w:val="none"/>
        </w:rPr>
        <w:t>分</w:t>
      </w:r>
      <w:r>
        <w:rPr>
          <w:rFonts w:hint="eastAsia"/>
          <w:b/>
          <w:sz w:val="30"/>
          <w:szCs w:val="30"/>
          <w:highlight w:val="none"/>
        </w:rPr>
        <w:t>包人主要施工管理人员表</w:t>
      </w:r>
    </w:p>
    <w:tbl>
      <w:tblPr>
        <w:tblStyle w:val="7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072"/>
        <w:gridCol w:w="1973"/>
        <w:gridCol w:w="1624"/>
        <w:gridCol w:w="1234"/>
        <w:gridCol w:w="2817"/>
      </w:tblGrid>
      <w:tr w14:paraId="60650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69" w:hRule="atLeast"/>
          <w:jc w:val="center"/>
        </w:trPr>
        <w:tc>
          <w:tcPr>
            <w:tcW w:w="1072" w:type="dxa"/>
            <w:noWrap w:val="0"/>
            <w:vAlign w:val="center"/>
          </w:tcPr>
          <w:p w14:paraId="1006205E">
            <w:pPr>
              <w:pStyle w:val="31"/>
              <w:keepNext/>
              <w:spacing w:line="320" w:lineRule="exact"/>
              <w:ind w:left="63" w:right="63" w:firstLine="20" w:firstLineChars="10"/>
              <w:rPr>
                <w:highlight w:val="none"/>
                <w:lang w:val="en-US" w:eastAsia="zh-CN"/>
              </w:rPr>
            </w:pPr>
            <w:r>
              <w:rPr>
                <w:rFonts w:hint="eastAsia"/>
                <w:highlight w:val="none"/>
                <w:lang w:val="en-US" w:eastAsia="zh-CN"/>
              </w:rPr>
              <w:t>名称</w:t>
            </w:r>
          </w:p>
        </w:tc>
        <w:tc>
          <w:tcPr>
            <w:tcW w:w="1973" w:type="dxa"/>
            <w:noWrap w:val="0"/>
            <w:vAlign w:val="center"/>
          </w:tcPr>
          <w:p w14:paraId="7FB64E63">
            <w:pPr>
              <w:pStyle w:val="31"/>
              <w:keepNext/>
              <w:spacing w:line="320" w:lineRule="exact"/>
              <w:ind w:left="63" w:right="63" w:firstLine="20" w:firstLineChars="10"/>
              <w:rPr>
                <w:highlight w:val="none"/>
                <w:lang w:val="en-US" w:eastAsia="zh-CN"/>
              </w:rPr>
            </w:pPr>
            <w:r>
              <w:rPr>
                <w:rFonts w:hint="eastAsia"/>
                <w:highlight w:val="none"/>
                <w:lang w:val="en-US" w:eastAsia="zh-CN"/>
              </w:rPr>
              <w:t>姓名</w:t>
            </w:r>
          </w:p>
        </w:tc>
        <w:tc>
          <w:tcPr>
            <w:tcW w:w="1624" w:type="dxa"/>
            <w:noWrap w:val="0"/>
            <w:vAlign w:val="center"/>
          </w:tcPr>
          <w:p w14:paraId="577AC392">
            <w:pPr>
              <w:pStyle w:val="31"/>
              <w:keepNext/>
              <w:spacing w:line="320" w:lineRule="exact"/>
              <w:ind w:left="63" w:right="63" w:firstLine="20" w:firstLineChars="10"/>
              <w:rPr>
                <w:highlight w:val="none"/>
                <w:lang w:val="en-US" w:eastAsia="zh-CN"/>
              </w:rPr>
            </w:pPr>
            <w:r>
              <w:rPr>
                <w:rFonts w:hint="eastAsia"/>
                <w:highlight w:val="none"/>
                <w:lang w:val="en-US" w:eastAsia="zh-CN"/>
              </w:rPr>
              <w:t>职务</w:t>
            </w:r>
          </w:p>
        </w:tc>
        <w:tc>
          <w:tcPr>
            <w:tcW w:w="1234" w:type="dxa"/>
            <w:noWrap w:val="0"/>
            <w:vAlign w:val="center"/>
          </w:tcPr>
          <w:p w14:paraId="13DC8D5B">
            <w:pPr>
              <w:pStyle w:val="31"/>
              <w:keepNext/>
              <w:spacing w:line="320" w:lineRule="exact"/>
              <w:ind w:left="63" w:right="63" w:firstLine="20" w:firstLineChars="10"/>
              <w:rPr>
                <w:highlight w:val="none"/>
                <w:lang w:val="en-US" w:eastAsia="zh-CN"/>
              </w:rPr>
            </w:pPr>
            <w:r>
              <w:rPr>
                <w:rFonts w:hint="eastAsia"/>
                <w:highlight w:val="none"/>
                <w:lang w:val="en-US" w:eastAsia="zh-CN"/>
              </w:rPr>
              <w:t>职称</w:t>
            </w:r>
          </w:p>
        </w:tc>
        <w:tc>
          <w:tcPr>
            <w:tcW w:w="2817" w:type="dxa"/>
            <w:noWrap w:val="0"/>
            <w:vAlign w:val="center"/>
          </w:tcPr>
          <w:p w14:paraId="5A31D9B7">
            <w:pPr>
              <w:pStyle w:val="31"/>
              <w:keepNext/>
              <w:spacing w:line="320" w:lineRule="exact"/>
              <w:ind w:left="63" w:right="63" w:firstLine="20" w:firstLineChars="10"/>
              <w:rPr>
                <w:rFonts w:hint="eastAsia"/>
                <w:highlight w:val="none"/>
                <w:lang w:val="en-US" w:eastAsia="zh-CN"/>
              </w:rPr>
            </w:pPr>
            <w:r>
              <w:rPr>
                <w:rFonts w:hint="eastAsia"/>
                <w:highlight w:val="none"/>
                <w:lang w:val="en-US" w:eastAsia="zh-CN"/>
              </w:rPr>
              <w:t>主要资历、经验及承担过的项目</w:t>
            </w:r>
          </w:p>
        </w:tc>
      </w:tr>
      <w:tr w14:paraId="3C58E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8720" w:type="dxa"/>
            <w:gridSpan w:val="5"/>
            <w:noWrap w:val="0"/>
            <w:vAlign w:val="center"/>
          </w:tcPr>
          <w:p w14:paraId="7D0B30AF">
            <w:pPr>
              <w:pStyle w:val="31"/>
              <w:keepNext/>
              <w:spacing w:line="320" w:lineRule="exact"/>
              <w:ind w:left="63" w:right="63" w:firstLine="418" w:firstLineChars="209"/>
              <w:jc w:val="left"/>
              <w:rPr>
                <w:highlight w:val="none"/>
                <w:lang w:val="en-US" w:eastAsia="zh-CN"/>
              </w:rPr>
            </w:pPr>
            <w:r>
              <w:rPr>
                <w:rFonts w:hint="eastAsia"/>
                <w:highlight w:val="none"/>
                <w:lang w:val="en-US" w:eastAsia="zh-CN"/>
              </w:rPr>
              <w:t>一、总部人员</w:t>
            </w:r>
          </w:p>
        </w:tc>
      </w:tr>
      <w:tr w14:paraId="6D442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54DB22CB">
            <w:pPr>
              <w:pStyle w:val="31"/>
              <w:keepNext/>
              <w:spacing w:line="320" w:lineRule="exact"/>
              <w:ind w:left="63" w:right="63" w:firstLine="20" w:firstLineChars="10"/>
              <w:rPr>
                <w:highlight w:val="none"/>
                <w:lang w:val="en-US" w:eastAsia="zh-CN"/>
              </w:rPr>
            </w:pPr>
            <w:r>
              <w:rPr>
                <w:rFonts w:hint="eastAsia"/>
                <w:highlight w:val="none"/>
                <w:lang w:val="en-US" w:eastAsia="zh-CN"/>
              </w:rPr>
              <w:t>项目主管</w:t>
            </w:r>
          </w:p>
        </w:tc>
        <w:tc>
          <w:tcPr>
            <w:tcW w:w="1973" w:type="dxa"/>
            <w:noWrap w:val="0"/>
            <w:vAlign w:val="center"/>
          </w:tcPr>
          <w:p w14:paraId="73E906DD">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61F5BE82">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4E297834">
            <w:pPr>
              <w:pStyle w:val="31"/>
              <w:keepNext/>
              <w:spacing w:line="320" w:lineRule="exact"/>
              <w:ind w:left="63" w:right="63" w:firstLine="20" w:firstLineChars="10"/>
              <w:rPr>
                <w:rFonts w:hint="eastAsia"/>
                <w:highlight w:val="none"/>
                <w:lang w:val="en-US" w:eastAsia="zh-CN"/>
              </w:rPr>
            </w:pPr>
          </w:p>
        </w:tc>
        <w:tc>
          <w:tcPr>
            <w:tcW w:w="2817" w:type="dxa"/>
            <w:noWrap w:val="0"/>
            <w:vAlign w:val="center"/>
          </w:tcPr>
          <w:p w14:paraId="23B281B5">
            <w:pPr>
              <w:pStyle w:val="31"/>
              <w:keepNext/>
              <w:spacing w:line="320" w:lineRule="exact"/>
              <w:ind w:left="63" w:right="63" w:firstLine="20" w:firstLineChars="10"/>
              <w:rPr>
                <w:rFonts w:hint="eastAsia"/>
                <w:highlight w:val="none"/>
                <w:lang w:val="en-US" w:eastAsia="zh-CN"/>
              </w:rPr>
            </w:pPr>
          </w:p>
        </w:tc>
      </w:tr>
      <w:tr w14:paraId="6A50A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restart"/>
            <w:noWrap w:val="0"/>
            <w:vAlign w:val="center"/>
          </w:tcPr>
          <w:p w14:paraId="78627215">
            <w:pPr>
              <w:pStyle w:val="31"/>
              <w:keepNext/>
              <w:spacing w:line="320" w:lineRule="exact"/>
              <w:ind w:left="63" w:right="63" w:firstLine="20" w:firstLineChars="10"/>
              <w:rPr>
                <w:highlight w:val="none"/>
                <w:lang w:val="en-US" w:eastAsia="zh-CN"/>
              </w:rPr>
            </w:pPr>
            <w:r>
              <w:rPr>
                <w:rFonts w:hint="eastAsia"/>
                <w:highlight w:val="none"/>
                <w:lang w:val="en-US" w:eastAsia="zh-CN"/>
              </w:rPr>
              <w:t>其他人员</w:t>
            </w:r>
          </w:p>
        </w:tc>
        <w:tc>
          <w:tcPr>
            <w:tcW w:w="1973" w:type="dxa"/>
            <w:noWrap w:val="0"/>
            <w:vAlign w:val="center"/>
          </w:tcPr>
          <w:p w14:paraId="0022591B">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101B4C85">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07E6756C">
            <w:pPr>
              <w:pStyle w:val="31"/>
              <w:keepNext/>
              <w:spacing w:line="320" w:lineRule="exact"/>
              <w:ind w:left="63" w:right="63" w:firstLine="20" w:firstLineChars="10"/>
              <w:rPr>
                <w:highlight w:val="none"/>
                <w:lang w:val="en-US" w:eastAsia="zh-CN"/>
              </w:rPr>
            </w:pPr>
          </w:p>
        </w:tc>
        <w:tc>
          <w:tcPr>
            <w:tcW w:w="2817" w:type="dxa"/>
            <w:noWrap w:val="0"/>
            <w:vAlign w:val="center"/>
          </w:tcPr>
          <w:p w14:paraId="26F6D12D">
            <w:pPr>
              <w:pStyle w:val="31"/>
              <w:keepNext/>
              <w:spacing w:line="320" w:lineRule="exact"/>
              <w:ind w:left="63" w:right="63" w:firstLine="20" w:firstLineChars="10"/>
              <w:rPr>
                <w:highlight w:val="none"/>
                <w:lang w:val="en-US" w:eastAsia="zh-CN"/>
              </w:rPr>
            </w:pPr>
          </w:p>
        </w:tc>
      </w:tr>
      <w:tr w14:paraId="508CE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37D204CE">
            <w:pPr>
              <w:pStyle w:val="31"/>
              <w:keepNext/>
              <w:spacing w:line="320" w:lineRule="exact"/>
              <w:ind w:left="63" w:right="63" w:firstLine="20" w:firstLineChars="10"/>
              <w:rPr>
                <w:highlight w:val="none"/>
                <w:lang w:val="en-US" w:eastAsia="zh-CN"/>
              </w:rPr>
            </w:pPr>
          </w:p>
        </w:tc>
        <w:tc>
          <w:tcPr>
            <w:tcW w:w="1973" w:type="dxa"/>
            <w:noWrap w:val="0"/>
            <w:vAlign w:val="center"/>
          </w:tcPr>
          <w:p w14:paraId="717DC7AF">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46996440">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0617E6AE">
            <w:pPr>
              <w:pStyle w:val="31"/>
              <w:keepNext/>
              <w:spacing w:line="320" w:lineRule="exact"/>
              <w:ind w:left="63" w:right="63" w:firstLine="20" w:firstLineChars="10"/>
              <w:rPr>
                <w:highlight w:val="none"/>
                <w:lang w:val="en-US" w:eastAsia="zh-CN"/>
              </w:rPr>
            </w:pPr>
          </w:p>
        </w:tc>
        <w:tc>
          <w:tcPr>
            <w:tcW w:w="2817" w:type="dxa"/>
            <w:noWrap w:val="0"/>
            <w:vAlign w:val="center"/>
          </w:tcPr>
          <w:p w14:paraId="2ECF2B25">
            <w:pPr>
              <w:pStyle w:val="31"/>
              <w:keepNext/>
              <w:spacing w:line="320" w:lineRule="exact"/>
              <w:ind w:left="63" w:right="63" w:firstLine="20" w:firstLineChars="10"/>
              <w:rPr>
                <w:highlight w:val="none"/>
                <w:lang w:val="en-US" w:eastAsia="zh-CN"/>
              </w:rPr>
            </w:pPr>
          </w:p>
        </w:tc>
      </w:tr>
      <w:tr w14:paraId="43CC9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03EC2AD3">
            <w:pPr>
              <w:pStyle w:val="31"/>
              <w:keepNext/>
              <w:spacing w:line="320" w:lineRule="exact"/>
              <w:ind w:left="63" w:right="63" w:firstLine="20" w:firstLineChars="10"/>
              <w:rPr>
                <w:highlight w:val="none"/>
                <w:lang w:val="en-US" w:eastAsia="zh-CN"/>
              </w:rPr>
            </w:pPr>
          </w:p>
        </w:tc>
        <w:tc>
          <w:tcPr>
            <w:tcW w:w="1973" w:type="dxa"/>
            <w:noWrap w:val="0"/>
            <w:vAlign w:val="center"/>
          </w:tcPr>
          <w:p w14:paraId="059CAE37">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58CEF0B6">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424FFE2F">
            <w:pPr>
              <w:pStyle w:val="31"/>
              <w:keepNext/>
              <w:spacing w:line="320" w:lineRule="exact"/>
              <w:ind w:left="63" w:right="63" w:firstLine="20" w:firstLineChars="10"/>
              <w:rPr>
                <w:highlight w:val="none"/>
                <w:lang w:val="en-US" w:eastAsia="zh-CN"/>
              </w:rPr>
            </w:pPr>
          </w:p>
        </w:tc>
        <w:tc>
          <w:tcPr>
            <w:tcW w:w="2817" w:type="dxa"/>
            <w:noWrap w:val="0"/>
            <w:vAlign w:val="center"/>
          </w:tcPr>
          <w:p w14:paraId="26EDDF2B">
            <w:pPr>
              <w:pStyle w:val="31"/>
              <w:keepNext/>
              <w:spacing w:line="320" w:lineRule="exact"/>
              <w:ind w:left="63" w:right="63" w:firstLine="20" w:firstLineChars="10"/>
              <w:rPr>
                <w:highlight w:val="none"/>
                <w:lang w:val="en-US" w:eastAsia="zh-CN"/>
              </w:rPr>
            </w:pPr>
          </w:p>
        </w:tc>
      </w:tr>
      <w:tr w14:paraId="5D0BB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8720" w:type="dxa"/>
            <w:gridSpan w:val="5"/>
            <w:noWrap w:val="0"/>
            <w:vAlign w:val="center"/>
          </w:tcPr>
          <w:p w14:paraId="6C37CD82">
            <w:pPr>
              <w:pStyle w:val="31"/>
              <w:keepNext/>
              <w:spacing w:line="320" w:lineRule="exact"/>
              <w:ind w:left="63" w:right="63" w:firstLine="418" w:firstLineChars="209"/>
              <w:jc w:val="left"/>
              <w:rPr>
                <w:highlight w:val="none"/>
                <w:lang w:val="en-US" w:eastAsia="zh-CN"/>
              </w:rPr>
            </w:pPr>
            <w:r>
              <w:rPr>
                <w:rFonts w:hint="eastAsia"/>
                <w:highlight w:val="none"/>
                <w:lang w:val="en-US" w:eastAsia="zh-CN"/>
              </w:rPr>
              <w:t>一、现场人员</w:t>
            </w:r>
          </w:p>
        </w:tc>
      </w:tr>
      <w:tr w14:paraId="43F89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7C655079">
            <w:pPr>
              <w:pStyle w:val="31"/>
              <w:keepNext/>
              <w:spacing w:line="320" w:lineRule="exact"/>
              <w:ind w:left="63" w:right="63" w:firstLine="20" w:firstLineChars="10"/>
              <w:rPr>
                <w:highlight w:val="none"/>
                <w:lang w:val="en-US" w:eastAsia="zh-CN"/>
              </w:rPr>
            </w:pPr>
            <w:r>
              <w:rPr>
                <w:rFonts w:hint="eastAsia"/>
                <w:highlight w:val="none"/>
                <w:lang w:val="en-US" w:eastAsia="zh-CN"/>
              </w:rPr>
              <w:t>项目经理</w:t>
            </w:r>
          </w:p>
        </w:tc>
        <w:tc>
          <w:tcPr>
            <w:tcW w:w="1973" w:type="dxa"/>
            <w:noWrap w:val="0"/>
            <w:vAlign w:val="center"/>
          </w:tcPr>
          <w:p w14:paraId="72E80F88">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4B3CEC41">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353F1D12">
            <w:pPr>
              <w:pStyle w:val="31"/>
              <w:keepNext/>
              <w:spacing w:line="320" w:lineRule="exact"/>
              <w:ind w:left="63" w:right="63" w:firstLine="20" w:firstLineChars="10"/>
              <w:rPr>
                <w:rFonts w:hint="eastAsia"/>
                <w:highlight w:val="none"/>
                <w:lang w:val="en-US" w:eastAsia="zh-CN"/>
              </w:rPr>
            </w:pPr>
          </w:p>
        </w:tc>
        <w:tc>
          <w:tcPr>
            <w:tcW w:w="2817" w:type="dxa"/>
            <w:noWrap w:val="0"/>
            <w:vAlign w:val="center"/>
          </w:tcPr>
          <w:p w14:paraId="4E5B7921">
            <w:pPr>
              <w:pStyle w:val="31"/>
              <w:keepNext/>
              <w:spacing w:line="320" w:lineRule="exact"/>
              <w:ind w:left="63" w:right="63" w:firstLine="20" w:firstLineChars="10"/>
              <w:rPr>
                <w:highlight w:val="none"/>
                <w:lang w:val="en-US" w:eastAsia="zh-CN"/>
              </w:rPr>
            </w:pPr>
          </w:p>
        </w:tc>
      </w:tr>
      <w:tr w14:paraId="3A5E3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exact"/>
          <w:jc w:val="center"/>
        </w:trPr>
        <w:tc>
          <w:tcPr>
            <w:tcW w:w="1072" w:type="dxa"/>
            <w:noWrap w:val="0"/>
            <w:vAlign w:val="center"/>
          </w:tcPr>
          <w:p w14:paraId="1A0EF4D7">
            <w:pPr>
              <w:pStyle w:val="31"/>
              <w:keepNext/>
              <w:spacing w:line="320" w:lineRule="exact"/>
              <w:ind w:left="63" w:right="63" w:firstLine="20" w:firstLineChars="10"/>
              <w:rPr>
                <w:rFonts w:hint="eastAsia"/>
                <w:highlight w:val="none"/>
                <w:lang w:val="en-US" w:eastAsia="zh-CN"/>
              </w:rPr>
            </w:pPr>
            <w:r>
              <w:rPr>
                <w:rFonts w:hint="eastAsia"/>
                <w:highlight w:val="none"/>
                <w:lang w:val="en-US" w:eastAsia="zh-CN"/>
              </w:rPr>
              <w:t>项目副经理</w:t>
            </w:r>
          </w:p>
        </w:tc>
        <w:tc>
          <w:tcPr>
            <w:tcW w:w="1973" w:type="dxa"/>
            <w:noWrap w:val="0"/>
            <w:vAlign w:val="center"/>
          </w:tcPr>
          <w:p w14:paraId="3C1E0295">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63868ED3">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3854BEDE">
            <w:pPr>
              <w:pStyle w:val="31"/>
              <w:keepNext/>
              <w:spacing w:line="320" w:lineRule="exact"/>
              <w:ind w:left="63" w:right="63" w:firstLine="20" w:firstLineChars="10"/>
              <w:rPr>
                <w:highlight w:val="none"/>
                <w:lang w:val="en-US" w:eastAsia="zh-CN"/>
              </w:rPr>
            </w:pPr>
          </w:p>
        </w:tc>
        <w:tc>
          <w:tcPr>
            <w:tcW w:w="2817" w:type="dxa"/>
            <w:noWrap w:val="0"/>
            <w:vAlign w:val="center"/>
          </w:tcPr>
          <w:p w14:paraId="7DCB6394">
            <w:pPr>
              <w:pStyle w:val="31"/>
              <w:keepNext/>
              <w:spacing w:line="320" w:lineRule="exact"/>
              <w:ind w:left="63" w:right="63" w:firstLine="20" w:firstLineChars="10"/>
              <w:rPr>
                <w:highlight w:val="none"/>
                <w:lang w:val="en-US" w:eastAsia="zh-CN"/>
              </w:rPr>
            </w:pPr>
          </w:p>
        </w:tc>
      </w:tr>
      <w:tr w14:paraId="34E50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0" w:hRule="exact"/>
          <w:jc w:val="center"/>
        </w:trPr>
        <w:tc>
          <w:tcPr>
            <w:tcW w:w="1072" w:type="dxa"/>
            <w:noWrap w:val="0"/>
            <w:vAlign w:val="center"/>
          </w:tcPr>
          <w:p w14:paraId="4804FFC3">
            <w:pPr>
              <w:pStyle w:val="31"/>
              <w:keepNext/>
              <w:spacing w:line="320" w:lineRule="exact"/>
              <w:ind w:left="63" w:right="63" w:firstLine="20" w:firstLineChars="10"/>
              <w:rPr>
                <w:highlight w:val="none"/>
                <w:lang w:val="en-US" w:eastAsia="zh-CN"/>
              </w:rPr>
            </w:pPr>
            <w:r>
              <w:rPr>
                <w:rFonts w:hint="eastAsia"/>
                <w:highlight w:val="none"/>
                <w:lang w:val="en-US" w:eastAsia="zh-CN"/>
              </w:rPr>
              <w:t>技术负责人</w:t>
            </w:r>
          </w:p>
        </w:tc>
        <w:tc>
          <w:tcPr>
            <w:tcW w:w="1973" w:type="dxa"/>
            <w:noWrap w:val="0"/>
            <w:vAlign w:val="center"/>
          </w:tcPr>
          <w:p w14:paraId="78DD1F12">
            <w:pPr>
              <w:pStyle w:val="31"/>
              <w:keepNext/>
              <w:spacing w:line="320" w:lineRule="exact"/>
              <w:ind w:left="63" w:right="63" w:firstLine="20" w:firstLineChars="10"/>
              <w:rPr>
                <w:highlight w:val="none"/>
                <w:lang w:val="en-US" w:eastAsia="zh-CN"/>
              </w:rPr>
            </w:pPr>
          </w:p>
        </w:tc>
        <w:tc>
          <w:tcPr>
            <w:tcW w:w="1624" w:type="dxa"/>
            <w:noWrap w:val="0"/>
            <w:vAlign w:val="center"/>
          </w:tcPr>
          <w:p w14:paraId="3B3622E5">
            <w:pPr>
              <w:pStyle w:val="31"/>
              <w:keepNext/>
              <w:spacing w:line="320" w:lineRule="exact"/>
              <w:ind w:left="63" w:right="63" w:firstLine="20" w:firstLineChars="10"/>
              <w:rPr>
                <w:highlight w:val="none"/>
                <w:lang w:val="en-US" w:eastAsia="zh-CN"/>
              </w:rPr>
            </w:pPr>
          </w:p>
        </w:tc>
        <w:tc>
          <w:tcPr>
            <w:tcW w:w="1234" w:type="dxa"/>
            <w:noWrap w:val="0"/>
            <w:vAlign w:val="center"/>
          </w:tcPr>
          <w:p w14:paraId="412C0116">
            <w:pPr>
              <w:pStyle w:val="31"/>
              <w:keepNext/>
              <w:spacing w:line="320" w:lineRule="exact"/>
              <w:ind w:left="63" w:right="63" w:firstLine="20" w:firstLineChars="10"/>
              <w:rPr>
                <w:highlight w:val="none"/>
                <w:lang w:val="en-US" w:eastAsia="zh-CN"/>
              </w:rPr>
            </w:pPr>
          </w:p>
        </w:tc>
        <w:tc>
          <w:tcPr>
            <w:tcW w:w="2817" w:type="dxa"/>
            <w:noWrap w:val="0"/>
            <w:vAlign w:val="center"/>
          </w:tcPr>
          <w:p w14:paraId="4BA66918">
            <w:pPr>
              <w:pStyle w:val="31"/>
              <w:keepNext/>
              <w:spacing w:line="320" w:lineRule="exact"/>
              <w:ind w:left="63" w:right="63" w:firstLine="20" w:firstLineChars="10"/>
              <w:rPr>
                <w:highlight w:val="none"/>
                <w:lang w:val="en-US" w:eastAsia="zh-CN"/>
              </w:rPr>
            </w:pPr>
          </w:p>
        </w:tc>
      </w:tr>
      <w:tr w14:paraId="1E210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069C96D9">
            <w:pPr>
              <w:pStyle w:val="31"/>
              <w:keepNext/>
              <w:spacing w:line="320" w:lineRule="exact"/>
              <w:ind w:left="63" w:right="63" w:firstLine="20" w:firstLineChars="10"/>
              <w:rPr>
                <w:rFonts w:hint="eastAsia" w:cs="Arial"/>
                <w:highlight w:val="none"/>
                <w:lang w:val="en-US" w:eastAsia="zh-CN"/>
              </w:rPr>
            </w:pPr>
            <w:r>
              <w:rPr>
                <w:rFonts w:hint="eastAsia" w:cs="Arial"/>
                <w:highlight w:val="none"/>
                <w:lang w:val="en-US" w:eastAsia="zh-CN"/>
              </w:rPr>
              <w:t>造价管理</w:t>
            </w:r>
          </w:p>
        </w:tc>
        <w:tc>
          <w:tcPr>
            <w:tcW w:w="1973" w:type="dxa"/>
            <w:noWrap w:val="0"/>
            <w:vAlign w:val="center"/>
          </w:tcPr>
          <w:p w14:paraId="249249CA">
            <w:pPr>
              <w:pStyle w:val="31"/>
              <w:keepNext/>
              <w:spacing w:line="320" w:lineRule="exact"/>
              <w:ind w:left="63" w:right="63" w:firstLine="20" w:firstLineChars="10"/>
              <w:rPr>
                <w:highlight w:val="none"/>
                <w:lang w:val="en-US" w:eastAsia="zh-CN"/>
              </w:rPr>
            </w:pPr>
          </w:p>
        </w:tc>
        <w:tc>
          <w:tcPr>
            <w:tcW w:w="1624" w:type="dxa"/>
            <w:noWrap w:val="0"/>
            <w:vAlign w:val="center"/>
          </w:tcPr>
          <w:p w14:paraId="1F4F8DA5">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76F0D643">
            <w:pPr>
              <w:pStyle w:val="31"/>
              <w:keepNext/>
              <w:spacing w:line="320" w:lineRule="exact"/>
              <w:ind w:left="63" w:right="63" w:firstLine="20" w:firstLineChars="10"/>
              <w:rPr>
                <w:highlight w:val="none"/>
                <w:lang w:val="en-US" w:eastAsia="zh-CN"/>
              </w:rPr>
            </w:pPr>
          </w:p>
        </w:tc>
        <w:tc>
          <w:tcPr>
            <w:tcW w:w="2817" w:type="dxa"/>
            <w:noWrap w:val="0"/>
            <w:vAlign w:val="center"/>
          </w:tcPr>
          <w:p w14:paraId="3B2F01B0">
            <w:pPr>
              <w:pStyle w:val="31"/>
              <w:keepNext/>
              <w:spacing w:line="320" w:lineRule="exact"/>
              <w:ind w:left="63" w:right="63" w:firstLine="20" w:firstLineChars="10"/>
              <w:rPr>
                <w:highlight w:val="none"/>
                <w:lang w:val="en-US" w:eastAsia="zh-CN"/>
              </w:rPr>
            </w:pPr>
          </w:p>
        </w:tc>
      </w:tr>
      <w:tr w14:paraId="143A1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0BE59B12">
            <w:pPr>
              <w:pStyle w:val="31"/>
              <w:keepNext/>
              <w:spacing w:line="320" w:lineRule="exact"/>
              <w:ind w:left="63" w:right="63" w:firstLine="20" w:firstLineChars="10"/>
              <w:rPr>
                <w:highlight w:val="none"/>
                <w:lang w:val="en-US" w:eastAsia="zh-CN"/>
              </w:rPr>
            </w:pPr>
            <w:r>
              <w:rPr>
                <w:rFonts w:hint="eastAsia"/>
                <w:highlight w:val="none"/>
                <w:lang w:val="en-US" w:eastAsia="zh-CN"/>
              </w:rPr>
              <w:t>质量管理</w:t>
            </w:r>
          </w:p>
        </w:tc>
        <w:tc>
          <w:tcPr>
            <w:tcW w:w="1973" w:type="dxa"/>
            <w:noWrap w:val="0"/>
            <w:vAlign w:val="center"/>
          </w:tcPr>
          <w:p w14:paraId="7BFBD40E">
            <w:pPr>
              <w:pStyle w:val="31"/>
              <w:keepNext/>
              <w:spacing w:line="320" w:lineRule="exact"/>
              <w:ind w:left="63" w:right="63" w:firstLine="20" w:firstLineChars="10"/>
              <w:rPr>
                <w:highlight w:val="none"/>
                <w:lang w:val="en-US" w:eastAsia="zh-CN"/>
              </w:rPr>
            </w:pPr>
          </w:p>
        </w:tc>
        <w:tc>
          <w:tcPr>
            <w:tcW w:w="1624" w:type="dxa"/>
            <w:noWrap w:val="0"/>
            <w:vAlign w:val="center"/>
          </w:tcPr>
          <w:p w14:paraId="32856B7C">
            <w:pPr>
              <w:pStyle w:val="31"/>
              <w:keepNext/>
              <w:spacing w:line="320" w:lineRule="exact"/>
              <w:ind w:left="63" w:right="63" w:firstLine="20" w:firstLineChars="10"/>
              <w:rPr>
                <w:highlight w:val="none"/>
                <w:lang w:val="en-US" w:eastAsia="zh-CN"/>
              </w:rPr>
            </w:pPr>
          </w:p>
        </w:tc>
        <w:tc>
          <w:tcPr>
            <w:tcW w:w="1234" w:type="dxa"/>
            <w:noWrap w:val="0"/>
            <w:vAlign w:val="center"/>
          </w:tcPr>
          <w:p w14:paraId="7EA75107">
            <w:pPr>
              <w:pStyle w:val="31"/>
              <w:keepNext/>
              <w:spacing w:line="320" w:lineRule="exact"/>
              <w:ind w:left="63" w:right="63" w:firstLine="20" w:firstLineChars="10"/>
              <w:rPr>
                <w:highlight w:val="none"/>
                <w:lang w:val="en-US" w:eastAsia="zh-CN"/>
              </w:rPr>
            </w:pPr>
          </w:p>
        </w:tc>
        <w:tc>
          <w:tcPr>
            <w:tcW w:w="2817" w:type="dxa"/>
            <w:noWrap w:val="0"/>
            <w:vAlign w:val="center"/>
          </w:tcPr>
          <w:p w14:paraId="3D9C6B6D">
            <w:pPr>
              <w:pStyle w:val="31"/>
              <w:keepNext/>
              <w:spacing w:line="320" w:lineRule="exact"/>
              <w:ind w:left="63" w:right="63" w:firstLine="20" w:firstLineChars="10"/>
              <w:rPr>
                <w:highlight w:val="none"/>
                <w:lang w:val="en-US" w:eastAsia="zh-CN"/>
              </w:rPr>
            </w:pPr>
          </w:p>
        </w:tc>
      </w:tr>
      <w:tr w14:paraId="27A63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36C13566">
            <w:pPr>
              <w:pStyle w:val="31"/>
              <w:keepNext/>
              <w:spacing w:line="320" w:lineRule="exact"/>
              <w:ind w:left="63" w:right="63" w:firstLine="20" w:firstLineChars="10"/>
              <w:rPr>
                <w:highlight w:val="none"/>
                <w:lang w:val="en-US" w:eastAsia="zh-CN"/>
              </w:rPr>
            </w:pPr>
            <w:r>
              <w:rPr>
                <w:rFonts w:hint="eastAsia"/>
                <w:highlight w:val="none"/>
                <w:lang w:val="en-US" w:eastAsia="zh-CN"/>
              </w:rPr>
              <w:t>材料管理</w:t>
            </w:r>
          </w:p>
        </w:tc>
        <w:tc>
          <w:tcPr>
            <w:tcW w:w="1973" w:type="dxa"/>
            <w:noWrap w:val="0"/>
            <w:vAlign w:val="center"/>
          </w:tcPr>
          <w:p w14:paraId="72DC1E7D">
            <w:pPr>
              <w:pStyle w:val="31"/>
              <w:keepNext/>
              <w:spacing w:line="320" w:lineRule="exact"/>
              <w:ind w:left="63" w:right="63" w:firstLine="20" w:firstLineChars="10"/>
              <w:rPr>
                <w:highlight w:val="none"/>
                <w:lang w:val="en-US" w:eastAsia="zh-CN"/>
              </w:rPr>
            </w:pPr>
          </w:p>
        </w:tc>
        <w:tc>
          <w:tcPr>
            <w:tcW w:w="1624" w:type="dxa"/>
            <w:noWrap w:val="0"/>
            <w:vAlign w:val="center"/>
          </w:tcPr>
          <w:p w14:paraId="24CDB1B2">
            <w:pPr>
              <w:pStyle w:val="31"/>
              <w:keepNext/>
              <w:spacing w:line="320" w:lineRule="exact"/>
              <w:ind w:left="63" w:right="63" w:firstLine="20" w:firstLineChars="10"/>
              <w:rPr>
                <w:highlight w:val="none"/>
                <w:lang w:val="en-US" w:eastAsia="zh-CN"/>
              </w:rPr>
            </w:pPr>
          </w:p>
        </w:tc>
        <w:tc>
          <w:tcPr>
            <w:tcW w:w="1234" w:type="dxa"/>
            <w:noWrap w:val="0"/>
            <w:vAlign w:val="center"/>
          </w:tcPr>
          <w:p w14:paraId="28B99308">
            <w:pPr>
              <w:pStyle w:val="31"/>
              <w:keepNext/>
              <w:spacing w:line="320" w:lineRule="exact"/>
              <w:ind w:left="63" w:right="63" w:firstLine="20" w:firstLineChars="10"/>
              <w:rPr>
                <w:highlight w:val="none"/>
                <w:lang w:val="en-US" w:eastAsia="zh-CN"/>
              </w:rPr>
            </w:pPr>
          </w:p>
        </w:tc>
        <w:tc>
          <w:tcPr>
            <w:tcW w:w="2817" w:type="dxa"/>
            <w:noWrap w:val="0"/>
            <w:vAlign w:val="center"/>
          </w:tcPr>
          <w:p w14:paraId="26D0B016">
            <w:pPr>
              <w:pStyle w:val="31"/>
              <w:keepNext/>
              <w:spacing w:line="320" w:lineRule="exact"/>
              <w:ind w:left="63" w:right="63" w:firstLine="20" w:firstLineChars="10"/>
              <w:rPr>
                <w:highlight w:val="none"/>
                <w:lang w:val="en-US" w:eastAsia="zh-CN"/>
              </w:rPr>
            </w:pPr>
          </w:p>
        </w:tc>
      </w:tr>
      <w:tr w14:paraId="6FC67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0C71CA30">
            <w:pPr>
              <w:pStyle w:val="31"/>
              <w:keepNext/>
              <w:spacing w:line="320" w:lineRule="exact"/>
              <w:ind w:left="63" w:right="63" w:firstLine="20" w:firstLineChars="10"/>
              <w:rPr>
                <w:highlight w:val="none"/>
                <w:lang w:val="en-US" w:eastAsia="zh-CN"/>
              </w:rPr>
            </w:pPr>
            <w:r>
              <w:rPr>
                <w:rFonts w:hint="eastAsia" w:cs="Arial"/>
                <w:highlight w:val="none"/>
                <w:lang w:val="en-US" w:eastAsia="zh-CN"/>
              </w:rPr>
              <w:t>计划管理</w:t>
            </w:r>
          </w:p>
        </w:tc>
        <w:tc>
          <w:tcPr>
            <w:tcW w:w="1973" w:type="dxa"/>
            <w:noWrap w:val="0"/>
            <w:vAlign w:val="center"/>
          </w:tcPr>
          <w:p w14:paraId="65260F34">
            <w:pPr>
              <w:pStyle w:val="31"/>
              <w:keepNext/>
              <w:spacing w:line="320" w:lineRule="exact"/>
              <w:ind w:left="63" w:right="63" w:firstLine="20" w:firstLineChars="10"/>
              <w:rPr>
                <w:rFonts w:hint="eastAsia"/>
                <w:highlight w:val="none"/>
                <w:lang w:val="en-US" w:eastAsia="zh-CN"/>
              </w:rPr>
            </w:pPr>
          </w:p>
        </w:tc>
        <w:tc>
          <w:tcPr>
            <w:tcW w:w="1624" w:type="dxa"/>
            <w:noWrap w:val="0"/>
            <w:vAlign w:val="center"/>
          </w:tcPr>
          <w:p w14:paraId="3C9C05C0">
            <w:pPr>
              <w:pStyle w:val="31"/>
              <w:keepNext/>
              <w:spacing w:line="320" w:lineRule="exact"/>
              <w:ind w:left="63" w:right="63" w:firstLine="20" w:firstLineChars="10"/>
              <w:rPr>
                <w:rFonts w:hint="eastAsia"/>
                <w:highlight w:val="none"/>
                <w:lang w:val="en-US" w:eastAsia="zh-CN"/>
              </w:rPr>
            </w:pPr>
          </w:p>
        </w:tc>
        <w:tc>
          <w:tcPr>
            <w:tcW w:w="1234" w:type="dxa"/>
            <w:noWrap w:val="0"/>
            <w:vAlign w:val="center"/>
          </w:tcPr>
          <w:p w14:paraId="2A41B220">
            <w:pPr>
              <w:pStyle w:val="31"/>
              <w:keepNext/>
              <w:spacing w:line="320" w:lineRule="exact"/>
              <w:ind w:left="63" w:right="63" w:firstLine="20" w:firstLineChars="10"/>
              <w:rPr>
                <w:highlight w:val="none"/>
                <w:lang w:val="en-US" w:eastAsia="zh-CN"/>
              </w:rPr>
            </w:pPr>
          </w:p>
        </w:tc>
        <w:tc>
          <w:tcPr>
            <w:tcW w:w="2817" w:type="dxa"/>
            <w:noWrap w:val="0"/>
            <w:vAlign w:val="center"/>
          </w:tcPr>
          <w:p w14:paraId="64E1BAD6">
            <w:pPr>
              <w:pStyle w:val="31"/>
              <w:keepNext/>
              <w:spacing w:line="320" w:lineRule="exact"/>
              <w:ind w:left="63" w:right="63" w:firstLine="20" w:firstLineChars="10"/>
              <w:rPr>
                <w:highlight w:val="none"/>
                <w:lang w:val="en-US" w:eastAsia="zh-CN"/>
              </w:rPr>
            </w:pPr>
          </w:p>
        </w:tc>
      </w:tr>
      <w:tr w14:paraId="50CE0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noWrap w:val="0"/>
            <w:vAlign w:val="center"/>
          </w:tcPr>
          <w:p w14:paraId="05813909">
            <w:pPr>
              <w:pStyle w:val="31"/>
              <w:keepNext/>
              <w:spacing w:line="320" w:lineRule="exact"/>
              <w:ind w:left="63" w:right="63" w:firstLine="20" w:firstLineChars="10"/>
              <w:rPr>
                <w:highlight w:val="none"/>
                <w:lang w:val="en-US" w:eastAsia="zh-CN"/>
              </w:rPr>
            </w:pPr>
            <w:r>
              <w:rPr>
                <w:rFonts w:hint="eastAsia"/>
                <w:highlight w:val="none"/>
                <w:lang w:val="en-US" w:eastAsia="zh-CN"/>
              </w:rPr>
              <w:t>安全管理</w:t>
            </w:r>
          </w:p>
        </w:tc>
        <w:tc>
          <w:tcPr>
            <w:tcW w:w="1973" w:type="dxa"/>
            <w:noWrap w:val="0"/>
            <w:vAlign w:val="center"/>
          </w:tcPr>
          <w:p w14:paraId="19B74951">
            <w:pPr>
              <w:pStyle w:val="31"/>
              <w:keepNext/>
              <w:spacing w:line="320" w:lineRule="exact"/>
              <w:ind w:left="63" w:right="63" w:firstLine="20" w:firstLineChars="10"/>
              <w:rPr>
                <w:highlight w:val="none"/>
                <w:lang w:val="en-US" w:eastAsia="zh-CN"/>
              </w:rPr>
            </w:pPr>
          </w:p>
        </w:tc>
        <w:tc>
          <w:tcPr>
            <w:tcW w:w="1624" w:type="dxa"/>
            <w:noWrap w:val="0"/>
            <w:vAlign w:val="center"/>
          </w:tcPr>
          <w:p w14:paraId="73570A10">
            <w:pPr>
              <w:pStyle w:val="31"/>
              <w:keepNext/>
              <w:spacing w:line="320" w:lineRule="exact"/>
              <w:ind w:left="63" w:right="63" w:firstLine="20" w:firstLineChars="10"/>
              <w:rPr>
                <w:highlight w:val="none"/>
                <w:lang w:val="en-US" w:eastAsia="zh-CN"/>
              </w:rPr>
            </w:pPr>
          </w:p>
        </w:tc>
        <w:tc>
          <w:tcPr>
            <w:tcW w:w="1234" w:type="dxa"/>
            <w:noWrap w:val="0"/>
            <w:vAlign w:val="center"/>
          </w:tcPr>
          <w:p w14:paraId="48B1DA4E">
            <w:pPr>
              <w:pStyle w:val="31"/>
              <w:keepNext/>
              <w:spacing w:line="320" w:lineRule="exact"/>
              <w:ind w:left="63" w:right="63" w:firstLine="20" w:firstLineChars="10"/>
              <w:rPr>
                <w:highlight w:val="none"/>
                <w:lang w:val="en-US" w:eastAsia="zh-CN"/>
              </w:rPr>
            </w:pPr>
          </w:p>
        </w:tc>
        <w:tc>
          <w:tcPr>
            <w:tcW w:w="2817" w:type="dxa"/>
            <w:noWrap w:val="0"/>
            <w:vAlign w:val="center"/>
          </w:tcPr>
          <w:p w14:paraId="14BE4704">
            <w:pPr>
              <w:pStyle w:val="31"/>
              <w:keepNext/>
              <w:spacing w:line="320" w:lineRule="exact"/>
              <w:ind w:left="63" w:right="63" w:firstLine="20" w:firstLineChars="10"/>
              <w:rPr>
                <w:highlight w:val="none"/>
                <w:lang w:val="en-US" w:eastAsia="zh-CN"/>
              </w:rPr>
            </w:pPr>
          </w:p>
        </w:tc>
      </w:tr>
      <w:tr w14:paraId="1B3B8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restart"/>
            <w:noWrap w:val="0"/>
            <w:vAlign w:val="center"/>
          </w:tcPr>
          <w:p w14:paraId="1440BC1C">
            <w:pPr>
              <w:pStyle w:val="31"/>
              <w:keepNext/>
              <w:spacing w:line="320" w:lineRule="exact"/>
              <w:ind w:left="0" w:leftChars="0" w:right="63"/>
              <w:rPr>
                <w:rFonts w:hint="eastAsia" w:cs="Arial"/>
                <w:highlight w:val="none"/>
                <w:lang w:val="en-US" w:eastAsia="zh-CN"/>
              </w:rPr>
            </w:pPr>
            <w:r>
              <w:rPr>
                <w:rFonts w:hint="eastAsia" w:cs="Arial"/>
                <w:highlight w:val="none"/>
                <w:lang w:val="en-US" w:eastAsia="zh-CN"/>
              </w:rPr>
              <w:t>其他人员</w:t>
            </w:r>
          </w:p>
        </w:tc>
        <w:tc>
          <w:tcPr>
            <w:tcW w:w="1973" w:type="dxa"/>
            <w:noWrap w:val="0"/>
            <w:vAlign w:val="center"/>
          </w:tcPr>
          <w:p w14:paraId="119CD9D9">
            <w:pPr>
              <w:pStyle w:val="31"/>
              <w:keepNext/>
              <w:spacing w:line="320" w:lineRule="exact"/>
              <w:ind w:left="63" w:right="63" w:firstLine="20" w:firstLineChars="10"/>
              <w:rPr>
                <w:highlight w:val="none"/>
                <w:lang w:val="en-US" w:eastAsia="zh-CN"/>
              </w:rPr>
            </w:pPr>
          </w:p>
        </w:tc>
        <w:tc>
          <w:tcPr>
            <w:tcW w:w="1624" w:type="dxa"/>
            <w:noWrap w:val="0"/>
            <w:vAlign w:val="center"/>
          </w:tcPr>
          <w:p w14:paraId="3EF6B28C">
            <w:pPr>
              <w:pStyle w:val="31"/>
              <w:keepNext/>
              <w:spacing w:line="320" w:lineRule="exact"/>
              <w:ind w:left="63" w:right="63" w:firstLine="20" w:firstLineChars="10"/>
              <w:rPr>
                <w:highlight w:val="none"/>
                <w:lang w:val="en-US" w:eastAsia="zh-CN"/>
              </w:rPr>
            </w:pPr>
          </w:p>
        </w:tc>
        <w:tc>
          <w:tcPr>
            <w:tcW w:w="1234" w:type="dxa"/>
            <w:noWrap w:val="0"/>
            <w:vAlign w:val="center"/>
          </w:tcPr>
          <w:p w14:paraId="7202B322">
            <w:pPr>
              <w:pStyle w:val="31"/>
              <w:keepNext/>
              <w:spacing w:line="320" w:lineRule="exact"/>
              <w:ind w:left="63" w:right="63" w:firstLine="20" w:firstLineChars="10"/>
              <w:rPr>
                <w:highlight w:val="none"/>
                <w:lang w:val="en-US" w:eastAsia="zh-CN"/>
              </w:rPr>
            </w:pPr>
          </w:p>
        </w:tc>
        <w:tc>
          <w:tcPr>
            <w:tcW w:w="2817" w:type="dxa"/>
            <w:noWrap w:val="0"/>
            <w:vAlign w:val="center"/>
          </w:tcPr>
          <w:p w14:paraId="6F0DE90E">
            <w:pPr>
              <w:pStyle w:val="31"/>
              <w:keepNext/>
              <w:spacing w:line="320" w:lineRule="exact"/>
              <w:ind w:left="63" w:right="63" w:firstLine="20" w:firstLineChars="10"/>
              <w:rPr>
                <w:highlight w:val="none"/>
                <w:lang w:val="en-US" w:eastAsia="zh-CN"/>
              </w:rPr>
            </w:pPr>
          </w:p>
        </w:tc>
      </w:tr>
      <w:tr w14:paraId="71FCC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078B28F3">
            <w:pPr>
              <w:pStyle w:val="31"/>
              <w:keepNext/>
              <w:spacing w:line="320" w:lineRule="exact"/>
              <w:ind w:left="63" w:right="63" w:firstLine="20" w:firstLineChars="10"/>
              <w:rPr>
                <w:rFonts w:hint="eastAsia" w:cs="Arial"/>
                <w:highlight w:val="none"/>
                <w:lang w:val="en-US" w:eastAsia="zh-CN"/>
              </w:rPr>
            </w:pPr>
          </w:p>
        </w:tc>
        <w:tc>
          <w:tcPr>
            <w:tcW w:w="1973" w:type="dxa"/>
            <w:noWrap w:val="0"/>
            <w:vAlign w:val="center"/>
          </w:tcPr>
          <w:p w14:paraId="23C90310">
            <w:pPr>
              <w:pStyle w:val="31"/>
              <w:keepNext/>
              <w:spacing w:line="320" w:lineRule="exact"/>
              <w:ind w:left="63" w:right="63" w:firstLine="20" w:firstLineChars="10"/>
              <w:rPr>
                <w:highlight w:val="none"/>
                <w:lang w:val="en-US" w:eastAsia="zh-CN"/>
              </w:rPr>
            </w:pPr>
          </w:p>
        </w:tc>
        <w:tc>
          <w:tcPr>
            <w:tcW w:w="1624" w:type="dxa"/>
            <w:noWrap w:val="0"/>
            <w:vAlign w:val="center"/>
          </w:tcPr>
          <w:p w14:paraId="02AC51BE">
            <w:pPr>
              <w:pStyle w:val="31"/>
              <w:keepNext/>
              <w:spacing w:line="320" w:lineRule="exact"/>
              <w:ind w:left="63" w:right="63" w:firstLine="20" w:firstLineChars="10"/>
              <w:rPr>
                <w:rFonts w:cs="Arial"/>
                <w:highlight w:val="none"/>
                <w:lang w:val="en-US" w:eastAsia="zh-CN"/>
              </w:rPr>
            </w:pPr>
          </w:p>
        </w:tc>
        <w:tc>
          <w:tcPr>
            <w:tcW w:w="1234" w:type="dxa"/>
            <w:noWrap w:val="0"/>
            <w:vAlign w:val="center"/>
          </w:tcPr>
          <w:p w14:paraId="2B1B78C8">
            <w:pPr>
              <w:pStyle w:val="31"/>
              <w:keepNext/>
              <w:spacing w:line="320" w:lineRule="exact"/>
              <w:ind w:left="63" w:right="63" w:firstLine="20" w:firstLineChars="10"/>
              <w:rPr>
                <w:highlight w:val="none"/>
                <w:lang w:val="en-US" w:eastAsia="zh-CN"/>
              </w:rPr>
            </w:pPr>
          </w:p>
        </w:tc>
        <w:tc>
          <w:tcPr>
            <w:tcW w:w="2817" w:type="dxa"/>
            <w:noWrap w:val="0"/>
            <w:vAlign w:val="center"/>
          </w:tcPr>
          <w:p w14:paraId="02B4A189">
            <w:pPr>
              <w:pStyle w:val="31"/>
              <w:keepNext/>
              <w:spacing w:line="320" w:lineRule="exact"/>
              <w:ind w:left="63" w:right="63" w:firstLine="20" w:firstLineChars="10"/>
              <w:rPr>
                <w:rFonts w:cs="Arial"/>
                <w:highlight w:val="none"/>
                <w:lang w:val="en-US" w:eastAsia="zh-CN"/>
              </w:rPr>
            </w:pPr>
          </w:p>
        </w:tc>
      </w:tr>
      <w:tr w14:paraId="3C402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10" w:hRule="exact"/>
          <w:jc w:val="center"/>
        </w:trPr>
        <w:tc>
          <w:tcPr>
            <w:tcW w:w="1072" w:type="dxa"/>
            <w:vMerge w:val="continue"/>
            <w:noWrap w:val="0"/>
            <w:vAlign w:val="center"/>
          </w:tcPr>
          <w:p w14:paraId="1D84D7C9">
            <w:pPr>
              <w:pStyle w:val="31"/>
              <w:keepNext/>
              <w:spacing w:line="320" w:lineRule="exact"/>
              <w:ind w:left="63" w:right="63" w:firstLine="20" w:firstLineChars="10"/>
              <w:rPr>
                <w:rFonts w:hint="eastAsia" w:cs="Arial"/>
                <w:highlight w:val="none"/>
                <w:lang w:val="en-US" w:eastAsia="zh-CN"/>
              </w:rPr>
            </w:pPr>
          </w:p>
        </w:tc>
        <w:tc>
          <w:tcPr>
            <w:tcW w:w="1973" w:type="dxa"/>
            <w:noWrap w:val="0"/>
            <w:vAlign w:val="center"/>
          </w:tcPr>
          <w:p w14:paraId="31798CA7">
            <w:pPr>
              <w:pStyle w:val="31"/>
              <w:keepNext/>
              <w:spacing w:line="320" w:lineRule="exact"/>
              <w:ind w:left="63" w:right="63" w:firstLine="20" w:firstLineChars="10"/>
              <w:rPr>
                <w:highlight w:val="none"/>
                <w:lang w:val="en-US" w:eastAsia="zh-CN"/>
              </w:rPr>
            </w:pPr>
          </w:p>
        </w:tc>
        <w:tc>
          <w:tcPr>
            <w:tcW w:w="1624" w:type="dxa"/>
            <w:noWrap w:val="0"/>
            <w:vAlign w:val="center"/>
          </w:tcPr>
          <w:p w14:paraId="51F5E20E">
            <w:pPr>
              <w:pStyle w:val="31"/>
              <w:keepNext/>
              <w:spacing w:line="320" w:lineRule="exact"/>
              <w:ind w:left="63" w:right="63" w:firstLine="20" w:firstLineChars="10"/>
              <w:rPr>
                <w:rFonts w:cs="Arial"/>
                <w:highlight w:val="none"/>
                <w:lang w:val="en-US" w:eastAsia="zh-CN"/>
              </w:rPr>
            </w:pPr>
          </w:p>
        </w:tc>
        <w:tc>
          <w:tcPr>
            <w:tcW w:w="1234" w:type="dxa"/>
            <w:noWrap w:val="0"/>
            <w:vAlign w:val="center"/>
          </w:tcPr>
          <w:p w14:paraId="5D5FEB3C">
            <w:pPr>
              <w:pStyle w:val="31"/>
              <w:keepNext/>
              <w:spacing w:line="320" w:lineRule="exact"/>
              <w:ind w:left="63" w:right="63" w:firstLine="20" w:firstLineChars="10"/>
              <w:rPr>
                <w:highlight w:val="none"/>
                <w:lang w:val="en-US" w:eastAsia="zh-CN"/>
              </w:rPr>
            </w:pPr>
          </w:p>
        </w:tc>
        <w:tc>
          <w:tcPr>
            <w:tcW w:w="2817" w:type="dxa"/>
            <w:noWrap w:val="0"/>
            <w:vAlign w:val="center"/>
          </w:tcPr>
          <w:p w14:paraId="26E7B204">
            <w:pPr>
              <w:pStyle w:val="31"/>
              <w:keepNext/>
              <w:spacing w:line="320" w:lineRule="exact"/>
              <w:ind w:left="63" w:right="63" w:firstLine="20" w:firstLineChars="10"/>
              <w:rPr>
                <w:rFonts w:cs="Arial"/>
                <w:highlight w:val="none"/>
                <w:lang w:val="en-US" w:eastAsia="zh-CN"/>
              </w:rPr>
            </w:pPr>
          </w:p>
        </w:tc>
      </w:tr>
    </w:tbl>
    <w:p w14:paraId="00EF39F5">
      <w:pPr>
        <w:spacing w:before="156" w:beforeLines="50" w:after="156" w:afterLines="50" w:line="320" w:lineRule="exact"/>
        <w:rPr>
          <w:rFonts w:hint="eastAsia" w:ascii="宋体" w:hAnsi="宋体"/>
          <w:b/>
          <w:sz w:val="24"/>
          <w:szCs w:val="24"/>
          <w:highlight w:val="none"/>
        </w:rPr>
      </w:pPr>
    </w:p>
    <w:p w14:paraId="43850CFE">
      <w:pPr>
        <w:spacing w:before="156" w:beforeLines="50" w:after="156" w:afterLines="50" w:line="320" w:lineRule="exact"/>
        <w:rPr>
          <w:rFonts w:hint="eastAsia" w:ascii="宋体" w:hAnsi="宋体"/>
          <w:b/>
          <w:sz w:val="24"/>
          <w:szCs w:val="24"/>
          <w:highlight w:val="none"/>
        </w:rPr>
      </w:pPr>
    </w:p>
    <w:p w14:paraId="1CD16F24">
      <w:pPr>
        <w:spacing w:before="156" w:beforeLines="50" w:after="156" w:afterLines="50" w:line="320" w:lineRule="exact"/>
        <w:rPr>
          <w:rFonts w:hint="eastAsia" w:ascii="宋体" w:hAnsi="宋体"/>
          <w:b/>
          <w:sz w:val="24"/>
          <w:szCs w:val="24"/>
          <w:highlight w:val="none"/>
        </w:rPr>
      </w:pPr>
    </w:p>
    <w:p w14:paraId="1EC16A8A">
      <w:pPr>
        <w:spacing w:before="156" w:beforeLines="50" w:after="156" w:afterLines="50" w:line="320" w:lineRule="exact"/>
        <w:rPr>
          <w:rFonts w:hint="eastAsia" w:ascii="宋体" w:hAnsi="宋体"/>
          <w:b/>
          <w:sz w:val="24"/>
          <w:szCs w:val="24"/>
          <w:highlight w:val="none"/>
        </w:rPr>
      </w:pPr>
    </w:p>
    <w:p w14:paraId="509C2132">
      <w:pPr>
        <w:spacing w:before="156" w:beforeLines="50" w:after="156" w:afterLines="50" w:line="320" w:lineRule="exact"/>
        <w:rPr>
          <w:rFonts w:hint="eastAsia" w:ascii="宋体" w:hAnsi="宋体"/>
          <w:b/>
          <w:sz w:val="24"/>
          <w:szCs w:val="24"/>
          <w:highlight w:val="none"/>
        </w:rPr>
      </w:pPr>
    </w:p>
    <w:p w14:paraId="61CC8255">
      <w:pPr>
        <w:spacing w:before="156" w:beforeLines="50" w:after="156" w:afterLines="50" w:line="320" w:lineRule="exact"/>
        <w:rPr>
          <w:rFonts w:hint="eastAsia" w:ascii="宋体" w:hAnsi="宋体"/>
          <w:b/>
          <w:sz w:val="24"/>
          <w:szCs w:val="24"/>
          <w:highlight w:val="none"/>
        </w:rPr>
      </w:pPr>
    </w:p>
    <w:p w14:paraId="41A34FEF">
      <w:pPr>
        <w:spacing w:line="400" w:lineRule="exact"/>
        <w:ind w:firstLine="560"/>
        <w:rPr>
          <w:rFonts w:hint="eastAsia" w:ascii="宋体" w:hAnsi="宋体" w:cs="Times New Roman"/>
          <w:sz w:val="28"/>
          <w:szCs w:val="28"/>
          <w:highlight w:val="none"/>
        </w:rPr>
      </w:pPr>
      <w:r>
        <w:rPr>
          <w:rFonts w:hint="eastAsia" w:ascii="宋体" w:hAnsi="宋体" w:cs="Times New Roman"/>
          <w:sz w:val="28"/>
          <w:szCs w:val="28"/>
          <w:highlight w:val="none"/>
        </w:rPr>
        <w:t>附件 8：</w:t>
      </w:r>
    </w:p>
    <w:p w14:paraId="2F4EF69E">
      <w:pPr>
        <w:spacing w:line="400" w:lineRule="exact"/>
        <w:ind w:firstLine="560"/>
        <w:jc w:val="center"/>
        <w:rPr>
          <w:rFonts w:ascii="宋体" w:hAnsi="宋体" w:cs="Times New Roman"/>
          <w:b/>
          <w:sz w:val="28"/>
          <w:szCs w:val="28"/>
          <w:highlight w:val="none"/>
        </w:rPr>
      </w:pPr>
      <w:r>
        <w:rPr>
          <w:rFonts w:hint="eastAsia" w:ascii="宋体" w:hAnsi="宋体" w:cs="Times New Roman"/>
          <w:b/>
          <w:sz w:val="28"/>
          <w:szCs w:val="28"/>
          <w:highlight w:val="none"/>
        </w:rPr>
        <w:t>履约担保</w:t>
      </w:r>
    </w:p>
    <w:p w14:paraId="533A20C5">
      <w:pPr>
        <w:spacing w:line="440" w:lineRule="exact"/>
        <w:rPr>
          <w:rFonts w:ascii="宋体" w:hAnsi="宋体"/>
          <w:sz w:val="24"/>
          <w:szCs w:val="24"/>
          <w:highlight w:val="none"/>
        </w:rPr>
      </w:pPr>
      <w:r>
        <w:rPr>
          <w:rFonts w:hint="eastAsia" w:ascii="宋体" w:hAnsi="宋体" w:cs="宋体"/>
          <w:b/>
          <w:bCs/>
          <w:sz w:val="24"/>
          <w:szCs w:val="24"/>
          <w:highlight w:val="none"/>
          <w:u w:val="single"/>
          <w:lang w:val="en-US" w:eastAsia="zh-CN"/>
        </w:rPr>
        <w:t>乌鲁木齐市沙依巴克区建设局（交通局、水务局）</w:t>
      </w:r>
      <w:r>
        <w:rPr>
          <w:rFonts w:hint="eastAsia" w:ascii="宋体" w:hAnsi="宋体"/>
          <w:sz w:val="24"/>
          <w:szCs w:val="24"/>
          <w:highlight w:val="none"/>
        </w:rPr>
        <w:t>（发包人名称）：</w:t>
      </w:r>
    </w:p>
    <w:p w14:paraId="090A20D6">
      <w:pPr>
        <w:spacing w:line="440" w:lineRule="exact"/>
        <w:ind w:firstLine="480" w:firstLineChars="200"/>
        <w:rPr>
          <w:rFonts w:ascii="宋体" w:hAnsi="宋体"/>
          <w:sz w:val="24"/>
          <w:szCs w:val="24"/>
          <w:highlight w:val="none"/>
        </w:rPr>
      </w:pPr>
      <w:r>
        <w:rPr>
          <w:rFonts w:hint="eastAsia" w:ascii="宋体" w:hAnsi="宋体"/>
          <w:sz w:val="24"/>
          <w:szCs w:val="24"/>
          <w:highlight w:val="none"/>
        </w:rPr>
        <w:t>鉴于</w:t>
      </w:r>
      <w:r>
        <w:rPr>
          <w:rFonts w:hint="eastAsia" w:ascii="宋体" w:hAnsi="宋体" w:cs="宋体"/>
          <w:b/>
          <w:bCs/>
          <w:sz w:val="24"/>
          <w:szCs w:val="24"/>
          <w:highlight w:val="none"/>
          <w:u w:val="single"/>
          <w:lang w:val="en-US" w:eastAsia="zh-CN"/>
        </w:rPr>
        <w:t>乌鲁木齐市沙依巴克区建设局（交通局、水务局）</w:t>
      </w:r>
      <w:r>
        <w:rPr>
          <w:rFonts w:hint="eastAsia" w:ascii="宋体" w:hAnsi="宋体"/>
          <w:sz w:val="24"/>
          <w:szCs w:val="24"/>
          <w:highlight w:val="none"/>
        </w:rPr>
        <w:t>（发包人名称，以下简称</w:t>
      </w:r>
      <w:r>
        <w:rPr>
          <w:rFonts w:ascii="宋体" w:hAnsi="宋体"/>
          <w:sz w:val="24"/>
          <w:szCs w:val="24"/>
          <w:highlight w:val="none"/>
        </w:rPr>
        <w:t>“</w:t>
      </w:r>
      <w:r>
        <w:rPr>
          <w:rFonts w:hint="eastAsia" w:ascii="宋体" w:hAnsi="宋体"/>
          <w:sz w:val="24"/>
          <w:szCs w:val="24"/>
          <w:highlight w:val="none"/>
        </w:rPr>
        <w:t>发包人</w:t>
      </w:r>
      <w:r>
        <w:rPr>
          <w:rFonts w:ascii="宋体" w:hAnsi="宋体"/>
          <w:sz w:val="24"/>
          <w:szCs w:val="24"/>
          <w:highlight w:val="none"/>
        </w:rPr>
        <w:t>”</w:t>
      </w:r>
      <w:r>
        <w:rPr>
          <w:rFonts w:hint="eastAsia" w:ascii="宋体" w:hAnsi="宋体"/>
          <w:sz w:val="24"/>
          <w:szCs w:val="24"/>
          <w:highlight w:val="none"/>
        </w:rPr>
        <w:t>）</w:t>
      </w:r>
      <w:r>
        <w:rPr>
          <w:rFonts w:hint="eastAsia"/>
          <w:sz w:val="24"/>
          <w:szCs w:val="24"/>
          <w:highlight w:val="none"/>
        </w:rPr>
        <w:t xml:space="preserve"> </w:t>
      </w:r>
      <w:r>
        <w:rPr>
          <w:rFonts w:hint="eastAsia" w:ascii="宋体" w:hAnsi="宋体"/>
          <w:sz w:val="24"/>
          <w:szCs w:val="24"/>
          <w:highlight w:val="none"/>
        </w:rPr>
        <w:t>与</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（承包人名称）（以下称</w:t>
      </w:r>
      <w:r>
        <w:rPr>
          <w:rFonts w:ascii="宋体" w:hAnsi="宋体"/>
          <w:sz w:val="24"/>
          <w:szCs w:val="24"/>
          <w:highlight w:val="none"/>
        </w:rPr>
        <w:t>“</w:t>
      </w:r>
      <w:r>
        <w:rPr>
          <w:rFonts w:hint="eastAsia" w:ascii="宋体" w:hAnsi="宋体"/>
          <w:sz w:val="24"/>
          <w:szCs w:val="24"/>
          <w:highlight w:val="none"/>
        </w:rPr>
        <w:t>承包人</w:t>
      </w:r>
      <w:r>
        <w:rPr>
          <w:rFonts w:ascii="宋体" w:hAnsi="宋体"/>
          <w:sz w:val="24"/>
          <w:szCs w:val="24"/>
          <w:highlight w:val="none"/>
        </w:rPr>
        <w:t>”</w:t>
      </w:r>
      <w:r>
        <w:rPr>
          <w:rFonts w:hint="eastAsia" w:ascii="宋体" w:hAnsi="宋体"/>
          <w:sz w:val="24"/>
          <w:szCs w:val="24"/>
          <w:highlight w:val="none"/>
        </w:rPr>
        <w:t>）于</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年</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日就</w:t>
      </w:r>
      <w:r>
        <w:rPr>
          <w:rFonts w:hint="eastAsia" w:ascii="宋体" w:hAnsi="宋体"/>
          <w:sz w:val="24"/>
          <w:szCs w:val="24"/>
          <w:highlight w:val="none"/>
          <w:u w:val="single"/>
          <w:lang w:eastAsia="zh-CN"/>
        </w:rPr>
        <w:t>沙依巴克区马料地街至九家湾片区给排水管线维修改造工程项目</w:t>
      </w:r>
      <w:r>
        <w:rPr>
          <w:rFonts w:hint="eastAsia" w:ascii="宋体" w:hAnsi="宋体"/>
          <w:sz w:val="24"/>
          <w:szCs w:val="24"/>
          <w:highlight w:val="none"/>
        </w:rPr>
        <w:t>（工程名称）施工及有关事项协商一致共同签订《建设工程施工合同》。我方愿意无条件地、不可撤销地就承包人履行与你方签订的合同，向你方提供连带责任担保。</w:t>
      </w:r>
      <w:r>
        <w:rPr>
          <w:rFonts w:ascii="宋体" w:hAnsi="宋体"/>
          <w:sz w:val="24"/>
          <w:szCs w:val="24"/>
          <w:highlight w:val="none"/>
        </w:rPr>
        <w:t xml:space="preserve"> </w:t>
      </w:r>
    </w:p>
    <w:p w14:paraId="0C34CAAD">
      <w:pPr>
        <w:spacing w:line="440" w:lineRule="exact"/>
        <w:ind w:firstLine="480" w:firstLineChars="200"/>
        <w:rPr>
          <w:rFonts w:ascii="宋体" w:hAnsi="宋体"/>
          <w:sz w:val="24"/>
          <w:szCs w:val="24"/>
          <w:highlight w:val="none"/>
        </w:rPr>
      </w:pPr>
      <w:r>
        <w:rPr>
          <w:rFonts w:ascii="宋体" w:hAnsi="宋体"/>
          <w:sz w:val="24"/>
          <w:szCs w:val="24"/>
          <w:highlight w:val="none"/>
        </w:rPr>
        <w:t xml:space="preserve">1. </w:t>
      </w:r>
      <w:r>
        <w:rPr>
          <w:rFonts w:hint="eastAsia" w:ascii="宋体" w:hAnsi="宋体"/>
          <w:sz w:val="24"/>
          <w:szCs w:val="24"/>
          <w:highlight w:val="none"/>
        </w:rPr>
        <w:t>担保金额人民币（大写）</w:t>
      </w:r>
      <w:r>
        <w:rPr>
          <w:rFonts w:hint="eastAsia" w:ascii="宋体" w:hAnsi="宋体"/>
          <w:sz w:val="24"/>
          <w:szCs w:val="24"/>
          <w:highlight w:val="none"/>
          <w:u w:val="single"/>
          <w:lang w:val="en-US" w:eastAsia="zh-CN"/>
        </w:rPr>
        <w:t xml:space="preserve">  /  </w:t>
      </w:r>
      <w:r>
        <w:rPr>
          <w:rFonts w:hint="eastAsia" w:ascii="宋体" w:hAnsi="宋体"/>
          <w:sz w:val="24"/>
          <w:szCs w:val="24"/>
          <w:highlight w:val="none"/>
        </w:rPr>
        <w:t>。</w:t>
      </w:r>
    </w:p>
    <w:p w14:paraId="2B76499E">
      <w:pPr>
        <w:spacing w:line="440" w:lineRule="exact"/>
        <w:ind w:firstLine="480" w:firstLineChars="200"/>
        <w:rPr>
          <w:rFonts w:ascii="宋体" w:hAnsi="宋体"/>
          <w:sz w:val="24"/>
          <w:szCs w:val="24"/>
          <w:highlight w:val="none"/>
        </w:rPr>
      </w:pPr>
      <w:r>
        <w:rPr>
          <w:rFonts w:hint="eastAsia" w:ascii="宋体" w:hAnsi="宋体"/>
          <w:sz w:val="24"/>
          <w:szCs w:val="24"/>
          <w:highlight w:val="none"/>
        </w:rPr>
        <w:t>2.担保有效期自你方与承包人签订的合同生效之日起至你方签发或应签发工程接收证书之日止。</w:t>
      </w:r>
    </w:p>
    <w:p w14:paraId="7C2E1302">
      <w:pPr>
        <w:spacing w:line="440" w:lineRule="exact"/>
        <w:ind w:firstLine="480" w:firstLineChars="200"/>
        <w:rPr>
          <w:rFonts w:ascii="宋体" w:hAnsi="宋体"/>
          <w:sz w:val="24"/>
          <w:szCs w:val="24"/>
          <w:highlight w:val="none"/>
        </w:rPr>
      </w:pPr>
      <w:r>
        <w:rPr>
          <w:rFonts w:hint="eastAsia" w:ascii="宋体" w:hAnsi="宋体"/>
          <w:sz w:val="24"/>
          <w:szCs w:val="24"/>
          <w:highlight w:val="none"/>
        </w:rPr>
        <w:t>3.在本担保有效期内，因承包人违反合同约定的义务给你方造成经济损失时，我方在收到你方以书面形式提出的在担保金额内的赔偿要求后，在7天内无条件支付。</w:t>
      </w:r>
    </w:p>
    <w:p w14:paraId="4ACEDDA7">
      <w:pPr>
        <w:spacing w:line="440" w:lineRule="exact"/>
        <w:ind w:firstLine="480" w:firstLineChars="200"/>
        <w:rPr>
          <w:rFonts w:ascii="宋体" w:hAnsi="宋体"/>
          <w:sz w:val="24"/>
          <w:szCs w:val="24"/>
          <w:highlight w:val="none"/>
        </w:rPr>
      </w:pPr>
      <w:r>
        <w:rPr>
          <w:rFonts w:hint="eastAsia" w:ascii="宋体" w:hAnsi="宋体"/>
          <w:sz w:val="24"/>
          <w:szCs w:val="24"/>
          <w:highlight w:val="none"/>
        </w:rPr>
        <w:t>4.你方和承包人按合同约定变更合同时，我方承担本担保规定的义务不变。</w:t>
      </w:r>
    </w:p>
    <w:p w14:paraId="6E300173">
      <w:pPr>
        <w:spacing w:line="440" w:lineRule="exact"/>
        <w:ind w:firstLine="480" w:firstLineChars="200"/>
        <w:rPr>
          <w:rFonts w:ascii="宋体" w:hAnsi="宋体"/>
          <w:sz w:val="24"/>
          <w:szCs w:val="24"/>
          <w:highlight w:val="none"/>
        </w:rPr>
      </w:pPr>
      <w:r>
        <w:rPr>
          <w:rFonts w:hint="eastAsia" w:ascii="宋体" w:hAnsi="宋体"/>
          <w:sz w:val="24"/>
          <w:szCs w:val="24"/>
          <w:highlight w:val="none"/>
        </w:rPr>
        <w:t>5.因本保函发生的纠纷，可由双方协商解决，协商不成的，任何一方均可提请</w:t>
      </w:r>
      <w:r>
        <w:rPr>
          <w:rFonts w:hint="eastAsia" w:ascii="宋体" w:hAnsi="宋体"/>
          <w:sz w:val="24"/>
          <w:szCs w:val="24"/>
          <w:highlight w:val="none"/>
          <w:u w:val="single"/>
        </w:rPr>
        <w:t>乌鲁木齐</w:t>
      </w:r>
      <w:r>
        <w:rPr>
          <w:rFonts w:hint="eastAsia" w:ascii="宋体" w:hAnsi="宋体"/>
          <w:sz w:val="24"/>
          <w:szCs w:val="24"/>
          <w:highlight w:val="none"/>
        </w:rPr>
        <w:t>仲裁委员会仲裁。</w:t>
      </w:r>
    </w:p>
    <w:p w14:paraId="794FCA50">
      <w:pPr>
        <w:spacing w:line="440" w:lineRule="exact"/>
        <w:ind w:firstLine="480" w:firstLineChars="200"/>
        <w:rPr>
          <w:rFonts w:ascii="宋体" w:hAnsi="宋体"/>
          <w:sz w:val="24"/>
          <w:szCs w:val="24"/>
          <w:highlight w:val="none"/>
        </w:rPr>
      </w:pPr>
      <w:r>
        <w:rPr>
          <w:rFonts w:hint="eastAsia" w:ascii="宋体" w:hAnsi="宋体"/>
          <w:sz w:val="24"/>
          <w:szCs w:val="24"/>
          <w:highlight w:val="none"/>
        </w:rPr>
        <w:t>6.本保函自我方法定代表人（或其授权代理人）签字并加盖公章之日起生效。</w:t>
      </w:r>
    </w:p>
    <w:p w14:paraId="0BC48C6C">
      <w:pPr>
        <w:spacing w:line="440" w:lineRule="exact"/>
        <w:rPr>
          <w:rFonts w:ascii="宋体" w:hAnsi="宋体"/>
          <w:sz w:val="24"/>
          <w:szCs w:val="24"/>
          <w:highlight w:val="none"/>
        </w:rPr>
      </w:pPr>
      <w:r>
        <w:rPr>
          <w:rFonts w:hint="eastAsia" w:ascii="宋体" w:hAnsi="宋体"/>
          <w:sz w:val="24"/>
          <w:szCs w:val="24"/>
          <w:highlight w:val="none"/>
        </w:rPr>
        <w:t>担</w:t>
      </w:r>
      <w:r>
        <w:rPr>
          <w:rFonts w:ascii="宋体" w:hAnsi="宋体"/>
          <w:sz w:val="24"/>
          <w:szCs w:val="24"/>
          <w:highlight w:val="none"/>
        </w:rPr>
        <w:t xml:space="preserve"> </w:t>
      </w:r>
      <w:r>
        <w:rPr>
          <w:rFonts w:hint="eastAsia" w:ascii="宋体" w:hAnsi="宋体"/>
          <w:sz w:val="24"/>
          <w:szCs w:val="24"/>
          <w:highlight w:val="none"/>
        </w:rPr>
        <w:t>保</w:t>
      </w:r>
      <w:r>
        <w:rPr>
          <w:rFonts w:ascii="宋体" w:hAnsi="宋体"/>
          <w:sz w:val="24"/>
          <w:szCs w:val="24"/>
          <w:highlight w:val="none"/>
        </w:rPr>
        <w:t xml:space="preserve"> </w:t>
      </w:r>
      <w:r>
        <w:rPr>
          <w:rFonts w:hint="eastAsia" w:ascii="宋体" w:hAnsi="宋体"/>
          <w:sz w:val="24"/>
          <w:szCs w:val="24"/>
          <w:highlight w:val="none"/>
        </w:rPr>
        <w:t>人：（盖单位章）</w:t>
      </w:r>
    </w:p>
    <w:p w14:paraId="0C5ED51F">
      <w:pPr>
        <w:spacing w:line="440" w:lineRule="exact"/>
        <w:rPr>
          <w:rFonts w:ascii="宋体" w:hAnsi="宋体"/>
          <w:sz w:val="24"/>
          <w:szCs w:val="24"/>
          <w:highlight w:val="none"/>
        </w:rPr>
      </w:pPr>
      <w:r>
        <w:rPr>
          <w:rFonts w:hint="eastAsia" w:ascii="宋体" w:hAnsi="宋体"/>
          <w:sz w:val="24"/>
          <w:szCs w:val="24"/>
          <w:highlight w:val="none"/>
        </w:rPr>
        <w:t>法定代表人或其委托代理人：（签字）</w:t>
      </w:r>
    </w:p>
    <w:p w14:paraId="5D8B0BC1">
      <w:pPr>
        <w:spacing w:line="360" w:lineRule="auto"/>
        <w:ind w:left="5600" w:hanging="4800" w:hangingChars="2000"/>
        <w:rPr>
          <w:rFonts w:ascii="宋体" w:hAnsi="宋体"/>
          <w:sz w:val="24"/>
          <w:szCs w:val="24"/>
          <w:highlight w:val="none"/>
        </w:rPr>
      </w:pPr>
      <w:r>
        <w:rPr>
          <w:rFonts w:hint="eastAsia" w:ascii="宋体" w:hAnsi="宋体"/>
          <w:sz w:val="24"/>
          <w:szCs w:val="24"/>
          <w:highlight w:val="none"/>
        </w:rPr>
        <w:t>地</w:t>
      </w:r>
      <w:r>
        <w:rPr>
          <w:rFonts w:ascii="宋体" w:hAnsi="宋体"/>
          <w:sz w:val="24"/>
          <w:szCs w:val="24"/>
          <w:highlight w:val="none"/>
        </w:rPr>
        <w:t xml:space="preserve">    </w:t>
      </w:r>
      <w:r>
        <w:rPr>
          <w:rFonts w:hint="eastAsia" w:ascii="宋体" w:hAnsi="宋体"/>
          <w:sz w:val="24"/>
          <w:szCs w:val="24"/>
          <w:highlight w:val="none"/>
        </w:rPr>
        <w:t>址：</w:t>
      </w:r>
    </w:p>
    <w:p w14:paraId="2E29BB3C">
      <w:pPr>
        <w:spacing w:line="440" w:lineRule="exact"/>
        <w:rPr>
          <w:rFonts w:ascii="宋体" w:hAnsi="宋体"/>
          <w:sz w:val="24"/>
          <w:szCs w:val="24"/>
          <w:highlight w:val="none"/>
        </w:rPr>
      </w:pPr>
      <w:r>
        <w:rPr>
          <w:rFonts w:hint="eastAsia" w:ascii="宋体" w:hAnsi="宋体"/>
          <w:sz w:val="24"/>
          <w:szCs w:val="24"/>
          <w:highlight w:val="none"/>
        </w:rPr>
        <w:t>邮政编码：</w:t>
      </w:r>
    </w:p>
    <w:p w14:paraId="06F3F5E8">
      <w:pPr>
        <w:spacing w:line="440" w:lineRule="exact"/>
        <w:rPr>
          <w:rFonts w:ascii="宋体" w:hAnsi="宋体"/>
          <w:sz w:val="24"/>
          <w:szCs w:val="24"/>
          <w:highlight w:val="none"/>
          <w:u w:val="single"/>
        </w:rPr>
      </w:pPr>
      <w:r>
        <w:rPr>
          <w:rFonts w:hint="eastAsia" w:ascii="宋体" w:hAnsi="宋体"/>
          <w:sz w:val="24"/>
          <w:szCs w:val="24"/>
          <w:highlight w:val="none"/>
        </w:rPr>
        <w:t>电</w:t>
      </w:r>
      <w:r>
        <w:rPr>
          <w:rFonts w:ascii="宋体" w:hAnsi="宋体"/>
          <w:sz w:val="24"/>
          <w:szCs w:val="24"/>
          <w:highlight w:val="none"/>
        </w:rPr>
        <w:t xml:space="preserve">    </w:t>
      </w:r>
      <w:r>
        <w:rPr>
          <w:rFonts w:hint="eastAsia" w:ascii="宋体" w:hAnsi="宋体"/>
          <w:sz w:val="24"/>
          <w:szCs w:val="24"/>
          <w:highlight w:val="none"/>
        </w:rPr>
        <w:t>话：</w:t>
      </w:r>
    </w:p>
    <w:p w14:paraId="64F7C9B7">
      <w:pPr>
        <w:spacing w:line="440" w:lineRule="exact"/>
        <w:rPr>
          <w:rFonts w:ascii="宋体" w:hAnsi="宋体"/>
          <w:sz w:val="24"/>
          <w:szCs w:val="24"/>
          <w:highlight w:val="none"/>
        </w:rPr>
      </w:pPr>
      <w:r>
        <w:rPr>
          <w:rFonts w:hint="eastAsia" w:ascii="宋体" w:hAnsi="宋体"/>
          <w:sz w:val="24"/>
          <w:szCs w:val="24"/>
          <w:highlight w:val="none"/>
        </w:rPr>
        <w:t>传</w:t>
      </w:r>
      <w:r>
        <w:rPr>
          <w:rFonts w:ascii="宋体" w:hAnsi="宋体"/>
          <w:sz w:val="24"/>
          <w:szCs w:val="24"/>
          <w:highlight w:val="none"/>
        </w:rPr>
        <w:t xml:space="preserve">    </w:t>
      </w:r>
      <w:r>
        <w:rPr>
          <w:rFonts w:hint="eastAsia" w:ascii="宋体" w:hAnsi="宋体"/>
          <w:sz w:val="24"/>
          <w:szCs w:val="24"/>
          <w:highlight w:val="none"/>
        </w:rPr>
        <w:t>真：</w:t>
      </w:r>
    </w:p>
    <w:p w14:paraId="26456822">
      <w:pPr>
        <w:spacing w:line="440" w:lineRule="exact"/>
        <w:ind w:left="1955" w:leftChars="931" w:firstLine="3530" w:firstLineChars="1471"/>
        <w:rPr>
          <w:rFonts w:ascii="宋体" w:hAnsi="宋体"/>
          <w:sz w:val="24"/>
          <w:szCs w:val="24"/>
          <w:highlight w:val="none"/>
        </w:rPr>
      </w:pPr>
      <w:r>
        <w:rPr>
          <w:rFonts w:ascii="宋体" w:hAnsi="宋体"/>
          <w:sz w:val="24"/>
          <w:szCs w:val="24"/>
          <w:highlight w:val="none"/>
        </w:rPr>
        <w:t xml:space="preserve">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年</w:t>
      </w:r>
      <w:r>
        <w:rPr>
          <w:rFonts w:hint="eastAsia" w:ascii="宋体" w:hAnsi="宋体"/>
          <w:sz w:val="24"/>
          <w:szCs w:val="24"/>
          <w:highlight w:val="none"/>
          <w:lang w:val="en-US" w:eastAsia="zh-CN"/>
        </w:rPr>
        <w:t xml:space="preserve"> </w:t>
      </w:r>
      <w:r>
        <w:rPr>
          <w:rFonts w:hint="eastAsia" w:ascii="宋体" w:hAnsi="宋体"/>
          <w:sz w:val="24"/>
          <w:szCs w:val="24"/>
          <w:highlight w:val="none"/>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日</w:t>
      </w:r>
    </w:p>
    <w:p w14:paraId="54E8CCA5">
      <w:pPr>
        <w:spacing w:before="156" w:beforeLines="50" w:after="156" w:afterLines="50" w:line="320" w:lineRule="exact"/>
        <w:rPr>
          <w:rFonts w:hint="eastAsia" w:ascii="宋体" w:hAnsi="宋体"/>
          <w:b/>
          <w:sz w:val="24"/>
          <w:szCs w:val="24"/>
          <w:highlight w:val="none"/>
        </w:rPr>
      </w:pPr>
    </w:p>
    <w:p w14:paraId="5BD6BE9D">
      <w:pPr>
        <w:spacing w:line="400" w:lineRule="exact"/>
        <w:rPr>
          <w:rFonts w:hint="eastAsia" w:ascii="宋体" w:hAnsi="宋体" w:cs="Times New Roman"/>
          <w:sz w:val="24"/>
          <w:szCs w:val="24"/>
          <w:highlight w:val="none"/>
        </w:rPr>
      </w:pPr>
      <w:r>
        <w:rPr>
          <w:rFonts w:hint="eastAsia" w:ascii="宋体" w:hAnsi="宋体" w:cs="Times New Roman"/>
          <w:sz w:val="24"/>
          <w:szCs w:val="24"/>
          <w:highlight w:val="none"/>
        </w:rPr>
        <w:br w:type="page"/>
      </w:r>
      <w:r>
        <w:rPr>
          <w:rFonts w:hint="eastAsia" w:ascii="宋体" w:hAnsi="宋体" w:cs="Times New Roman"/>
          <w:sz w:val="24"/>
          <w:szCs w:val="24"/>
          <w:highlight w:val="none"/>
        </w:rPr>
        <w:t>附件 9：</w:t>
      </w:r>
    </w:p>
    <w:p w14:paraId="375BFA2A">
      <w:pPr>
        <w:spacing w:before="156" w:beforeLines="50" w:after="156" w:afterLines="50" w:line="320" w:lineRule="exact"/>
        <w:jc w:val="center"/>
        <w:rPr>
          <w:rFonts w:ascii="宋体" w:hAnsi="宋体" w:cs="Times New Roman"/>
          <w:sz w:val="24"/>
          <w:szCs w:val="24"/>
          <w:highlight w:val="none"/>
          <w:u w:val="single"/>
        </w:rPr>
      </w:pPr>
      <w:r>
        <w:rPr>
          <w:rFonts w:hint="eastAsia" w:ascii="宋体" w:hAnsi="宋体" w:cs="宋体"/>
          <w:b/>
          <w:bCs/>
          <w:sz w:val="24"/>
          <w:szCs w:val="24"/>
          <w:highlight w:val="none"/>
        </w:rPr>
        <w:t>预付款担保</w:t>
      </w:r>
    </w:p>
    <w:p w14:paraId="5221F91A">
      <w:pPr>
        <w:spacing w:line="440" w:lineRule="exact"/>
        <w:rPr>
          <w:rFonts w:ascii="宋体" w:hAnsi="宋体" w:cs="Times New Roman"/>
          <w:sz w:val="24"/>
          <w:szCs w:val="24"/>
          <w:highlight w:val="none"/>
        </w:rPr>
      </w:pPr>
      <w:r>
        <w:rPr>
          <w:rFonts w:hint="eastAsia" w:ascii="宋体" w:hAnsi="宋体" w:cs="宋体"/>
          <w:b/>
          <w:bCs/>
          <w:sz w:val="24"/>
          <w:szCs w:val="24"/>
          <w:highlight w:val="none"/>
          <w:u w:val="single"/>
          <w:lang w:val="en-US" w:eastAsia="zh-CN"/>
        </w:rPr>
        <w:t>乌鲁木齐市沙依巴克区建设局（交通局、水务局）</w:t>
      </w:r>
      <w:r>
        <w:rPr>
          <w:rFonts w:hint="eastAsia" w:ascii="宋体" w:hAnsi="宋体" w:cs="宋体"/>
          <w:sz w:val="24"/>
          <w:szCs w:val="24"/>
          <w:highlight w:val="none"/>
        </w:rPr>
        <w:t>（发包人名称）</w:t>
      </w:r>
      <w:r>
        <w:rPr>
          <w:rFonts w:ascii="宋体" w:hAnsi="宋体" w:cs="仿宋"/>
          <w:sz w:val="24"/>
          <w:szCs w:val="24"/>
          <w:highlight w:val="none"/>
        </w:rPr>
        <w:t>:</w:t>
      </w:r>
    </w:p>
    <w:p w14:paraId="7BAD4AC7">
      <w:pPr>
        <w:spacing w:line="440" w:lineRule="exact"/>
        <w:ind w:firstLine="560"/>
        <w:rPr>
          <w:rFonts w:ascii="宋体" w:hAnsi="宋体" w:cs="宋体"/>
          <w:sz w:val="24"/>
          <w:szCs w:val="24"/>
          <w:highlight w:val="none"/>
        </w:rPr>
      </w:pPr>
      <w:r>
        <w:rPr>
          <w:rFonts w:hint="eastAsia" w:ascii="宋体" w:hAnsi="宋体" w:cs="宋体"/>
          <w:sz w:val="24"/>
          <w:szCs w:val="24"/>
          <w:highlight w:val="none"/>
        </w:rPr>
        <w:t>根据</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（承包人名称）（以下称“承包人”</w:t>
      </w:r>
      <w:r>
        <w:rPr>
          <w:rFonts w:ascii="宋体" w:hAnsi="宋体" w:cs="仿宋"/>
          <w:sz w:val="24"/>
          <w:szCs w:val="24"/>
          <w:highlight w:val="none"/>
        </w:rPr>
        <w:t xml:space="preserve"> </w:t>
      </w:r>
      <w:r>
        <w:rPr>
          <w:rFonts w:hint="eastAsia" w:ascii="宋体" w:hAnsi="宋体" w:cs="宋体"/>
          <w:sz w:val="24"/>
          <w:szCs w:val="24"/>
          <w:highlight w:val="none"/>
        </w:rPr>
        <w:t>）与</w:t>
      </w:r>
      <w:r>
        <w:rPr>
          <w:rFonts w:hint="eastAsia" w:ascii="宋体" w:hAnsi="宋体" w:cs="宋体"/>
          <w:b/>
          <w:bCs/>
          <w:sz w:val="24"/>
          <w:szCs w:val="24"/>
          <w:highlight w:val="none"/>
          <w:u w:val="single"/>
          <w:lang w:val="en-US" w:eastAsia="zh-CN"/>
        </w:rPr>
        <w:t>乌鲁木齐市沙依巴克区建设局（交通局、水务局）</w:t>
      </w:r>
      <w:r>
        <w:rPr>
          <w:rFonts w:hint="eastAsia" w:ascii="宋体" w:hAnsi="宋体" w:cs="宋体"/>
          <w:sz w:val="24"/>
          <w:szCs w:val="24"/>
          <w:highlight w:val="none"/>
        </w:rPr>
        <w:t>（发包人名称）（以下简称“发包人”</w:t>
      </w:r>
      <w:r>
        <w:rPr>
          <w:rFonts w:ascii="宋体" w:hAnsi="宋体" w:cs="仿宋"/>
          <w:sz w:val="24"/>
          <w:szCs w:val="24"/>
          <w:highlight w:val="none"/>
        </w:rPr>
        <w:t xml:space="preserve"> </w:t>
      </w:r>
      <w:r>
        <w:rPr>
          <w:rFonts w:hint="eastAsia" w:ascii="宋体" w:hAnsi="宋体" w:cs="宋体"/>
          <w:sz w:val="24"/>
          <w:szCs w:val="24"/>
          <w:highlight w:val="none"/>
        </w:rPr>
        <w:t>）于</w:t>
      </w:r>
      <w:r>
        <w:rPr>
          <w:rFonts w:ascii="宋体" w:hAnsi="宋体" w:cs="仿宋"/>
          <w:sz w:val="24"/>
          <w:szCs w:val="24"/>
          <w:highlight w:val="none"/>
          <w:u w:val="single"/>
        </w:rPr>
        <w:t xml:space="preserve"> </w:t>
      </w:r>
      <w:r>
        <w:rPr>
          <w:rFonts w:hint="eastAsia" w:ascii="宋体" w:hAnsi="宋体" w:cs="仿宋"/>
          <w:sz w:val="24"/>
          <w:szCs w:val="24"/>
          <w:highlight w:val="none"/>
          <w:u w:val="single"/>
          <w:lang w:val="en-US" w:eastAsia="zh-CN"/>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月</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日签订的</w:t>
      </w:r>
      <w:r>
        <w:rPr>
          <w:rFonts w:hint="eastAsia" w:ascii="宋体"/>
          <w:b/>
          <w:bCs/>
          <w:sz w:val="24"/>
          <w:szCs w:val="24"/>
          <w:highlight w:val="none"/>
          <w:u w:val="single"/>
          <w:lang w:val="en-US" w:eastAsia="zh-CN"/>
        </w:rPr>
        <w:t>沙依巴克区马料地街至九家湾片区给排水管线维修改造工程项目</w:t>
      </w:r>
      <w:r>
        <w:rPr>
          <w:rFonts w:hint="eastAsia" w:ascii="宋体" w:hAnsi="宋体" w:cs="宋体"/>
          <w:bCs/>
          <w:sz w:val="24"/>
          <w:szCs w:val="24"/>
          <w:highlight w:val="none"/>
        </w:rPr>
        <w:t>工程名称）</w:t>
      </w:r>
      <w:r>
        <w:rPr>
          <w:rFonts w:hint="eastAsia" w:ascii="宋体" w:hAnsi="宋体" w:cs="宋体"/>
          <w:sz w:val="24"/>
          <w:szCs w:val="24"/>
          <w:highlight w:val="none"/>
        </w:rPr>
        <w:t>《建设工程施工合同》，承包人按约定的金额向你方提交一份预付款担保，即有权得到你方支付相等金额的预付款。我方愿意就你方提供给承包人的预付款为承包人提供连带责任担保。</w:t>
      </w:r>
    </w:p>
    <w:p w14:paraId="10710CBA">
      <w:pPr>
        <w:spacing w:line="440" w:lineRule="exact"/>
        <w:ind w:firstLine="560"/>
        <w:rPr>
          <w:rFonts w:ascii="宋体" w:hAnsi="宋体" w:cs="Times New Roman"/>
          <w:sz w:val="24"/>
          <w:szCs w:val="24"/>
          <w:highlight w:val="none"/>
        </w:rPr>
      </w:pPr>
      <w:r>
        <w:rPr>
          <w:rFonts w:ascii="宋体" w:hAnsi="宋体" w:cs="仿宋"/>
          <w:sz w:val="24"/>
          <w:szCs w:val="24"/>
          <w:highlight w:val="none"/>
        </w:rPr>
        <w:t>1</w:t>
      </w:r>
      <w:r>
        <w:rPr>
          <w:rFonts w:hint="eastAsia" w:ascii="宋体" w:hAnsi="宋体" w:cs="宋体"/>
          <w:sz w:val="24"/>
          <w:szCs w:val="24"/>
          <w:highlight w:val="none"/>
        </w:rPr>
        <w:t>．担保金额人民币（大写）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元（¥ </w:t>
      </w:r>
      <w:r>
        <w:rPr>
          <w:rFonts w:hint="eastAsia" w:ascii="宋体" w:hAnsi="宋体" w:cs="宋体"/>
          <w:sz w:val="24"/>
          <w:szCs w:val="24"/>
          <w:highlight w:val="none"/>
          <w:u w:val="single"/>
        </w:rPr>
        <w:t xml:space="preserve">        /</w:t>
      </w:r>
      <w:r>
        <w:rPr>
          <w:rFonts w:hint="eastAsia" w:ascii="宋体" w:hAnsi="宋体" w:cs="宋体"/>
          <w:sz w:val="24"/>
          <w:szCs w:val="24"/>
          <w:highlight w:val="none"/>
        </w:rPr>
        <w:t>）。</w:t>
      </w:r>
    </w:p>
    <w:p w14:paraId="7893D779">
      <w:pPr>
        <w:spacing w:line="440" w:lineRule="exact"/>
        <w:ind w:firstLine="560"/>
        <w:rPr>
          <w:rFonts w:ascii="宋体" w:hAnsi="宋体" w:cs="宋体"/>
          <w:sz w:val="24"/>
          <w:szCs w:val="24"/>
          <w:highlight w:val="none"/>
        </w:rPr>
      </w:pPr>
      <w:r>
        <w:rPr>
          <w:rFonts w:ascii="宋体" w:hAnsi="宋体" w:cs="仿宋"/>
          <w:sz w:val="24"/>
          <w:szCs w:val="24"/>
          <w:highlight w:val="none"/>
        </w:rPr>
        <w:t>2</w:t>
      </w:r>
      <w:r>
        <w:rPr>
          <w:rFonts w:hint="eastAsia" w:ascii="宋体" w:hAnsi="宋体" w:cs="宋体"/>
          <w:sz w:val="24"/>
          <w:szCs w:val="24"/>
          <w:highlight w:val="none"/>
        </w:rPr>
        <w:t>．担保有效期自预付款支付给承包人起生效，至你方签发的进度款支付证书说明已完全扣清止。</w:t>
      </w:r>
    </w:p>
    <w:p w14:paraId="1905CF8F">
      <w:pPr>
        <w:spacing w:line="440" w:lineRule="exact"/>
        <w:ind w:firstLine="560"/>
        <w:rPr>
          <w:rFonts w:ascii="宋体" w:hAnsi="宋体" w:cs="仿宋"/>
          <w:sz w:val="24"/>
          <w:szCs w:val="24"/>
          <w:highlight w:val="none"/>
        </w:rPr>
      </w:pPr>
      <w:r>
        <w:rPr>
          <w:rFonts w:hint="eastAsia" w:ascii="宋体" w:hAnsi="宋体" w:cs="仿宋"/>
          <w:sz w:val="24"/>
          <w:szCs w:val="24"/>
          <w:highlight w:val="none"/>
        </w:rPr>
        <w:t>3. 在本保函有效期内，因承包人违反合同约定的义务而要求收回预付款时，我方在收到你方的书面通知后，在7天内无条件支付。但本保函的担保金额，在任何时候不应超过预付款金额减去你方按合同约定在向承包人签发的进度款支付证书中扣除的金额。</w:t>
      </w:r>
    </w:p>
    <w:p w14:paraId="72668C50">
      <w:pPr>
        <w:spacing w:line="440" w:lineRule="exact"/>
        <w:ind w:firstLine="560"/>
        <w:rPr>
          <w:rFonts w:ascii="宋体" w:hAnsi="宋体" w:cs="仿宋"/>
          <w:sz w:val="24"/>
          <w:szCs w:val="24"/>
          <w:highlight w:val="none"/>
        </w:rPr>
      </w:pPr>
      <w:r>
        <w:rPr>
          <w:rFonts w:hint="eastAsia" w:ascii="宋体" w:hAnsi="宋体" w:cs="仿宋"/>
          <w:sz w:val="24"/>
          <w:szCs w:val="24"/>
          <w:highlight w:val="none"/>
        </w:rPr>
        <w:t>4. 你方和承包人按合同约定变更合同时，我方承担本保函规定的义务不变。</w:t>
      </w:r>
    </w:p>
    <w:p w14:paraId="4B22E080">
      <w:pPr>
        <w:spacing w:line="440" w:lineRule="exact"/>
        <w:ind w:firstLine="560"/>
        <w:rPr>
          <w:rFonts w:ascii="宋体" w:hAnsi="宋体" w:cs="仿宋"/>
          <w:sz w:val="24"/>
          <w:szCs w:val="24"/>
          <w:highlight w:val="none"/>
        </w:rPr>
      </w:pPr>
      <w:r>
        <w:rPr>
          <w:rFonts w:hint="eastAsia" w:ascii="宋体" w:hAnsi="宋体" w:cs="仿宋"/>
          <w:sz w:val="24"/>
          <w:szCs w:val="24"/>
          <w:highlight w:val="none"/>
        </w:rPr>
        <w:t>5. 因本保函发生的纠纷，可由双方协商解决，协商不成的，任何一方均可提请</w:t>
      </w:r>
      <w:r>
        <w:rPr>
          <w:rFonts w:hint="eastAsia" w:ascii="宋体" w:hAnsi="宋体" w:cs="仿宋"/>
          <w:sz w:val="24"/>
          <w:szCs w:val="24"/>
          <w:highlight w:val="none"/>
          <w:u w:val="single"/>
        </w:rPr>
        <w:t>乌鲁木齐</w:t>
      </w:r>
      <w:r>
        <w:rPr>
          <w:rFonts w:hint="eastAsia" w:ascii="宋体" w:hAnsi="宋体" w:cs="仿宋"/>
          <w:sz w:val="24"/>
          <w:szCs w:val="24"/>
          <w:highlight w:val="none"/>
          <w:u w:val="single"/>
          <w:lang w:val="en-US" w:eastAsia="zh-CN"/>
        </w:rPr>
        <w:t>市</w:t>
      </w:r>
      <w:r>
        <w:rPr>
          <w:rFonts w:hint="eastAsia" w:ascii="宋体" w:hAnsi="宋体" w:cs="仿宋"/>
          <w:sz w:val="24"/>
          <w:szCs w:val="24"/>
          <w:highlight w:val="none"/>
        </w:rPr>
        <w:t>仲裁委员会仲裁。</w:t>
      </w:r>
    </w:p>
    <w:p w14:paraId="16A1F9BE">
      <w:pPr>
        <w:spacing w:line="440" w:lineRule="exact"/>
        <w:ind w:firstLine="560"/>
        <w:rPr>
          <w:rFonts w:ascii="宋体" w:hAnsi="宋体" w:cs="Times New Roman"/>
          <w:sz w:val="24"/>
          <w:szCs w:val="24"/>
          <w:highlight w:val="none"/>
        </w:rPr>
      </w:pPr>
      <w:r>
        <w:rPr>
          <w:rFonts w:hint="eastAsia" w:ascii="宋体" w:hAnsi="宋体" w:cs="仿宋"/>
          <w:sz w:val="24"/>
          <w:szCs w:val="24"/>
          <w:highlight w:val="none"/>
        </w:rPr>
        <w:t>6. 本保函自我方法定代表人（或其授权代理人）签字并加盖公章之日起生效。</w:t>
      </w:r>
    </w:p>
    <w:p w14:paraId="59DE2166">
      <w:pPr>
        <w:spacing w:line="440" w:lineRule="exact"/>
        <w:ind w:firstLine="480" w:firstLineChars="200"/>
        <w:rPr>
          <w:rFonts w:ascii="宋体" w:hAnsi="宋体" w:cs="Times New Roman"/>
          <w:sz w:val="24"/>
          <w:szCs w:val="24"/>
          <w:highlight w:val="none"/>
        </w:rPr>
      </w:pPr>
      <w:r>
        <w:rPr>
          <w:rFonts w:hint="eastAsia" w:ascii="宋体" w:hAnsi="宋体" w:cs="宋体"/>
          <w:sz w:val="24"/>
          <w:szCs w:val="24"/>
          <w:highlight w:val="none"/>
        </w:rPr>
        <w:t>担保人：</w:t>
      </w:r>
      <w:r>
        <w:rPr>
          <w:rFonts w:hint="eastAsia" w:ascii="宋体" w:hAnsi="宋体" w:cs="宋体"/>
          <w:sz w:val="24"/>
          <w:szCs w:val="24"/>
          <w:highlight w:val="none"/>
          <w:u w:val="single"/>
        </w:rPr>
        <w:t xml:space="preserve">           </w:t>
      </w:r>
      <w:r>
        <w:rPr>
          <w:rFonts w:hint="eastAsia" w:ascii="宋体" w:hAnsi="宋体" w:cs="仿宋"/>
          <w:sz w:val="24"/>
          <w:szCs w:val="24"/>
          <w:highlight w:val="none"/>
          <w:u w:val="single"/>
        </w:rPr>
        <w:t xml:space="preserve">           </w:t>
      </w:r>
      <w:r>
        <w:rPr>
          <w:rFonts w:hint="eastAsia" w:ascii="宋体" w:hAnsi="宋体" w:cs="宋体"/>
          <w:sz w:val="24"/>
          <w:szCs w:val="24"/>
          <w:highlight w:val="none"/>
        </w:rPr>
        <w:t>（盖单位章）</w:t>
      </w:r>
    </w:p>
    <w:p w14:paraId="0E1AE9F8">
      <w:pPr>
        <w:spacing w:line="440" w:lineRule="exact"/>
        <w:ind w:firstLine="560"/>
        <w:rPr>
          <w:rFonts w:ascii="宋体" w:hAnsi="宋体" w:cs="Times New Roman"/>
          <w:sz w:val="24"/>
          <w:szCs w:val="24"/>
          <w:highlight w:val="none"/>
        </w:rPr>
      </w:pPr>
      <w:r>
        <w:rPr>
          <w:rFonts w:hint="eastAsia" w:ascii="宋体" w:hAnsi="宋体" w:cs="宋体"/>
          <w:sz w:val="24"/>
          <w:szCs w:val="24"/>
          <w:highlight w:val="none"/>
        </w:rPr>
        <w:t>法定代表人或其委托代理人：</w:t>
      </w:r>
      <w:r>
        <w:rPr>
          <w:rFonts w:ascii="宋体" w:hAnsi="宋体" w:cs="仿宋"/>
          <w:sz w:val="24"/>
          <w:szCs w:val="24"/>
          <w:highlight w:val="none"/>
          <w:u w:val="single"/>
        </w:rPr>
        <w:t xml:space="preserve">               </w:t>
      </w:r>
      <w:r>
        <w:rPr>
          <w:rFonts w:hint="eastAsia" w:ascii="宋体" w:hAnsi="宋体" w:cs="宋体"/>
          <w:sz w:val="24"/>
          <w:szCs w:val="24"/>
          <w:highlight w:val="none"/>
        </w:rPr>
        <w:t>（签字）</w:t>
      </w:r>
    </w:p>
    <w:p w14:paraId="07A0EE53">
      <w:pPr>
        <w:spacing w:line="440" w:lineRule="exact"/>
        <w:ind w:firstLine="560"/>
        <w:rPr>
          <w:rFonts w:ascii="宋体" w:hAnsi="宋体" w:cs="Times New Roman"/>
          <w:sz w:val="24"/>
          <w:szCs w:val="24"/>
          <w:highlight w:val="none"/>
          <w:u w:val="single"/>
        </w:rPr>
      </w:pPr>
      <w:r>
        <w:rPr>
          <w:rFonts w:hint="eastAsia" w:ascii="宋体" w:hAnsi="宋体" w:cs="宋体"/>
          <w:sz w:val="24"/>
          <w:szCs w:val="24"/>
          <w:highlight w:val="none"/>
        </w:rPr>
        <w:t>地</w:t>
      </w:r>
      <w:r>
        <w:rPr>
          <w:rFonts w:ascii="宋体" w:hAnsi="宋体" w:cs="仿宋"/>
          <w:sz w:val="24"/>
          <w:szCs w:val="24"/>
          <w:highlight w:val="none"/>
        </w:rPr>
        <w:t xml:space="preserve"> </w:t>
      </w:r>
      <w:r>
        <w:rPr>
          <w:rFonts w:hint="eastAsia" w:ascii="宋体" w:hAnsi="宋体" w:cs="宋体"/>
          <w:sz w:val="24"/>
          <w:szCs w:val="24"/>
          <w:highlight w:val="none"/>
        </w:rPr>
        <w:t>址：</w:t>
      </w:r>
      <w:r>
        <w:rPr>
          <w:rFonts w:ascii="宋体" w:hAnsi="宋体" w:cs="仿宋"/>
          <w:sz w:val="24"/>
          <w:szCs w:val="24"/>
          <w:highlight w:val="none"/>
          <w:u w:val="single"/>
        </w:rPr>
        <w:t xml:space="preserve">                     </w:t>
      </w:r>
      <w:r>
        <w:rPr>
          <w:rFonts w:hint="eastAsia" w:ascii="宋体" w:hAnsi="宋体" w:cs="宋体"/>
          <w:sz w:val="24"/>
          <w:szCs w:val="24"/>
          <w:highlight w:val="none"/>
        </w:rPr>
        <w:t xml:space="preserve">    </w:t>
      </w:r>
    </w:p>
    <w:p w14:paraId="1B8CF348">
      <w:pPr>
        <w:spacing w:line="440" w:lineRule="exact"/>
        <w:ind w:firstLine="560"/>
        <w:rPr>
          <w:rFonts w:ascii="宋体" w:hAnsi="宋体" w:cs="Times New Roman"/>
          <w:sz w:val="24"/>
          <w:szCs w:val="24"/>
          <w:highlight w:val="none"/>
          <w:u w:val="single"/>
        </w:rPr>
      </w:pPr>
      <w:r>
        <w:rPr>
          <w:rFonts w:hint="eastAsia" w:ascii="宋体" w:hAnsi="宋体" w:cs="宋体"/>
          <w:sz w:val="24"/>
          <w:szCs w:val="24"/>
          <w:highlight w:val="none"/>
        </w:rPr>
        <w:t>邮政编码：</w:t>
      </w:r>
      <w:r>
        <w:rPr>
          <w:rFonts w:ascii="宋体" w:hAnsi="宋体" w:cs="仿宋"/>
          <w:sz w:val="24"/>
          <w:szCs w:val="24"/>
          <w:highlight w:val="none"/>
          <w:u w:val="single"/>
        </w:rPr>
        <w:t xml:space="preserve">                 </w:t>
      </w:r>
    </w:p>
    <w:p w14:paraId="66E145D5">
      <w:pPr>
        <w:spacing w:line="440" w:lineRule="exact"/>
        <w:ind w:firstLine="560"/>
        <w:rPr>
          <w:rFonts w:ascii="宋体" w:hAnsi="宋体" w:cs="Times New Roman"/>
          <w:sz w:val="24"/>
          <w:szCs w:val="24"/>
          <w:highlight w:val="none"/>
        </w:rPr>
      </w:pPr>
      <w:r>
        <w:rPr>
          <w:rFonts w:hint="eastAsia" w:ascii="宋体" w:hAnsi="宋体" w:cs="宋体"/>
          <w:sz w:val="24"/>
          <w:szCs w:val="24"/>
          <w:highlight w:val="none"/>
        </w:rPr>
        <w:t>电</w:t>
      </w:r>
      <w:r>
        <w:rPr>
          <w:rFonts w:ascii="宋体" w:hAnsi="宋体" w:cs="仿宋"/>
          <w:sz w:val="24"/>
          <w:szCs w:val="24"/>
          <w:highlight w:val="none"/>
        </w:rPr>
        <w:t xml:space="preserve"> </w:t>
      </w:r>
      <w:r>
        <w:rPr>
          <w:rFonts w:hint="eastAsia" w:ascii="宋体" w:hAnsi="宋体" w:cs="宋体"/>
          <w:sz w:val="24"/>
          <w:szCs w:val="24"/>
          <w:highlight w:val="none"/>
        </w:rPr>
        <w:t>话：</w:t>
      </w:r>
      <w:r>
        <w:rPr>
          <w:rFonts w:ascii="宋体" w:hAnsi="宋体" w:cs="仿宋"/>
          <w:sz w:val="24"/>
          <w:szCs w:val="24"/>
          <w:highlight w:val="none"/>
          <w:u w:val="single"/>
        </w:rPr>
        <w:t xml:space="preserve">               </w:t>
      </w:r>
      <w:r>
        <w:rPr>
          <w:rFonts w:hint="eastAsia" w:ascii="宋体" w:hAnsi="宋体" w:cs="仿宋"/>
          <w:sz w:val="24"/>
          <w:szCs w:val="24"/>
          <w:highlight w:val="none"/>
          <w:u w:val="single"/>
        </w:rPr>
        <w:t xml:space="preserve">  </w:t>
      </w:r>
      <w:r>
        <w:rPr>
          <w:rFonts w:ascii="宋体" w:hAnsi="宋体" w:cs="仿宋"/>
          <w:sz w:val="24"/>
          <w:szCs w:val="24"/>
          <w:highlight w:val="none"/>
          <w:u w:val="single"/>
        </w:rPr>
        <w:t xml:space="preserve">   </w:t>
      </w:r>
    </w:p>
    <w:p w14:paraId="142FCE06">
      <w:pPr>
        <w:spacing w:line="440" w:lineRule="exact"/>
        <w:ind w:firstLine="560"/>
        <w:rPr>
          <w:rFonts w:ascii="宋体" w:hAnsi="宋体" w:cs="Times New Roman"/>
          <w:sz w:val="24"/>
          <w:szCs w:val="24"/>
          <w:highlight w:val="none"/>
          <w:u w:val="single"/>
        </w:rPr>
      </w:pPr>
      <w:r>
        <w:rPr>
          <w:rFonts w:hint="eastAsia" w:ascii="宋体" w:hAnsi="宋体" w:cs="宋体"/>
          <w:sz w:val="24"/>
          <w:szCs w:val="24"/>
          <w:highlight w:val="none"/>
        </w:rPr>
        <w:t>传</w:t>
      </w:r>
      <w:r>
        <w:rPr>
          <w:rFonts w:ascii="宋体" w:hAnsi="宋体" w:cs="仿宋"/>
          <w:sz w:val="24"/>
          <w:szCs w:val="24"/>
          <w:highlight w:val="none"/>
        </w:rPr>
        <w:t xml:space="preserve"> </w:t>
      </w:r>
      <w:r>
        <w:rPr>
          <w:rFonts w:hint="eastAsia" w:ascii="宋体" w:hAnsi="宋体" w:cs="宋体"/>
          <w:sz w:val="24"/>
          <w:szCs w:val="24"/>
          <w:highlight w:val="none"/>
        </w:rPr>
        <w:t>真：</w:t>
      </w:r>
      <w:r>
        <w:rPr>
          <w:rFonts w:hint="eastAsia" w:ascii="宋体" w:hAnsi="宋体"/>
          <w:sz w:val="24"/>
          <w:szCs w:val="24"/>
          <w:highlight w:val="none"/>
          <w:u w:val="single"/>
        </w:rPr>
        <w:t xml:space="preserve">    </w:t>
      </w:r>
      <w:r>
        <w:rPr>
          <w:rFonts w:ascii="宋体" w:hAnsi="宋体" w:cs="仿宋"/>
          <w:sz w:val="24"/>
          <w:szCs w:val="24"/>
          <w:highlight w:val="none"/>
          <w:u w:val="single"/>
        </w:rPr>
        <w:t xml:space="preserve">               </w:t>
      </w:r>
      <w:r>
        <w:rPr>
          <w:rFonts w:hint="eastAsia" w:ascii="宋体" w:hAnsi="宋体"/>
          <w:sz w:val="24"/>
          <w:szCs w:val="24"/>
          <w:highlight w:val="none"/>
          <w:u w:val="single"/>
        </w:rPr>
        <w:t xml:space="preserve"> </w:t>
      </w:r>
    </w:p>
    <w:p w14:paraId="0BA572F4">
      <w:pPr>
        <w:spacing w:line="440" w:lineRule="exact"/>
        <w:ind w:left="1772" w:hanging="1519" w:hangingChars="633"/>
        <w:rPr>
          <w:rFonts w:ascii="宋体" w:hAnsi="宋体"/>
          <w:sz w:val="24"/>
          <w:szCs w:val="24"/>
          <w:highlight w:val="none"/>
        </w:rPr>
      </w:pPr>
    </w:p>
    <w:p w14:paraId="04FB4B0D">
      <w:pPr>
        <w:spacing w:line="400" w:lineRule="exact"/>
        <w:rPr>
          <w:rFonts w:hint="eastAsia" w:ascii="宋体" w:hAnsi="宋体"/>
          <w:sz w:val="24"/>
          <w:szCs w:val="24"/>
          <w:highlight w:val="none"/>
        </w:rPr>
      </w:pPr>
      <w:r>
        <w:rPr>
          <w:rFonts w:ascii="宋体" w:hAnsi="宋体"/>
          <w:sz w:val="24"/>
          <w:szCs w:val="24"/>
          <w:highlight w:val="none"/>
        </w:rPr>
        <w:t xml:space="preserve">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 xml:space="preserve">年 </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月</w:t>
      </w:r>
      <w:r>
        <w:rPr>
          <w:rFonts w:hint="eastAsia" w:ascii="宋体" w:hAnsi="宋体"/>
          <w:sz w:val="24"/>
          <w:szCs w:val="24"/>
          <w:highlight w:val="none"/>
          <w:u w:val="single"/>
          <w:lang w:val="en-US" w:eastAsia="zh-CN"/>
        </w:rPr>
        <w:t xml:space="preserve">  </w:t>
      </w:r>
      <w:r>
        <w:rPr>
          <w:rFonts w:hint="eastAsia" w:ascii="宋体" w:hAnsi="宋体"/>
          <w:sz w:val="24"/>
          <w:szCs w:val="24"/>
          <w:highlight w:val="none"/>
        </w:rPr>
        <w:t>日</w:t>
      </w:r>
    </w:p>
    <w:p w14:paraId="0478C7A1">
      <w:pPr>
        <w:rPr>
          <w:rFonts w:hint="eastAsia" w:ascii="宋体" w:hAnsi="宋体"/>
          <w:sz w:val="24"/>
          <w:szCs w:val="24"/>
          <w:highlight w:val="none"/>
        </w:rPr>
      </w:pPr>
      <w:r>
        <w:rPr>
          <w:rFonts w:hint="eastAsia" w:ascii="宋体" w:hAnsi="宋体"/>
          <w:sz w:val="24"/>
          <w:szCs w:val="24"/>
          <w:highlight w:val="none"/>
        </w:rPr>
        <w:br w:type="page"/>
      </w:r>
    </w:p>
    <w:p w14:paraId="45C5B5E9">
      <w:pPr>
        <w:spacing w:line="400" w:lineRule="exact"/>
        <w:rPr>
          <w:rFonts w:hint="eastAsia" w:ascii="宋体" w:hAnsi="宋体" w:cs="Times New Roman"/>
          <w:sz w:val="28"/>
          <w:szCs w:val="28"/>
          <w:highlight w:val="none"/>
        </w:rPr>
      </w:pPr>
      <w:r>
        <w:rPr>
          <w:rFonts w:hint="eastAsia" w:ascii="宋体" w:hAnsi="宋体" w:cs="Times New Roman"/>
          <w:sz w:val="28"/>
          <w:szCs w:val="28"/>
          <w:highlight w:val="none"/>
        </w:rPr>
        <w:t>附件10：</w:t>
      </w:r>
    </w:p>
    <w:p w14:paraId="20EBD228">
      <w:pPr>
        <w:spacing w:before="156" w:beforeLines="50" w:after="156" w:afterLines="50" w:line="320" w:lineRule="exact"/>
        <w:jc w:val="center"/>
        <w:rPr>
          <w:rFonts w:ascii="宋体" w:hAnsi="宋体" w:cs="Times New Roman"/>
          <w:sz w:val="28"/>
          <w:szCs w:val="28"/>
          <w:highlight w:val="none"/>
          <w:u w:val="single"/>
        </w:rPr>
      </w:pPr>
      <w:r>
        <w:rPr>
          <w:rFonts w:hint="eastAsia" w:ascii="宋体" w:hAnsi="宋体" w:cs="宋体"/>
          <w:b/>
          <w:bCs/>
          <w:sz w:val="28"/>
          <w:szCs w:val="28"/>
          <w:highlight w:val="none"/>
        </w:rPr>
        <w:t>支付担保</w:t>
      </w:r>
    </w:p>
    <w:p w14:paraId="1F062595">
      <w:pPr>
        <w:keepNext w:val="0"/>
        <w:keepLines w:val="0"/>
        <w:pageBreakBefore w:val="0"/>
        <w:widowControl w:val="0"/>
        <w:kinsoku/>
        <w:wordWrap/>
        <w:overflowPunct/>
        <w:topLinePunct w:val="0"/>
        <w:autoSpaceDE/>
        <w:autoSpaceDN/>
        <w:bidi w:val="0"/>
        <w:adjustRightInd/>
        <w:snapToGrid/>
        <w:spacing w:line="420" w:lineRule="exact"/>
        <w:ind w:firstLine="4560" w:firstLineChars="1900"/>
        <w:textAlignment w:val="auto"/>
        <w:rPr>
          <w:rFonts w:hint="eastAsia" w:ascii="宋体" w:hAnsi="宋体" w:cs="宋体"/>
          <w:sz w:val="24"/>
          <w:szCs w:val="24"/>
          <w:highlight w:val="none"/>
        </w:rPr>
      </w:pPr>
      <w:r>
        <w:rPr>
          <w:rFonts w:hint="eastAsia" w:ascii="宋体" w:hAnsi="宋体" w:cs="宋体"/>
          <w:sz w:val="24"/>
          <w:szCs w:val="24"/>
          <w:highlight w:val="none"/>
        </w:rPr>
        <w:t>（承包人名称）</w:t>
      </w:r>
      <w:r>
        <w:rPr>
          <w:rFonts w:ascii="宋体" w:hAnsi="宋体" w:cs="仿宋"/>
          <w:sz w:val="24"/>
          <w:szCs w:val="24"/>
          <w:highlight w:val="none"/>
        </w:rPr>
        <w:t>:</w:t>
      </w:r>
    </w:p>
    <w:p w14:paraId="21B46CB1">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鉴于你方作为承包人已经与</w:t>
      </w:r>
      <w:r>
        <w:rPr>
          <w:rFonts w:hint="eastAsia" w:ascii="宋体" w:hAnsi="宋体" w:cs="宋体"/>
          <w:b/>
          <w:bCs/>
          <w:sz w:val="24"/>
          <w:szCs w:val="24"/>
          <w:highlight w:val="none"/>
          <w:u w:val="single"/>
          <w:lang w:val="en-US" w:eastAsia="zh-CN"/>
        </w:rPr>
        <w:t>乌鲁木齐市沙依巴克区建设局（交通局、水务局）</w:t>
      </w:r>
      <w:r>
        <w:rPr>
          <w:rFonts w:hint="eastAsia" w:ascii="宋体" w:hAnsi="宋体" w:cs="宋体"/>
          <w:sz w:val="24"/>
          <w:szCs w:val="24"/>
          <w:highlight w:val="none"/>
        </w:rPr>
        <w:t>（发包人名称）（以下称“发包人”</w:t>
      </w:r>
      <w:r>
        <w:rPr>
          <w:rFonts w:ascii="宋体" w:hAnsi="宋体" w:cs="仿宋"/>
          <w:sz w:val="24"/>
          <w:szCs w:val="24"/>
          <w:highlight w:val="none"/>
        </w:rPr>
        <w:t xml:space="preserve"> </w:t>
      </w:r>
      <w:r>
        <w:rPr>
          <w:rFonts w:hint="eastAsia" w:ascii="宋体" w:hAnsi="宋体" w:cs="宋体"/>
          <w:sz w:val="24"/>
          <w:szCs w:val="24"/>
          <w:highlight w:val="none"/>
        </w:rPr>
        <w:t>）于</w:t>
      </w:r>
      <w:r>
        <w:rPr>
          <w:rFonts w:ascii="宋体" w:hAnsi="宋体" w:cs="仿宋"/>
          <w:sz w:val="24"/>
          <w:szCs w:val="24"/>
          <w:highlight w:val="none"/>
          <w:u w:val="single"/>
        </w:rPr>
        <w:t xml:space="preserve"> </w:t>
      </w:r>
      <w:r>
        <w:rPr>
          <w:rFonts w:hint="eastAsia" w:ascii="宋体" w:hAnsi="宋体" w:cs="仿宋"/>
          <w:sz w:val="24"/>
          <w:szCs w:val="24"/>
          <w:highlight w:val="none"/>
          <w:u w:val="single"/>
          <w:lang w:val="en-US" w:eastAsia="zh-CN"/>
        </w:rPr>
        <w:t xml:space="preserve">    </w:t>
      </w:r>
      <w:r>
        <w:rPr>
          <w:rFonts w:hint="eastAsia" w:ascii="宋体" w:hAnsi="宋体" w:cs="宋体"/>
          <w:sz w:val="24"/>
          <w:szCs w:val="24"/>
          <w:highlight w:val="none"/>
        </w:rPr>
        <w:t>年</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rPr>
        <w:t xml:space="preserve">月 </w:t>
      </w:r>
      <w:r>
        <w:rPr>
          <w:rFonts w:hint="eastAsia" w:ascii="宋体" w:hAnsi="宋体" w:eastAsia="宋体" w:cs="宋体"/>
          <w:sz w:val="24"/>
          <w:szCs w:val="24"/>
          <w:highlight w:val="none"/>
          <w:u w:val="single"/>
          <w:lang w:val="en-US" w:eastAsia="zh-CN"/>
        </w:rPr>
        <w:t xml:space="preserve">  </w:t>
      </w:r>
      <w:r>
        <w:rPr>
          <w:rFonts w:hint="eastAsia" w:ascii="宋体" w:hAnsi="宋体" w:cs="宋体"/>
          <w:sz w:val="24"/>
          <w:szCs w:val="24"/>
          <w:highlight w:val="none"/>
        </w:rPr>
        <w:t>日签订的</w:t>
      </w:r>
      <w:r>
        <w:rPr>
          <w:rFonts w:hint="eastAsia" w:ascii="宋体"/>
          <w:b/>
          <w:bCs/>
          <w:sz w:val="24"/>
          <w:szCs w:val="24"/>
          <w:highlight w:val="none"/>
          <w:u w:val="single"/>
          <w:lang w:val="en-US" w:eastAsia="zh-CN"/>
        </w:rPr>
        <w:t>沙依巴克区马料地街至九家湾片区给排水管线维修改造工程项目</w:t>
      </w:r>
      <w:r>
        <w:rPr>
          <w:rFonts w:hint="eastAsia" w:ascii="宋体" w:hAnsi="宋体" w:cs="宋体"/>
          <w:bCs/>
          <w:sz w:val="24"/>
          <w:szCs w:val="24"/>
          <w:highlight w:val="none"/>
        </w:rPr>
        <w:t>（工程名称）</w:t>
      </w:r>
      <w:r>
        <w:rPr>
          <w:rFonts w:hint="eastAsia" w:ascii="宋体" w:hAnsi="宋体" w:cs="宋体"/>
          <w:sz w:val="24"/>
          <w:szCs w:val="24"/>
          <w:highlight w:val="none"/>
        </w:rPr>
        <w:t>《建设工程施工合同》（以下简称“主合同”），应发包人的申请，我方愿就发包人履行主合同约定的工程款支付义务以保证的方式向你方提供如下担保：</w:t>
      </w:r>
    </w:p>
    <w:p w14:paraId="182222A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一、保证的范围及保证金额。</w:t>
      </w:r>
    </w:p>
    <w:p w14:paraId="71F5B3CC">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1．我方的保证范围是主合同约定的工程款。</w:t>
      </w:r>
    </w:p>
    <w:p w14:paraId="72F73A3A">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2. 本保函所称主合同约定的工程款是指主合同约定的除工程质量保证金以外的合同价款。</w:t>
      </w:r>
    </w:p>
    <w:p w14:paraId="376C8618">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3. 我方保证的金额是主合同约定的工程款的</w:t>
      </w:r>
      <w:r>
        <w:rPr>
          <w:rFonts w:hint="eastAsia" w:ascii="宋体" w:hAnsi="宋体" w:cs="宋体"/>
          <w:sz w:val="24"/>
          <w:szCs w:val="24"/>
          <w:highlight w:val="none"/>
          <w:u w:val="single"/>
        </w:rPr>
        <w:t xml:space="preserve">     </w:t>
      </w:r>
      <w:r>
        <w:rPr>
          <w:rFonts w:hint="eastAsia" w:ascii="宋体" w:hAnsi="宋体" w:cs="宋体"/>
          <w:sz w:val="24"/>
          <w:szCs w:val="24"/>
          <w:highlight w:val="none"/>
        </w:rPr>
        <w:t>%，数额最高不超过人民币</w:t>
      </w:r>
      <w:r>
        <w:rPr>
          <w:rFonts w:hint="eastAsia" w:ascii="宋体" w:hAnsi="宋体" w:cs="宋体"/>
          <w:sz w:val="24"/>
          <w:szCs w:val="24"/>
          <w:highlight w:val="none"/>
          <w:u w:val="single"/>
        </w:rPr>
        <w:t xml:space="preserve">        </w:t>
      </w:r>
      <w:r>
        <w:rPr>
          <w:rFonts w:hint="eastAsia" w:ascii="宋体" w:hAnsi="宋体" w:cs="宋体"/>
          <w:sz w:val="24"/>
          <w:szCs w:val="24"/>
          <w:highlight w:val="none"/>
        </w:rPr>
        <w:t>元（大写：</w:t>
      </w:r>
      <w:r>
        <w:rPr>
          <w:rFonts w:hint="eastAsia" w:ascii="宋体" w:hAnsi="宋体" w:cs="宋体"/>
          <w:sz w:val="24"/>
          <w:szCs w:val="24"/>
          <w:highlight w:val="none"/>
          <w:u w:val="single"/>
        </w:rPr>
        <w:t xml:space="preserve">          </w:t>
      </w:r>
      <w:r>
        <w:rPr>
          <w:rFonts w:hint="eastAsia" w:ascii="宋体" w:hAnsi="宋体" w:cs="宋体"/>
          <w:sz w:val="24"/>
          <w:szCs w:val="24"/>
          <w:highlight w:val="none"/>
        </w:rPr>
        <w:t>）。</w:t>
      </w:r>
    </w:p>
    <w:p w14:paraId="18B5661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二、保证的范围及保证金额。</w:t>
      </w:r>
    </w:p>
    <w:p w14:paraId="48BBCD1E">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1. 我方保证的方式为：连带责任担保。</w:t>
      </w:r>
    </w:p>
    <w:p w14:paraId="19095369">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2. 我方保证的期间为：自本合同生效之日起至主合同约定的工程款支付完毕之日后</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日内。</w:t>
      </w:r>
    </w:p>
    <w:p w14:paraId="668AA013">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3.你方与发包人协议变更工程款支付日期的，经我方书面同意后，保证期间按照变更后的支付日期做相应调整</w:t>
      </w:r>
    </w:p>
    <w:p w14:paraId="24763CD8">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三、承担保证责任的形式。</w:t>
      </w:r>
    </w:p>
    <w:p w14:paraId="227E906F">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我方承担保证责任的形式是代为支付。发包人未按主合同约定向你方支付工程款的，由我方在保证金额内代为支付。</w:t>
      </w:r>
    </w:p>
    <w:p w14:paraId="26AFF9BB">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四、代偿的安排。</w:t>
      </w:r>
    </w:p>
    <w:p w14:paraId="2F410D3E">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1.你方要求我方承担保证责任的，应向我方发出书面索赔通知及发包人未支付主合同约定工程款的证明资料。索赔通知应写明要求索赔的金额，支付款项应到达的账号。</w:t>
      </w:r>
    </w:p>
    <w:p w14:paraId="799BB04C">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2.在出现你方与发包人因工程质量发生争议，发包人拒绝向你方支付工程款的情形时，你方要求我方履行保证责任代为支付的，需提供符合相应条件要求的工程质量检测机构出具的质量说明材料。</w:t>
      </w:r>
    </w:p>
    <w:p w14:paraId="37EC2198">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3.我方收到你方的书面索赔通知及相应的证明材料后７天内无条件支付。</w:t>
      </w:r>
    </w:p>
    <w:p w14:paraId="27A99A49">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五、保证责任的解除</w:t>
      </w:r>
    </w:p>
    <w:p w14:paraId="28FEFCEB">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1.在本保函承诺的保证期间内，你方未书面向我方主张保证责任的，自保证期间届满次日起，我方保证责任解除。</w:t>
      </w:r>
    </w:p>
    <w:p w14:paraId="2A5C6539">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2.发包人按主合同约定履行了工程款的全部支付义务的，自本保函承诺的保证期间届满次日起，我方保证责任解除。</w:t>
      </w:r>
    </w:p>
    <w:p w14:paraId="2DA65831">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3.我方按照本保函向你方履行保证责任所支付金额达到本保函保证金额时，自我方向你方支付（支付款项从我方账户划出）之日起，保证责任即解除。</w:t>
      </w:r>
    </w:p>
    <w:p w14:paraId="64330640">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4.按照法律法规的规定或出现应解除我方保证责任的其他情形的，我方在本保函项下的保证责任亦解除。</w:t>
      </w:r>
    </w:p>
    <w:p w14:paraId="294F9662">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宋体"/>
          <w:sz w:val="24"/>
          <w:szCs w:val="24"/>
          <w:highlight w:val="none"/>
        </w:rPr>
      </w:pPr>
      <w:r>
        <w:rPr>
          <w:rFonts w:hint="eastAsia" w:ascii="宋体" w:hAnsi="宋体" w:cs="宋体"/>
          <w:sz w:val="24"/>
          <w:szCs w:val="24"/>
          <w:highlight w:val="none"/>
        </w:rPr>
        <w:t xml:space="preserve">5.我方解除保证责任后，你方应自我方保证责任解除之日起  个工作日内，将本保函原件返还我方。 </w:t>
      </w:r>
    </w:p>
    <w:p w14:paraId="31ED4357">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六、免责条款</w:t>
      </w:r>
    </w:p>
    <w:p w14:paraId="17D96640">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1.因你方违约致使发包人不能履行义务的，我方不承担保证责任。</w:t>
      </w:r>
    </w:p>
    <w:p w14:paraId="333C9BF2">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2.依照法律法规的规定或你方与发包人的另行约定，免除发包人部分或全部义务的，我方亦免除其相应的保证责任。</w:t>
      </w:r>
    </w:p>
    <w:p w14:paraId="2961EDC9">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3.你方与发包人协议变更主合同的，如加重发包人责任致使我方保证责任加重的，需征得我方书面同意，否则我方不再承担因此而加重部分的保证责任，但主合同第</w:t>
      </w:r>
      <w:r>
        <w:rPr>
          <w:rFonts w:hint="eastAsia" w:hAnsi="宋体" w:cs="宋体"/>
          <w:sz w:val="24"/>
          <w:szCs w:val="24"/>
          <w:highlight w:val="none"/>
        </w:rPr>
        <w:t>10条（变更）</w:t>
      </w:r>
      <w:r>
        <w:rPr>
          <w:rFonts w:hint="eastAsia" w:ascii="宋体" w:hAnsi="宋体" w:cs="宋体"/>
          <w:sz w:val="24"/>
          <w:szCs w:val="24"/>
          <w:highlight w:val="none"/>
        </w:rPr>
        <w:t>约定的变更不受本款限制。</w:t>
      </w:r>
    </w:p>
    <w:p w14:paraId="51135EC0">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4.因不可抗力造成发包人不能履行义务的，我方不承担保证责任。</w:t>
      </w:r>
    </w:p>
    <w:p w14:paraId="172D268A">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七、争议解决</w:t>
      </w:r>
    </w:p>
    <w:p w14:paraId="2C283307">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因本保函或本保函相关事项发生的纠纷，可由双方协商解决，协商不成的，按下列第</w:t>
      </w:r>
      <w:r>
        <w:rPr>
          <w:rFonts w:hint="eastAsia" w:ascii="宋体" w:hAnsi="宋体" w:cs="宋体"/>
          <w:sz w:val="24"/>
          <w:szCs w:val="24"/>
          <w:highlight w:val="none"/>
          <w:u w:val="single"/>
        </w:rPr>
        <w:t xml:space="preserve">         </w:t>
      </w:r>
      <w:r>
        <w:rPr>
          <w:rFonts w:hint="eastAsia" w:ascii="宋体" w:hAnsi="宋体" w:cs="宋体"/>
          <w:sz w:val="24"/>
          <w:szCs w:val="24"/>
          <w:highlight w:val="none"/>
        </w:rPr>
        <w:t>种方式解决：</w:t>
      </w:r>
    </w:p>
    <w:p w14:paraId="6336B8FB">
      <w:pPr>
        <w:keepNext w:val="0"/>
        <w:keepLines w:val="0"/>
        <w:pageBreakBefore w:val="0"/>
        <w:widowControl w:val="0"/>
        <w:numPr>
          <w:ilvl w:val="0"/>
          <w:numId w:val="13"/>
        </w:numPr>
        <w:kinsoku/>
        <w:wordWrap/>
        <w:overflowPunct/>
        <w:topLinePunct w:val="0"/>
        <w:autoSpaceDE/>
        <w:autoSpaceDN/>
        <w:bidi w:val="0"/>
        <w:adjustRightInd/>
        <w:snapToGrid/>
        <w:spacing w:line="420" w:lineRule="exact"/>
        <w:ind w:firstLine="560"/>
        <w:textAlignment w:val="auto"/>
        <w:rPr>
          <w:rFonts w:hint="eastAsia" w:ascii="宋体" w:hAnsi="宋体" w:cs="宋体"/>
          <w:sz w:val="24"/>
          <w:szCs w:val="24"/>
          <w:highlight w:val="none"/>
        </w:rPr>
      </w:pPr>
      <w:r>
        <w:rPr>
          <w:rFonts w:hint="eastAsia" w:ascii="宋体" w:hAnsi="宋体" w:cs="宋体"/>
          <w:sz w:val="24"/>
          <w:szCs w:val="24"/>
          <w:highlight w:val="none"/>
        </w:rPr>
        <w:t>向仲裁委员会申请仲裁；</w:t>
      </w:r>
    </w:p>
    <w:p w14:paraId="1FAF7D20">
      <w:pPr>
        <w:keepNext w:val="0"/>
        <w:keepLines w:val="0"/>
        <w:pageBreakBefore w:val="0"/>
        <w:widowControl w:val="0"/>
        <w:numPr>
          <w:ilvl w:val="0"/>
          <w:numId w:val="13"/>
        </w:numPr>
        <w:kinsoku/>
        <w:wordWrap/>
        <w:overflowPunct/>
        <w:topLinePunct w:val="0"/>
        <w:autoSpaceDE/>
        <w:autoSpaceDN/>
        <w:bidi w:val="0"/>
        <w:adjustRightInd/>
        <w:snapToGrid/>
        <w:spacing w:line="420" w:lineRule="exact"/>
        <w:ind w:firstLine="560"/>
        <w:textAlignment w:val="auto"/>
        <w:rPr>
          <w:rFonts w:ascii="宋体" w:hAnsi="宋体" w:cs="宋体"/>
          <w:sz w:val="24"/>
          <w:szCs w:val="24"/>
          <w:highlight w:val="none"/>
        </w:rPr>
      </w:pPr>
      <w:r>
        <w:rPr>
          <w:rFonts w:hint="eastAsia" w:ascii="宋体" w:hAnsi="宋体" w:cs="宋体"/>
          <w:sz w:val="24"/>
          <w:szCs w:val="24"/>
          <w:highlight w:val="none"/>
        </w:rPr>
        <w:t>向人民法院起诉。</w:t>
      </w:r>
    </w:p>
    <w:p w14:paraId="0DA8ABC5">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cs="宋体"/>
          <w:sz w:val="24"/>
          <w:szCs w:val="24"/>
          <w:highlight w:val="none"/>
        </w:rPr>
      </w:pPr>
      <w:r>
        <w:rPr>
          <w:rFonts w:hint="eastAsia" w:ascii="宋体" w:hAnsi="宋体" w:cs="宋体"/>
          <w:sz w:val="24"/>
          <w:szCs w:val="24"/>
          <w:highlight w:val="none"/>
        </w:rPr>
        <w:t>八、保函的生效</w:t>
      </w:r>
    </w:p>
    <w:p w14:paraId="65C94950">
      <w:pPr>
        <w:keepNext w:val="0"/>
        <w:keepLines w:val="0"/>
        <w:pageBreakBefore w:val="0"/>
        <w:widowControl w:val="0"/>
        <w:kinsoku/>
        <w:wordWrap/>
        <w:overflowPunct/>
        <w:topLinePunct w:val="0"/>
        <w:autoSpaceDE/>
        <w:autoSpaceDN/>
        <w:bidi w:val="0"/>
        <w:adjustRightInd/>
        <w:snapToGrid/>
        <w:spacing w:line="420" w:lineRule="exact"/>
        <w:textAlignment w:val="auto"/>
        <w:rPr>
          <w:rFonts w:ascii="宋体" w:hAnsi="宋体" w:cs="宋体"/>
          <w:sz w:val="24"/>
          <w:szCs w:val="24"/>
          <w:highlight w:val="none"/>
        </w:rPr>
      </w:pPr>
      <w:r>
        <w:rPr>
          <w:rFonts w:hint="eastAsia" w:ascii="宋体" w:hAnsi="宋体" w:cs="宋体"/>
          <w:sz w:val="24"/>
          <w:szCs w:val="24"/>
          <w:highlight w:val="none"/>
        </w:rPr>
        <w:t xml:space="preserve">     本保函自我方法定代表人（或其授权代理人）签字并加盖公章之日起生效。</w:t>
      </w:r>
    </w:p>
    <w:p w14:paraId="7EC0DB6B">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4"/>
          <w:szCs w:val="24"/>
          <w:highlight w:val="none"/>
        </w:rPr>
      </w:pPr>
      <w:r>
        <w:rPr>
          <w:rFonts w:hint="eastAsia" w:ascii="宋体" w:hAnsi="宋体" w:cs="宋体"/>
          <w:sz w:val="24"/>
          <w:szCs w:val="24"/>
          <w:highlight w:val="none"/>
        </w:rPr>
        <w:t>担保人：</w:t>
      </w:r>
      <w:r>
        <w:rPr>
          <w:rFonts w:ascii="宋体" w:hAnsi="宋体" w:cs="仿宋"/>
          <w:sz w:val="24"/>
          <w:szCs w:val="24"/>
          <w:highlight w:val="none"/>
          <w:u w:val="single"/>
        </w:rPr>
        <w:t xml:space="preserve">                      </w:t>
      </w:r>
      <w:r>
        <w:rPr>
          <w:rFonts w:hint="eastAsia" w:ascii="宋体" w:hAnsi="宋体" w:cs="仿宋"/>
          <w:sz w:val="24"/>
          <w:szCs w:val="24"/>
          <w:highlight w:val="none"/>
          <w:u w:val="single"/>
        </w:rPr>
        <w:t xml:space="preserve">  </w:t>
      </w:r>
      <w:r>
        <w:rPr>
          <w:rFonts w:ascii="宋体" w:hAnsi="宋体" w:cs="仿宋"/>
          <w:sz w:val="24"/>
          <w:szCs w:val="24"/>
          <w:highlight w:val="none"/>
          <w:u w:val="single"/>
        </w:rPr>
        <w:t xml:space="preserve">          </w:t>
      </w:r>
      <w:r>
        <w:rPr>
          <w:rFonts w:hint="eastAsia" w:ascii="宋体" w:hAnsi="宋体" w:cs="宋体"/>
          <w:sz w:val="24"/>
          <w:szCs w:val="24"/>
          <w:highlight w:val="none"/>
        </w:rPr>
        <w:t>（盖单位章）</w:t>
      </w:r>
    </w:p>
    <w:p w14:paraId="7B2893EF">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4"/>
          <w:szCs w:val="24"/>
          <w:highlight w:val="none"/>
        </w:rPr>
      </w:pPr>
      <w:r>
        <w:rPr>
          <w:rFonts w:hint="eastAsia" w:ascii="宋体" w:hAnsi="宋体" w:cs="宋体"/>
          <w:sz w:val="24"/>
          <w:szCs w:val="24"/>
          <w:highlight w:val="none"/>
        </w:rPr>
        <w:t>法定代表人或其委托代理人：</w:t>
      </w:r>
      <w:r>
        <w:rPr>
          <w:rFonts w:ascii="宋体" w:hAnsi="宋体" w:cs="仿宋"/>
          <w:sz w:val="24"/>
          <w:szCs w:val="24"/>
          <w:highlight w:val="none"/>
          <w:u w:val="single"/>
        </w:rPr>
        <w:t xml:space="preserve">                </w:t>
      </w:r>
      <w:r>
        <w:rPr>
          <w:rFonts w:hint="eastAsia" w:ascii="宋体" w:hAnsi="宋体" w:cs="宋体"/>
          <w:sz w:val="24"/>
          <w:szCs w:val="24"/>
          <w:highlight w:val="none"/>
        </w:rPr>
        <w:t>（签字）</w:t>
      </w:r>
    </w:p>
    <w:p w14:paraId="7003BB80">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4"/>
          <w:szCs w:val="24"/>
          <w:highlight w:val="none"/>
          <w:u w:val="single"/>
        </w:rPr>
      </w:pPr>
      <w:r>
        <w:rPr>
          <w:rFonts w:hint="eastAsia" w:ascii="宋体" w:hAnsi="宋体" w:cs="宋体"/>
          <w:sz w:val="24"/>
          <w:szCs w:val="24"/>
          <w:highlight w:val="none"/>
        </w:rPr>
        <w:t>地</w:t>
      </w:r>
      <w:r>
        <w:rPr>
          <w:rFonts w:ascii="宋体" w:hAnsi="宋体" w:cs="仿宋"/>
          <w:sz w:val="24"/>
          <w:szCs w:val="24"/>
          <w:highlight w:val="none"/>
        </w:rPr>
        <w:t xml:space="preserve"> </w:t>
      </w:r>
      <w:r>
        <w:rPr>
          <w:rFonts w:hint="eastAsia" w:ascii="宋体" w:hAnsi="宋体" w:cs="宋体"/>
          <w:sz w:val="24"/>
          <w:szCs w:val="24"/>
          <w:highlight w:val="none"/>
        </w:rPr>
        <w:t>址：</w:t>
      </w:r>
      <w:r>
        <w:rPr>
          <w:rFonts w:ascii="宋体" w:hAnsi="宋体" w:cs="仿宋"/>
          <w:sz w:val="24"/>
          <w:szCs w:val="24"/>
          <w:highlight w:val="none"/>
          <w:u w:val="single"/>
        </w:rPr>
        <w:t xml:space="preserve">                      </w:t>
      </w:r>
      <w:r>
        <w:rPr>
          <w:rFonts w:hint="eastAsia" w:ascii="宋体" w:hAnsi="宋体" w:cs="宋体"/>
          <w:sz w:val="24"/>
          <w:szCs w:val="24"/>
          <w:highlight w:val="none"/>
        </w:rPr>
        <w:t xml:space="preserve">    </w:t>
      </w:r>
    </w:p>
    <w:p w14:paraId="7AF57FFE">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8"/>
          <w:szCs w:val="28"/>
          <w:highlight w:val="none"/>
          <w:u w:val="single"/>
        </w:rPr>
      </w:pPr>
      <w:r>
        <w:rPr>
          <w:rFonts w:hint="eastAsia" w:ascii="宋体" w:hAnsi="宋体" w:cs="宋体"/>
          <w:sz w:val="28"/>
          <w:szCs w:val="28"/>
          <w:highlight w:val="none"/>
        </w:rPr>
        <w:t>邮政编码：</w:t>
      </w:r>
      <w:r>
        <w:rPr>
          <w:rFonts w:ascii="宋体" w:hAnsi="宋体" w:cs="仿宋"/>
          <w:sz w:val="28"/>
          <w:szCs w:val="28"/>
          <w:highlight w:val="none"/>
          <w:u w:val="single"/>
        </w:rPr>
        <w:t xml:space="preserve">                  </w:t>
      </w:r>
    </w:p>
    <w:p w14:paraId="3132DB12">
      <w:pPr>
        <w:keepNext w:val="0"/>
        <w:keepLines w:val="0"/>
        <w:pageBreakBefore w:val="0"/>
        <w:widowControl w:val="0"/>
        <w:kinsoku/>
        <w:wordWrap/>
        <w:overflowPunct/>
        <w:topLinePunct w:val="0"/>
        <w:autoSpaceDE/>
        <w:autoSpaceDN/>
        <w:bidi w:val="0"/>
        <w:adjustRightInd/>
        <w:snapToGrid/>
        <w:spacing w:line="420" w:lineRule="exact"/>
        <w:ind w:firstLine="560"/>
        <w:textAlignment w:val="auto"/>
        <w:rPr>
          <w:rFonts w:ascii="宋体" w:hAnsi="宋体" w:cs="Times New Roman"/>
          <w:sz w:val="28"/>
          <w:szCs w:val="28"/>
          <w:highlight w:val="none"/>
        </w:rPr>
      </w:pPr>
      <w:r>
        <w:rPr>
          <w:rFonts w:hint="eastAsia" w:ascii="宋体" w:hAnsi="宋体" w:cs="宋体"/>
          <w:sz w:val="28"/>
          <w:szCs w:val="28"/>
          <w:highlight w:val="none"/>
        </w:rPr>
        <w:t>电</w:t>
      </w:r>
      <w:r>
        <w:rPr>
          <w:rFonts w:ascii="宋体" w:hAnsi="宋体" w:cs="仿宋"/>
          <w:sz w:val="28"/>
          <w:szCs w:val="28"/>
          <w:highlight w:val="none"/>
        </w:rPr>
        <w:t xml:space="preserve"> </w:t>
      </w:r>
      <w:r>
        <w:rPr>
          <w:rFonts w:hint="eastAsia" w:ascii="宋体" w:hAnsi="宋体" w:cs="宋体"/>
          <w:sz w:val="28"/>
          <w:szCs w:val="28"/>
          <w:highlight w:val="none"/>
        </w:rPr>
        <w:t>话：</w:t>
      </w:r>
      <w:r>
        <w:rPr>
          <w:rFonts w:ascii="宋体" w:hAnsi="宋体" w:cs="仿宋"/>
          <w:sz w:val="28"/>
          <w:szCs w:val="28"/>
          <w:highlight w:val="none"/>
          <w:u w:val="single"/>
        </w:rPr>
        <w:t xml:space="preserve">                </w:t>
      </w:r>
      <w:r>
        <w:rPr>
          <w:rFonts w:hint="eastAsia" w:ascii="宋体" w:hAnsi="宋体" w:cs="仿宋"/>
          <w:sz w:val="28"/>
          <w:szCs w:val="28"/>
          <w:highlight w:val="none"/>
          <w:u w:val="single"/>
        </w:rPr>
        <w:t xml:space="preserve">  </w:t>
      </w:r>
      <w:r>
        <w:rPr>
          <w:rFonts w:ascii="宋体" w:hAnsi="宋体" w:cs="仿宋"/>
          <w:sz w:val="28"/>
          <w:szCs w:val="28"/>
          <w:highlight w:val="none"/>
          <w:u w:val="single"/>
        </w:rPr>
        <w:t xml:space="preserve">   </w:t>
      </w:r>
    </w:p>
    <w:p w14:paraId="1B95E4F8">
      <w:pPr>
        <w:spacing w:line="440" w:lineRule="exact"/>
        <w:ind w:left="1768" w:leftChars="266" w:hanging="1209" w:hangingChars="432"/>
        <w:rPr>
          <w:rFonts w:hint="eastAsia" w:ascii="宋体" w:hAnsi="宋体"/>
          <w:sz w:val="28"/>
          <w:szCs w:val="28"/>
          <w:highlight w:val="none"/>
          <w:lang w:val="en-US" w:eastAsia="zh-CN"/>
        </w:rPr>
      </w:pPr>
      <w:r>
        <w:rPr>
          <w:rFonts w:hint="eastAsia" w:ascii="宋体" w:hAnsi="宋体" w:cs="宋体"/>
          <w:sz w:val="28"/>
          <w:szCs w:val="28"/>
          <w:highlight w:val="none"/>
        </w:rPr>
        <w:t>传</w:t>
      </w:r>
      <w:r>
        <w:rPr>
          <w:rFonts w:ascii="宋体" w:hAnsi="宋体" w:cs="仿宋"/>
          <w:sz w:val="28"/>
          <w:szCs w:val="28"/>
          <w:highlight w:val="none"/>
        </w:rPr>
        <w:t xml:space="preserve"> </w:t>
      </w:r>
      <w:r>
        <w:rPr>
          <w:rFonts w:hint="eastAsia" w:ascii="宋体" w:hAnsi="宋体" w:cs="宋体"/>
          <w:sz w:val="28"/>
          <w:szCs w:val="28"/>
          <w:highlight w:val="none"/>
        </w:rPr>
        <w:t>真：</w:t>
      </w:r>
      <w:r>
        <w:rPr>
          <w:rFonts w:hint="eastAsia" w:ascii="宋体" w:hAnsi="宋体"/>
          <w:sz w:val="28"/>
          <w:szCs w:val="28"/>
          <w:highlight w:val="none"/>
          <w:u w:val="single"/>
        </w:rPr>
        <w:t xml:space="preserve">    </w:t>
      </w:r>
      <w:r>
        <w:rPr>
          <w:rFonts w:ascii="宋体" w:hAnsi="宋体" w:cs="仿宋"/>
          <w:sz w:val="28"/>
          <w:szCs w:val="28"/>
          <w:highlight w:val="none"/>
          <w:u w:val="single"/>
        </w:rPr>
        <w:t xml:space="preserve">                </w:t>
      </w:r>
      <w:r>
        <w:rPr>
          <w:rFonts w:hint="eastAsia" w:ascii="宋体" w:hAnsi="宋体"/>
          <w:sz w:val="28"/>
          <w:szCs w:val="28"/>
          <w:highlight w:val="none"/>
          <w:u w:val="single"/>
        </w:rPr>
        <w:t xml:space="preserve"> </w:t>
      </w:r>
      <w:r>
        <w:rPr>
          <w:rFonts w:ascii="宋体" w:hAnsi="宋体"/>
          <w:sz w:val="28"/>
          <w:szCs w:val="28"/>
          <w:highlight w:val="none"/>
        </w:rPr>
        <w:t xml:space="preserve"> </w:t>
      </w:r>
      <w:r>
        <w:rPr>
          <w:rFonts w:hint="eastAsia" w:ascii="宋体" w:hAnsi="宋体"/>
          <w:sz w:val="28"/>
          <w:szCs w:val="28"/>
          <w:highlight w:val="none"/>
          <w:lang w:val="en-US" w:eastAsia="zh-CN"/>
        </w:rPr>
        <w:t xml:space="preserve">         </w:t>
      </w:r>
    </w:p>
    <w:p w14:paraId="7117DDBB">
      <w:pPr>
        <w:spacing w:line="440" w:lineRule="exact"/>
        <w:ind w:left="1955" w:leftChars="931" w:firstLine="3838" w:firstLineChars="1371"/>
        <w:rPr>
          <w:rFonts w:ascii="宋体" w:hAnsi="宋体"/>
          <w:sz w:val="28"/>
          <w:szCs w:val="28"/>
          <w:highlight w:val="none"/>
        </w:rPr>
      </w:pPr>
      <w:r>
        <w:rPr>
          <w:rFonts w:hint="eastAsia" w:ascii="宋体" w:hAnsi="宋体"/>
          <w:sz w:val="28"/>
          <w:szCs w:val="28"/>
          <w:highlight w:val="none"/>
          <w:lang w:val="en-US" w:eastAsia="zh-CN"/>
        </w:rPr>
        <w:t xml:space="preserve"> </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年</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月</w:t>
      </w:r>
      <w:r>
        <w:rPr>
          <w:rFonts w:hint="eastAsia" w:ascii="宋体" w:hAnsi="宋体"/>
          <w:sz w:val="28"/>
          <w:szCs w:val="28"/>
          <w:highlight w:val="none"/>
          <w:u w:val="single"/>
          <w:lang w:val="en-US" w:eastAsia="zh-CN"/>
        </w:rPr>
        <w:t xml:space="preserve">   </w:t>
      </w:r>
      <w:r>
        <w:rPr>
          <w:rFonts w:hint="eastAsia" w:ascii="宋体" w:hAnsi="宋体"/>
          <w:sz w:val="28"/>
          <w:szCs w:val="28"/>
          <w:highlight w:val="none"/>
        </w:rPr>
        <w:t>日</w:t>
      </w:r>
    </w:p>
    <w:p w14:paraId="7711084A">
      <w:pPr>
        <w:spacing w:line="320" w:lineRule="exact"/>
        <w:rPr>
          <w:rFonts w:ascii="宋体" w:hAnsi="宋体" w:cs="Times New Roman"/>
          <w:sz w:val="28"/>
          <w:szCs w:val="28"/>
          <w:highlight w:val="none"/>
        </w:rPr>
      </w:pPr>
    </w:p>
    <w:p w14:paraId="2BDCBFB7">
      <w:pPr>
        <w:spacing w:line="320" w:lineRule="exact"/>
        <w:rPr>
          <w:rFonts w:ascii="宋体" w:hAnsi="宋体" w:cs="Times New Roman"/>
          <w:sz w:val="28"/>
          <w:szCs w:val="28"/>
          <w:highlight w:val="none"/>
        </w:rPr>
      </w:pPr>
      <w:r>
        <w:rPr>
          <w:rFonts w:ascii="宋体" w:hAnsi="宋体" w:cs="Times New Roman"/>
          <w:sz w:val="28"/>
          <w:szCs w:val="28"/>
          <w:highlight w:val="none"/>
        </w:rPr>
        <w:t>附件</w:t>
      </w:r>
      <w:r>
        <w:rPr>
          <w:rFonts w:hint="eastAsia" w:ascii="宋体" w:hAnsi="宋体" w:cs="??_GB2312"/>
          <w:sz w:val="28"/>
          <w:szCs w:val="28"/>
          <w:highlight w:val="none"/>
        </w:rPr>
        <w:t>11</w:t>
      </w:r>
      <w:r>
        <w:rPr>
          <w:rFonts w:ascii="宋体" w:hAnsi="宋体" w:cs="Times New Roman"/>
          <w:sz w:val="28"/>
          <w:szCs w:val="28"/>
          <w:highlight w:val="none"/>
        </w:rPr>
        <w:t>：</w:t>
      </w:r>
    </w:p>
    <w:p w14:paraId="3AB1B1BF">
      <w:pPr>
        <w:spacing w:before="156" w:beforeLines="50" w:after="156" w:afterLines="50" w:line="320" w:lineRule="exact"/>
        <w:ind w:firstLine="2520" w:firstLineChars="900"/>
        <w:rPr>
          <w:rFonts w:hint="eastAsia" w:ascii="宋体" w:hAnsi="宋体" w:cs="Times New Roman"/>
          <w:sz w:val="28"/>
          <w:szCs w:val="28"/>
          <w:highlight w:val="none"/>
        </w:rPr>
      </w:pPr>
      <w:r>
        <w:rPr>
          <w:rFonts w:hint="eastAsia" w:ascii="宋体" w:hAnsi="宋体" w:cs="Times New Roman"/>
          <w:sz w:val="28"/>
          <w:szCs w:val="28"/>
          <w:highlight w:val="none"/>
        </w:rPr>
        <w:t>11-1：材料暂估价表</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47"/>
        <w:gridCol w:w="1618"/>
        <w:gridCol w:w="840"/>
        <w:gridCol w:w="928"/>
        <w:gridCol w:w="1086"/>
        <w:gridCol w:w="1069"/>
        <w:gridCol w:w="1910"/>
      </w:tblGrid>
      <w:tr w14:paraId="601927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24" w:hRule="atLeast"/>
        </w:trPr>
        <w:tc>
          <w:tcPr>
            <w:tcW w:w="647" w:type="dxa"/>
            <w:tcBorders>
              <w:top w:val="single" w:color="auto" w:sz="12" w:space="0"/>
              <w:bottom w:val="double" w:color="auto" w:sz="6" w:space="0"/>
            </w:tcBorders>
            <w:noWrap w:val="0"/>
            <w:vAlign w:val="center"/>
          </w:tcPr>
          <w:p w14:paraId="05A34543">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618" w:type="dxa"/>
            <w:tcBorders>
              <w:top w:val="single" w:color="auto" w:sz="12" w:space="0"/>
              <w:bottom w:val="double" w:color="auto" w:sz="6" w:space="0"/>
            </w:tcBorders>
            <w:noWrap w:val="0"/>
            <w:vAlign w:val="center"/>
          </w:tcPr>
          <w:p w14:paraId="253121B3">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名称</w:t>
            </w:r>
          </w:p>
        </w:tc>
        <w:tc>
          <w:tcPr>
            <w:tcW w:w="840" w:type="dxa"/>
            <w:tcBorders>
              <w:top w:val="single" w:color="auto" w:sz="12" w:space="0"/>
              <w:bottom w:val="double" w:color="auto" w:sz="6" w:space="0"/>
            </w:tcBorders>
            <w:noWrap w:val="0"/>
            <w:vAlign w:val="center"/>
          </w:tcPr>
          <w:p w14:paraId="090B1464">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单位</w:t>
            </w:r>
          </w:p>
        </w:tc>
        <w:tc>
          <w:tcPr>
            <w:tcW w:w="928" w:type="dxa"/>
            <w:tcBorders>
              <w:top w:val="single" w:color="auto" w:sz="12" w:space="0"/>
              <w:bottom w:val="double" w:color="auto" w:sz="6" w:space="0"/>
            </w:tcBorders>
            <w:noWrap w:val="0"/>
            <w:vAlign w:val="center"/>
          </w:tcPr>
          <w:p w14:paraId="564C6E07">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数量</w:t>
            </w:r>
          </w:p>
        </w:tc>
        <w:tc>
          <w:tcPr>
            <w:tcW w:w="1086" w:type="dxa"/>
            <w:tcBorders>
              <w:top w:val="single" w:color="auto" w:sz="12" w:space="0"/>
              <w:bottom w:val="double" w:color="auto" w:sz="6" w:space="0"/>
            </w:tcBorders>
            <w:noWrap w:val="0"/>
            <w:vAlign w:val="center"/>
          </w:tcPr>
          <w:p w14:paraId="52C3523A">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单价（元）</w:t>
            </w:r>
          </w:p>
        </w:tc>
        <w:tc>
          <w:tcPr>
            <w:tcW w:w="1069" w:type="dxa"/>
            <w:tcBorders>
              <w:top w:val="single" w:color="auto" w:sz="12" w:space="0"/>
              <w:bottom w:val="double" w:color="auto" w:sz="6" w:space="0"/>
            </w:tcBorders>
            <w:noWrap w:val="0"/>
            <w:vAlign w:val="center"/>
          </w:tcPr>
          <w:p w14:paraId="741DC8EC">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合价（元）</w:t>
            </w:r>
          </w:p>
        </w:tc>
        <w:tc>
          <w:tcPr>
            <w:tcW w:w="1910" w:type="dxa"/>
            <w:tcBorders>
              <w:top w:val="single" w:color="auto" w:sz="12" w:space="0"/>
              <w:bottom w:val="double" w:color="auto" w:sz="6" w:space="0"/>
            </w:tcBorders>
            <w:noWrap w:val="0"/>
            <w:vAlign w:val="center"/>
          </w:tcPr>
          <w:p w14:paraId="6AB04E1F">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备注</w:t>
            </w:r>
          </w:p>
        </w:tc>
      </w:tr>
      <w:tr w14:paraId="55D0B5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80" w:hRule="atLeast"/>
        </w:trPr>
        <w:tc>
          <w:tcPr>
            <w:tcW w:w="647" w:type="dxa"/>
            <w:tcBorders>
              <w:top w:val="double" w:color="auto" w:sz="6" w:space="0"/>
              <w:bottom w:val="single" w:color="auto" w:sz="6" w:space="0"/>
            </w:tcBorders>
            <w:noWrap w:val="0"/>
            <w:vAlign w:val="center"/>
          </w:tcPr>
          <w:p w14:paraId="37C906FC">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618" w:type="dxa"/>
            <w:tcBorders>
              <w:top w:val="double" w:color="auto" w:sz="6" w:space="0"/>
              <w:bottom w:val="single" w:color="auto" w:sz="6" w:space="0"/>
            </w:tcBorders>
            <w:noWrap w:val="0"/>
            <w:vAlign w:val="center"/>
          </w:tcPr>
          <w:p w14:paraId="70F1264F">
            <w:pPr>
              <w:jc w:val="center"/>
              <w:rPr>
                <w:rFonts w:hAnsi="宋体" w:cs="黑体"/>
                <w:highlight w:val="none"/>
              </w:rPr>
            </w:pPr>
          </w:p>
        </w:tc>
        <w:tc>
          <w:tcPr>
            <w:tcW w:w="840" w:type="dxa"/>
            <w:tcBorders>
              <w:top w:val="double" w:color="auto" w:sz="6" w:space="0"/>
              <w:bottom w:val="single" w:color="auto" w:sz="6" w:space="0"/>
            </w:tcBorders>
            <w:noWrap w:val="0"/>
            <w:vAlign w:val="center"/>
          </w:tcPr>
          <w:p w14:paraId="1CA2003A">
            <w:pPr>
              <w:jc w:val="center"/>
              <w:rPr>
                <w:rFonts w:hAnsi="宋体" w:cs="黑体"/>
                <w:highlight w:val="none"/>
              </w:rPr>
            </w:pPr>
          </w:p>
        </w:tc>
        <w:tc>
          <w:tcPr>
            <w:tcW w:w="928" w:type="dxa"/>
            <w:tcBorders>
              <w:top w:val="double" w:color="auto" w:sz="6" w:space="0"/>
              <w:bottom w:val="single" w:color="auto" w:sz="6" w:space="0"/>
            </w:tcBorders>
            <w:noWrap w:val="0"/>
            <w:vAlign w:val="center"/>
          </w:tcPr>
          <w:p w14:paraId="7795EAB0">
            <w:pPr>
              <w:jc w:val="center"/>
              <w:rPr>
                <w:rFonts w:hint="eastAsia" w:hAnsi="宋体" w:cs="黑体"/>
                <w:highlight w:val="none"/>
              </w:rPr>
            </w:pPr>
          </w:p>
        </w:tc>
        <w:tc>
          <w:tcPr>
            <w:tcW w:w="1086" w:type="dxa"/>
            <w:tcBorders>
              <w:top w:val="double" w:color="auto" w:sz="6" w:space="0"/>
              <w:bottom w:val="single" w:color="auto" w:sz="6" w:space="0"/>
            </w:tcBorders>
            <w:noWrap w:val="0"/>
            <w:vAlign w:val="center"/>
          </w:tcPr>
          <w:p w14:paraId="08E48455">
            <w:pPr>
              <w:jc w:val="center"/>
              <w:rPr>
                <w:rFonts w:hAnsi="宋体" w:cs="黑体"/>
                <w:highlight w:val="none"/>
              </w:rPr>
            </w:pPr>
          </w:p>
        </w:tc>
        <w:tc>
          <w:tcPr>
            <w:tcW w:w="1069" w:type="dxa"/>
            <w:tcBorders>
              <w:top w:val="double" w:color="auto" w:sz="6" w:space="0"/>
              <w:bottom w:val="single" w:color="auto" w:sz="6" w:space="0"/>
            </w:tcBorders>
            <w:noWrap w:val="0"/>
            <w:vAlign w:val="center"/>
          </w:tcPr>
          <w:p w14:paraId="2C45019C">
            <w:pPr>
              <w:jc w:val="center"/>
              <w:rPr>
                <w:rFonts w:hAnsi="宋体" w:cs="黑体"/>
                <w:highlight w:val="none"/>
              </w:rPr>
            </w:pPr>
          </w:p>
        </w:tc>
        <w:tc>
          <w:tcPr>
            <w:tcW w:w="1910" w:type="dxa"/>
            <w:tcBorders>
              <w:top w:val="double" w:color="auto" w:sz="6" w:space="0"/>
              <w:bottom w:val="single" w:color="auto" w:sz="6" w:space="0"/>
            </w:tcBorders>
            <w:noWrap w:val="0"/>
            <w:vAlign w:val="center"/>
          </w:tcPr>
          <w:p w14:paraId="5607D492">
            <w:pPr>
              <w:pStyle w:val="31"/>
              <w:keepNext/>
              <w:spacing w:line="320" w:lineRule="exact"/>
              <w:ind w:left="63" w:right="63" w:firstLine="21" w:firstLineChars="10"/>
              <w:rPr>
                <w:rFonts w:hint="eastAsia" w:eastAsia="仿宋_GB2312"/>
                <w:sz w:val="21"/>
                <w:highlight w:val="none"/>
                <w:lang w:val="en-US" w:eastAsia="zh-CN"/>
              </w:rPr>
            </w:pPr>
          </w:p>
        </w:tc>
      </w:tr>
      <w:tr w14:paraId="1DEF7C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27" w:hRule="atLeast"/>
        </w:trPr>
        <w:tc>
          <w:tcPr>
            <w:tcW w:w="647" w:type="dxa"/>
            <w:tcBorders>
              <w:top w:val="nil"/>
            </w:tcBorders>
            <w:noWrap w:val="0"/>
            <w:vAlign w:val="center"/>
          </w:tcPr>
          <w:p w14:paraId="3332A5E4">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618" w:type="dxa"/>
            <w:tcBorders>
              <w:top w:val="nil"/>
            </w:tcBorders>
            <w:noWrap w:val="0"/>
            <w:vAlign w:val="center"/>
          </w:tcPr>
          <w:p w14:paraId="437FEDFA">
            <w:pPr>
              <w:jc w:val="center"/>
              <w:rPr>
                <w:rFonts w:hint="eastAsia" w:hAnsi="宋体"/>
                <w:bCs/>
                <w:highlight w:val="none"/>
              </w:rPr>
            </w:pPr>
          </w:p>
        </w:tc>
        <w:tc>
          <w:tcPr>
            <w:tcW w:w="840" w:type="dxa"/>
            <w:tcBorders>
              <w:top w:val="nil"/>
            </w:tcBorders>
            <w:noWrap w:val="0"/>
            <w:vAlign w:val="center"/>
          </w:tcPr>
          <w:p w14:paraId="4A237F35">
            <w:pPr>
              <w:jc w:val="center"/>
              <w:rPr>
                <w:rFonts w:hAnsi="宋体"/>
                <w:bCs/>
                <w:highlight w:val="none"/>
              </w:rPr>
            </w:pPr>
          </w:p>
        </w:tc>
        <w:tc>
          <w:tcPr>
            <w:tcW w:w="928" w:type="dxa"/>
            <w:tcBorders>
              <w:top w:val="nil"/>
            </w:tcBorders>
            <w:noWrap w:val="0"/>
            <w:vAlign w:val="center"/>
          </w:tcPr>
          <w:p w14:paraId="79DF6C5C">
            <w:pPr>
              <w:jc w:val="center"/>
              <w:rPr>
                <w:rFonts w:hAnsi="宋体"/>
                <w:bCs/>
                <w:highlight w:val="none"/>
              </w:rPr>
            </w:pPr>
          </w:p>
        </w:tc>
        <w:tc>
          <w:tcPr>
            <w:tcW w:w="1086" w:type="dxa"/>
            <w:tcBorders>
              <w:top w:val="nil"/>
            </w:tcBorders>
            <w:noWrap w:val="0"/>
            <w:vAlign w:val="top"/>
          </w:tcPr>
          <w:p w14:paraId="76935914">
            <w:pPr>
              <w:jc w:val="center"/>
              <w:rPr>
                <w:rFonts w:hAnsi="宋体"/>
                <w:bCs/>
                <w:highlight w:val="none"/>
              </w:rPr>
            </w:pPr>
          </w:p>
        </w:tc>
        <w:tc>
          <w:tcPr>
            <w:tcW w:w="1069" w:type="dxa"/>
            <w:tcBorders>
              <w:top w:val="nil"/>
            </w:tcBorders>
            <w:noWrap w:val="0"/>
            <w:vAlign w:val="top"/>
          </w:tcPr>
          <w:p w14:paraId="4E2A8431">
            <w:pPr>
              <w:jc w:val="center"/>
              <w:rPr>
                <w:rFonts w:hint="eastAsia" w:hAnsi="宋体"/>
                <w:bCs/>
                <w:highlight w:val="none"/>
              </w:rPr>
            </w:pPr>
          </w:p>
        </w:tc>
        <w:tc>
          <w:tcPr>
            <w:tcW w:w="1910" w:type="dxa"/>
            <w:tcBorders>
              <w:top w:val="nil"/>
            </w:tcBorders>
            <w:noWrap w:val="0"/>
            <w:vAlign w:val="center"/>
          </w:tcPr>
          <w:p w14:paraId="6C94FEFA">
            <w:pPr>
              <w:pStyle w:val="31"/>
              <w:keepNext/>
              <w:spacing w:line="320" w:lineRule="exact"/>
              <w:ind w:left="63" w:right="63" w:firstLine="21" w:firstLineChars="10"/>
              <w:rPr>
                <w:rFonts w:eastAsia="仿宋_GB2312"/>
                <w:sz w:val="21"/>
                <w:highlight w:val="none"/>
                <w:lang w:val="en-US" w:eastAsia="zh-CN"/>
              </w:rPr>
            </w:pPr>
          </w:p>
        </w:tc>
      </w:tr>
      <w:tr w14:paraId="1E3374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5BD44D3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618" w:type="dxa"/>
            <w:noWrap w:val="0"/>
            <w:vAlign w:val="center"/>
          </w:tcPr>
          <w:p w14:paraId="7303A1B6">
            <w:pPr>
              <w:jc w:val="center"/>
              <w:rPr>
                <w:rFonts w:hAnsi="宋体" w:cs="黑体"/>
                <w:highlight w:val="none"/>
              </w:rPr>
            </w:pPr>
          </w:p>
        </w:tc>
        <w:tc>
          <w:tcPr>
            <w:tcW w:w="840" w:type="dxa"/>
            <w:noWrap w:val="0"/>
            <w:vAlign w:val="center"/>
          </w:tcPr>
          <w:p w14:paraId="0D0C57C9">
            <w:pPr>
              <w:jc w:val="center"/>
              <w:rPr>
                <w:rFonts w:hAnsi="宋体" w:cs="黑体"/>
                <w:highlight w:val="none"/>
              </w:rPr>
            </w:pPr>
          </w:p>
        </w:tc>
        <w:tc>
          <w:tcPr>
            <w:tcW w:w="928" w:type="dxa"/>
            <w:noWrap w:val="0"/>
            <w:vAlign w:val="center"/>
          </w:tcPr>
          <w:p w14:paraId="19E89444">
            <w:pPr>
              <w:jc w:val="center"/>
              <w:rPr>
                <w:rFonts w:hint="eastAsia" w:hAnsi="宋体"/>
                <w:highlight w:val="none"/>
              </w:rPr>
            </w:pPr>
          </w:p>
        </w:tc>
        <w:tc>
          <w:tcPr>
            <w:tcW w:w="1086" w:type="dxa"/>
            <w:noWrap w:val="0"/>
            <w:vAlign w:val="center"/>
          </w:tcPr>
          <w:p w14:paraId="45CFEFB4">
            <w:pPr>
              <w:jc w:val="center"/>
              <w:rPr>
                <w:rFonts w:hAnsi="宋体" w:cs="黑体"/>
                <w:highlight w:val="none"/>
              </w:rPr>
            </w:pPr>
          </w:p>
        </w:tc>
        <w:tc>
          <w:tcPr>
            <w:tcW w:w="1069" w:type="dxa"/>
            <w:noWrap w:val="0"/>
            <w:vAlign w:val="center"/>
          </w:tcPr>
          <w:p w14:paraId="50042768">
            <w:pPr>
              <w:jc w:val="center"/>
              <w:rPr>
                <w:rFonts w:hAnsi="宋体" w:cs="黑体"/>
                <w:highlight w:val="none"/>
              </w:rPr>
            </w:pPr>
          </w:p>
        </w:tc>
        <w:tc>
          <w:tcPr>
            <w:tcW w:w="1910" w:type="dxa"/>
            <w:noWrap w:val="0"/>
            <w:vAlign w:val="center"/>
          </w:tcPr>
          <w:p w14:paraId="3A51E203">
            <w:pPr>
              <w:pStyle w:val="31"/>
              <w:keepNext/>
              <w:spacing w:line="320" w:lineRule="exact"/>
              <w:ind w:left="63" w:right="63" w:firstLine="21" w:firstLineChars="10"/>
              <w:rPr>
                <w:rFonts w:eastAsia="仿宋_GB2312"/>
                <w:sz w:val="21"/>
                <w:highlight w:val="none"/>
                <w:lang w:val="en-US" w:eastAsia="zh-CN"/>
              </w:rPr>
            </w:pPr>
          </w:p>
        </w:tc>
      </w:tr>
      <w:tr w14:paraId="4CDB51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5E57768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618" w:type="dxa"/>
            <w:noWrap w:val="0"/>
            <w:vAlign w:val="center"/>
          </w:tcPr>
          <w:p w14:paraId="64CD682F">
            <w:pPr>
              <w:jc w:val="center"/>
              <w:rPr>
                <w:rFonts w:hAnsi="宋体" w:cs="黑体"/>
                <w:highlight w:val="none"/>
              </w:rPr>
            </w:pPr>
          </w:p>
        </w:tc>
        <w:tc>
          <w:tcPr>
            <w:tcW w:w="840" w:type="dxa"/>
            <w:noWrap w:val="0"/>
            <w:vAlign w:val="center"/>
          </w:tcPr>
          <w:p w14:paraId="77A4D26E">
            <w:pPr>
              <w:jc w:val="center"/>
              <w:rPr>
                <w:rFonts w:hAnsi="宋体" w:cs="黑体"/>
                <w:highlight w:val="none"/>
              </w:rPr>
            </w:pPr>
          </w:p>
        </w:tc>
        <w:tc>
          <w:tcPr>
            <w:tcW w:w="928" w:type="dxa"/>
            <w:noWrap w:val="0"/>
            <w:vAlign w:val="center"/>
          </w:tcPr>
          <w:p w14:paraId="6C29945B">
            <w:pPr>
              <w:jc w:val="center"/>
              <w:rPr>
                <w:rFonts w:hint="eastAsia" w:hAnsi="宋体"/>
                <w:highlight w:val="none"/>
              </w:rPr>
            </w:pPr>
          </w:p>
        </w:tc>
        <w:tc>
          <w:tcPr>
            <w:tcW w:w="1086" w:type="dxa"/>
            <w:noWrap w:val="0"/>
            <w:vAlign w:val="center"/>
          </w:tcPr>
          <w:p w14:paraId="182570F5">
            <w:pPr>
              <w:jc w:val="center"/>
              <w:rPr>
                <w:rFonts w:hAnsi="宋体" w:cs="黑体"/>
                <w:highlight w:val="none"/>
              </w:rPr>
            </w:pPr>
          </w:p>
        </w:tc>
        <w:tc>
          <w:tcPr>
            <w:tcW w:w="1069" w:type="dxa"/>
            <w:noWrap w:val="0"/>
            <w:vAlign w:val="center"/>
          </w:tcPr>
          <w:p w14:paraId="126795B0">
            <w:pPr>
              <w:jc w:val="center"/>
              <w:rPr>
                <w:rFonts w:hAnsi="宋体" w:cs="黑体"/>
                <w:highlight w:val="none"/>
              </w:rPr>
            </w:pPr>
          </w:p>
        </w:tc>
        <w:tc>
          <w:tcPr>
            <w:tcW w:w="1910" w:type="dxa"/>
            <w:noWrap w:val="0"/>
            <w:vAlign w:val="center"/>
          </w:tcPr>
          <w:p w14:paraId="29853976">
            <w:pPr>
              <w:pStyle w:val="31"/>
              <w:keepNext/>
              <w:spacing w:line="320" w:lineRule="exact"/>
              <w:ind w:left="63" w:right="63" w:firstLine="21" w:firstLineChars="10"/>
              <w:rPr>
                <w:rFonts w:eastAsia="仿宋_GB2312"/>
                <w:sz w:val="21"/>
                <w:highlight w:val="none"/>
                <w:lang w:val="en-US" w:eastAsia="zh-CN"/>
              </w:rPr>
            </w:pPr>
          </w:p>
        </w:tc>
      </w:tr>
      <w:tr w14:paraId="207A7E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70EE35FF">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618" w:type="dxa"/>
            <w:noWrap w:val="0"/>
            <w:vAlign w:val="center"/>
          </w:tcPr>
          <w:p w14:paraId="37BC785F">
            <w:pPr>
              <w:jc w:val="center"/>
              <w:rPr>
                <w:rFonts w:hAnsi="宋体" w:cs="黑体"/>
                <w:highlight w:val="none"/>
              </w:rPr>
            </w:pPr>
          </w:p>
        </w:tc>
        <w:tc>
          <w:tcPr>
            <w:tcW w:w="840" w:type="dxa"/>
            <w:noWrap w:val="0"/>
            <w:vAlign w:val="center"/>
          </w:tcPr>
          <w:p w14:paraId="4A6FA934">
            <w:pPr>
              <w:jc w:val="center"/>
              <w:rPr>
                <w:rFonts w:hAnsi="宋体" w:cs="黑体"/>
                <w:highlight w:val="none"/>
              </w:rPr>
            </w:pPr>
          </w:p>
        </w:tc>
        <w:tc>
          <w:tcPr>
            <w:tcW w:w="928" w:type="dxa"/>
            <w:noWrap w:val="0"/>
            <w:vAlign w:val="center"/>
          </w:tcPr>
          <w:p w14:paraId="129BFAA8">
            <w:pPr>
              <w:jc w:val="center"/>
              <w:rPr>
                <w:rFonts w:hint="eastAsia" w:hAnsi="宋体" w:cs="黑体"/>
                <w:highlight w:val="none"/>
              </w:rPr>
            </w:pPr>
          </w:p>
        </w:tc>
        <w:tc>
          <w:tcPr>
            <w:tcW w:w="1086" w:type="dxa"/>
            <w:noWrap w:val="0"/>
            <w:vAlign w:val="center"/>
          </w:tcPr>
          <w:p w14:paraId="069DB4AE">
            <w:pPr>
              <w:jc w:val="center"/>
              <w:rPr>
                <w:rFonts w:hAnsi="宋体" w:cs="黑体"/>
                <w:highlight w:val="none"/>
              </w:rPr>
            </w:pPr>
          </w:p>
        </w:tc>
        <w:tc>
          <w:tcPr>
            <w:tcW w:w="1069" w:type="dxa"/>
            <w:noWrap w:val="0"/>
            <w:vAlign w:val="center"/>
          </w:tcPr>
          <w:p w14:paraId="7A4A2921">
            <w:pPr>
              <w:jc w:val="center"/>
              <w:rPr>
                <w:rFonts w:hAnsi="宋体"/>
                <w:highlight w:val="none"/>
              </w:rPr>
            </w:pPr>
          </w:p>
        </w:tc>
        <w:tc>
          <w:tcPr>
            <w:tcW w:w="1910" w:type="dxa"/>
            <w:noWrap w:val="0"/>
            <w:vAlign w:val="center"/>
          </w:tcPr>
          <w:p w14:paraId="0531F8E7">
            <w:pPr>
              <w:pStyle w:val="31"/>
              <w:keepNext/>
              <w:spacing w:line="320" w:lineRule="exact"/>
              <w:ind w:left="63" w:right="63" w:firstLine="21" w:firstLineChars="10"/>
              <w:rPr>
                <w:rFonts w:eastAsia="仿宋_GB2312"/>
                <w:sz w:val="21"/>
                <w:highlight w:val="none"/>
                <w:lang w:val="en-US" w:eastAsia="zh-CN"/>
              </w:rPr>
            </w:pPr>
          </w:p>
        </w:tc>
      </w:tr>
      <w:tr w14:paraId="698E10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7" w:hRule="atLeast"/>
        </w:trPr>
        <w:tc>
          <w:tcPr>
            <w:tcW w:w="647" w:type="dxa"/>
            <w:noWrap w:val="0"/>
            <w:vAlign w:val="center"/>
          </w:tcPr>
          <w:p w14:paraId="062F8EF7">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618" w:type="dxa"/>
            <w:noWrap w:val="0"/>
            <w:vAlign w:val="center"/>
          </w:tcPr>
          <w:p w14:paraId="6823FDA6">
            <w:pPr>
              <w:jc w:val="center"/>
              <w:rPr>
                <w:rFonts w:hAnsi="宋体" w:cs="黑体"/>
                <w:highlight w:val="none"/>
              </w:rPr>
            </w:pPr>
          </w:p>
        </w:tc>
        <w:tc>
          <w:tcPr>
            <w:tcW w:w="840" w:type="dxa"/>
            <w:noWrap w:val="0"/>
            <w:vAlign w:val="center"/>
          </w:tcPr>
          <w:p w14:paraId="6AD7D999">
            <w:pPr>
              <w:jc w:val="center"/>
              <w:rPr>
                <w:rFonts w:hAnsi="宋体" w:cs="黑体"/>
                <w:highlight w:val="none"/>
              </w:rPr>
            </w:pPr>
          </w:p>
        </w:tc>
        <w:tc>
          <w:tcPr>
            <w:tcW w:w="928" w:type="dxa"/>
            <w:noWrap w:val="0"/>
            <w:vAlign w:val="center"/>
          </w:tcPr>
          <w:p w14:paraId="75909E10">
            <w:pPr>
              <w:jc w:val="center"/>
              <w:rPr>
                <w:rFonts w:hint="eastAsia" w:hAnsi="宋体"/>
                <w:highlight w:val="none"/>
              </w:rPr>
            </w:pPr>
          </w:p>
        </w:tc>
        <w:tc>
          <w:tcPr>
            <w:tcW w:w="1086" w:type="dxa"/>
            <w:noWrap w:val="0"/>
            <w:vAlign w:val="center"/>
          </w:tcPr>
          <w:p w14:paraId="62410FBA">
            <w:pPr>
              <w:jc w:val="center"/>
              <w:rPr>
                <w:rFonts w:hAnsi="宋体" w:cs="黑体"/>
                <w:highlight w:val="none"/>
              </w:rPr>
            </w:pPr>
          </w:p>
        </w:tc>
        <w:tc>
          <w:tcPr>
            <w:tcW w:w="1069" w:type="dxa"/>
            <w:noWrap w:val="0"/>
            <w:vAlign w:val="center"/>
          </w:tcPr>
          <w:p w14:paraId="171900A1">
            <w:pPr>
              <w:jc w:val="center"/>
              <w:rPr>
                <w:rFonts w:hAnsi="宋体" w:cs="黑体"/>
                <w:highlight w:val="none"/>
              </w:rPr>
            </w:pPr>
          </w:p>
        </w:tc>
        <w:tc>
          <w:tcPr>
            <w:tcW w:w="1910" w:type="dxa"/>
            <w:noWrap w:val="0"/>
            <w:vAlign w:val="center"/>
          </w:tcPr>
          <w:p w14:paraId="32A558B7">
            <w:pPr>
              <w:pStyle w:val="31"/>
              <w:keepNext/>
              <w:spacing w:line="320" w:lineRule="exact"/>
              <w:ind w:left="63" w:right="63" w:firstLine="21" w:firstLineChars="10"/>
              <w:rPr>
                <w:rFonts w:eastAsia="仿宋_GB2312"/>
                <w:sz w:val="21"/>
                <w:highlight w:val="none"/>
                <w:lang w:val="en-US" w:eastAsia="zh-CN"/>
              </w:rPr>
            </w:pPr>
          </w:p>
        </w:tc>
      </w:tr>
      <w:tr w14:paraId="5CEA96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7" w:hRule="atLeast"/>
        </w:trPr>
        <w:tc>
          <w:tcPr>
            <w:tcW w:w="647" w:type="dxa"/>
            <w:noWrap w:val="0"/>
            <w:vAlign w:val="center"/>
          </w:tcPr>
          <w:p w14:paraId="364FD9E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618" w:type="dxa"/>
            <w:noWrap w:val="0"/>
            <w:vAlign w:val="center"/>
          </w:tcPr>
          <w:p w14:paraId="18338FDF">
            <w:pPr>
              <w:jc w:val="center"/>
              <w:rPr>
                <w:rFonts w:hAnsi="宋体"/>
                <w:highlight w:val="none"/>
              </w:rPr>
            </w:pPr>
          </w:p>
        </w:tc>
        <w:tc>
          <w:tcPr>
            <w:tcW w:w="840" w:type="dxa"/>
            <w:noWrap w:val="0"/>
            <w:vAlign w:val="center"/>
          </w:tcPr>
          <w:p w14:paraId="4A3A61CA">
            <w:pPr>
              <w:jc w:val="center"/>
              <w:rPr>
                <w:rFonts w:hAnsi="宋体" w:cs="黑体"/>
                <w:highlight w:val="none"/>
              </w:rPr>
            </w:pPr>
          </w:p>
        </w:tc>
        <w:tc>
          <w:tcPr>
            <w:tcW w:w="928" w:type="dxa"/>
            <w:noWrap w:val="0"/>
            <w:vAlign w:val="center"/>
          </w:tcPr>
          <w:p w14:paraId="28C3F064">
            <w:pPr>
              <w:jc w:val="center"/>
              <w:rPr>
                <w:rFonts w:hint="eastAsia" w:hAnsi="宋体" w:cs="黑体"/>
                <w:highlight w:val="none"/>
              </w:rPr>
            </w:pPr>
          </w:p>
        </w:tc>
        <w:tc>
          <w:tcPr>
            <w:tcW w:w="1086" w:type="dxa"/>
            <w:noWrap w:val="0"/>
            <w:vAlign w:val="center"/>
          </w:tcPr>
          <w:p w14:paraId="1FD67587">
            <w:pPr>
              <w:jc w:val="center"/>
              <w:rPr>
                <w:rFonts w:hAnsi="宋体" w:cs="黑体"/>
                <w:highlight w:val="none"/>
              </w:rPr>
            </w:pPr>
          </w:p>
        </w:tc>
        <w:tc>
          <w:tcPr>
            <w:tcW w:w="1069" w:type="dxa"/>
            <w:noWrap w:val="0"/>
            <w:vAlign w:val="center"/>
          </w:tcPr>
          <w:p w14:paraId="6E805F6A">
            <w:pPr>
              <w:jc w:val="center"/>
              <w:rPr>
                <w:rFonts w:hAnsi="宋体" w:cs="黑体"/>
                <w:highlight w:val="none"/>
              </w:rPr>
            </w:pPr>
          </w:p>
        </w:tc>
        <w:tc>
          <w:tcPr>
            <w:tcW w:w="1910" w:type="dxa"/>
            <w:noWrap w:val="0"/>
            <w:vAlign w:val="center"/>
          </w:tcPr>
          <w:p w14:paraId="1C3771A3">
            <w:pPr>
              <w:pStyle w:val="31"/>
              <w:keepNext/>
              <w:spacing w:line="320" w:lineRule="exact"/>
              <w:ind w:left="63" w:right="63" w:firstLine="21" w:firstLineChars="10"/>
              <w:rPr>
                <w:rFonts w:eastAsia="仿宋_GB2312"/>
                <w:sz w:val="21"/>
                <w:highlight w:val="none"/>
                <w:lang w:val="en-US" w:eastAsia="zh-CN"/>
              </w:rPr>
            </w:pPr>
          </w:p>
        </w:tc>
      </w:tr>
      <w:tr w14:paraId="06BBFC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5" w:hRule="atLeast"/>
        </w:trPr>
        <w:tc>
          <w:tcPr>
            <w:tcW w:w="647" w:type="dxa"/>
            <w:noWrap w:val="0"/>
            <w:vAlign w:val="center"/>
          </w:tcPr>
          <w:p w14:paraId="67D2E544">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618" w:type="dxa"/>
            <w:noWrap w:val="0"/>
            <w:vAlign w:val="center"/>
          </w:tcPr>
          <w:p w14:paraId="3CF81273">
            <w:pPr>
              <w:jc w:val="center"/>
              <w:rPr>
                <w:rFonts w:hAnsi="宋体"/>
                <w:highlight w:val="none"/>
              </w:rPr>
            </w:pPr>
          </w:p>
        </w:tc>
        <w:tc>
          <w:tcPr>
            <w:tcW w:w="840" w:type="dxa"/>
            <w:noWrap w:val="0"/>
            <w:vAlign w:val="center"/>
          </w:tcPr>
          <w:p w14:paraId="70115EBE">
            <w:pPr>
              <w:jc w:val="center"/>
              <w:rPr>
                <w:rFonts w:hAnsi="宋体"/>
                <w:highlight w:val="none"/>
              </w:rPr>
            </w:pPr>
          </w:p>
        </w:tc>
        <w:tc>
          <w:tcPr>
            <w:tcW w:w="928" w:type="dxa"/>
            <w:noWrap w:val="0"/>
            <w:vAlign w:val="center"/>
          </w:tcPr>
          <w:p w14:paraId="25C1051A">
            <w:pPr>
              <w:jc w:val="center"/>
              <w:rPr>
                <w:rFonts w:hint="eastAsia" w:hAnsi="宋体" w:cs="黑体"/>
                <w:highlight w:val="none"/>
              </w:rPr>
            </w:pPr>
          </w:p>
        </w:tc>
        <w:tc>
          <w:tcPr>
            <w:tcW w:w="1086" w:type="dxa"/>
            <w:noWrap w:val="0"/>
            <w:vAlign w:val="center"/>
          </w:tcPr>
          <w:p w14:paraId="27D3B28C">
            <w:pPr>
              <w:jc w:val="center"/>
              <w:rPr>
                <w:rFonts w:hAnsi="宋体"/>
                <w:highlight w:val="none"/>
              </w:rPr>
            </w:pPr>
          </w:p>
        </w:tc>
        <w:tc>
          <w:tcPr>
            <w:tcW w:w="1069" w:type="dxa"/>
            <w:noWrap w:val="0"/>
            <w:vAlign w:val="center"/>
          </w:tcPr>
          <w:p w14:paraId="750BB192">
            <w:pPr>
              <w:jc w:val="center"/>
              <w:rPr>
                <w:rFonts w:hAnsi="宋体" w:cs="黑体"/>
                <w:highlight w:val="none"/>
              </w:rPr>
            </w:pPr>
          </w:p>
        </w:tc>
        <w:tc>
          <w:tcPr>
            <w:tcW w:w="1910" w:type="dxa"/>
            <w:noWrap w:val="0"/>
            <w:vAlign w:val="center"/>
          </w:tcPr>
          <w:p w14:paraId="4291BFA5">
            <w:pPr>
              <w:pStyle w:val="31"/>
              <w:keepNext/>
              <w:spacing w:line="320" w:lineRule="exact"/>
              <w:ind w:left="63" w:right="63" w:firstLine="21" w:firstLineChars="10"/>
              <w:rPr>
                <w:rFonts w:eastAsia="仿宋_GB2312"/>
                <w:sz w:val="21"/>
                <w:highlight w:val="none"/>
                <w:lang w:val="en-US" w:eastAsia="zh-CN"/>
              </w:rPr>
            </w:pPr>
          </w:p>
        </w:tc>
      </w:tr>
      <w:tr w14:paraId="7EDE9F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0FBA8942">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618" w:type="dxa"/>
            <w:noWrap w:val="0"/>
            <w:vAlign w:val="center"/>
          </w:tcPr>
          <w:p w14:paraId="4C4550F7">
            <w:pPr>
              <w:jc w:val="center"/>
              <w:rPr>
                <w:rFonts w:hAnsi="宋体"/>
                <w:highlight w:val="none"/>
              </w:rPr>
            </w:pPr>
          </w:p>
        </w:tc>
        <w:tc>
          <w:tcPr>
            <w:tcW w:w="840" w:type="dxa"/>
            <w:noWrap w:val="0"/>
            <w:vAlign w:val="center"/>
          </w:tcPr>
          <w:p w14:paraId="08780AB4">
            <w:pPr>
              <w:jc w:val="center"/>
              <w:rPr>
                <w:rFonts w:hAnsi="宋体" w:cs="黑体"/>
                <w:highlight w:val="none"/>
              </w:rPr>
            </w:pPr>
          </w:p>
        </w:tc>
        <w:tc>
          <w:tcPr>
            <w:tcW w:w="928" w:type="dxa"/>
            <w:noWrap w:val="0"/>
            <w:vAlign w:val="center"/>
          </w:tcPr>
          <w:p w14:paraId="07A56E54">
            <w:pPr>
              <w:jc w:val="center"/>
              <w:rPr>
                <w:rFonts w:hint="eastAsia" w:hAnsi="宋体" w:cs="黑体"/>
                <w:highlight w:val="none"/>
              </w:rPr>
            </w:pPr>
          </w:p>
        </w:tc>
        <w:tc>
          <w:tcPr>
            <w:tcW w:w="1086" w:type="dxa"/>
            <w:noWrap w:val="0"/>
            <w:vAlign w:val="center"/>
          </w:tcPr>
          <w:p w14:paraId="48112E23">
            <w:pPr>
              <w:jc w:val="center"/>
              <w:rPr>
                <w:rFonts w:hAnsi="宋体" w:cs="黑体"/>
                <w:highlight w:val="none"/>
              </w:rPr>
            </w:pPr>
          </w:p>
        </w:tc>
        <w:tc>
          <w:tcPr>
            <w:tcW w:w="1069" w:type="dxa"/>
            <w:noWrap w:val="0"/>
            <w:vAlign w:val="center"/>
          </w:tcPr>
          <w:p w14:paraId="450FE6BF">
            <w:pPr>
              <w:jc w:val="center"/>
              <w:rPr>
                <w:rFonts w:hAnsi="宋体" w:cs="黑体"/>
                <w:highlight w:val="none"/>
              </w:rPr>
            </w:pPr>
          </w:p>
        </w:tc>
        <w:tc>
          <w:tcPr>
            <w:tcW w:w="1910" w:type="dxa"/>
            <w:noWrap w:val="0"/>
            <w:vAlign w:val="center"/>
          </w:tcPr>
          <w:p w14:paraId="672BCC28">
            <w:pPr>
              <w:pStyle w:val="31"/>
              <w:keepNext/>
              <w:spacing w:line="320" w:lineRule="exact"/>
              <w:ind w:left="63" w:right="63" w:firstLine="21" w:firstLineChars="10"/>
              <w:rPr>
                <w:rFonts w:eastAsia="仿宋_GB2312"/>
                <w:sz w:val="21"/>
                <w:highlight w:val="none"/>
                <w:lang w:val="en-US" w:eastAsia="zh-CN"/>
              </w:rPr>
            </w:pPr>
          </w:p>
        </w:tc>
      </w:tr>
      <w:tr w14:paraId="584051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05E98039">
            <w:pPr>
              <w:jc w:val="center"/>
              <w:rPr>
                <w:rFonts w:hint="eastAsia" w:hAnsi="宋体"/>
                <w:highlight w:val="none"/>
              </w:rPr>
            </w:pPr>
            <w:r>
              <w:rPr>
                <w:rFonts w:hint="eastAsia" w:hAnsi="宋体"/>
                <w:highlight w:val="none"/>
              </w:rPr>
              <w:t>10</w:t>
            </w:r>
          </w:p>
        </w:tc>
        <w:tc>
          <w:tcPr>
            <w:tcW w:w="1618" w:type="dxa"/>
            <w:noWrap w:val="0"/>
            <w:vAlign w:val="center"/>
          </w:tcPr>
          <w:p w14:paraId="0CD4E780">
            <w:pPr>
              <w:jc w:val="center"/>
              <w:rPr>
                <w:rFonts w:hAnsi="宋体" w:cs="黑体"/>
                <w:highlight w:val="none"/>
              </w:rPr>
            </w:pPr>
          </w:p>
        </w:tc>
        <w:tc>
          <w:tcPr>
            <w:tcW w:w="840" w:type="dxa"/>
            <w:noWrap w:val="0"/>
            <w:vAlign w:val="center"/>
          </w:tcPr>
          <w:p w14:paraId="6A851395">
            <w:pPr>
              <w:jc w:val="center"/>
              <w:rPr>
                <w:rFonts w:hAnsi="宋体" w:cs="黑体"/>
                <w:highlight w:val="none"/>
              </w:rPr>
            </w:pPr>
          </w:p>
        </w:tc>
        <w:tc>
          <w:tcPr>
            <w:tcW w:w="928" w:type="dxa"/>
            <w:noWrap w:val="0"/>
            <w:vAlign w:val="center"/>
          </w:tcPr>
          <w:p w14:paraId="64D0D8DA">
            <w:pPr>
              <w:jc w:val="center"/>
              <w:rPr>
                <w:rFonts w:hint="eastAsia" w:hAnsi="宋体" w:cs="黑体"/>
                <w:highlight w:val="none"/>
              </w:rPr>
            </w:pPr>
          </w:p>
        </w:tc>
        <w:tc>
          <w:tcPr>
            <w:tcW w:w="1086" w:type="dxa"/>
            <w:noWrap w:val="0"/>
            <w:vAlign w:val="center"/>
          </w:tcPr>
          <w:p w14:paraId="5ABD468E">
            <w:pPr>
              <w:jc w:val="center"/>
              <w:rPr>
                <w:rFonts w:hAnsi="宋体" w:cs="黑体"/>
                <w:highlight w:val="none"/>
              </w:rPr>
            </w:pPr>
          </w:p>
        </w:tc>
        <w:tc>
          <w:tcPr>
            <w:tcW w:w="1069" w:type="dxa"/>
            <w:noWrap w:val="0"/>
            <w:vAlign w:val="center"/>
          </w:tcPr>
          <w:p w14:paraId="37F25615">
            <w:pPr>
              <w:jc w:val="center"/>
              <w:rPr>
                <w:rFonts w:hAnsi="宋体" w:cs="黑体"/>
                <w:highlight w:val="none"/>
              </w:rPr>
            </w:pPr>
          </w:p>
        </w:tc>
        <w:tc>
          <w:tcPr>
            <w:tcW w:w="1910" w:type="dxa"/>
            <w:noWrap w:val="0"/>
            <w:vAlign w:val="center"/>
          </w:tcPr>
          <w:p w14:paraId="654F6C7F">
            <w:pPr>
              <w:pStyle w:val="31"/>
              <w:keepNext/>
              <w:spacing w:line="320" w:lineRule="exact"/>
              <w:ind w:left="63" w:right="63" w:firstLine="21" w:firstLineChars="10"/>
              <w:rPr>
                <w:rFonts w:hint="eastAsia" w:eastAsia="仿宋_GB2312"/>
                <w:sz w:val="21"/>
                <w:highlight w:val="none"/>
                <w:lang w:val="en-US" w:eastAsia="zh-CN"/>
              </w:rPr>
            </w:pPr>
          </w:p>
        </w:tc>
      </w:tr>
      <w:tr w14:paraId="1B3E03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38801836">
            <w:pPr>
              <w:jc w:val="center"/>
              <w:rPr>
                <w:rFonts w:hint="eastAsia" w:hAnsi="宋体"/>
                <w:highlight w:val="none"/>
              </w:rPr>
            </w:pPr>
            <w:r>
              <w:rPr>
                <w:rFonts w:hint="eastAsia" w:hAnsi="宋体"/>
                <w:highlight w:val="none"/>
              </w:rPr>
              <w:t>1</w:t>
            </w:r>
            <w:r>
              <w:rPr>
                <w:rFonts w:hAnsi="宋体"/>
                <w:highlight w:val="none"/>
              </w:rPr>
              <w:t>1</w:t>
            </w:r>
          </w:p>
        </w:tc>
        <w:tc>
          <w:tcPr>
            <w:tcW w:w="1618" w:type="dxa"/>
            <w:noWrap w:val="0"/>
            <w:vAlign w:val="center"/>
          </w:tcPr>
          <w:p w14:paraId="24A8D37B">
            <w:pPr>
              <w:jc w:val="center"/>
              <w:rPr>
                <w:rFonts w:hAnsi="宋体" w:cs="黑体"/>
                <w:highlight w:val="none"/>
              </w:rPr>
            </w:pPr>
          </w:p>
        </w:tc>
        <w:tc>
          <w:tcPr>
            <w:tcW w:w="840" w:type="dxa"/>
            <w:noWrap w:val="0"/>
            <w:vAlign w:val="center"/>
          </w:tcPr>
          <w:p w14:paraId="0634FF95">
            <w:pPr>
              <w:jc w:val="center"/>
              <w:rPr>
                <w:rFonts w:hAnsi="宋体" w:cs="黑体"/>
                <w:highlight w:val="none"/>
              </w:rPr>
            </w:pPr>
          </w:p>
        </w:tc>
        <w:tc>
          <w:tcPr>
            <w:tcW w:w="928" w:type="dxa"/>
            <w:noWrap w:val="0"/>
            <w:vAlign w:val="center"/>
          </w:tcPr>
          <w:p w14:paraId="733D7869">
            <w:pPr>
              <w:jc w:val="center"/>
              <w:rPr>
                <w:rFonts w:hint="eastAsia" w:hAnsi="宋体" w:cs="黑体"/>
                <w:highlight w:val="none"/>
              </w:rPr>
            </w:pPr>
          </w:p>
        </w:tc>
        <w:tc>
          <w:tcPr>
            <w:tcW w:w="1086" w:type="dxa"/>
            <w:noWrap w:val="0"/>
            <w:vAlign w:val="center"/>
          </w:tcPr>
          <w:p w14:paraId="68243B3D">
            <w:pPr>
              <w:jc w:val="center"/>
              <w:rPr>
                <w:rFonts w:hAnsi="宋体" w:cs="黑体"/>
                <w:highlight w:val="none"/>
              </w:rPr>
            </w:pPr>
          </w:p>
        </w:tc>
        <w:tc>
          <w:tcPr>
            <w:tcW w:w="1069" w:type="dxa"/>
            <w:noWrap w:val="0"/>
            <w:vAlign w:val="center"/>
          </w:tcPr>
          <w:p w14:paraId="6A88CEF1">
            <w:pPr>
              <w:jc w:val="center"/>
              <w:rPr>
                <w:rFonts w:hAnsi="宋体" w:cs="黑体"/>
                <w:highlight w:val="none"/>
              </w:rPr>
            </w:pPr>
          </w:p>
        </w:tc>
        <w:tc>
          <w:tcPr>
            <w:tcW w:w="1910" w:type="dxa"/>
            <w:noWrap w:val="0"/>
            <w:vAlign w:val="center"/>
          </w:tcPr>
          <w:p w14:paraId="48EB530A">
            <w:pPr>
              <w:pStyle w:val="31"/>
              <w:keepNext/>
              <w:spacing w:line="320" w:lineRule="exact"/>
              <w:ind w:left="63" w:right="63" w:firstLine="21" w:firstLineChars="10"/>
              <w:rPr>
                <w:rFonts w:hint="eastAsia" w:eastAsia="仿宋_GB2312"/>
                <w:sz w:val="21"/>
                <w:highlight w:val="none"/>
                <w:lang w:val="en-US" w:eastAsia="zh-CN"/>
              </w:rPr>
            </w:pPr>
          </w:p>
        </w:tc>
      </w:tr>
      <w:tr w14:paraId="6DF64A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233244D8">
            <w:pPr>
              <w:jc w:val="center"/>
              <w:rPr>
                <w:rFonts w:hint="eastAsia" w:hAnsi="宋体"/>
                <w:highlight w:val="none"/>
              </w:rPr>
            </w:pPr>
            <w:r>
              <w:rPr>
                <w:rFonts w:hint="eastAsia" w:hAnsi="宋体"/>
                <w:highlight w:val="none"/>
              </w:rPr>
              <w:t>1</w:t>
            </w:r>
            <w:r>
              <w:rPr>
                <w:rFonts w:hAnsi="宋体"/>
                <w:highlight w:val="none"/>
              </w:rPr>
              <w:t>2</w:t>
            </w:r>
          </w:p>
        </w:tc>
        <w:tc>
          <w:tcPr>
            <w:tcW w:w="1618" w:type="dxa"/>
            <w:noWrap w:val="0"/>
            <w:vAlign w:val="center"/>
          </w:tcPr>
          <w:p w14:paraId="407CCA6F">
            <w:pPr>
              <w:jc w:val="center"/>
              <w:rPr>
                <w:rFonts w:hAnsi="宋体" w:cs="黑体"/>
                <w:highlight w:val="none"/>
              </w:rPr>
            </w:pPr>
          </w:p>
        </w:tc>
        <w:tc>
          <w:tcPr>
            <w:tcW w:w="840" w:type="dxa"/>
            <w:noWrap w:val="0"/>
            <w:vAlign w:val="center"/>
          </w:tcPr>
          <w:p w14:paraId="099D9978">
            <w:pPr>
              <w:jc w:val="center"/>
              <w:rPr>
                <w:rFonts w:hAnsi="宋体" w:cs="黑体"/>
                <w:highlight w:val="none"/>
              </w:rPr>
            </w:pPr>
          </w:p>
        </w:tc>
        <w:tc>
          <w:tcPr>
            <w:tcW w:w="928" w:type="dxa"/>
            <w:noWrap w:val="0"/>
            <w:vAlign w:val="center"/>
          </w:tcPr>
          <w:p w14:paraId="0F17AEB2">
            <w:pPr>
              <w:jc w:val="center"/>
              <w:rPr>
                <w:rFonts w:hint="eastAsia" w:hAnsi="宋体" w:cs="黑体"/>
                <w:highlight w:val="none"/>
              </w:rPr>
            </w:pPr>
          </w:p>
        </w:tc>
        <w:tc>
          <w:tcPr>
            <w:tcW w:w="1086" w:type="dxa"/>
            <w:noWrap w:val="0"/>
            <w:vAlign w:val="center"/>
          </w:tcPr>
          <w:p w14:paraId="61FA93FB">
            <w:pPr>
              <w:jc w:val="center"/>
              <w:rPr>
                <w:rFonts w:hAnsi="宋体" w:cs="黑体"/>
                <w:highlight w:val="none"/>
              </w:rPr>
            </w:pPr>
          </w:p>
        </w:tc>
        <w:tc>
          <w:tcPr>
            <w:tcW w:w="1069" w:type="dxa"/>
            <w:noWrap w:val="0"/>
            <w:vAlign w:val="center"/>
          </w:tcPr>
          <w:p w14:paraId="2F043057">
            <w:pPr>
              <w:jc w:val="center"/>
              <w:rPr>
                <w:rFonts w:hAnsi="宋体" w:cs="黑体"/>
                <w:highlight w:val="none"/>
              </w:rPr>
            </w:pPr>
          </w:p>
        </w:tc>
        <w:tc>
          <w:tcPr>
            <w:tcW w:w="1910" w:type="dxa"/>
            <w:noWrap w:val="0"/>
            <w:vAlign w:val="center"/>
          </w:tcPr>
          <w:p w14:paraId="48441FDA">
            <w:pPr>
              <w:pStyle w:val="31"/>
              <w:keepNext/>
              <w:spacing w:line="320" w:lineRule="exact"/>
              <w:ind w:left="63" w:right="63" w:firstLine="21" w:firstLineChars="10"/>
              <w:rPr>
                <w:rFonts w:hint="eastAsia" w:eastAsia="仿宋_GB2312"/>
                <w:sz w:val="21"/>
                <w:highlight w:val="none"/>
                <w:lang w:val="en-US" w:eastAsia="zh-CN"/>
              </w:rPr>
            </w:pPr>
          </w:p>
        </w:tc>
      </w:tr>
      <w:tr w14:paraId="40DA8C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28" w:hRule="atLeast"/>
        </w:trPr>
        <w:tc>
          <w:tcPr>
            <w:tcW w:w="647" w:type="dxa"/>
            <w:noWrap w:val="0"/>
            <w:vAlign w:val="center"/>
          </w:tcPr>
          <w:p w14:paraId="2C1E6B53">
            <w:pPr>
              <w:jc w:val="center"/>
              <w:rPr>
                <w:rFonts w:hint="eastAsia" w:hAnsi="宋体"/>
                <w:highlight w:val="none"/>
              </w:rPr>
            </w:pPr>
            <w:r>
              <w:rPr>
                <w:rFonts w:hint="eastAsia" w:hAnsi="宋体"/>
                <w:highlight w:val="none"/>
              </w:rPr>
              <w:t>1</w:t>
            </w:r>
            <w:r>
              <w:rPr>
                <w:rFonts w:hAnsi="宋体"/>
                <w:highlight w:val="none"/>
              </w:rPr>
              <w:t>3</w:t>
            </w:r>
          </w:p>
        </w:tc>
        <w:tc>
          <w:tcPr>
            <w:tcW w:w="1618" w:type="dxa"/>
            <w:noWrap w:val="0"/>
            <w:vAlign w:val="center"/>
          </w:tcPr>
          <w:p w14:paraId="6BE365E5">
            <w:pPr>
              <w:jc w:val="center"/>
              <w:rPr>
                <w:rFonts w:hAnsi="宋体" w:cs="黑体"/>
                <w:highlight w:val="none"/>
              </w:rPr>
            </w:pPr>
          </w:p>
        </w:tc>
        <w:tc>
          <w:tcPr>
            <w:tcW w:w="840" w:type="dxa"/>
            <w:noWrap w:val="0"/>
            <w:vAlign w:val="center"/>
          </w:tcPr>
          <w:p w14:paraId="32BED0C6">
            <w:pPr>
              <w:jc w:val="center"/>
              <w:rPr>
                <w:rFonts w:hAnsi="宋体"/>
                <w:highlight w:val="none"/>
              </w:rPr>
            </w:pPr>
          </w:p>
        </w:tc>
        <w:tc>
          <w:tcPr>
            <w:tcW w:w="928" w:type="dxa"/>
            <w:noWrap w:val="0"/>
            <w:vAlign w:val="center"/>
          </w:tcPr>
          <w:p w14:paraId="3838EA26">
            <w:pPr>
              <w:jc w:val="center"/>
              <w:rPr>
                <w:rFonts w:hint="eastAsia" w:hAnsi="宋体" w:cs="黑体"/>
                <w:highlight w:val="none"/>
              </w:rPr>
            </w:pPr>
          </w:p>
        </w:tc>
        <w:tc>
          <w:tcPr>
            <w:tcW w:w="1086" w:type="dxa"/>
            <w:noWrap w:val="0"/>
            <w:vAlign w:val="center"/>
          </w:tcPr>
          <w:p w14:paraId="40ECF901">
            <w:pPr>
              <w:jc w:val="center"/>
              <w:rPr>
                <w:rFonts w:hAnsi="宋体"/>
                <w:highlight w:val="none"/>
              </w:rPr>
            </w:pPr>
          </w:p>
        </w:tc>
        <w:tc>
          <w:tcPr>
            <w:tcW w:w="1069" w:type="dxa"/>
            <w:noWrap w:val="0"/>
            <w:vAlign w:val="center"/>
          </w:tcPr>
          <w:p w14:paraId="4F51DE99">
            <w:pPr>
              <w:jc w:val="center"/>
              <w:rPr>
                <w:rFonts w:hAnsi="宋体" w:cs="黑体"/>
                <w:highlight w:val="none"/>
              </w:rPr>
            </w:pPr>
          </w:p>
        </w:tc>
        <w:tc>
          <w:tcPr>
            <w:tcW w:w="1910" w:type="dxa"/>
            <w:noWrap w:val="0"/>
            <w:vAlign w:val="center"/>
          </w:tcPr>
          <w:p w14:paraId="4A47C30E">
            <w:pPr>
              <w:pStyle w:val="31"/>
              <w:keepNext/>
              <w:spacing w:line="320" w:lineRule="exact"/>
              <w:ind w:left="63" w:right="63" w:firstLine="21" w:firstLineChars="10"/>
              <w:rPr>
                <w:rFonts w:hint="eastAsia" w:eastAsia="仿宋_GB2312"/>
                <w:sz w:val="21"/>
                <w:highlight w:val="none"/>
                <w:lang w:val="en-US" w:eastAsia="zh-CN"/>
              </w:rPr>
            </w:pPr>
          </w:p>
        </w:tc>
      </w:tr>
    </w:tbl>
    <w:p w14:paraId="324CD1FB">
      <w:pPr>
        <w:rPr>
          <w:rFonts w:hint="eastAsia" w:ascii="宋体" w:hAnsi="宋体" w:cs="宋体"/>
          <w:b/>
          <w:bCs/>
          <w:sz w:val="44"/>
          <w:szCs w:val="44"/>
          <w:highlight w:val="none"/>
        </w:rPr>
      </w:pPr>
    </w:p>
    <w:p w14:paraId="1E0BBF50">
      <w:pPr>
        <w:rPr>
          <w:rFonts w:hint="eastAsia" w:ascii="宋体" w:hAnsi="宋体" w:cs="宋体"/>
          <w:b/>
          <w:bCs/>
          <w:sz w:val="44"/>
          <w:szCs w:val="44"/>
          <w:highlight w:val="none"/>
        </w:rPr>
      </w:pPr>
    </w:p>
    <w:p w14:paraId="4765FE5B">
      <w:pPr>
        <w:spacing w:before="156" w:beforeLines="50" w:after="156" w:afterLines="50" w:line="320" w:lineRule="exact"/>
        <w:ind w:firstLine="2520" w:firstLineChars="900"/>
        <w:rPr>
          <w:rFonts w:hint="eastAsia" w:ascii="宋体" w:hAnsi="宋体" w:cs="Times New Roman"/>
          <w:sz w:val="28"/>
          <w:szCs w:val="28"/>
          <w:highlight w:val="none"/>
        </w:rPr>
      </w:pPr>
      <w:r>
        <w:rPr>
          <w:rFonts w:hint="eastAsia" w:ascii="宋体" w:hAnsi="宋体" w:cs="Times New Roman"/>
          <w:sz w:val="28"/>
          <w:szCs w:val="28"/>
          <w:highlight w:val="none"/>
        </w:rPr>
        <w:br w:type="page"/>
      </w:r>
      <w:r>
        <w:rPr>
          <w:rFonts w:hint="eastAsia" w:ascii="宋体" w:hAnsi="宋体" w:cs="Times New Roman"/>
          <w:sz w:val="28"/>
          <w:szCs w:val="28"/>
          <w:highlight w:val="none"/>
        </w:rPr>
        <w:t>11-2：工程设备暂估价表</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4"/>
        <w:gridCol w:w="1634"/>
        <w:gridCol w:w="848"/>
        <w:gridCol w:w="937"/>
        <w:gridCol w:w="1096"/>
        <w:gridCol w:w="1079"/>
        <w:gridCol w:w="1929"/>
      </w:tblGrid>
      <w:tr w14:paraId="50B121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9" w:hRule="atLeast"/>
        </w:trPr>
        <w:tc>
          <w:tcPr>
            <w:tcW w:w="654" w:type="dxa"/>
            <w:tcBorders>
              <w:top w:val="single" w:color="auto" w:sz="12" w:space="0"/>
              <w:bottom w:val="double" w:color="auto" w:sz="6" w:space="0"/>
            </w:tcBorders>
            <w:noWrap w:val="0"/>
            <w:vAlign w:val="center"/>
          </w:tcPr>
          <w:p w14:paraId="1010F530">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634" w:type="dxa"/>
            <w:tcBorders>
              <w:top w:val="single" w:color="auto" w:sz="12" w:space="0"/>
              <w:bottom w:val="double" w:color="auto" w:sz="6" w:space="0"/>
            </w:tcBorders>
            <w:noWrap w:val="0"/>
            <w:vAlign w:val="center"/>
          </w:tcPr>
          <w:p w14:paraId="6AD0AD38">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名称</w:t>
            </w:r>
          </w:p>
        </w:tc>
        <w:tc>
          <w:tcPr>
            <w:tcW w:w="848" w:type="dxa"/>
            <w:tcBorders>
              <w:top w:val="single" w:color="auto" w:sz="12" w:space="0"/>
              <w:bottom w:val="double" w:color="auto" w:sz="6" w:space="0"/>
            </w:tcBorders>
            <w:noWrap w:val="0"/>
            <w:vAlign w:val="center"/>
          </w:tcPr>
          <w:p w14:paraId="17B3296E">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单位</w:t>
            </w:r>
          </w:p>
        </w:tc>
        <w:tc>
          <w:tcPr>
            <w:tcW w:w="937" w:type="dxa"/>
            <w:tcBorders>
              <w:top w:val="single" w:color="auto" w:sz="12" w:space="0"/>
              <w:bottom w:val="double" w:color="auto" w:sz="6" w:space="0"/>
            </w:tcBorders>
            <w:noWrap w:val="0"/>
            <w:vAlign w:val="center"/>
          </w:tcPr>
          <w:p w14:paraId="072B5EE9">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数量</w:t>
            </w:r>
          </w:p>
        </w:tc>
        <w:tc>
          <w:tcPr>
            <w:tcW w:w="1096" w:type="dxa"/>
            <w:tcBorders>
              <w:top w:val="single" w:color="auto" w:sz="12" w:space="0"/>
              <w:bottom w:val="double" w:color="auto" w:sz="6" w:space="0"/>
            </w:tcBorders>
            <w:noWrap w:val="0"/>
            <w:vAlign w:val="center"/>
          </w:tcPr>
          <w:p w14:paraId="3E0E1C2D">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单价（元）</w:t>
            </w:r>
          </w:p>
        </w:tc>
        <w:tc>
          <w:tcPr>
            <w:tcW w:w="1079" w:type="dxa"/>
            <w:tcBorders>
              <w:top w:val="single" w:color="auto" w:sz="12" w:space="0"/>
              <w:bottom w:val="double" w:color="auto" w:sz="6" w:space="0"/>
            </w:tcBorders>
            <w:noWrap w:val="0"/>
            <w:vAlign w:val="center"/>
          </w:tcPr>
          <w:p w14:paraId="0AC23B1A">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合价（元）</w:t>
            </w:r>
          </w:p>
        </w:tc>
        <w:tc>
          <w:tcPr>
            <w:tcW w:w="1929" w:type="dxa"/>
            <w:tcBorders>
              <w:top w:val="single" w:color="auto" w:sz="12" w:space="0"/>
              <w:bottom w:val="double" w:color="auto" w:sz="6" w:space="0"/>
            </w:tcBorders>
            <w:noWrap w:val="0"/>
            <w:vAlign w:val="center"/>
          </w:tcPr>
          <w:p w14:paraId="3661C9BE">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备注</w:t>
            </w:r>
          </w:p>
        </w:tc>
      </w:tr>
      <w:tr w14:paraId="3531F0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14" w:hRule="atLeast"/>
        </w:trPr>
        <w:tc>
          <w:tcPr>
            <w:tcW w:w="654" w:type="dxa"/>
            <w:tcBorders>
              <w:top w:val="double" w:color="auto" w:sz="6" w:space="0"/>
              <w:bottom w:val="single" w:color="auto" w:sz="6" w:space="0"/>
            </w:tcBorders>
            <w:noWrap w:val="0"/>
            <w:vAlign w:val="center"/>
          </w:tcPr>
          <w:p w14:paraId="3D7EED5C">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634" w:type="dxa"/>
            <w:tcBorders>
              <w:top w:val="double" w:color="auto" w:sz="6" w:space="0"/>
              <w:bottom w:val="single" w:color="auto" w:sz="6" w:space="0"/>
            </w:tcBorders>
            <w:noWrap w:val="0"/>
            <w:vAlign w:val="center"/>
          </w:tcPr>
          <w:p w14:paraId="0A689435">
            <w:pPr>
              <w:jc w:val="center"/>
              <w:rPr>
                <w:rFonts w:hAnsi="宋体" w:cs="黑体"/>
                <w:highlight w:val="none"/>
              </w:rPr>
            </w:pPr>
          </w:p>
        </w:tc>
        <w:tc>
          <w:tcPr>
            <w:tcW w:w="848" w:type="dxa"/>
            <w:tcBorders>
              <w:top w:val="double" w:color="auto" w:sz="6" w:space="0"/>
              <w:bottom w:val="single" w:color="auto" w:sz="6" w:space="0"/>
            </w:tcBorders>
            <w:noWrap w:val="0"/>
            <w:vAlign w:val="center"/>
          </w:tcPr>
          <w:p w14:paraId="749D16B5">
            <w:pPr>
              <w:jc w:val="center"/>
              <w:rPr>
                <w:rFonts w:hAnsi="宋体" w:cs="黑体"/>
                <w:highlight w:val="none"/>
              </w:rPr>
            </w:pPr>
          </w:p>
        </w:tc>
        <w:tc>
          <w:tcPr>
            <w:tcW w:w="937" w:type="dxa"/>
            <w:tcBorders>
              <w:top w:val="double" w:color="auto" w:sz="6" w:space="0"/>
              <w:bottom w:val="single" w:color="auto" w:sz="6" w:space="0"/>
            </w:tcBorders>
            <w:noWrap w:val="0"/>
            <w:vAlign w:val="center"/>
          </w:tcPr>
          <w:p w14:paraId="4C6F6F21">
            <w:pPr>
              <w:jc w:val="center"/>
              <w:rPr>
                <w:rFonts w:hint="eastAsia" w:hAnsi="宋体" w:cs="黑体"/>
                <w:highlight w:val="none"/>
              </w:rPr>
            </w:pPr>
          </w:p>
        </w:tc>
        <w:tc>
          <w:tcPr>
            <w:tcW w:w="1096" w:type="dxa"/>
            <w:tcBorders>
              <w:top w:val="double" w:color="auto" w:sz="6" w:space="0"/>
              <w:bottom w:val="single" w:color="auto" w:sz="6" w:space="0"/>
            </w:tcBorders>
            <w:noWrap w:val="0"/>
            <w:vAlign w:val="center"/>
          </w:tcPr>
          <w:p w14:paraId="0A3F2ECA">
            <w:pPr>
              <w:jc w:val="center"/>
              <w:rPr>
                <w:rFonts w:hAnsi="宋体" w:cs="黑体"/>
                <w:highlight w:val="none"/>
              </w:rPr>
            </w:pPr>
          </w:p>
        </w:tc>
        <w:tc>
          <w:tcPr>
            <w:tcW w:w="1079" w:type="dxa"/>
            <w:tcBorders>
              <w:top w:val="double" w:color="auto" w:sz="6" w:space="0"/>
              <w:bottom w:val="single" w:color="auto" w:sz="6" w:space="0"/>
            </w:tcBorders>
            <w:noWrap w:val="0"/>
            <w:vAlign w:val="center"/>
          </w:tcPr>
          <w:p w14:paraId="1D20C05C">
            <w:pPr>
              <w:jc w:val="center"/>
              <w:rPr>
                <w:rFonts w:hAnsi="宋体" w:cs="黑体"/>
                <w:highlight w:val="none"/>
              </w:rPr>
            </w:pPr>
          </w:p>
        </w:tc>
        <w:tc>
          <w:tcPr>
            <w:tcW w:w="1929" w:type="dxa"/>
            <w:tcBorders>
              <w:top w:val="double" w:color="auto" w:sz="6" w:space="0"/>
              <w:bottom w:val="single" w:color="auto" w:sz="6" w:space="0"/>
            </w:tcBorders>
            <w:noWrap w:val="0"/>
            <w:vAlign w:val="center"/>
          </w:tcPr>
          <w:p w14:paraId="13425FA0">
            <w:pPr>
              <w:pStyle w:val="31"/>
              <w:keepNext/>
              <w:spacing w:line="320" w:lineRule="exact"/>
              <w:ind w:left="63" w:right="63" w:firstLine="21" w:firstLineChars="10"/>
              <w:rPr>
                <w:rFonts w:hint="eastAsia" w:eastAsia="仿宋_GB2312"/>
                <w:sz w:val="21"/>
                <w:highlight w:val="none"/>
                <w:lang w:val="en-US" w:eastAsia="zh-CN"/>
              </w:rPr>
            </w:pPr>
          </w:p>
        </w:tc>
      </w:tr>
      <w:tr w14:paraId="69C4F0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6" w:hRule="atLeast"/>
        </w:trPr>
        <w:tc>
          <w:tcPr>
            <w:tcW w:w="654" w:type="dxa"/>
            <w:tcBorders>
              <w:top w:val="nil"/>
            </w:tcBorders>
            <w:noWrap w:val="0"/>
            <w:vAlign w:val="center"/>
          </w:tcPr>
          <w:p w14:paraId="06A044E3">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634" w:type="dxa"/>
            <w:tcBorders>
              <w:top w:val="nil"/>
            </w:tcBorders>
            <w:noWrap w:val="0"/>
            <w:vAlign w:val="center"/>
          </w:tcPr>
          <w:p w14:paraId="4DB0F3AD">
            <w:pPr>
              <w:jc w:val="center"/>
              <w:rPr>
                <w:rFonts w:hint="eastAsia" w:hAnsi="宋体"/>
                <w:bCs/>
                <w:highlight w:val="none"/>
              </w:rPr>
            </w:pPr>
          </w:p>
        </w:tc>
        <w:tc>
          <w:tcPr>
            <w:tcW w:w="848" w:type="dxa"/>
            <w:tcBorders>
              <w:top w:val="nil"/>
            </w:tcBorders>
            <w:noWrap w:val="0"/>
            <w:vAlign w:val="center"/>
          </w:tcPr>
          <w:p w14:paraId="3855C674">
            <w:pPr>
              <w:jc w:val="center"/>
              <w:rPr>
                <w:rFonts w:hAnsi="宋体"/>
                <w:bCs/>
                <w:highlight w:val="none"/>
              </w:rPr>
            </w:pPr>
          </w:p>
        </w:tc>
        <w:tc>
          <w:tcPr>
            <w:tcW w:w="937" w:type="dxa"/>
            <w:tcBorders>
              <w:top w:val="nil"/>
            </w:tcBorders>
            <w:noWrap w:val="0"/>
            <w:vAlign w:val="center"/>
          </w:tcPr>
          <w:p w14:paraId="3AEB7E84">
            <w:pPr>
              <w:jc w:val="center"/>
              <w:rPr>
                <w:rFonts w:hAnsi="宋体"/>
                <w:bCs/>
                <w:highlight w:val="none"/>
              </w:rPr>
            </w:pPr>
          </w:p>
        </w:tc>
        <w:tc>
          <w:tcPr>
            <w:tcW w:w="1096" w:type="dxa"/>
            <w:tcBorders>
              <w:top w:val="nil"/>
            </w:tcBorders>
            <w:noWrap w:val="0"/>
            <w:vAlign w:val="top"/>
          </w:tcPr>
          <w:p w14:paraId="094026FD">
            <w:pPr>
              <w:jc w:val="center"/>
              <w:rPr>
                <w:rFonts w:hAnsi="宋体"/>
                <w:bCs/>
                <w:highlight w:val="none"/>
              </w:rPr>
            </w:pPr>
          </w:p>
        </w:tc>
        <w:tc>
          <w:tcPr>
            <w:tcW w:w="1079" w:type="dxa"/>
            <w:tcBorders>
              <w:top w:val="nil"/>
            </w:tcBorders>
            <w:noWrap w:val="0"/>
            <w:vAlign w:val="top"/>
          </w:tcPr>
          <w:p w14:paraId="74304471">
            <w:pPr>
              <w:jc w:val="center"/>
              <w:rPr>
                <w:rFonts w:hint="eastAsia" w:hAnsi="宋体"/>
                <w:bCs/>
                <w:highlight w:val="none"/>
              </w:rPr>
            </w:pPr>
          </w:p>
        </w:tc>
        <w:tc>
          <w:tcPr>
            <w:tcW w:w="1929" w:type="dxa"/>
            <w:tcBorders>
              <w:top w:val="nil"/>
            </w:tcBorders>
            <w:noWrap w:val="0"/>
            <w:vAlign w:val="center"/>
          </w:tcPr>
          <w:p w14:paraId="12F1BA47">
            <w:pPr>
              <w:pStyle w:val="31"/>
              <w:keepNext/>
              <w:spacing w:line="320" w:lineRule="exact"/>
              <w:ind w:left="63" w:right="63" w:firstLine="21" w:firstLineChars="10"/>
              <w:rPr>
                <w:rFonts w:eastAsia="仿宋_GB2312"/>
                <w:sz w:val="21"/>
                <w:highlight w:val="none"/>
                <w:lang w:val="en-US" w:eastAsia="zh-CN"/>
              </w:rPr>
            </w:pPr>
          </w:p>
        </w:tc>
      </w:tr>
      <w:tr w14:paraId="009332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16CC9538">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634" w:type="dxa"/>
            <w:noWrap w:val="0"/>
            <w:vAlign w:val="center"/>
          </w:tcPr>
          <w:p w14:paraId="4152C284">
            <w:pPr>
              <w:jc w:val="center"/>
              <w:rPr>
                <w:rFonts w:hAnsi="宋体" w:cs="黑体"/>
                <w:highlight w:val="none"/>
              </w:rPr>
            </w:pPr>
          </w:p>
        </w:tc>
        <w:tc>
          <w:tcPr>
            <w:tcW w:w="848" w:type="dxa"/>
            <w:noWrap w:val="0"/>
            <w:vAlign w:val="center"/>
          </w:tcPr>
          <w:p w14:paraId="55C106C1">
            <w:pPr>
              <w:jc w:val="center"/>
              <w:rPr>
                <w:rFonts w:hAnsi="宋体" w:cs="黑体"/>
                <w:highlight w:val="none"/>
              </w:rPr>
            </w:pPr>
          </w:p>
        </w:tc>
        <w:tc>
          <w:tcPr>
            <w:tcW w:w="937" w:type="dxa"/>
            <w:noWrap w:val="0"/>
            <w:vAlign w:val="center"/>
          </w:tcPr>
          <w:p w14:paraId="4925E7B5">
            <w:pPr>
              <w:jc w:val="center"/>
              <w:rPr>
                <w:rFonts w:hint="eastAsia" w:hAnsi="宋体"/>
                <w:highlight w:val="none"/>
              </w:rPr>
            </w:pPr>
          </w:p>
        </w:tc>
        <w:tc>
          <w:tcPr>
            <w:tcW w:w="1096" w:type="dxa"/>
            <w:noWrap w:val="0"/>
            <w:vAlign w:val="center"/>
          </w:tcPr>
          <w:p w14:paraId="437E66A2">
            <w:pPr>
              <w:jc w:val="center"/>
              <w:rPr>
                <w:rFonts w:hAnsi="宋体" w:cs="黑体"/>
                <w:highlight w:val="none"/>
              </w:rPr>
            </w:pPr>
          </w:p>
        </w:tc>
        <w:tc>
          <w:tcPr>
            <w:tcW w:w="1079" w:type="dxa"/>
            <w:noWrap w:val="0"/>
            <w:vAlign w:val="center"/>
          </w:tcPr>
          <w:p w14:paraId="27444CD7">
            <w:pPr>
              <w:jc w:val="center"/>
              <w:rPr>
                <w:rFonts w:hAnsi="宋体" w:cs="黑体"/>
                <w:highlight w:val="none"/>
              </w:rPr>
            </w:pPr>
          </w:p>
        </w:tc>
        <w:tc>
          <w:tcPr>
            <w:tcW w:w="1929" w:type="dxa"/>
            <w:noWrap w:val="0"/>
            <w:vAlign w:val="center"/>
          </w:tcPr>
          <w:p w14:paraId="31D6BCCF">
            <w:pPr>
              <w:pStyle w:val="31"/>
              <w:keepNext/>
              <w:spacing w:line="320" w:lineRule="exact"/>
              <w:ind w:left="63" w:right="63" w:firstLine="21" w:firstLineChars="10"/>
              <w:rPr>
                <w:rFonts w:eastAsia="仿宋_GB2312"/>
                <w:sz w:val="21"/>
                <w:highlight w:val="none"/>
                <w:lang w:val="en-US" w:eastAsia="zh-CN"/>
              </w:rPr>
            </w:pPr>
          </w:p>
        </w:tc>
      </w:tr>
      <w:tr w14:paraId="3C3C11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5AFA1A9">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634" w:type="dxa"/>
            <w:noWrap w:val="0"/>
            <w:vAlign w:val="center"/>
          </w:tcPr>
          <w:p w14:paraId="56B46A03">
            <w:pPr>
              <w:jc w:val="center"/>
              <w:rPr>
                <w:rFonts w:hAnsi="宋体" w:cs="黑体"/>
                <w:highlight w:val="none"/>
              </w:rPr>
            </w:pPr>
          </w:p>
        </w:tc>
        <w:tc>
          <w:tcPr>
            <w:tcW w:w="848" w:type="dxa"/>
            <w:noWrap w:val="0"/>
            <w:vAlign w:val="center"/>
          </w:tcPr>
          <w:p w14:paraId="79728E7B">
            <w:pPr>
              <w:jc w:val="center"/>
              <w:rPr>
                <w:rFonts w:hAnsi="宋体" w:cs="黑体"/>
                <w:highlight w:val="none"/>
              </w:rPr>
            </w:pPr>
          </w:p>
        </w:tc>
        <w:tc>
          <w:tcPr>
            <w:tcW w:w="937" w:type="dxa"/>
            <w:noWrap w:val="0"/>
            <w:vAlign w:val="center"/>
          </w:tcPr>
          <w:p w14:paraId="6D331F0C">
            <w:pPr>
              <w:jc w:val="center"/>
              <w:rPr>
                <w:rFonts w:hint="eastAsia" w:hAnsi="宋体"/>
                <w:highlight w:val="none"/>
              </w:rPr>
            </w:pPr>
          </w:p>
        </w:tc>
        <w:tc>
          <w:tcPr>
            <w:tcW w:w="1096" w:type="dxa"/>
            <w:noWrap w:val="0"/>
            <w:vAlign w:val="center"/>
          </w:tcPr>
          <w:p w14:paraId="2108140C">
            <w:pPr>
              <w:jc w:val="center"/>
              <w:rPr>
                <w:rFonts w:hAnsi="宋体" w:cs="黑体"/>
                <w:highlight w:val="none"/>
              </w:rPr>
            </w:pPr>
          </w:p>
        </w:tc>
        <w:tc>
          <w:tcPr>
            <w:tcW w:w="1079" w:type="dxa"/>
            <w:noWrap w:val="0"/>
            <w:vAlign w:val="center"/>
          </w:tcPr>
          <w:p w14:paraId="002F0282">
            <w:pPr>
              <w:jc w:val="center"/>
              <w:rPr>
                <w:rFonts w:hAnsi="宋体" w:cs="黑体"/>
                <w:highlight w:val="none"/>
              </w:rPr>
            </w:pPr>
          </w:p>
        </w:tc>
        <w:tc>
          <w:tcPr>
            <w:tcW w:w="1929" w:type="dxa"/>
            <w:noWrap w:val="0"/>
            <w:vAlign w:val="center"/>
          </w:tcPr>
          <w:p w14:paraId="206D14F8">
            <w:pPr>
              <w:pStyle w:val="31"/>
              <w:keepNext/>
              <w:spacing w:line="320" w:lineRule="exact"/>
              <w:ind w:left="63" w:right="63" w:firstLine="21" w:firstLineChars="10"/>
              <w:rPr>
                <w:rFonts w:eastAsia="仿宋_GB2312"/>
                <w:sz w:val="21"/>
                <w:highlight w:val="none"/>
                <w:lang w:val="en-US" w:eastAsia="zh-CN"/>
              </w:rPr>
            </w:pPr>
          </w:p>
        </w:tc>
      </w:tr>
      <w:tr w14:paraId="2B4D3A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08858E0C">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634" w:type="dxa"/>
            <w:noWrap w:val="0"/>
            <w:vAlign w:val="center"/>
          </w:tcPr>
          <w:p w14:paraId="0ED4B5B3">
            <w:pPr>
              <w:jc w:val="center"/>
              <w:rPr>
                <w:rFonts w:hAnsi="宋体" w:cs="黑体"/>
                <w:highlight w:val="none"/>
              </w:rPr>
            </w:pPr>
          </w:p>
        </w:tc>
        <w:tc>
          <w:tcPr>
            <w:tcW w:w="848" w:type="dxa"/>
            <w:noWrap w:val="0"/>
            <w:vAlign w:val="center"/>
          </w:tcPr>
          <w:p w14:paraId="5385FCE8">
            <w:pPr>
              <w:jc w:val="center"/>
              <w:rPr>
                <w:rFonts w:hAnsi="宋体" w:cs="黑体"/>
                <w:highlight w:val="none"/>
              </w:rPr>
            </w:pPr>
          </w:p>
        </w:tc>
        <w:tc>
          <w:tcPr>
            <w:tcW w:w="937" w:type="dxa"/>
            <w:noWrap w:val="0"/>
            <w:vAlign w:val="center"/>
          </w:tcPr>
          <w:p w14:paraId="37D3E531">
            <w:pPr>
              <w:jc w:val="center"/>
              <w:rPr>
                <w:rFonts w:hint="eastAsia" w:hAnsi="宋体" w:cs="黑体"/>
                <w:highlight w:val="none"/>
              </w:rPr>
            </w:pPr>
          </w:p>
        </w:tc>
        <w:tc>
          <w:tcPr>
            <w:tcW w:w="1096" w:type="dxa"/>
            <w:noWrap w:val="0"/>
            <w:vAlign w:val="center"/>
          </w:tcPr>
          <w:p w14:paraId="1E7B2E19">
            <w:pPr>
              <w:jc w:val="center"/>
              <w:rPr>
                <w:rFonts w:hAnsi="宋体" w:cs="黑体"/>
                <w:highlight w:val="none"/>
              </w:rPr>
            </w:pPr>
          </w:p>
        </w:tc>
        <w:tc>
          <w:tcPr>
            <w:tcW w:w="1079" w:type="dxa"/>
            <w:noWrap w:val="0"/>
            <w:vAlign w:val="center"/>
          </w:tcPr>
          <w:p w14:paraId="15A30847">
            <w:pPr>
              <w:jc w:val="center"/>
              <w:rPr>
                <w:rFonts w:hAnsi="宋体"/>
                <w:highlight w:val="none"/>
              </w:rPr>
            </w:pPr>
          </w:p>
        </w:tc>
        <w:tc>
          <w:tcPr>
            <w:tcW w:w="1929" w:type="dxa"/>
            <w:noWrap w:val="0"/>
            <w:vAlign w:val="center"/>
          </w:tcPr>
          <w:p w14:paraId="2DB8F1E4">
            <w:pPr>
              <w:pStyle w:val="31"/>
              <w:keepNext/>
              <w:spacing w:line="320" w:lineRule="exact"/>
              <w:ind w:left="63" w:right="63" w:firstLine="21" w:firstLineChars="10"/>
              <w:rPr>
                <w:rFonts w:eastAsia="仿宋_GB2312"/>
                <w:sz w:val="21"/>
                <w:highlight w:val="none"/>
                <w:lang w:val="en-US" w:eastAsia="zh-CN"/>
              </w:rPr>
            </w:pPr>
          </w:p>
        </w:tc>
      </w:tr>
      <w:tr w14:paraId="67B703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0B10494F">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634" w:type="dxa"/>
            <w:noWrap w:val="0"/>
            <w:vAlign w:val="center"/>
          </w:tcPr>
          <w:p w14:paraId="45C280C8">
            <w:pPr>
              <w:jc w:val="center"/>
              <w:rPr>
                <w:rFonts w:hAnsi="宋体" w:cs="黑体"/>
                <w:highlight w:val="none"/>
              </w:rPr>
            </w:pPr>
          </w:p>
        </w:tc>
        <w:tc>
          <w:tcPr>
            <w:tcW w:w="848" w:type="dxa"/>
            <w:noWrap w:val="0"/>
            <w:vAlign w:val="center"/>
          </w:tcPr>
          <w:p w14:paraId="2D724445">
            <w:pPr>
              <w:jc w:val="center"/>
              <w:rPr>
                <w:rFonts w:hAnsi="宋体" w:cs="黑体"/>
                <w:highlight w:val="none"/>
              </w:rPr>
            </w:pPr>
          </w:p>
        </w:tc>
        <w:tc>
          <w:tcPr>
            <w:tcW w:w="937" w:type="dxa"/>
            <w:noWrap w:val="0"/>
            <w:vAlign w:val="center"/>
          </w:tcPr>
          <w:p w14:paraId="3FF2583A">
            <w:pPr>
              <w:jc w:val="center"/>
              <w:rPr>
                <w:rFonts w:hint="eastAsia" w:hAnsi="宋体"/>
                <w:highlight w:val="none"/>
              </w:rPr>
            </w:pPr>
          </w:p>
        </w:tc>
        <w:tc>
          <w:tcPr>
            <w:tcW w:w="1096" w:type="dxa"/>
            <w:noWrap w:val="0"/>
            <w:vAlign w:val="center"/>
          </w:tcPr>
          <w:p w14:paraId="55F9A180">
            <w:pPr>
              <w:jc w:val="center"/>
              <w:rPr>
                <w:rFonts w:hAnsi="宋体" w:cs="黑体"/>
                <w:highlight w:val="none"/>
              </w:rPr>
            </w:pPr>
          </w:p>
        </w:tc>
        <w:tc>
          <w:tcPr>
            <w:tcW w:w="1079" w:type="dxa"/>
            <w:noWrap w:val="0"/>
            <w:vAlign w:val="center"/>
          </w:tcPr>
          <w:p w14:paraId="7D7031DC">
            <w:pPr>
              <w:jc w:val="center"/>
              <w:rPr>
                <w:rFonts w:hAnsi="宋体" w:cs="黑体"/>
                <w:highlight w:val="none"/>
              </w:rPr>
            </w:pPr>
          </w:p>
        </w:tc>
        <w:tc>
          <w:tcPr>
            <w:tcW w:w="1929" w:type="dxa"/>
            <w:noWrap w:val="0"/>
            <w:vAlign w:val="center"/>
          </w:tcPr>
          <w:p w14:paraId="58CD7BE5">
            <w:pPr>
              <w:pStyle w:val="31"/>
              <w:keepNext/>
              <w:spacing w:line="320" w:lineRule="exact"/>
              <w:ind w:left="63" w:right="63" w:firstLine="21" w:firstLineChars="10"/>
              <w:rPr>
                <w:rFonts w:eastAsia="仿宋_GB2312"/>
                <w:sz w:val="21"/>
                <w:highlight w:val="none"/>
                <w:lang w:val="en-US" w:eastAsia="zh-CN"/>
              </w:rPr>
            </w:pPr>
          </w:p>
        </w:tc>
      </w:tr>
      <w:tr w14:paraId="607001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1F5DCF2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634" w:type="dxa"/>
            <w:noWrap w:val="0"/>
            <w:vAlign w:val="center"/>
          </w:tcPr>
          <w:p w14:paraId="53155EB7">
            <w:pPr>
              <w:jc w:val="center"/>
              <w:rPr>
                <w:rFonts w:hAnsi="宋体"/>
                <w:highlight w:val="none"/>
              </w:rPr>
            </w:pPr>
          </w:p>
        </w:tc>
        <w:tc>
          <w:tcPr>
            <w:tcW w:w="848" w:type="dxa"/>
            <w:noWrap w:val="0"/>
            <w:vAlign w:val="center"/>
          </w:tcPr>
          <w:p w14:paraId="45022A39">
            <w:pPr>
              <w:jc w:val="center"/>
              <w:rPr>
                <w:rFonts w:hAnsi="宋体" w:cs="黑体"/>
                <w:highlight w:val="none"/>
              </w:rPr>
            </w:pPr>
          </w:p>
        </w:tc>
        <w:tc>
          <w:tcPr>
            <w:tcW w:w="937" w:type="dxa"/>
            <w:noWrap w:val="0"/>
            <w:vAlign w:val="center"/>
          </w:tcPr>
          <w:p w14:paraId="28FD6DCA">
            <w:pPr>
              <w:jc w:val="center"/>
              <w:rPr>
                <w:rFonts w:hint="eastAsia" w:hAnsi="宋体" w:cs="黑体"/>
                <w:highlight w:val="none"/>
              </w:rPr>
            </w:pPr>
          </w:p>
        </w:tc>
        <w:tc>
          <w:tcPr>
            <w:tcW w:w="1096" w:type="dxa"/>
            <w:noWrap w:val="0"/>
            <w:vAlign w:val="center"/>
          </w:tcPr>
          <w:p w14:paraId="054794DF">
            <w:pPr>
              <w:jc w:val="center"/>
              <w:rPr>
                <w:rFonts w:hAnsi="宋体" w:cs="黑体"/>
                <w:highlight w:val="none"/>
              </w:rPr>
            </w:pPr>
          </w:p>
        </w:tc>
        <w:tc>
          <w:tcPr>
            <w:tcW w:w="1079" w:type="dxa"/>
            <w:noWrap w:val="0"/>
            <w:vAlign w:val="center"/>
          </w:tcPr>
          <w:p w14:paraId="2A4C7A60">
            <w:pPr>
              <w:jc w:val="center"/>
              <w:rPr>
                <w:rFonts w:hAnsi="宋体" w:cs="黑体"/>
                <w:highlight w:val="none"/>
              </w:rPr>
            </w:pPr>
          </w:p>
        </w:tc>
        <w:tc>
          <w:tcPr>
            <w:tcW w:w="1929" w:type="dxa"/>
            <w:noWrap w:val="0"/>
            <w:vAlign w:val="center"/>
          </w:tcPr>
          <w:p w14:paraId="346D8ECE">
            <w:pPr>
              <w:pStyle w:val="31"/>
              <w:keepNext/>
              <w:spacing w:line="320" w:lineRule="exact"/>
              <w:ind w:left="63" w:right="63" w:firstLine="21" w:firstLineChars="10"/>
              <w:rPr>
                <w:rFonts w:eastAsia="仿宋_GB2312"/>
                <w:sz w:val="21"/>
                <w:highlight w:val="none"/>
                <w:lang w:val="en-US" w:eastAsia="zh-CN"/>
              </w:rPr>
            </w:pPr>
          </w:p>
        </w:tc>
      </w:tr>
      <w:tr w14:paraId="7F0B45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7" w:hRule="atLeast"/>
        </w:trPr>
        <w:tc>
          <w:tcPr>
            <w:tcW w:w="654" w:type="dxa"/>
            <w:noWrap w:val="0"/>
            <w:vAlign w:val="center"/>
          </w:tcPr>
          <w:p w14:paraId="284DA3BA">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634" w:type="dxa"/>
            <w:noWrap w:val="0"/>
            <w:vAlign w:val="center"/>
          </w:tcPr>
          <w:p w14:paraId="604B4799">
            <w:pPr>
              <w:jc w:val="center"/>
              <w:rPr>
                <w:rFonts w:hAnsi="宋体"/>
                <w:highlight w:val="none"/>
              </w:rPr>
            </w:pPr>
          </w:p>
        </w:tc>
        <w:tc>
          <w:tcPr>
            <w:tcW w:w="848" w:type="dxa"/>
            <w:noWrap w:val="0"/>
            <w:vAlign w:val="center"/>
          </w:tcPr>
          <w:p w14:paraId="778847B4">
            <w:pPr>
              <w:jc w:val="center"/>
              <w:rPr>
                <w:rFonts w:hAnsi="宋体"/>
                <w:highlight w:val="none"/>
              </w:rPr>
            </w:pPr>
          </w:p>
        </w:tc>
        <w:tc>
          <w:tcPr>
            <w:tcW w:w="937" w:type="dxa"/>
            <w:noWrap w:val="0"/>
            <w:vAlign w:val="center"/>
          </w:tcPr>
          <w:p w14:paraId="1A1E0AAF">
            <w:pPr>
              <w:jc w:val="center"/>
              <w:rPr>
                <w:rFonts w:hint="eastAsia" w:hAnsi="宋体" w:cs="黑体"/>
                <w:highlight w:val="none"/>
              </w:rPr>
            </w:pPr>
          </w:p>
        </w:tc>
        <w:tc>
          <w:tcPr>
            <w:tcW w:w="1096" w:type="dxa"/>
            <w:noWrap w:val="0"/>
            <w:vAlign w:val="center"/>
          </w:tcPr>
          <w:p w14:paraId="5D35F01B">
            <w:pPr>
              <w:jc w:val="center"/>
              <w:rPr>
                <w:rFonts w:hAnsi="宋体"/>
                <w:highlight w:val="none"/>
              </w:rPr>
            </w:pPr>
          </w:p>
        </w:tc>
        <w:tc>
          <w:tcPr>
            <w:tcW w:w="1079" w:type="dxa"/>
            <w:noWrap w:val="0"/>
            <w:vAlign w:val="center"/>
          </w:tcPr>
          <w:p w14:paraId="7523EA91">
            <w:pPr>
              <w:jc w:val="center"/>
              <w:rPr>
                <w:rFonts w:hAnsi="宋体" w:cs="黑体"/>
                <w:highlight w:val="none"/>
              </w:rPr>
            </w:pPr>
          </w:p>
        </w:tc>
        <w:tc>
          <w:tcPr>
            <w:tcW w:w="1929" w:type="dxa"/>
            <w:noWrap w:val="0"/>
            <w:vAlign w:val="center"/>
          </w:tcPr>
          <w:p w14:paraId="480BE8EA">
            <w:pPr>
              <w:pStyle w:val="31"/>
              <w:keepNext/>
              <w:spacing w:line="320" w:lineRule="exact"/>
              <w:ind w:left="63" w:right="63" w:firstLine="21" w:firstLineChars="10"/>
              <w:rPr>
                <w:rFonts w:eastAsia="仿宋_GB2312"/>
                <w:sz w:val="21"/>
                <w:highlight w:val="none"/>
                <w:lang w:val="en-US" w:eastAsia="zh-CN"/>
              </w:rPr>
            </w:pPr>
          </w:p>
        </w:tc>
      </w:tr>
      <w:tr w14:paraId="3AB84D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5D0E6AD8">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634" w:type="dxa"/>
            <w:noWrap w:val="0"/>
            <w:vAlign w:val="center"/>
          </w:tcPr>
          <w:p w14:paraId="07DF85AF">
            <w:pPr>
              <w:jc w:val="center"/>
              <w:rPr>
                <w:rFonts w:hAnsi="宋体"/>
                <w:highlight w:val="none"/>
              </w:rPr>
            </w:pPr>
          </w:p>
        </w:tc>
        <w:tc>
          <w:tcPr>
            <w:tcW w:w="848" w:type="dxa"/>
            <w:noWrap w:val="0"/>
            <w:vAlign w:val="center"/>
          </w:tcPr>
          <w:p w14:paraId="2518516B">
            <w:pPr>
              <w:jc w:val="center"/>
              <w:rPr>
                <w:rFonts w:hAnsi="宋体" w:cs="黑体"/>
                <w:highlight w:val="none"/>
              </w:rPr>
            </w:pPr>
          </w:p>
        </w:tc>
        <w:tc>
          <w:tcPr>
            <w:tcW w:w="937" w:type="dxa"/>
            <w:noWrap w:val="0"/>
            <w:vAlign w:val="center"/>
          </w:tcPr>
          <w:p w14:paraId="5728E90C">
            <w:pPr>
              <w:jc w:val="center"/>
              <w:rPr>
                <w:rFonts w:hint="eastAsia" w:hAnsi="宋体" w:cs="黑体"/>
                <w:highlight w:val="none"/>
              </w:rPr>
            </w:pPr>
          </w:p>
        </w:tc>
        <w:tc>
          <w:tcPr>
            <w:tcW w:w="1096" w:type="dxa"/>
            <w:noWrap w:val="0"/>
            <w:vAlign w:val="center"/>
          </w:tcPr>
          <w:p w14:paraId="6417272F">
            <w:pPr>
              <w:jc w:val="center"/>
              <w:rPr>
                <w:rFonts w:hAnsi="宋体" w:cs="黑体"/>
                <w:highlight w:val="none"/>
              </w:rPr>
            </w:pPr>
          </w:p>
        </w:tc>
        <w:tc>
          <w:tcPr>
            <w:tcW w:w="1079" w:type="dxa"/>
            <w:noWrap w:val="0"/>
            <w:vAlign w:val="center"/>
          </w:tcPr>
          <w:p w14:paraId="30965D13">
            <w:pPr>
              <w:jc w:val="center"/>
              <w:rPr>
                <w:rFonts w:hAnsi="宋体" w:cs="黑体"/>
                <w:highlight w:val="none"/>
              </w:rPr>
            </w:pPr>
          </w:p>
        </w:tc>
        <w:tc>
          <w:tcPr>
            <w:tcW w:w="1929" w:type="dxa"/>
            <w:noWrap w:val="0"/>
            <w:vAlign w:val="center"/>
          </w:tcPr>
          <w:p w14:paraId="10CFCDF4">
            <w:pPr>
              <w:pStyle w:val="31"/>
              <w:keepNext/>
              <w:spacing w:line="320" w:lineRule="exact"/>
              <w:ind w:left="63" w:right="63" w:firstLine="21" w:firstLineChars="10"/>
              <w:rPr>
                <w:rFonts w:eastAsia="仿宋_GB2312"/>
                <w:sz w:val="21"/>
                <w:highlight w:val="none"/>
                <w:lang w:val="en-US" w:eastAsia="zh-CN"/>
              </w:rPr>
            </w:pPr>
          </w:p>
        </w:tc>
      </w:tr>
      <w:tr w14:paraId="0B2C10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414A5F7F">
            <w:pPr>
              <w:jc w:val="center"/>
              <w:rPr>
                <w:rFonts w:hint="eastAsia" w:hAnsi="宋体"/>
                <w:highlight w:val="none"/>
              </w:rPr>
            </w:pPr>
            <w:r>
              <w:rPr>
                <w:rFonts w:hint="eastAsia" w:hAnsi="宋体"/>
                <w:highlight w:val="none"/>
              </w:rPr>
              <w:t>10</w:t>
            </w:r>
          </w:p>
        </w:tc>
        <w:tc>
          <w:tcPr>
            <w:tcW w:w="1634" w:type="dxa"/>
            <w:noWrap w:val="0"/>
            <w:vAlign w:val="center"/>
          </w:tcPr>
          <w:p w14:paraId="63A17879">
            <w:pPr>
              <w:jc w:val="center"/>
              <w:rPr>
                <w:rFonts w:hAnsi="宋体" w:cs="黑体"/>
                <w:highlight w:val="none"/>
              </w:rPr>
            </w:pPr>
          </w:p>
        </w:tc>
        <w:tc>
          <w:tcPr>
            <w:tcW w:w="848" w:type="dxa"/>
            <w:noWrap w:val="0"/>
            <w:vAlign w:val="center"/>
          </w:tcPr>
          <w:p w14:paraId="3FA7A432">
            <w:pPr>
              <w:jc w:val="center"/>
              <w:rPr>
                <w:rFonts w:hAnsi="宋体" w:cs="黑体"/>
                <w:highlight w:val="none"/>
              </w:rPr>
            </w:pPr>
          </w:p>
        </w:tc>
        <w:tc>
          <w:tcPr>
            <w:tcW w:w="937" w:type="dxa"/>
            <w:noWrap w:val="0"/>
            <w:vAlign w:val="center"/>
          </w:tcPr>
          <w:p w14:paraId="7B9EC2AF">
            <w:pPr>
              <w:jc w:val="center"/>
              <w:rPr>
                <w:rFonts w:hint="eastAsia" w:hAnsi="宋体" w:cs="黑体"/>
                <w:highlight w:val="none"/>
              </w:rPr>
            </w:pPr>
          </w:p>
        </w:tc>
        <w:tc>
          <w:tcPr>
            <w:tcW w:w="1096" w:type="dxa"/>
            <w:noWrap w:val="0"/>
            <w:vAlign w:val="center"/>
          </w:tcPr>
          <w:p w14:paraId="2118183F">
            <w:pPr>
              <w:jc w:val="center"/>
              <w:rPr>
                <w:rFonts w:hAnsi="宋体" w:cs="黑体"/>
                <w:highlight w:val="none"/>
              </w:rPr>
            </w:pPr>
          </w:p>
        </w:tc>
        <w:tc>
          <w:tcPr>
            <w:tcW w:w="1079" w:type="dxa"/>
            <w:noWrap w:val="0"/>
            <w:vAlign w:val="center"/>
          </w:tcPr>
          <w:p w14:paraId="2A96EBDB">
            <w:pPr>
              <w:jc w:val="center"/>
              <w:rPr>
                <w:rFonts w:hAnsi="宋体" w:cs="黑体"/>
                <w:highlight w:val="none"/>
              </w:rPr>
            </w:pPr>
          </w:p>
        </w:tc>
        <w:tc>
          <w:tcPr>
            <w:tcW w:w="1929" w:type="dxa"/>
            <w:noWrap w:val="0"/>
            <w:vAlign w:val="center"/>
          </w:tcPr>
          <w:p w14:paraId="6DCAC3B5">
            <w:pPr>
              <w:pStyle w:val="31"/>
              <w:keepNext/>
              <w:spacing w:line="320" w:lineRule="exact"/>
              <w:ind w:left="63" w:right="63" w:firstLine="21" w:firstLineChars="10"/>
              <w:rPr>
                <w:rFonts w:hint="eastAsia" w:eastAsia="仿宋_GB2312"/>
                <w:sz w:val="21"/>
                <w:highlight w:val="none"/>
                <w:lang w:val="en-US" w:eastAsia="zh-CN"/>
              </w:rPr>
            </w:pPr>
          </w:p>
        </w:tc>
      </w:tr>
      <w:tr w14:paraId="040C0D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7DF1D607">
            <w:pPr>
              <w:jc w:val="center"/>
              <w:rPr>
                <w:rFonts w:hint="eastAsia" w:hAnsi="宋体"/>
                <w:highlight w:val="none"/>
              </w:rPr>
            </w:pPr>
            <w:r>
              <w:rPr>
                <w:rFonts w:hint="eastAsia" w:hAnsi="宋体"/>
                <w:highlight w:val="none"/>
              </w:rPr>
              <w:t>1</w:t>
            </w:r>
            <w:r>
              <w:rPr>
                <w:rFonts w:hAnsi="宋体"/>
                <w:highlight w:val="none"/>
              </w:rPr>
              <w:t>1</w:t>
            </w:r>
          </w:p>
        </w:tc>
        <w:tc>
          <w:tcPr>
            <w:tcW w:w="1634" w:type="dxa"/>
            <w:noWrap w:val="0"/>
            <w:vAlign w:val="center"/>
          </w:tcPr>
          <w:p w14:paraId="56677ADB">
            <w:pPr>
              <w:jc w:val="center"/>
              <w:rPr>
                <w:rFonts w:hAnsi="宋体" w:cs="黑体"/>
                <w:highlight w:val="none"/>
              </w:rPr>
            </w:pPr>
          </w:p>
        </w:tc>
        <w:tc>
          <w:tcPr>
            <w:tcW w:w="848" w:type="dxa"/>
            <w:noWrap w:val="0"/>
            <w:vAlign w:val="center"/>
          </w:tcPr>
          <w:p w14:paraId="4B0580EF">
            <w:pPr>
              <w:jc w:val="center"/>
              <w:rPr>
                <w:rFonts w:hAnsi="宋体" w:cs="黑体"/>
                <w:highlight w:val="none"/>
              </w:rPr>
            </w:pPr>
          </w:p>
        </w:tc>
        <w:tc>
          <w:tcPr>
            <w:tcW w:w="937" w:type="dxa"/>
            <w:noWrap w:val="0"/>
            <w:vAlign w:val="center"/>
          </w:tcPr>
          <w:p w14:paraId="2D42AFB5">
            <w:pPr>
              <w:jc w:val="center"/>
              <w:rPr>
                <w:rFonts w:hint="eastAsia" w:hAnsi="宋体" w:cs="黑体"/>
                <w:highlight w:val="none"/>
              </w:rPr>
            </w:pPr>
          </w:p>
        </w:tc>
        <w:tc>
          <w:tcPr>
            <w:tcW w:w="1096" w:type="dxa"/>
            <w:noWrap w:val="0"/>
            <w:vAlign w:val="center"/>
          </w:tcPr>
          <w:p w14:paraId="16515F1B">
            <w:pPr>
              <w:jc w:val="center"/>
              <w:rPr>
                <w:rFonts w:hAnsi="宋体" w:cs="黑体"/>
                <w:highlight w:val="none"/>
              </w:rPr>
            </w:pPr>
          </w:p>
        </w:tc>
        <w:tc>
          <w:tcPr>
            <w:tcW w:w="1079" w:type="dxa"/>
            <w:noWrap w:val="0"/>
            <w:vAlign w:val="center"/>
          </w:tcPr>
          <w:p w14:paraId="4404F516">
            <w:pPr>
              <w:jc w:val="center"/>
              <w:rPr>
                <w:rFonts w:hAnsi="宋体" w:cs="黑体"/>
                <w:highlight w:val="none"/>
              </w:rPr>
            </w:pPr>
          </w:p>
        </w:tc>
        <w:tc>
          <w:tcPr>
            <w:tcW w:w="1929" w:type="dxa"/>
            <w:noWrap w:val="0"/>
            <w:vAlign w:val="center"/>
          </w:tcPr>
          <w:p w14:paraId="2F8E3BEC">
            <w:pPr>
              <w:pStyle w:val="31"/>
              <w:keepNext/>
              <w:spacing w:line="320" w:lineRule="exact"/>
              <w:ind w:left="63" w:right="63" w:firstLine="21" w:firstLineChars="10"/>
              <w:rPr>
                <w:rFonts w:hint="eastAsia" w:eastAsia="仿宋_GB2312"/>
                <w:sz w:val="21"/>
                <w:highlight w:val="none"/>
                <w:lang w:val="en-US" w:eastAsia="zh-CN"/>
              </w:rPr>
            </w:pPr>
          </w:p>
        </w:tc>
      </w:tr>
      <w:tr w14:paraId="3A3ECD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B6B9F4B">
            <w:pPr>
              <w:jc w:val="center"/>
              <w:rPr>
                <w:rFonts w:hint="eastAsia" w:hAnsi="宋体"/>
                <w:highlight w:val="none"/>
              </w:rPr>
            </w:pPr>
            <w:r>
              <w:rPr>
                <w:rFonts w:hint="eastAsia" w:hAnsi="宋体"/>
                <w:highlight w:val="none"/>
              </w:rPr>
              <w:t>1</w:t>
            </w:r>
            <w:r>
              <w:rPr>
                <w:rFonts w:hAnsi="宋体"/>
                <w:highlight w:val="none"/>
              </w:rPr>
              <w:t>2</w:t>
            </w:r>
          </w:p>
        </w:tc>
        <w:tc>
          <w:tcPr>
            <w:tcW w:w="1634" w:type="dxa"/>
            <w:noWrap w:val="0"/>
            <w:vAlign w:val="center"/>
          </w:tcPr>
          <w:p w14:paraId="0F291F87">
            <w:pPr>
              <w:jc w:val="center"/>
              <w:rPr>
                <w:rFonts w:hAnsi="宋体" w:cs="黑体"/>
                <w:highlight w:val="none"/>
              </w:rPr>
            </w:pPr>
          </w:p>
        </w:tc>
        <w:tc>
          <w:tcPr>
            <w:tcW w:w="848" w:type="dxa"/>
            <w:noWrap w:val="0"/>
            <w:vAlign w:val="center"/>
          </w:tcPr>
          <w:p w14:paraId="2D6BBADC">
            <w:pPr>
              <w:jc w:val="center"/>
              <w:rPr>
                <w:rFonts w:hAnsi="宋体" w:cs="黑体"/>
                <w:highlight w:val="none"/>
              </w:rPr>
            </w:pPr>
          </w:p>
        </w:tc>
        <w:tc>
          <w:tcPr>
            <w:tcW w:w="937" w:type="dxa"/>
            <w:noWrap w:val="0"/>
            <w:vAlign w:val="center"/>
          </w:tcPr>
          <w:p w14:paraId="7CD22599">
            <w:pPr>
              <w:jc w:val="center"/>
              <w:rPr>
                <w:rFonts w:hint="eastAsia" w:hAnsi="宋体" w:cs="黑体"/>
                <w:highlight w:val="none"/>
              </w:rPr>
            </w:pPr>
          </w:p>
        </w:tc>
        <w:tc>
          <w:tcPr>
            <w:tcW w:w="1096" w:type="dxa"/>
            <w:noWrap w:val="0"/>
            <w:vAlign w:val="center"/>
          </w:tcPr>
          <w:p w14:paraId="100BFC4F">
            <w:pPr>
              <w:jc w:val="center"/>
              <w:rPr>
                <w:rFonts w:hAnsi="宋体" w:cs="黑体"/>
                <w:highlight w:val="none"/>
              </w:rPr>
            </w:pPr>
          </w:p>
        </w:tc>
        <w:tc>
          <w:tcPr>
            <w:tcW w:w="1079" w:type="dxa"/>
            <w:noWrap w:val="0"/>
            <w:vAlign w:val="center"/>
          </w:tcPr>
          <w:p w14:paraId="5884DA5F">
            <w:pPr>
              <w:jc w:val="center"/>
              <w:rPr>
                <w:rFonts w:hAnsi="宋体" w:cs="黑体"/>
                <w:highlight w:val="none"/>
              </w:rPr>
            </w:pPr>
          </w:p>
        </w:tc>
        <w:tc>
          <w:tcPr>
            <w:tcW w:w="1929" w:type="dxa"/>
            <w:noWrap w:val="0"/>
            <w:vAlign w:val="center"/>
          </w:tcPr>
          <w:p w14:paraId="2D83963B">
            <w:pPr>
              <w:pStyle w:val="31"/>
              <w:keepNext/>
              <w:spacing w:line="320" w:lineRule="exact"/>
              <w:ind w:left="63" w:right="63" w:firstLine="21" w:firstLineChars="10"/>
              <w:rPr>
                <w:rFonts w:hint="eastAsia" w:eastAsia="仿宋_GB2312"/>
                <w:sz w:val="21"/>
                <w:highlight w:val="none"/>
                <w:lang w:val="en-US" w:eastAsia="zh-CN"/>
              </w:rPr>
            </w:pPr>
          </w:p>
        </w:tc>
      </w:tr>
      <w:tr w14:paraId="36E237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481BC734">
            <w:pPr>
              <w:jc w:val="center"/>
              <w:rPr>
                <w:rFonts w:hint="eastAsia" w:hAnsi="宋体"/>
                <w:highlight w:val="none"/>
              </w:rPr>
            </w:pPr>
            <w:r>
              <w:rPr>
                <w:rFonts w:hint="eastAsia" w:hAnsi="宋体"/>
                <w:highlight w:val="none"/>
              </w:rPr>
              <w:t>1</w:t>
            </w:r>
            <w:r>
              <w:rPr>
                <w:rFonts w:hAnsi="宋体"/>
                <w:highlight w:val="none"/>
              </w:rPr>
              <w:t>3</w:t>
            </w:r>
          </w:p>
        </w:tc>
        <w:tc>
          <w:tcPr>
            <w:tcW w:w="1634" w:type="dxa"/>
            <w:noWrap w:val="0"/>
            <w:vAlign w:val="center"/>
          </w:tcPr>
          <w:p w14:paraId="3B8998BD">
            <w:pPr>
              <w:jc w:val="center"/>
              <w:rPr>
                <w:rFonts w:hAnsi="宋体" w:cs="黑体"/>
                <w:highlight w:val="none"/>
              </w:rPr>
            </w:pPr>
          </w:p>
        </w:tc>
        <w:tc>
          <w:tcPr>
            <w:tcW w:w="848" w:type="dxa"/>
            <w:noWrap w:val="0"/>
            <w:vAlign w:val="center"/>
          </w:tcPr>
          <w:p w14:paraId="1A58EE63">
            <w:pPr>
              <w:jc w:val="center"/>
              <w:rPr>
                <w:rFonts w:hAnsi="宋体"/>
                <w:highlight w:val="none"/>
              </w:rPr>
            </w:pPr>
          </w:p>
        </w:tc>
        <w:tc>
          <w:tcPr>
            <w:tcW w:w="937" w:type="dxa"/>
            <w:noWrap w:val="0"/>
            <w:vAlign w:val="center"/>
          </w:tcPr>
          <w:p w14:paraId="7B3B54DC">
            <w:pPr>
              <w:jc w:val="center"/>
              <w:rPr>
                <w:rFonts w:hint="eastAsia" w:hAnsi="宋体" w:cs="黑体"/>
                <w:highlight w:val="none"/>
              </w:rPr>
            </w:pPr>
          </w:p>
        </w:tc>
        <w:tc>
          <w:tcPr>
            <w:tcW w:w="1096" w:type="dxa"/>
            <w:noWrap w:val="0"/>
            <w:vAlign w:val="center"/>
          </w:tcPr>
          <w:p w14:paraId="69DDE290">
            <w:pPr>
              <w:jc w:val="center"/>
              <w:rPr>
                <w:rFonts w:hAnsi="宋体"/>
                <w:highlight w:val="none"/>
              </w:rPr>
            </w:pPr>
          </w:p>
        </w:tc>
        <w:tc>
          <w:tcPr>
            <w:tcW w:w="1079" w:type="dxa"/>
            <w:noWrap w:val="0"/>
            <w:vAlign w:val="center"/>
          </w:tcPr>
          <w:p w14:paraId="7300C331">
            <w:pPr>
              <w:jc w:val="center"/>
              <w:rPr>
                <w:rFonts w:hAnsi="宋体" w:cs="黑体"/>
                <w:highlight w:val="none"/>
              </w:rPr>
            </w:pPr>
          </w:p>
        </w:tc>
        <w:tc>
          <w:tcPr>
            <w:tcW w:w="1929" w:type="dxa"/>
            <w:noWrap w:val="0"/>
            <w:vAlign w:val="center"/>
          </w:tcPr>
          <w:p w14:paraId="383E9B8B">
            <w:pPr>
              <w:pStyle w:val="31"/>
              <w:keepNext/>
              <w:spacing w:line="320" w:lineRule="exact"/>
              <w:ind w:left="63" w:right="63" w:firstLine="21" w:firstLineChars="10"/>
              <w:rPr>
                <w:rFonts w:hint="eastAsia" w:eastAsia="仿宋_GB2312"/>
                <w:sz w:val="21"/>
                <w:highlight w:val="none"/>
                <w:lang w:val="en-US" w:eastAsia="zh-CN"/>
              </w:rPr>
            </w:pPr>
          </w:p>
        </w:tc>
      </w:tr>
    </w:tbl>
    <w:p w14:paraId="3C694B30">
      <w:pPr>
        <w:rPr>
          <w:rFonts w:hint="eastAsia" w:ascii="宋体" w:hAnsi="宋体" w:cs="宋体"/>
          <w:b/>
          <w:bCs/>
          <w:sz w:val="44"/>
          <w:szCs w:val="44"/>
          <w:highlight w:val="none"/>
        </w:rPr>
      </w:pPr>
    </w:p>
    <w:p w14:paraId="2F58D041">
      <w:pPr>
        <w:jc w:val="center"/>
        <w:rPr>
          <w:rFonts w:hint="eastAsia" w:ascii="宋体" w:hAnsi="宋体" w:cs="宋体"/>
          <w:b/>
          <w:bCs/>
          <w:sz w:val="44"/>
          <w:szCs w:val="44"/>
          <w:highlight w:val="none"/>
        </w:rPr>
      </w:pPr>
    </w:p>
    <w:p w14:paraId="0403E9A6">
      <w:pPr>
        <w:spacing w:before="156" w:beforeLines="50" w:after="156" w:afterLines="50" w:line="320" w:lineRule="exact"/>
        <w:jc w:val="both"/>
        <w:rPr>
          <w:rFonts w:hint="eastAsia" w:ascii="宋体" w:hAnsi="宋体" w:cs="Times New Roman"/>
          <w:sz w:val="28"/>
          <w:szCs w:val="28"/>
          <w:highlight w:val="none"/>
        </w:rPr>
      </w:pPr>
    </w:p>
    <w:p w14:paraId="436BA80F">
      <w:pPr>
        <w:spacing w:before="156" w:beforeLines="50" w:after="156" w:afterLines="50" w:line="320" w:lineRule="exact"/>
        <w:ind w:firstLine="2520" w:firstLineChars="900"/>
        <w:jc w:val="left"/>
        <w:rPr>
          <w:rFonts w:hint="eastAsia" w:ascii="宋体" w:hAnsi="宋体" w:cs="Times New Roman"/>
          <w:sz w:val="28"/>
          <w:szCs w:val="28"/>
          <w:highlight w:val="none"/>
        </w:rPr>
      </w:pPr>
      <w:r>
        <w:rPr>
          <w:rFonts w:hint="eastAsia" w:ascii="宋体" w:hAnsi="宋体" w:cs="Times New Roman"/>
          <w:sz w:val="28"/>
          <w:szCs w:val="28"/>
          <w:highlight w:val="none"/>
        </w:rPr>
        <w:t>11-3：专业工程暂估价表</w:t>
      </w:r>
    </w:p>
    <w:tbl>
      <w:tblPr>
        <w:tblStyle w:val="78"/>
        <w:tblpPr w:leftFromText="180" w:rightFromText="180" w:vertAnchor="text" w:horzAnchor="page" w:tblpX="2020" w:tblpY="503"/>
        <w:tblOverlap w:val="never"/>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4"/>
        <w:gridCol w:w="1634"/>
        <w:gridCol w:w="3960"/>
        <w:gridCol w:w="1929"/>
      </w:tblGrid>
      <w:tr w14:paraId="605D04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49" w:hRule="atLeast"/>
        </w:trPr>
        <w:tc>
          <w:tcPr>
            <w:tcW w:w="654" w:type="dxa"/>
            <w:tcBorders>
              <w:top w:val="single" w:color="auto" w:sz="12" w:space="0"/>
              <w:bottom w:val="double" w:color="auto" w:sz="6" w:space="0"/>
            </w:tcBorders>
            <w:noWrap w:val="0"/>
            <w:vAlign w:val="center"/>
          </w:tcPr>
          <w:p w14:paraId="7BA403E1">
            <w:pPr>
              <w:pStyle w:val="31"/>
              <w:keepNext/>
              <w:spacing w:line="320" w:lineRule="exact"/>
              <w:ind w:left="63" w:right="63" w:firstLine="21" w:firstLineChars="10"/>
              <w:rPr>
                <w:rFonts w:eastAsia="仿宋_GB2312"/>
                <w:sz w:val="21"/>
                <w:highlight w:val="none"/>
                <w:lang w:val="en-US" w:eastAsia="zh-CN"/>
              </w:rPr>
            </w:pPr>
            <w:r>
              <w:rPr>
                <w:rFonts w:eastAsia="仿宋_GB2312"/>
                <w:sz w:val="21"/>
                <w:highlight w:val="none"/>
                <w:lang w:val="en-US" w:eastAsia="zh-CN"/>
              </w:rPr>
              <w:t>序号</w:t>
            </w:r>
          </w:p>
        </w:tc>
        <w:tc>
          <w:tcPr>
            <w:tcW w:w="1634" w:type="dxa"/>
            <w:tcBorders>
              <w:top w:val="single" w:color="auto" w:sz="12" w:space="0"/>
              <w:bottom w:val="double" w:color="auto" w:sz="6" w:space="0"/>
            </w:tcBorders>
            <w:noWrap w:val="0"/>
            <w:vAlign w:val="center"/>
          </w:tcPr>
          <w:p w14:paraId="046001CA">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专业工程名称</w:t>
            </w:r>
          </w:p>
        </w:tc>
        <w:tc>
          <w:tcPr>
            <w:tcW w:w="3960" w:type="dxa"/>
            <w:tcBorders>
              <w:top w:val="single" w:color="auto" w:sz="12" w:space="0"/>
              <w:bottom w:val="double" w:color="auto" w:sz="6" w:space="0"/>
            </w:tcBorders>
            <w:noWrap w:val="0"/>
            <w:vAlign w:val="center"/>
          </w:tcPr>
          <w:p w14:paraId="4CC09110">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工作内容</w:t>
            </w:r>
          </w:p>
        </w:tc>
        <w:tc>
          <w:tcPr>
            <w:tcW w:w="1929" w:type="dxa"/>
            <w:tcBorders>
              <w:top w:val="single" w:color="auto" w:sz="12" w:space="0"/>
              <w:bottom w:val="double" w:color="auto" w:sz="6" w:space="0"/>
            </w:tcBorders>
            <w:noWrap w:val="0"/>
            <w:vAlign w:val="center"/>
          </w:tcPr>
          <w:p w14:paraId="698C2671">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金额</w:t>
            </w:r>
          </w:p>
        </w:tc>
      </w:tr>
      <w:tr w14:paraId="2EF236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14" w:hRule="atLeast"/>
        </w:trPr>
        <w:tc>
          <w:tcPr>
            <w:tcW w:w="654" w:type="dxa"/>
            <w:tcBorders>
              <w:top w:val="double" w:color="auto" w:sz="6" w:space="0"/>
              <w:bottom w:val="single" w:color="auto" w:sz="6" w:space="0"/>
            </w:tcBorders>
            <w:noWrap w:val="0"/>
            <w:vAlign w:val="center"/>
          </w:tcPr>
          <w:p w14:paraId="352CDC30">
            <w:pPr>
              <w:pStyle w:val="31"/>
              <w:keepNext/>
              <w:spacing w:line="320" w:lineRule="exact"/>
              <w:ind w:left="63" w:right="63" w:firstLine="21" w:firstLineChars="10"/>
              <w:rPr>
                <w:rFonts w:hint="eastAsia" w:eastAsia="仿宋_GB2312"/>
                <w:sz w:val="21"/>
                <w:highlight w:val="none"/>
                <w:lang w:val="en-US" w:eastAsia="zh-CN"/>
              </w:rPr>
            </w:pPr>
            <w:r>
              <w:rPr>
                <w:rFonts w:hint="eastAsia" w:eastAsia="仿宋_GB2312"/>
                <w:sz w:val="21"/>
                <w:highlight w:val="none"/>
                <w:lang w:val="en-US" w:eastAsia="zh-CN"/>
              </w:rPr>
              <w:t>1</w:t>
            </w:r>
          </w:p>
        </w:tc>
        <w:tc>
          <w:tcPr>
            <w:tcW w:w="1634" w:type="dxa"/>
            <w:tcBorders>
              <w:top w:val="double" w:color="auto" w:sz="6" w:space="0"/>
              <w:bottom w:val="single" w:color="auto" w:sz="6" w:space="0"/>
            </w:tcBorders>
            <w:noWrap w:val="0"/>
            <w:vAlign w:val="center"/>
          </w:tcPr>
          <w:p w14:paraId="7EF26E74">
            <w:pPr>
              <w:jc w:val="center"/>
              <w:rPr>
                <w:rFonts w:hAnsi="宋体" w:cs="黑体"/>
                <w:highlight w:val="none"/>
              </w:rPr>
            </w:pPr>
          </w:p>
        </w:tc>
        <w:tc>
          <w:tcPr>
            <w:tcW w:w="3960" w:type="dxa"/>
            <w:vMerge w:val="restart"/>
            <w:tcBorders>
              <w:top w:val="double" w:color="auto" w:sz="6" w:space="0"/>
            </w:tcBorders>
            <w:noWrap w:val="0"/>
            <w:vAlign w:val="center"/>
          </w:tcPr>
          <w:p w14:paraId="68E0EEF1">
            <w:pPr>
              <w:jc w:val="center"/>
              <w:rPr>
                <w:rFonts w:hAnsi="宋体" w:cs="黑体"/>
                <w:highlight w:val="none"/>
              </w:rPr>
            </w:pPr>
          </w:p>
        </w:tc>
        <w:tc>
          <w:tcPr>
            <w:tcW w:w="1929" w:type="dxa"/>
            <w:tcBorders>
              <w:top w:val="double" w:color="auto" w:sz="6" w:space="0"/>
              <w:bottom w:val="single" w:color="auto" w:sz="6" w:space="0"/>
            </w:tcBorders>
            <w:noWrap w:val="0"/>
            <w:vAlign w:val="center"/>
          </w:tcPr>
          <w:p w14:paraId="0B1DE44E">
            <w:pPr>
              <w:pStyle w:val="31"/>
              <w:keepNext/>
              <w:spacing w:line="320" w:lineRule="exact"/>
              <w:ind w:left="63" w:right="63" w:firstLine="21" w:firstLineChars="10"/>
              <w:rPr>
                <w:rFonts w:hint="eastAsia" w:eastAsia="仿宋_GB2312"/>
                <w:sz w:val="21"/>
                <w:highlight w:val="none"/>
                <w:lang w:val="en-US" w:eastAsia="zh-CN"/>
              </w:rPr>
            </w:pPr>
          </w:p>
        </w:tc>
      </w:tr>
      <w:tr w14:paraId="71DD68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6" w:hRule="atLeast"/>
        </w:trPr>
        <w:tc>
          <w:tcPr>
            <w:tcW w:w="654" w:type="dxa"/>
            <w:tcBorders>
              <w:top w:val="nil"/>
            </w:tcBorders>
            <w:noWrap w:val="0"/>
            <w:vAlign w:val="center"/>
          </w:tcPr>
          <w:p w14:paraId="2570AB8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2</w:t>
            </w:r>
          </w:p>
        </w:tc>
        <w:tc>
          <w:tcPr>
            <w:tcW w:w="1634" w:type="dxa"/>
            <w:tcBorders>
              <w:top w:val="nil"/>
            </w:tcBorders>
            <w:noWrap w:val="0"/>
            <w:vAlign w:val="center"/>
          </w:tcPr>
          <w:p w14:paraId="60EC10C8">
            <w:pPr>
              <w:jc w:val="center"/>
              <w:rPr>
                <w:rFonts w:hint="eastAsia" w:hAnsi="宋体"/>
                <w:bCs/>
                <w:highlight w:val="none"/>
              </w:rPr>
            </w:pPr>
          </w:p>
        </w:tc>
        <w:tc>
          <w:tcPr>
            <w:tcW w:w="3960" w:type="dxa"/>
            <w:vMerge w:val="continue"/>
            <w:noWrap w:val="0"/>
            <w:vAlign w:val="center"/>
          </w:tcPr>
          <w:p w14:paraId="355DD2B0">
            <w:pPr>
              <w:jc w:val="center"/>
              <w:rPr>
                <w:rFonts w:hint="eastAsia" w:hAnsi="宋体"/>
                <w:bCs/>
                <w:highlight w:val="none"/>
              </w:rPr>
            </w:pPr>
          </w:p>
        </w:tc>
        <w:tc>
          <w:tcPr>
            <w:tcW w:w="1929" w:type="dxa"/>
            <w:tcBorders>
              <w:top w:val="nil"/>
            </w:tcBorders>
            <w:noWrap w:val="0"/>
            <w:vAlign w:val="center"/>
          </w:tcPr>
          <w:p w14:paraId="1D1ED400">
            <w:pPr>
              <w:pStyle w:val="31"/>
              <w:keepNext/>
              <w:spacing w:line="320" w:lineRule="exact"/>
              <w:ind w:left="63" w:right="63" w:firstLine="21" w:firstLineChars="10"/>
              <w:rPr>
                <w:rFonts w:eastAsia="仿宋_GB2312"/>
                <w:sz w:val="21"/>
                <w:highlight w:val="none"/>
                <w:lang w:val="en-US" w:eastAsia="zh-CN"/>
              </w:rPr>
            </w:pPr>
          </w:p>
        </w:tc>
      </w:tr>
      <w:tr w14:paraId="4CC2B0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112A9C7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3</w:t>
            </w:r>
          </w:p>
        </w:tc>
        <w:tc>
          <w:tcPr>
            <w:tcW w:w="1634" w:type="dxa"/>
            <w:noWrap w:val="0"/>
            <w:vAlign w:val="center"/>
          </w:tcPr>
          <w:p w14:paraId="15782C42">
            <w:pPr>
              <w:jc w:val="center"/>
              <w:rPr>
                <w:rFonts w:hAnsi="宋体" w:cs="黑体"/>
                <w:highlight w:val="none"/>
              </w:rPr>
            </w:pPr>
          </w:p>
        </w:tc>
        <w:tc>
          <w:tcPr>
            <w:tcW w:w="3960" w:type="dxa"/>
            <w:vMerge w:val="continue"/>
            <w:noWrap w:val="0"/>
            <w:vAlign w:val="center"/>
          </w:tcPr>
          <w:p w14:paraId="5AA59FFC">
            <w:pPr>
              <w:jc w:val="center"/>
              <w:rPr>
                <w:rFonts w:hAnsi="宋体" w:cs="黑体"/>
                <w:highlight w:val="none"/>
              </w:rPr>
            </w:pPr>
          </w:p>
        </w:tc>
        <w:tc>
          <w:tcPr>
            <w:tcW w:w="1929" w:type="dxa"/>
            <w:noWrap w:val="0"/>
            <w:vAlign w:val="center"/>
          </w:tcPr>
          <w:p w14:paraId="03E7C6B0">
            <w:pPr>
              <w:pStyle w:val="31"/>
              <w:keepNext/>
              <w:spacing w:line="320" w:lineRule="exact"/>
              <w:ind w:left="63" w:right="63" w:firstLine="21" w:firstLineChars="10"/>
              <w:rPr>
                <w:rFonts w:eastAsia="仿宋_GB2312"/>
                <w:sz w:val="21"/>
                <w:highlight w:val="none"/>
                <w:lang w:val="en-US" w:eastAsia="zh-CN"/>
              </w:rPr>
            </w:pPr>
          </w:p>
        </w:tc>
      </w:tr>
      <w:tr w14:paraId="5F1B49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415B2D2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4</w:t>
            </w:r>
          </w:p>
        </w:tc>
        <w:tc>
          <w:tcPr>
            <w:tcW w:w="1634" w:type="dxa"/>
            <w:noWrap w:val="0"/>
            <w:vAlign w:val="center"/>
          </w:tcPr>
          <w:p w14:paraId="14C39D6C">
            <w:pPr>
              <w:jc w:val="center"/>
              <w:rPr>
                <w:rFonts w:hAnsi="宋体" w:cs="黑体"/>
                <w:highlight w:val="none"/>
              </w:rPr>
            </w:pPr>
          </w:p>
        </w:tc>
        <w:tc>
          <w:tcPr>
            <w:tcW w:w="3960" w:type="dxa"/>
            <w:vMerge w:val="continue"/>
            <w:noWrap w:val="0"/>
            <w:vAlign w:val="center"/>
          </w:tcPr>
          <w:p w14:paraId="4DAEB0F2">
            <w:pPr>
              <w:jc w:val="center"/>
              <w:rPr>
                <w:rFonts w:hAnsi="宋体" w:cs="黑体"/>
                <w:highlight w:val="none"/>
              </w:rPr>
            </w:pPr>
          </w:p>
        </w:tc>
        <w:tc>
          <w:tcPr>
            <w:tcW w:w="1929" w:type="dxa"/>
            <w:noWrap w:val="0"/>
            <w:vAlign w:val="center"/>
          </w:tcPr>
          <w:p w14:paraId="2FC04774">
            <w:pPr>
              <w:pStyle w:val="31"/>
              <w:keepNext/>
              <w:spacing w:line="320" w:lineRule="exact"/>
              <w:ind w:left="63" w:right="63" w:firstLine="21" w:firstLineChars="10"/>
              <w:rPr>
                <w:rFonts w:eastAsia="仿宋_GB2312"/>
                <w:sz w:val="21"/>
                <w:highlight w:val="none"/>
                <w:lang w:val="en-US" w:eastAsia="zh-CN"/>
              </w:rPr>
            </w:pPr>
          </w:p>
        </w:tc>
      </w:tr>
      <w:tr w14:paraId="446437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7B6EEFC">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5</w:t>
            </w:r>
          </w:p>
        </w:tc>
        <w:tc>
          <w:tcPr>
            <w:tcW w:w="1634" w:type="dxa"/>
            <w:noWrap w:val="0"/>
            <w:vAlign w:val="center"/>
          </w:tcPr>
          <w:p w14:paraId="4EB90F6C">
            <w:pPr>
              <w:jc w:val="center"/>
              <w:rPr>
                <w:rFonts w:hAnsi="宋体" w:cs="黑体"/>
                <w:highlight w:val="none"/>
              </w:rPr>
            </w:pPr>
          </w:p>
        </w:tc>
        <w:tc>
          <w:tcPr>
            <w:tcW w:w="3960" w:type="dxa"/>
            <w:vMerge w:val="continue"/>
            <w:noWrap w:val="0"/>
            <w:vAlign w:val="center"/>
          </w:tcPr>
          <w:p w14:paraId="4C61CA4D">
            <w:pPr>
              <w:jc w:val="center"/>
              <w:rPr>
                <w:rFonts w:hAnsi="宋体"/>
                <w:highlight w:val="none"/>
              </w:rPr>
            </w:pPr>
          </w:p>
        </w:tc>
        <w:tc>
          <w:tcPr>
            <w:tcW w:w="1929" w:type="dxa"/>
            <w:noWrap w:val="0"/>
            <w:vAlign w:val="center"/>
          </w:tcPr>
          <w:p w14:paraId="396B057F">
            <w:pPr>
              <w:pStyle w:val="31"/>
              <w:keepNext/>
              <w:spacing w:line="320" w:lineRule="exact"/>
              <w:ind w:left="63" w:right="63" w:firstLine="21" w:firstLineChars="10"/>
              <w:rPr>
                <w:rFonts w:eastAsia="仿宋_GB2312"/>
                <w:sz w:val="21"/>
                <w:highlight w:val="none"/>
                <w:lang w:val="en-US" w:eastAsia="zh-CN"/>
              </w:rPr>
            </w:pPr>
          </w:p>
        </w:tc>
      </w:tr>
      <w:tr w14:paraId="66DB9A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1DD44356">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6</w:t>
            </w:r>
          </w:p>
        </w:tc>
        <w:tc>
          <w:tcPr>
            <w:tcW w:w="1634" w:type="dxa"/>
            <w:noWrap w:val="0"/>
            <w:vAlign w:val="center"/>
          </w:tcPr>
          <w:p w14:paraId="59C154DD">
            <w:pPr>
              <w:jc w:val="center"/>
              <w:rPr>
                <w:rFonts w:hAnsi="宋体" w:cs="黑体"/>
                <w:highlight w:val="none"/>
              </w:rPr>
            </w:pPr>
          </w:p>
        </w:tc>
        <w:tc>
          <w:tcPr>
            <w:tcW w:w="3960" w:type="dxa"/>
            <w:vMerge w:val="continue"/>
            <w:noWrap w:val="0"/>
            <w:vAlign w:val="center"/>
          </w:tcPr>
          <w:p w14:paraId="6B51D4FF">
            <w:pPr>
              <w:jc w:val="center"/>
              <w:rPr>
                <w:rFonts w:hAnsi="宋体" w:cs="黑体"/>
                <w:highlight w:val="none"/>
              </w:rPr>
            </w:pPr>
          </w:p>
        </w:tc>
        <w:tc>
          <w:tcPr>
            <w:tcW w:w="1929" w:type="dxa"/>
            <w:noWrap w:val="0"/>
            <w:vAlign w:val="center"/>
          </w:tcPr>
          <w:p w14:paraId="700AA980">
            <w:pPr>
              <w:pStyle w:val="31"/>
              <w:keepNext/>
              <w:spacing w:line="320" w:lineRule="exact"/>
              <w:ind w:left="63" w:right="63" w:firstLine="21" w:firstLineChars="10"/>
              <w:rPr>
                <w:rFonts w:eastAsia="仿宋_GB2312"/>
                <w:sz w:val="21"/>
                <w:highlight w:val="none"/>
                <w:lang w:val="en-US" w:eastAsia="zh-CN"/>
              </w:rPr>
            </w:pPr>
          </w:p>
        </w:tc>
      </w:tr>
      <w:tr w14:paraId="4A01A9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73" w:hRule="atLeast"/>
        </w:trPr>
        <w:tc>
          <w:tcPr>
            <w:tcW w:w="654" w:type="dxa"/>
            <w:noWrap w:val="0"/>
            <w:vAlign w:val="center"/>
          </w:tcPr>
          <w:p w14:paraId="0426B4A5">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7</w:t>
            </w:r>
          </w:p>
        </w:tc>
        <w:tc>
          <w:tcPr>
            <w:tcW w:w="1634" w:type="dxa"/>
            <w:noWrap w:val="0"/>
            <w:vAlign w:val="center"/>
          </w:tcPr>
          <w:p w14:paraId="79BFEC07">
            <w:pPr>
              <w:jc w:val="center"/>
              <w:rPr>
                <w:rFonts w:hAnsi="宋体"/>
                <w:highlight w:val="none"/>
              </w:rPr>
            </w:pPr>
          </w:p>
        </w:tc>
        <w:tc>
          <w:tcPr>
            <w:tcW w:w="3960" w:type="dxa"/>
            <w:vMerge w:val="continue"/>
            <w:noWrap w:val="0"/>
            <w:vAlign w:val="center"/>
          </w:tcPr>
          <w:p w14:paraId="26CC26AB">
            <w:pPr>
              <w:jc w:val="center"/>
              <w:rPr>
                <w:rFonts w:hAnsi="宋体" w:cs="黑体"/>
                <w:highlight w:val="none"/>
              </w:rPr>
            </w:pPr>
          </w:p>
        </w:tc>
        <w:tc>
          <w:tcPr>
            <w:tcW w:w="1929" w:type="dxa"/>
            <w:noWrap w:val="0"/>
            <w:vAlign w:val="center"/>
          </w:tcPr>
          <w:p w14:paraId="3DA5D5C8">
            <w:pPr>
              <w:pStyle w:val="31"/>
              <w:keepNext/>
              <w:spacing w:line="320" w:lineRule="exact"/>
              <w:ind w:left="63" w:right="63" w:firstLine="21" w:firstLineChars="10"/>
              <w:rPr>
                <w:rFonts w:eastAsia="仿宋_GB2312"/>
                <w:sz w:val="21"/>
                <w:highlight w:val="none"/>
                <w:lang w:val="en-US" w:eastAsia="zh-CN"/>
              </w:rPr>
            </w:pPr>
          </w:p>
        </w:tc>
      </w:tr>
      <w:tr w14:paraId="4DC12C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7" w:hRule="atLeast"/>
        </w:trPr>
        <w:tc>
          <w:tcPr>
            <w:tcW w:w="654" w:type="dxa"/>
            <w:noWrap w:val="0"/>
            <w:vAlign w:val="center"/>
          </w:tcPr>
          <w:p w14:paraId="3CE687B2">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8</w:t>
            </w:r>
          </w:p>
        </w:tc>
        <w:tc>
          <w:tcPr>
            <w:tcW w:w="1634" w:type="dxa"/>
            <w:noWrap w:val="0"/>
            <w:vAlign w:val="center"/>
          </w:tcPr>
          <w:p w14:paraId="6C5A9C86">
            <w:pPr>
              <w:jc w:val="center"/>
              <w:rPr>
                <w:rFonts w:hAnsi="宋体"/>
                <w:highlight w:val="none"/>
              </w:rPr>
            </w:pPr>
          </w:p>
        </w:tc>
        <w:tc>
          <w:tcPr>
            <w:tcW w:w="3960" w:type="dxa"/>
            <w:vMerge w:val="continue"/>
            <w:noWrap w:val="0"/>
            <w:vAlign w:val="center"/>
          </w:tcPr>
          <w:p w14:paraId="3B771DA3">
            <w:pPr>
              <w:jc w:val="center"/>
              <w:rPr>
                <w:rFonts w:hAnsi="宋体" w:cs="黑体"/>
                <w:highlight w:val="none"/>
              </w:rPr>
            </w:pPr>
          </w:p>
        </w:tc>
        <w:tc>
          <w:tcPr>
            <w:tcW w:w="1929" w:type="dxa"/>
            <w:noWrap w:val="0"/>
            <w:vAlign w:val="center"/>
          </w:tcPr>
          <w:p w14:paraId="78EF259F">
            <w:pPr>
              <w:pStyle w:val="31"/>
              <w:keepNext/>
              <w:spacing w:line="320" w:lineRule="exact"/>
              <w:ind w:left="63" w:right="63" w:firstLine="21" w:firstLineChars="10"/>
              <w:rPr>
                <w:rFonts w:eastAsia="仿宋_GB2312"/>
                <w:sz w:val="21"/>
                <w:highlight w:val="none"/>
                <w:lang w:val="en-US" w:eastAsia="zh-CN"/>
              </w:rPr>
            </w:pPr>
          </w:p>
        </w:tc>
      </w:tr>
      <w:tr w14:paraId="610E61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6BA44D20">
            <w:pPr>
              <w:pStyle w:val="31"/>
              <w:keepNext/>
              <w:spacing w:line="320" w:lineRule="exact"/>
              <w:ind w:left="63" w:right="63" w:firstLine="21" w:firstLineChars="10"/>
              <w:rPr>
                <w:rFonts w:eastAsia="仿宋_GB2312"/>
                <w:sz w:val="21"/>
                <w:highlight w:val="none"/>
                <w:lang w:val="en-US" w:eastAsia="zh-CN"/>
              </w:rPr>
            </w:pPr>
            <w:r>
              <w:rPr>
                <w:rFonts w:hint="eastAsia" w:eastAsia="仿宋_GB2312"/>
                <w:sz w:val="21"/>
                <w:highlight w:val="none"/>
                <w:lang w:val="en-US" w:eastAsia="zh-CN"/>
              </w:rPr>
              <w:t>9</w:t>
            </w:r>
          </w:p>
        </w:tc>
        <w:tc>
          <w:tcPr>
            <w:tcW w:w="1634" w:type="dxa"/>
            <w:noWrap w:val="0"/>
            <w:vAlign w:val="center"/>
          </w:tcPr>
          <w:p w14:paraId="697B2FB0">
            <w:pPr>
              <w:jc w:val="center"/>
              <w:rPr>
                <w:rFonts w:hAnsi="宋体"/>
                <w:highlight w:val="none"/>
              </w:rPr>
            </w:pPr>
          </w:p>
        </w:tc>
        <w:tc>
          <w:tcPr>
            <w:tcW w:w="3960" w:type="dxa"/>
            <w:vMerge w:val="continue"/>
            <w:noWrap w:val="0"/>
            <w:vAlign w:val="center"/>
          </w:tcPr>
          <w:p w14:paraId="3AF1DC2A">
            <w:pPr>
              <w:jc w:val="center"/>
              <w:rPr>
                <w:rFonts w:hAnsi="宋体" w:cs="黑体"/>
                <w:highlight w:val="none"/>
              </w:rPr>
            </w:pPr>
          </w:p>
        </w:tc>
        <w:tc>
          <w:tcPr>
            <w:tcW w:w="1929" w:type="dxa"/>
            <w:noWrap w:val="0"/>
            <w:vAlign w:val="center"/>
          </w:tcPr>
          <w:p w14:paraId="23994472">
            <w:pPr>
              <w:pStyle w:val="31"/>
              <w:keepNext/>
              <w:spacing w:line="320" w:lineRule="exact"/>
              <w:ind w:left="63" w:right="63" w:firstLine="21" w:firstLineChars="10"/>
              <w:rPr>
                <w:rFonts w:eastAsia="仿宋_GB2312"/>
                <w:sz w:val="21"/>
                <w:highlight w:val="none"/>
                <w:lang w:val="en-US" w:eastAsia="zh-CN"/>
              </w:rPr>
            </w:pPr>
          </w:p>
        </w:tc>
      </w:tr>
      <w:tr w14:paraId="27FD8FA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23BC274">
            <w:pPr>
              <w:jc w:val="center"/>
              <w:rPr>
                <w:rFonts w:hint="eastAsia" w:hAnsi="宋体"/>
                <w:highlight w:val="none"/>
              </w:rPr>
            </w:pPr>
            <w:r>
              <w:rPr>
                <w:rFonts w:hint="eastAsia" w:hAnsi="宋体"/>
                <w:highlight w:val="none"/>
              </w:rPr>
              <w:t>10</w:t>
            </w:r>
          </w:p>
        </w:tc>
        <w:tc>
          <w:tcPr>
            <w:tcW w:w="1634" w:type="dxa"/>
            <w:noWrap w:val="0"/>
            <w:vAlign w:val="center"/>
          </w:tcPr>
          <w:p w14:paraId="29EE0BEE">
            <w:pPr>
              <w:jc w:val="center"/>
              <w:rPr>
                <w:rFonts w:hAnsi="宋体" w:cs="黑体"/>
                <w:highlight w:val="none"/>
              </w:rPr>
            </w:pPr>
          </w:p>
        </w:tc>
        <w:tc>
          <w:tcPr>
            <w:tcW w:w="3960" w:type="dxa"/>
            <w:vMerge w:val="continue"/>
            <w:noWrap w:val="0"/>
            <w:vAlign w:val="center"/>
          </w:tcPr>
          <w:p w14:paraId="3A39D062">
            <w:pPr>
              <w:jc w:val="center"/>
              <w:rPr>
                <w:rFonts w:hAnsi="宋体" w:cs="黑体"/>
                <w:highlight w:val="none"/>
              </w:rPr>
            </w:pPr>
          </w:p>
        </w:tc>
        <w:tc>
          <w:tcPr>
            <w:tcW w:w="1929" w:type="dxa"/>
            <w:noWrap w:val="0"/>
            <w:vAlign w:val="center"/>
          </w:tcPr>
          <w:p w14:paraId="0FBD5F3B">
            <w:pPr>
              <w:pStyle w:val="31"/>
              <w:keepNext/>
              <w:spacing w:line="320" w:lineRule="exact"/>
              <w:ind w:left="63" w:right="63" w:firstLine="21" w:firstLineChars="10"/>
              <w:rPr>
                <w:rFonts w:hint="eastAsia" w:eastAsia="仿宋_GB2312"/>
                <w:sz w:val="21"/>
                <w:highlight w:val="none"/>
                <w:lang w:val="en-US" w:eastAsia="zh-CN"/>
              </w:rPr>
            </w:pPr>
          </w:p>
        </w:tc>
      </w:tr>
      <w:tr w14:paraId="08C93C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4C2778F">
            <w:pPr>
              <w:jc w:val="center"/>
              <w:rPr>
                <w:rFonts w:hint="eastAsia" w:hAnsi="宋体"/>
                <w:highlight w:val="none"/>
              </w:rPr>
            </w:pPr>
            <w:r>
              <w:rPr>
                <w:rFonts w:hint="eastAsia" w:hAnsi="宋体"/>
                <w:highlight w:val="none"/>
              </w:rPr>
              <w:t>1</w:t>
            </w:r>
            <w:r>
              <w:rPr>
                <w:rFonts w:hAnsi="宋体"/>
                <w:highlight w:val="none"/>
              </w:rPr>
              <w:t>1</w:t>
            </w:r>
          </w:p>
        </w:tc>
        <w:tc>
          <w:tcPr>
            <w:tcW w:w="1634" w:type="dxa"/>
            <w:noWrap w:val="0"/>
            <w:vAlign w:val="center"/>
          </w:tcPr>
          <w:p w14:paraId="1709E3FA">
            <w:pPr>
              <w:jc w:val="center"/>
              <w:rPr>
                <w:rFonts w:hAnsi="宋体" w:cs="黑体"/>
                <w:highlight w:val="none"/>
              </w:rPr>
            </w:pPr>
          </w:p>
        </w:tc>
        <w:tc>
          <w:tcPr>
            <w:tcW w:w="3960" w:type="dxa"/>
            <w:vMerge w:val="continue"/>
            <w:noWrap w:val="0"/>
            <w:vAlign w:val="center"/>
          </w:tcPr>
          <w:p w14:paraId="174DCEEE">
            <w:pPr>
              <w:jc w:val="center"/>
              <w:rPr>
                <w:rFonts w:hAnsi="宋体" w:cs="黑体"/>
                <w:highlight w:val="none"/>
              </w:rPr>
            </w:pPr>
          </w:p>
        </w:tc>
        <w:tc>
          <w:tcPr>
            <w:tcW w:w="1929" w:type="dxa"/>
            <w:noWrap w:val="0"/>
            <w:vAlign w:val="center"/>
          </w:tcPr>
          <w:p w14:paraId="0D6A70AE">
            <w:pPr>
              <w:pStyle w:val="31"/>
              <w:keepNext/>
              <w:spacing w:line="320" w:lineRule="exact"/>
              <w:ind w:left="63" w:right="63" w:firstLine="21" w:firstLineChars="10"/>
              <w:rPr>
                <w:rFonts w:hint="eastAsia" w:eastAsia="仿宋_GB2312"/>
                <w:sz w:val="21"/>
                <w:highlight w:val="none"/>
                <w:lang w:val="en-US" w:eastAsia="zh-CN"/>
              </w:rPr>
            </w:pPr>
          </w:p>
        </w:tc>
      </w:tr>
      <w:tr w14:paraId="7FFD7C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15396C41">
            <w:pPr>
              <w:jc w:val="center"/>
              <w:rPr>
                <w:rFonts w:hint="eastAsia" w:hAnsi="宋体"/>
                <w:highlight w:val="none"/>
              </w:rPr>
            </w:pPr>
            <w:r>
              <w:rPr>
                <w:rFonts w:hint="eastAsia" w:hAnsi="宋体"/>
                <w:highlight w:val="none"/>
              </w:rPr>
              <w:t>1</w:t>
            </w:r>
            <w:r>
              <w:rPr>
                <w:rFonts w:hAnsi="宋体"/>
                <w:highlight w:val="none"/>
              </w:rPr>
              <w:t>2</w:t>
            </w:r>
          </w:p>
        </w:tc>
        <w:tc>
          <w:tcPr>
            <w:tcW w:w="1634" w:type="dxa"/>
            <w:noWrap w:val="0"/>
            <w:vAlign w:val="center"/>
          </w:tcPr>
          <w:p w14:paraId="3B3CB6ED">
            <w:pPr>
              <w:jc w:val="center"/>
              <w:rPr>
                <w:rFonts w:hAnsi="宋体" w:cs="黑体"/>
                <w:highlight w:val="none"/>
              </w:rPr>
            </w:pPr>
          </w:p>
        </w:tc>
        <w:tc>
          <w:tcPr>
            <w:tcW w:w="3960" w:type="dxa"/>
            <w:vMerge w:val="continue"/>
            <w:noWrap w:val="0"/>
            <w:vAlign w:val="center"/>
          </w:tcPr>
          <w:p w14:paraId="1956CEC8">
            <w:pPr>
              <w:jc w:val="center"/>
              <w:rPr>
                <w:rFonts w:hAnsi="宋体" w:cs="黑体"/>
                <w:highlight w:val="none"/>
              </w:rPr>
            </w:pPr>
          </w:p>
        </w:tc>
        <w:tc>
          <w:tcPr>
            <w:tcW w:w="1929" w:type="dxa"/>
            <w:noWrap w:val="0"/>
            <w:vAlign w:val="center"/>
          </w:tcPr>
          <w:p w14:paraId="47098880">
            <w:pPr>
              <w:pStyle w:val="31"/>
              <w:keepNext/>
              <w:spacing w:line="320" w:lineRule="exact"/>
              <w:ind w:left="63" w:right="63" w:firstLine="21" w:firstLineChars="10"/>
              <w:rPr>
                <w:rFonts w:hint="eastAsia" w:eastAsia="仿宋_GB2312"/>
                <w:sz w:val="21"/>
                <w:highlight w:val="none"/>
                <w:lang w:val="en-US" w:eastAsia="zh-CN"/>
              </w:rPr>
            </w:pPr>
          </w:p>
        </w:tc>
      </w:tr>
      <w:tr w14:paraId="76E205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0" w:hRule="atLeast"/>
        </w:trPr>
        <w:tc>
          <w:tcPr>
            <w:tcW w:w="654" w:type="dxa"/>
            <w:noWrap w:val="0"/>
            <w:vAlign w:val="center"/>
          </w:tcPr>
          <w:p w14:paraId="202EC3F2">
            <w:pPr>
              <w:jc w:val="center"/>
              <w:rPr>
                <w:rFonts w:hint="eastAsia" w:hAnsi="宋体"/>
                <w:highlight w:val="none"/>
              </w:rPr>
            </w:pPr>
            <w:r>
              <w:rPr>
                <w:rFonts w:hint="eastAsia" w:hAnsi="宋体"/>
                <w:highlight w:val="none"/>
              </w:rPr>
              <w:t>1</w:t>
            </w:r>
            <w:r>
              <w:rPr>
                <w:rFonts w:hAnsi="宋体"/>
                <w:highlight w:val="none"/>
              </w:rPr>
              <w:t>3</w:t>
            </w:r>
          </w:p>
        </w:tc>
        <w:tc>
          <w:tcPr>
            <w:tcW w:w="1634" w:type="dxa"/>
            <w:noWrap w:val="0"/>
            <w:vAlign w:val="center"/>
          </w:tcPr>
          <w:p w14:paraId="71C2576F">
            <w:pPr>
              <w:jc w:val="center"/>
              <w:rPr>
                <w:rFonts w:hAnsi="宋体" w:cs="黑体"/>
                <w:highlight w:val="none"/>
              </w:rPr>
            </w:pPr>
          </w:p>
        </w:tc>
        <w:tc>
          <w:tcPr>
            <w:tcW w:w="3960" w:type="dxa"/>
            <w:vMerge w:val="continue"/>
            <w:noWrap w:val="0"/>
            <w:vAlign w:val="center"/>
          </w:tcPr>
          <w:p w14:paraId="20A6294C">
            <w:pPr>
              <w:jc w:val="center"/>
              <w:rPr>
                <w:rFonts w:hAnsi="宋体" w:cs="黑体"/>
                <w:highlight w:val="none"/>
              </w:rPr>
            </w:pPr>
          </w:p>
        </w:tc>
        <w:tc>
          <w:tcPr>
            <w:tcW w:w="1929" w:type="dxa"/>
            <w:noWrap w:val="0"/>
            <w:vAlign w:val="center"/>
          </w:tcPr>
          <w:p w14:paraId="4FDBBE66">
            <w:pPr>
              <w:pStyle w:val="31"/>
              <w:keepNext/>
              <w:spacing w:line="320" w:lineRule="exact"/>
              <w:ind w:left="63" w:right="63" w:firstLine="21" w:firstLineChars="10"/>
              <w:rPr>
                <w:rFonts w:hint="eastAsia" w:eastAsia="仿宋_GB2312"/>
                <w:sz w:val="21"/>
                <w:highlight w:val="none"/>
                <w:lang w:val="en-US" w:eastAsia="zh-CN"/>
              </w:rPr>
            </w:pPr>
          </w:p>
        </w:tc>
      </w:tr>
      <w:tr w14:paraId="225A83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84" w:hRule="atLeast"/>
        </w:trPr>
        <w:tc>
          <w:tcPr>
            <w:tcW w:w="654" w:type="dxa"/>
            <w:noWrap w:val="0"/>
            <w:vAlign w:val="center"/>
          </w:tcPr>
          <w:p w14:paraId="0527DA57">
            <w:pPr>
              <w:jc w:val="center"/>
              <w:rPr>
                <w:rFonts w:hint="eastAsia" w:hAnsi="宋体"/>
                <w:highlight w:val="none"/>
              </w:rPr>
            </w:pPr>
            <w:r>
              <w:rPr>
                <w:rFonts w:hint="eastAsia" w:hAnsi="宋体"/>
                <w:highlight w:val="none"/>
              </w:rPr>
              <w:t>1</w:t>
            </w:r>
            <w:r>
              <w:rPr>
                <w:rFonts w:hAnsi="宋体"/>
                <w:highlight w:val="none"/>
              </w:rPr>
              <w:t>4</w:t>
            </w:r>
          </w:p>
        </w:tc>
        <w:tc>
          <w:tcPr>
            <w:tcW w:w="1634" w:type="dxa"/>
            <w:noWrap w:val="0"/>
            <w:vAlign w:val="center"/>
          </w:tcPr>
          <w:p w14:paraId="17D9630B">
            <w:pPr>
              <w:jc w:val="center"/>
              <w:rPr>
                <w:rFonts w:hAnsi="宋体" w:cs="黑体"/>
                <w:highlight w:val="none"/>
              </w:rPr>
            </w:pPr>
          </w:p>
        </w:tc>
        <w:tc>
          <w:tcPr>
            <w:tcW w:w="3960" w:type="dxa"/>
            <w:vMerge w:val="continue"/>
            <w:noWrap w:val="0"/>
            <w:vAlign w:val="center"/>
          </w:tcPr>
          <w:p w14:paraId="1B29BA95">
            <w:pPr>
              <w:jc w:val="center"/>
              <w:rPr>
                <w:rFonts w:hAnsi="宋体" w:cs="黑体"/>
                <w:highlight w:val="none"/>
              </w:rPr>
            </w:pPr>
          </w:p>
        </w:tc>
        <w:tc>
          <w:tcPr>
            <w:tcW w:w="1929" w:type="dxa"/>
            <w:noWrap w:val="0"/>
            <w:vAlign w:val="center"/>
          </w:tcPr>
          <w:p w14:paraId="7AA2551D">
            <w:pPr>
              <w:pStyle w:val="31"/>
              <w:keepNext/>
              <w:spacing w:line="320" w:lineRule="exact"/>
              <w:ind w:left="63" w:right="63" w:firstLine="21" w:firstLineChars="10"/>
              <w:rPr>
                <w:rFonts w:hint="eastAsia" w:eastAsia="仿宋_GB2312"/>
                <w:sz w:val="21"/>
                <w:highlight w:val="none"/>
                <w:lang w:val="en-US" w:eastAsia="zh-CN"/>
              </w:rPr>
            </w:pPr>
          </w:p>
        </w:tc>
      </w:tr>
    </w:tbl>
    <w:p w14:paraId="483264E4">
      <w:pPr>
        <w:jc w:val="center"/>
        <w:rPr>
          <w:rFonts w:ascii="宋体" w:hAnsi="宋体" w:cs="宋体"/>
          <w:sz w:val="21"/>
          <w:szCs w:val="21"/>
          <w:highlight w:val="none"/>
        </w:rPr>
      </w:pPr>
      <w:r>
        <w:rPr>
          <w:rFonts w:hint="eastAsia" w:ascii="宋体" w:hAnsi="宋体"/>
          <w:b/>
          <w:bCs/>
          <w:sz w:val="32"/>
          <w:szCs w:val="32"/>
          <w:highlight w:val="none"/>
        </w:rPr>
        <w:t>★</w:t>
      </w:r>
      <w:r>
        <w:rPr>
          <w:rFonts w:hint="eastAsia" w:ascii="宋体" w:hAnsi="宋体"/>
          <w:b/>
          <w:bCs/>
          <w:sz w:val="21"/>
          <w:szCs w:val="21"/>
          <w:highlight w:val="none"/>
        </w:rPr>
        <w:t>（以上合同仅供参考，具体签订以</w:t>
      </w:r>
      <w:r>
        <w:rPr>
          <w:rFonts w:hint="eastAsia" w:ascii="宋体" w:hAnsi="宋体"/>
          <w:b/>
          <w:bCs/>
          <w:sz w:val="21"/>
          <w:szCs w:val="21"/>
          <w:highlight w:val="none"/>
          <w:lang w:eastAsia="zh-CN"/>
        </w:rPr>
        <w:t>乌鲁木齐市沙依巴克区建设局（交通局、水务局）</w:t>
      </w:r>
      <w:r>
        <w:rPr>
          <w:rFonts w:hint="eastAsia" w:ascii="宋体" w:hAnsi="宋体"/>
          <w:b/>
          <w:bCs/>
          <w:sz w:val="21"/>
          <w:szCs w:val="21"/>
          <w:highlight w:val="none"/>
        </w:rPr>
        <w:t>提供合同文本为准）</w:t>
      </w:r>
    </w:p>
    <w:p w14:paraId="5E0200F4">
      <w:pPr>
        <w:rPr>
          <w:rFonts w:ascii="宋体" w:hAnsi="宋体" w:cs="宋体"/>
          <w:highlight w:val="none"/>
        </w:rPr>
      </w:pPr>
    </w:p>
    <w:p w14:paraId="3868B61A">
      <w:pPr>
        <w:widowControl/>
        <w:jc w:val="left"/>
        <w:rPr>
          <w:rFonts w:ascii="Times New Roman" w:hAnsi="Times New Roman"/>
          <w:highlight w:val="none"/>
        </w:rPr>
      </w:pPr>
    </w:p>
    <w:p w14:paraId="64D89683">
      <w:pPr>
        <w:pStyle w:val="2"/>
        <w:jc w:val="center"/>
        <w:rPr>
          <w:highlight w:val="none"/>
        </w:rPr>
      </w:pPr>
      <w:bookmarkStart w:id="507" w:name="_Toc5665"/>
      <w:bookmarkStart w:id="508" w:name="_Toc559"/>
      <w:bookmarkStart w:id="509" w:name="_Toc17388"/>
      <w:bookmarkStart w:id="510" w:name="_Toc13169"/>
      <w:r>
        <w:rPr>
          <w:rFonts w:hint="eastAsia"/>
          <w:highlight w:val="none"/>
        </w:rPr>
        <w:t>第五章　响应文件组成</w:t>
      </w:r>
      <w:bookmarkEnd w:id="507"/>
      <w:bookmarkEnd w:id="508"/>
      <w:bookmarkEnd w:id="509"/>
      <w:bookmarkEnd w:id="510"/>
    </w:p>
    <w:p w14:paraId="2DAFA125">
      <w:pPr>
        <w:pStyle w:val="40"/>
        <w:spacing w:line="400" w:lineRule="exact"/>
        <w:ind w:firstLine="400" w:firstLineChars="200"/>
        <w:rPr>
          <w:rFonts w:ascii="Times New Roman" w:hAnsi="Times New Roman"/>
          <w:highlight w:val="none"/>
        </w:rPr>
      </w:pPr>
      <w:r>
        <w:rPr>
          <w:rFonts w:hint="eastAsia" w:ascii="Times New Roman" w:hAnsi="Times New Roman"/>
          <w:highlight w:val="none"/>
        </w:rPr>
        <w:t>第一部分　商务部分</w:t>
      </w:r>
    </w:p>
    <w:p w14:paraId="7FC465C0">
      <w:pPr>
        <w:pStyle w:val="40"/>
        <w:spacing w:line="400" w:lineRule="exact"/>
        <w:rPr>
          <w:rFonts w:hAnsi="宋体"/>
          <w:sz w:val="24"/>
          <w:szCs w:val="24"/>
          <w:highlight w:val="none"/>
        </w:rPr>
      </w:pPr>
      <w:r>
        <w:rPr>
          <w:rFonts w:hint="eastAsia" w:hAnsi="宋体"/>
          <w:sz w:val="24"/>
          <w:szCs w:val="24"/>
          <w:highlight w:val="none"/>
        </w:rPr>
        <w:t>一、磋商响应声明（一、二）</w:t>
      </w:r>
    </w:p>
    <w:p w14:paraId="32B489F6">
      <w:pPr>
        <w:pStyle w:val="40"/>
        <w:spacing w:line="400" w:lineRule="exact"/>
        <w:rPr>
          <w:rFonts w:hAnsi="宋体"/>
          <w:sz w:val="24"/>
          <w:szCs w:val="24"/>
          <w:highlight w:val="none"/>
        </w:rPr>
      </w:pPr>
      <w:r>
        <w:rPr>
          <w:rFonts w:hint="eastAsia" w:hAnsi="宋体"/>
          <w:sz w:val="24"/>
          <w:szCs w:val="24"/>
          <w:highlight w:val="none"/>
        </w:rPr>
        <w:t>附件</w:t>
      </w:r>
      <w:r>
        <w:rPr>
          <w:rFonts w:hAnsi="宋体"/>
          <w:sz w:val="24"/>
          <w:szCs w:val="24"/>
          <w:highlight w:val="none"/>
        </w:rPr>
        <w:t>1</w:t>
      </w:r>
      <w:r>
        <w:rPr>
          <w:rFonts w:hint="eastAsia" w:hAnsi="宋体"/>
          <w:sz w:val="24"/>
          <w:szCs w:val="24"/>
          <w:highlight w:val="none"/>
        </w:rPr>
        <w:t>－</w:t>
      </w:r>
      <w:r>
        <w:rPr>
          <w:rFonts w:hAnsi="宋体"/>
          <w:sz w:val="24"/>
          <w:szCs w:val="24"/>
          <w:highlight w:val="none"/>
        </w:rPr>
        <w:t>1</w:t>
      </w:r>
      <w:r>
        <w:rPr>
          <w:rFonts w:hint="eastAsia" w:hAnsi="宋体"/>
          <w:sz w:val="24"/>
          <w:szCs w:val="24"/>
          <w:highlight w:val="none"/>
        </w:rPr>
        <w:t>　法定代表人身份证明复印件</w:t>
      </w:r>
      <w:r>
        <w:rPr>
          <w:rFonts w:hAnsi="宋体"/>
          <w:sz w:val="24"/>
          <w:szCs w:val="24"/>
          <w:highlight w:val="none"/>
        </w:rPr>
        <w:t>(</w:t>
      </w:r>
      <w:r>
        <w:rPr>
          <w:rFonts w:hint="eastAsia" w:hAnsi="宋体"/>
          <w:sz w:val="24"/>
          <w:szCs w:val="24"/>
          <w:highlight w:val="none"/>
        </w:rPr>
        <w:t>法定代表人参加磋商</w:t>
      </w:r>
      <w:r>
        <w:rPr>
          <w:rFonts w:hAnsi="宋体"/>
          <w:sz w:val="24"/>
          <w:szCs w:val="24"/>
          <w:highlight w:val="none"/>
        </w:rPr>
        <w:t>)</w:t>
      </w:r>
    </w:p>
    <w:p w14:paraId="01736D76">
      <w:pPr>
        <w:pStyle w:val="40"/>
        <w:spacing w:line="400" w:lineRule="exact"/>
        <w:rPr>
          <w:rFonts w:hAnsi="宋体"/>
          <w:sz w:val="24"/>
          <w:szCs w:val="24"/>
          <w:highlight w:val="none"/>
        </w:rPr>
      </w:pPr>
      <w:r>
        <w:rPr>
          <w:rFonts w:hint="eastAsia" w:hAnsi="宋体"/>
          <w:sz w:val="24"/>
          <w:szCs w:val="24"/>
          <w:highlight w:val="none"/>
        </w:rPr>
        <w:t>附件</w:t>
      </w:r>
      <w:r>
        <w:rPr>
          <w:rFonts w:hAnsi="宋体"/>
          <w:sz w:val="24"/>
          <w:szCs w:val="24"/>
          <w:highlight w:val="none"/>
        </w:rPr>
        <w:t>1</w:t>
      </w:r>
      <w:r>
        <w:rPr>
          <w:rFonts w:hint="eastAsia" w:hAnsi="宋体"/>
          <w:sz w:val="24"/>
          <w:szCs w:val="24"/>
          <w:highlight w:val="none"/>
        </w:rPr>
        <w:t>－</w:t>
      </w:r>
      <w:r>
        <w:rPr>
          <w:rFonts w:hAnsi="宋体"/>
          <w:sz w:val="24"/>
          <w:szCs w:val="24"/>
          <w:highlight w:val="none"/>
        </w:rPr>
        <w:t>2</w:t>
      </w:r>
      <w:r>
        <w:rPr>
          <w:rFonts w:hint="eastAsia" w:hAnsi="宋体"/>
          <w:sz w:val="24"/>
          <w:szCs w:val="24"/>
          <w:highlight w:val="none"/>
        </w:rPr>
        <w:t>　法定代表人授权书</w:t>
      </w:r>
      <w:r>
        <w:rPr>
          <w:rFonts w:hAnsi="宋体"/>
          <w:sz w:val="24"/>
          <w:szCs w:val="24"/>
          <w:highlight w:val="none"/>
        </w:rPr>
        <w:t>(</w:t>
      </w:r>
      <w:r>
        <w:rPr>
          <w:rFonts w:hint="eastAsia" w:hAnsi="宋体"/>
          <w:sz w:val="24"/>
          <w:szCs w:val="24"/>
          <w:highlight w:val="none"/>
        </w:rPr>
        <w:t>授权代表参加磋商</w:t>
      </w:r>
      <w:r>
        <w:rPr>
          <w:rFonts w:hAnsi="宋体"/>
          <w:sz w:val="24"/>
          <w:szCs w:val="24"/>
          <w:highlight w:val="none"/>
        </w:rPr>
        <w:t>)</w:t>
      </w:r>
    </w:p>
    <w:p w14:paraId="223C8D1A">
      <w:pPr>
        <w:pStyle w:val="40"/>
        <w:spacing w:line="400" w:lineRule="exact"/>
        <w:rPr>
          <w:rFonts w:hAnsi="宋体"/>
          <w:sz w:val="24"/>
          <w:szCs w:val="24"/>
          <w:highlight w:val="none"/>
        </w:rPr>
      </w:pPr>
      <w:r>
        <w:rPr>
          <w:rFonts w:hint="eastAsia" w:hAnsi="宋体"/>
          <w:sz w:val="24"/>
          <w:szCs w:val="24"/>
          <w:highlight w:val="none"/>
        </w:rPr>
        <w:t>附件</w:t>
      </w:r>
      <w:r>
        <w:rPr>
          <w:rFonts w:hAnsi="宋体"/>
          <w:sz w:val="24"/>
          <w:szCs w:val="24"/>
          <w:highlight w:val="none"/>
        </w:rPr>
        <w:t>1</w:t>
      </w:r>
      <w:r>
        <w:rPr>
          <w:rFonts w:hint="eastAsia" w:hAnsi="宋体"/>
          <w:sz w:val="24"/>
          <w:szCs w:val="24"/>
          <w:highlight w:val="none"/>
        </w:rPr>
        <w:t>－</w:t>
      </w:r>
      <w:r>
        <w:rPr>
          <w:rFonts w:hAnsi="宋体"/>
          <w:sz w:val="24"/>
          <w:szCs w:val="24"/>
          <w:highlight w:val="none"/>
        </w:rPr>
        <w:t>3</w:t>
      </w:r>
      <w:r>
        <w:rPr>
          <w:rFonts w:hint="eastAsia" w:hAnsi="宋体"/>
          <w:sz w:val="24"/>
          <w:szCs w:val="24"/>
          <w:highlight w:val="none"/>
        </w:rPr>
        <w:t>　授权委托书</w:t>
      </w:r>
      <w:r>
        <w:rPr>
          <w:rFonts w:hAnsi="宋体"/>
          <w:sz w:val="24"/>
          <w:szCs w:val="24"/>
          <w:highlight w:val="none"/>
        </w:rPr>
        <w:t>(</w:t>
      </w:r>
      <w:r>
        <w:rPr>
          <w:rFonts w:hint="eastAsia" w:hAnsi="宋体"/>
          <w:sz w:val="24"/>
          <w:szCs w:val="24"/>
          <w:highlight w:val="none"/>
        </w:rPr>
        <w:t>格式二</w:t>
      </w:r>
      <w:r>
        <w:rPr>
          <w:rFonts w:hAnsi="宋体"/>
          <w:sz w:val="24"/>
          <w:szCs w:val="24"/>
          <w:highlight w:val="none"/>
        </w:rPr>
        <w:t>)(</w:t>
      </w:r>
      <w:r>
        <w:rPr>
          <w:rFonts w:hint="eastAsia" w:hAnsi="宋体"/>
          <w:sz w:val="24"/>
          <w:szCs w:val="24"/>
          <w:highlight w:val="none"/>
        </w:rPr>
        <w:t>适用于自然人委托磋商</w:t>
      </w:r>
      <w:r>
        <w:rPr>
          <w:rFonts w:hAnsi="宋体"/>
          <w:sz w:val="24"/>
          <w:szCs w:val="24"/>
          <w:highlight w:val="none"/>
        </w:rPr>
        <w:t>)</w:t>
      </w:r>
    </w:p>
    <w:p w14:paraId="34346335">
      <w:pPr>
        <w:pStyle w:val="40"/>
        <w:spacing w:line="400" w:lineRule="exact"/>
        <w:rPr>
          <w:rFonts w:hAnsi="宋体"/>
          <w:sz w:val="24"/>
          <w:szCs w:val="24"/>
          <w:highlight w:val="none"/>
        </w:rPr>
      </w:pPr>
      <w:r>
        <w:rPr>
          <w:rFonts w:hint="eastAsia" w:hAnsi="宋体"/>
          <w:sz w:val="24"/>
          <w:szCs w:val="24"/>
          <w:highlight w:val="none"/>
        </w:rPr>
        <w:t>二、商务条款偏离表</w:t>
      </w:r>
      <w:r>
        <w:rPr>
          <w:rFonts w:hAnsi="宋体"/>
          <w:sz w:val="24"/>
          <w:szCs w:val="24"/>
          <w:highlight w:val="none"/>
        </w:rPr>
        <w:t>(</w:t>
      </w:r>
      <w:r>
        <w:rPr>
          <w:rFonts w:hint="eastAsia" w:hAnsi="宋体"/>
          <w:sz w:val="24"/>
          <w:szCs w:val="24"/>
          <w:highlight w:val="none"/>
        </w:rPr>
        <w:t>格式附后</w:t>
      </w:r>
      <w:r>
        <w:rPr>
          <w:rFonts w:hAnsi="宋体"/>
          <w:sz w:val="24"/>
          <w:szCs w:val="24"/>
          <w:highlight w:val="none"/>
        </w:rPr>
        <w:t>)</w:t>
      </w:r>
    </w:p>
    <w:p w14:paraId="0F46DA8A">
      <w:pPr>
        <w:pStyle w:val="40"/>
        <w:spacing w:line="400" w:lineRule="exact"/>
        <w:rPr>
          <w:rFonts w:hAnsi="宋体"/>
          <w:sz w:val="24"/>
          <w:szCs w:val="24"/>
          <w:highlight w:val="none"/>
        </w:rPr>
      </w:pPr>
      <w:r>
        <w:rPr>
          <w:rFonts w:hint="eastAsia" w:hAnsi="宋体"/>
          <w:sz w:val="24"/>
          <w:szCs w:val="24"/>
          <w:highlight w:val="none"/>
        </w:rPr>
        <w:t>三、磋商保证金</w:t>
      </w:r>
    </w:p>
    <w:p w14:paraId="64356868">
      <w:pPr>
        <w:pStyle w:val="40"/>
        <w:spacing w:line="400" w:lineRule="exact"/>
        <w:rPr>
          <w:rFonts w:hAnsi="宋体"/>
          <w:sz w:val="24"/>
          <w:szCs w:val="24"/>
          <w:highlight w:val="none"/>
        </w:rPr>
      </w:pPr>
      <w:r>
        <w:rPr>
          <w:rFonts w:hint="eastAsia" w:hAnsi="宋体"/>
          <w:sz w:val="24"/>
          <w:szCs w:val="24"/>
          <w:highlight w:val="none"/>
        </w:rPr>
        <w:t>四、供应商的资格证明材料</w:t>
      </w:r>
    </w:p>
    <w:p w14:paraId="5EE29C3F">
      <w:pPr>
        <w:pStyle w:val="40"/>
        <w:spacing w:line="400" w:lineRule="exact"/>
        <w:rPr>
          <w:rFonts w:hAnsi="宋体"/>
          <w:szCs w:val="20"/>
          <w:highlight w:val="none"/>
        </w:rPr>
      </w:pPr>
      <w:r>
        <w:rPr>
          <w:rFonts w:hint="eastAsia" w:hAnsi="宋体"/>
          <w:szCs w:val="20"/>
          <w:highlight w:val="none"/>
        </w:rPr>
        <w:t>(一)附件4－1　供应商基本情况表(格式附后)</w:t>
      </w:r>
    </w:p>
    <w:p w14:paraId="20DD4799">
      <w:pPr>
        <w:pStyle w:val="40"/>
        <w:spacing w:line="400" w:lineRule="exact"/>
        <w:rPr>
          <w:rFonts w:hAnsi="宋体"/>
          <w:szCs w:val="20"/>
          <w:highlight w:val="none"/>
        </w:rPr>
      </w:pPr>
      <w:r>
        <w:rPr>
          <w:rFonts w:hint="eastAsia" w:hAnsi="宋体"/>
          <w:szCs w:val="20"/>
          <w:highlight w:val="none"/>
        </w:rPr>
        <w:t>(二)参加政府采购活动的供应商应当具备《中华人民共和国政府采购法》第二十二条第一款规定的条件，提供下列材料：</w:t>
      </w:r>
    </w:p>
    <w:p w14:paraId="5EA32FF9">
      <w:pPr>
        <w:pStyle w:val="40"/>
        <w:spacing w:line="400" w:lineRule="exact"/>
        <w:ind w:firstLine="400" w:firstLineChars="200"/>
        <w:rPr>
          <w:rFonts w:ascii="Times New Roman" w:hAnsi="Times New Roman"/>
          <w:szCs w:val="20"/>
          <w:highlight w:val="none"/>
        </w:rPr>
      </w:pPr>
      <w:r>
        <w:rPr>
          <w:rFonts w:hint="eastAsia" w:ascii="Times New Roman" w:hAnsi="Times New Roman"/>
          <w:szCs w:val="20"/>
          <w:highlight w:val="none"/>
        </w:rPr>
        <w:t>附件4－2－1　具有独立承担民事责任的能力证明材料；</w:t>
      </w:r>
    </w:p>
    <w:p w14:paraId="5841CB12">
      <w:pPr>
        <w:pStyle w:val="40"/>
        <w:spacing w:line="400" w:lineRule="exact"/>
        <w:ind w:firstLine="400" w:firstLineChars="200"/>
        <w:rPr>
          <w:rFonts w:ascii="Times New Roman" w:hAnsi="Times New Roman"/>
          <w:szCs w:val="20"/>
          <w:highlight w:val="none"/>
        </w:rPr>
      </w:pPr>
      <w:r>
        <w:rPr>
          <w:rFonts w:hint="eastAsia" w:ascii="Times New Roman" w:hAnsi="Times New Roman"/>
          <w:szCs w:val="20"/>
          <w:highlight w:val="none"/>
        </w:rPr>
        <w:t>附件4－2－2　具有良好的商业信誉和健全的财务会计制度证明材料；</w:t>
      </w:r>
    </w:p>
    <w:p w14:paraId="63E815A9">
      <w:pPr>
        <w:pStyle w:val="40"/>
        <w:spacing w:line="400" w:lineRule="exact"/>
        <w:ind w:firstLine="400" w:firstLineChars="200"/>
        <w:rPr>
          <w:rFonts w:ascii="Times New Roman" w:hAnsi="Times New Roman"/>
          <w:szCs w:val="20"/>
          <w:highlight w:val="none"/>
        </w:rPr>
      </w:pPr>
      <w:r>
        <w:rPr>
          <w:rFonts w:hint="eastAsia" w:ascii="Times New Roman" w:hAnsi="Times New Roman"/>
          <w:szCs w:val="20"/>
          <w:highlight w:val="none"/>
        </w:rPr>
        <w:t>附件4－2－3　具备履行合同所必需的设备和专业技术能力的证明材料；</w:t>
      </w:r>
    </w:p>
    <w:p w14:paraId="045742AA">
      <w:pPr>
        <w:pStyle w:val="40"/>
        <w:spacing w:line="400" w:lineRule="exact"/>
        <w:ind w:firstLine="400" w:firstLineChars="200"/>
        <w:rPr>
          <w:rFonts w:ascii="Times New Roman" w:hAnsi="Times New Roman"/>
          <w:szCs w:val="20"/>
          <w:highlight w:val="none"/>
        </w:rPr>
      </w:pPr>
      <w:r>
        <w:rPr>
          <w:rFonts w:hint="eastAsia" w:ascii="Times New Roman" w:hAnsi="Times New Roman"/>
          <w:szCs w:val="20"/>
          <w:highlight w:val="none"/>
        </w:rPr>
        <w:t>附件4－2－4　有依法缴纳税收和社会保障资金的良好记录的证明材料；</w:t>
      </w:r>
    </w:p>
    <w:p w14:paraId="55A7E73D">
      <w:pPr>
        <w:pStyle w:val="40"/>
        <w:spacing w:line="400" w:lineRule="exact"/>
        <w:ind w:firstLine="400" w:firstLineChars="200"/>
        <w:rPr>
          <w:rFonts w:ascii="Times New Roman" w:hAnsi="Times New Roman"/>
          <w:szCs w:val="20"/>
          <w:highlight w:val="none"/>
        </w:rPr>
      </w:pPr>
      <w:r>
        <w:rPr>
          <w:rFonts w:hint="eastAsia" w:ascii="Times New Roman" w:hAnsi="Times New Roman"/>
          <w:szCs w:val="20"/>
          <w:highlight w:val="none"/>
        </w:rPr>
        <w:t>附件4－2－5　参加政府采购活动近三年内在经营活动中没有重大违法记录的书面声明；</w:t>
      </w:r>
    </w:p>
    <w:p w14:paraId="6D90680D">
      <w:pPr>
        <w:pStyle w:val="40"/>
        <w:spacing w:line="400" w:lineRule="exact"/>
        <w:ind w:firstLine="400" w:firstLineChars="200"/>
        <w:rPr>
          <w:rFonts w:ascii="Times New Roman" w:hAnsi="Times New Roman"/>
          <w:szCs w:val="20"/>
          <w:highlight w:val="none"/>
        </w:rPr>
      </w:pPr>
      <w:r>
        <w:rPr>
          <w:rFonts w:hint="eastAsia" w:ascii="Times New Roman" w:hAnsi="Times New Roman"/>
          <w:szCs w:val="20"/>
          <w:highlight w:val="none"/>
        </w:rPr>
        <w:t>附件4－2－6　无不良信用记录承诺函(磋商文件要求由供应商查询信用记录的提供)；</w:t>
      </w:r>
    </w:p>
    <w:p w14:paraId="54B886F4">
      <w:pPr>
        <w:pStyle w:val="40"/>
        <w:spacing w:line="400" w:lineRule="exact"/>
        <w:ind w:firstLine="400" w:firstLineChars="200"/>
        <w:rPr>
          <w:rFonts w:ascii="Times New Roman" w:hAnsi="Times New Roman"/>
          <w:szCs w:val="20"/>
          <w:highlight w:val="none"/>
        </w:rPr>
      </w:pPr>
      <w:r>
        <w:rPr>
          <w:rFonts w:hint="eastAsia" w:ascii="Times New Roman" w:hAnsi="Times New Roman"/>
          <w:szCs w:val="20"/>
          <w:highlight w:val="none"/>
        </w:rPr>
        <w:t>附件4－2－7  符合磋商文件第二章“供应商须知前附表”3.2中的证明材料；</w:t>
      </w:r>
    </w:p>
    <w:p w14:paraId="6C4ADD25">
      <w:pPr>
        <w:pStyle w:val="40"/>
        <w:spacing w:line="400" w:lineRule="exact"/>
        <w:ind w:firstLine="400" w:firstLineChars="200"/>
        <w:rPr>
          <w:rFonts w:ascii="Times New Roman" w:hAnsi="Times New Roman"/>
          <w:szCs w:val="20"/>
          <w:highlight w:val="none"/>
        </w:rPr>
      </w:pPr>
      <w:r>
        <w:rPr>
          <w:rFonts w:hint="eastAsia" w:ascii="Times New Roman" w:hAnsi="Times New Roman"/>
          <w:szCs w:val="20"/>
          <w:highlight w:val="none"/>
        </w:rPr>
        <w:t>附件4－</w:t>
      </w:r>
      <w:r>
        <w:rPr>
          <w:rFonts w:ascii="Times New Roman" w:hAnsi="Times New Roman"/>
          <w:szCs w:val="20"/>
          <w:highlight w:val="none"/>
        </w:rPr>
        <w:t>2</w:t>
      </w:r>
      <w:r>
        <w:rPr>
          <w:rFonts w:hint="eastAsia" w:ascii="Times New Roman" w:hAnsi="Times New Roman"/>
          <w:szCs w:val="20"/>
          <w:highlight w:val="none"/>
        </w:rPr>
        <w:t>－8　投标企业近三年内没有被建设管理部门予以行政处罚（责令整改、警告处分除外）或有关部门予以禁入处理等记录；具有良好的信誉，诚实信用，没有不良记录，自行提供承诺函。</w:t>
      </w:r>
    </w:p>
    <w:p w14:paraId="47FE1858">
      <w:pPr>
        <w:pStyle w:val="40"/>
        <w:spacing w:line="400" w:lineRule="exact"/>
        <w:ind w:firstLine="400" w:firstLineChars="200"/>
        <w:rPr>
          <w:rFonts w:ascii="Times New Roman" w:hAnsi="Times New Roman"/>
          <w:szCs w:val="20"/>
          <w:highlight w:val="none"/>
        </w:rPr>
      </w:pPr>
      <w:r>
        <w:rPr>
          <w:rFonts w:hint="eastAsia" w:ascii="Times New Roman" w:hAnsi="Times New Roman"/>
          <w:szCs w:val="20"/>
          <w:highlight w:val="none"/>
        </w:rPr>
        <w:t>附件4－</w:t>
      </w:r>
      <w:r>
        <w:rPr>
          <w:rFonts w:ascii="Times New Roman" w:hAnsi="Times New Roman"/>
          <w:szCs w:val="20"/>
          <w:highlight w:val="none"/>
        </w:rPr>
        <w:t>2</w:t>
      </w:r>
      <w:r>
        <w:rPr>
          <w:rFonts w:hint="eastAsia" w:ascii="Times New Roman" w:hAnsi="Times New Roman"/>
          <w:szCs w:val="20"/>
          <w:highlight w:val="none"/>
        </w:rPr>
        <w:t>－9　施工安全承诺书</w:t>
      </w:r>
    </w:p>
    <w:p w14:paraId="52B0653C">
      <w:pPr>
        <w:pStyle w:val="40"/>
        <w:spacing w:line="400" w:lineRule="exact"/>
        <w:ind w:firstLine="400" w:firstLineChars="200"/>
        <w:rPr>
          <w:rFonts w:ascii="Times New Roman" w:hAnsi="Times New Roman"/>
          <w:szCs w:val="20"/>
          <w:highlight w:val="none"/>
        </w:rPr>
      </w:pPr>
      <w:r>
        <w:rPr>
          <w:rFonts w:hint="eastAsia" w:ascii="Times New Roman" w:hAnsi="Times New Roman"/>
          <w:szCs w:val="20"/>
          <w:highlight w:val="none"/>
        </w:rPr>
        <w:t>附件4－</w:t>
      </w:r>
      <w:r>
        <w:rPr>
          <w:rFonts w:ascii="Times New Roman" w:hAnsi="Times New Roman"/>
          <w:szCs w:val="20"/>
          <w:highlight w:val="none"/>
        </w:rPr>
        <w:t>2</w:t>
      </w:r>
      <w:r>
        <w:rPr>
          <w:rFonts w:hint="eastAsia" w:ascii="Times New Roman" w:hAnsi="Times New Roman"/>
          <w:szCs w:val="20"/>
          <w:highlight w:val="none"/>
        </w:rPr>
        <w:t>－10　</w:t>
      </w:r>
      <w:r>
        <w:rPr>
          <w:rFonts w:hint="eastAsia" w:hAnsi="宋体"/>
          <w:szCs w:val="20"/>
          <w:highlight w:val="none"/>
          <w:lang w:val="zh-CN"/>
        </w:rPr>
        <w:t>项目负责人简历</w:t>
      </w:r>
    </w:p>
    <w:p w14:paraId="4EBB3D0F">
      <w:pPr>
        <w:pStyle w:val="40"/>
        <w:spacing w:line="400" w:lineRule="exact"/>
        <w:ind w:firstLine="400" w:firstLineChars="200"/>
        <w:rPr>
          <w:rFonts w:ascii="Times New Roman" w:hAnsi="Times New Roman"/>
          <w:szCs w:val="20"/>
          <w:highlight w:val="none"/>
        </w:rPr>
      </w:pPr>
      <w:r>
        <w:rPr>
          <w:rFonts w:hint="eastAsia" w:ascii="Times New Roman" w:hAnsi="Times New Roman"/>
          <w:szCs w:val="20"/>
          <w:highlight w:val="none"/>
        </w:rPr>
        <w:t>附件4－</w:t>
      </w:r>
      <w:r>
        <w:rPr>
          <w:rFonts w:ascii="Times New Roman" w:hAnsi="Times New Roman"/>
          <w:szCs w:val="20"/>
          <w:highlight w:val="none"/>
        </w:rPr>
        <w:t>2</w:t>
      </w:r>
      <w:r>
        <w:rPr>
          <w:rFonts w:hint="eastAsia" w:ascii="Times New Roman" w:hAnsi="Times New Roman"/>
          <w:szCs w:val="20"/>
          <w:highlight w:val="none"/>
        </w:rPr>
        <w:t>－11　项目管理人员</w:t>
      </w:r>
    </w:p>
    <w:p w14:paraId="17FC962D">
      <w:pPr>
        <w:pStyle w:val="40"/>
        <w:spacing w:line="400" w:lineRule="exact"/>
        <w:ind w:firstLine="400" w:firstLineChars="200"/>
        <w:rPr>
          <w:rFonts w:ascii="Times New Roman" w:hAnsi="Times New Roman" w:eastAsia="MingLiU_HKSCS"/>
          <w:szCs w:val="20"/>
          <w:highlight w:val="none"/>
        </w:rPr>
      </w:pPr>
      <w:r>
        <w:rPr>
          <w:rFonts w:hint="eastAsia" w:ascii="Times New Roman" w:hAnsi="Times New Roman"/>
          <w:szCs w:val="20"/>
          <w:highlight w:val="none"/>
        </w:rPr>
        <w:t>附件4－</w:t>
      </w:r>
      <w:r>
        <w:rPr>
          <w:rFonts w:ascii="Times New Roman" w:hAnsi="Times New Roman"/>
          <w:szCs w:val="20"/>
          <w:highlight w:val="none"/>
        </w:rPr>
        <w:t>2</w:t>
      </w:r>
      <w:r>
        <w:rPr>
          <w:rFonts w:hint="eastAsia" w:ascii="Times New Roman" w:hAnsi="Times New Roman"/>
          <w:szCs w:val="20"/>
          <w:highlight w:val="none"/>
        </w:rPr>
        <w:t>－12　</w:t>
      </w:r>
      <w:r>
        <w:rPr>
          <w:rFonts w:hint="eastAsia" w:hAnsi="宋体"/>
          <w:szCs w:val="20"/>
          <w:highlight w:val="none"/>
          <w:lang w:val="zh-CN"/>
        </w:rPr>
        <w:t>拟</w:t>
      </w:r>
      <w:r>
        <w:rPr>
          <w:rFonts w:hAnsi="宋体"/>
          <w:szCs w:val="20"/>
          <w:highlight w:val="none"/>
          <w:lang w:val="zh-CN"/>
        </w:rPr>
        <w:t>投入</w:t>
      </w:r>
      <w:r>
        <w:rPr>
          <w:rFonts w:hint="eastAsia" w:hAnsi="宋体"/>
          <w:szCs w:val="20"/>
          <w:highlight w:val="none"/>
          <w:lang w:val="zh-CN"/>
        </w:rPr>
        <w:t>的</w:t>
      </w:r>
      <w:r>
        <w:rPr>
          <w:rFonts w:hAnsi="宋体"/>
          <w:szCs w:val="20"/>
          <w:highlight w:val="none"/>
          <w:lang w:val="zh-CN"/>
        </w:rPr>
        <w:t>主要机械设备</w:t>
      </w:r>
    </w:p>
    <w:p w14:paraId="5BB65218">
      <w:pPr>
        <w:pStyle w:val="40"/>
        <w:spacing w:line="360" w:lineRule="auto"/>
        <w:ind w:firstLine="400" w:firstLineChars="200"/>
        <w:rPr>
          <w:rFonts w:ascii="Times New Roman" w:hAnsi="Times New Roman"/>
          <w:sz w:val="24"/>
          <w:szCs w:val="24"/>
          <w:highlight w:val="none"/>
        </w:rPr>
      </w:pPr>
      <w:r>
        <w:rPr>
          <w:rFonts w:hint="eastAsia" w:ascii="Times New Roman" w:hAnsi="Times New Roman"/>
          <w:highlight w:val="none"/>
        </w:rPr>
        <w:t>五、</w:t>
      </w:r>
      <w:r>
        <w:rPr>
          <w:rFonts w:hint="eastAsia" w:ascii="Times New Roman" w:hAnsi="Times New Roman"/>
          <w:sz w:val="24"/>
          <w:szCs w:val="24"/>
          <w:highlight w:val="none"/>
        </w:rPr>
        <w:t>提供符合政府采购政策的证明材料（供应商根据自身情况自行选择）</w:t>
      </w:r>
    </w:p>
    <w:p w14:paraId="04136124">
      <w:pPr>
        <w:pStyle w:val="40"/>
        <w:spacing w:line="360" w:lineRule="auto"/>
        <w:ind w:firstLine="480" w:firstLineChars="200"/>
        <w:rPr>
          <w:rFonts w:ascii="Times New Roman" w:hAnsi="Times New Roman"/>
          <w:sz w:val="24"/>
          <w:szCs w:val="24"/>
          <w:highlight w:val="none"/>
        </w:rPr>
      </w:pPr>
      <w:r>
        <w:rPr>
          <w:rFonts w:hint="eastAsia" w:ascii="Times New Roman" w:hAnsi="Times New Roman"/>
          <w:sz w:val="24"/>
          <w:szCs w:val="24"/>
          <w:highlight w:val="none"/>
        </w:rPr>
        <w:t>附件5－</w:t>
      </w:r>
      <w:r>
        <w:rPr>
          <w:rFonts w:ascii="Times New Roman" w:hAnsi="Times New Roman"/>
          <w:sz w:val="24"/>
          <w:szCs w:val="24"/>
          <w:highlight w:val="none"/>
        </w:rPr>
        <w:t>1</w:t>
      </w:r>
      <w:r>
        <w:rPr>
          <w:rFonts w:hint="eastAsia" w:ascii="Times New Roman" w:hAnsi="Times New Roman"/>
          <w:sz w:val="24"/>
          <w:szCs w:val="24"/>
          <w:highlight w:val="none"/>
        </w:rPr>
        <w:t>　中小企业声明函</w:t>
      </w:r>
      <w:r>
        <w:rPr>
          <w:rFonts w:ascii="Times New Roman" w:hAnsi="Times New Roman"/>
          <w:sz w:val="24"/>
          <w:szCs w:val="24"/>
          <w:highlight w:val="none"/>
        </w:rPr>
        <w:t>(</w:t>
      </w:r>
      <w:r>
        <w:rPr>
          <w:rFonts w:hint="eastAsia" w:ascii="Times New Roman" w:hAnsi="Times New Roman"/>
          <w:sz w:val="24"/>
          <w:szCs w:val="24"/>
          <w:highlight w:val="none"/>
        </w:rPr>
        <w:t>格式附后</w:t>
      </w:r>
      <w:r>
        <w:rPr>
          <w:rFonts w:ascii="Times New Roman" w:hAnsi="Times New Roman"/>
          <w:sz w:val="24"/>
          <w:szCs w:val="24"/>
          <w:highlight w:val="none"/>
        </w:rPr>
        <w:t>)</w:t>
      </w:r>
    </w:p>
    <w:p w14:paraId="7BE9DCDB">
      <w:pPr>
        <w:pStyle w:val="40"/>
        <w:spacing w:line="360" w:lineRule="auto"/>
        <w:ind w:firstLine="480" w:firstLineChars="200"/>
        <w:rPr>
          <w:rFonts w:ascii="Times New Roman" w:hAnsi="Times New Roman"/>
          <w:sz w:val="24"/>
          <w:szCs w:val="24"/>
          <w:highlight w:val="none"/>
        </w:rPr>
      </w:pPr>
      <w:r>
        <w:rPr>
          <w:rFonts w:hint="eastAsia" w:ascii="Times New Roman" w:hAnsi="Times New Roman"/>
          <w:sz w:val="24"/>
          <w:szCs w:val="24"/>
          <w:highlight w:val="none"/>
        </w:rPr>
        <w:t>附件5－2　监狱企业声明函</w:t>
      </w:r>
      <w:r>
        <w:rPr>
          <w:rFonts w:ascii="Times New Roman" w:hAnsi="Times New Roman"/>
          <w:sz w:val="24"/>
          <w:szCs w:val="24"/>
          <w:highlight w:val="none"/>
        </w:rPr>
        <w:t>(</w:t>
      </w:r>
      <w:r>
        <w:rPr>
          <w:rFonts w:hint="eastAsia" w:ascii="Times New Roman" w:hAnsi="Times New Roman"/>
          <w:sz w:val="24"/>
          <w:szCs w:val="24"/>
          <w:highlight w:val="none"/>
        </w:rPr>
        <w:t>格式附后</w:t>
      </w:r>
      <w:r>
        <w:rPr>
          <w:rFonts w:ascii="Times New Roman" w:hAnsi="Times New Roman"/>
          <w:sz w:val="24"/>
          <w:szCs w:val="24"/>
          <w:highlight w:val="none"/>
        </w:rPr>
        <w:t>)</w:t>
      </w:r>
    </w:p>
    <w:p w14:paraId="540C1DFF">
      <w:pPr>
        <w:pStyle w:val="40"/>
        <w:spacing w:line="360" w:lineRule="auto"/>
        <w:ind w:firstLine="480" w:firstLineChars="200"/>
        <w:rPr>
          <w:rFonts w:hAnsi="宋体" w:cs="宋体"/>
          <w:sz w:val="24"/>
          <w:szCs w:val="24"/>
          <w:highlight w:val="none"/>
        </w:rPr>
      </w:pPr>
      <w:r>
        <w:rPr>
          <w:rFonts w:hint="eastAsia" w:ascii="Times New Roman" w:hAnsi="Times New Roman"/>
          <w:sz w:val="24"/>
          <w:szCs w:val="24"/>
          <w:highlight w:val="none"/>
        </w:rPr>
        <w:t xml:space="preserve">附件5－3  </w:t>
      </w:r>
      <w:r>
        <w:rPr>
          <w:rFonts w:hint="eastAsia" w:hAnsi="宋体" w:cs="宋体"/>
          <w:sz w:val="24"/>
          <w:szCs w:val="24"/>
          <w:highlight w:val="none"/>
        </w:rPr>
        <w:t>残疾人福利性单位声明函(格式附后)</w:t>
      </w:r>
    </w:p>
    <w:p w14:paraId="18093524">
      <w:pPr>
        <w:pStyle w:val="40"/>
        <w:spacing w:line="360" w:lineRule="auto"/>
        <w:ind w:firstLine="482" w:firstLineChars="200"/>
        <w:rPr>
          <w:rFonts w:hAnsi="宋体" w:cs="宋体"/>
          <w:sz w:val="24"/>
          <w:szCs w:val="24"/>
          <w:highlight w:val="none"/>
        </w:rPr>
      </w:pPr>
      <w:r>
        <w:rPr>
          <w:rFonts w:hint="eastAsia" w:ascii="仿宋" w:hAnsi="仿宋" w:eastAsia="仿宋"/>
          <w:b/>
          <w:bCs/>
          <w:sz w:val="24"/>
          <w:highlight w:val="none"/>
          <w:em w:val="dot"/>
        </w:rPr>
        <w:t>注：此项供应商根据情况自行选择，不享受相关政策的供应商无需提供；供应商如未提供此声明函，投标会被拒绝；如未如实声明，需承担相应法律责任。</w:t>
      </w:r>
    </w:p>
    <w:p w14:paraId="4ECEB932">
      <w:pPr>
        <w:pStyle w:val="40"/>
        <w:spacing w:line="400" w:lineRule="exact"/>
        <w:ind w:firstLine="480" w:firstLineChars="200"/>
        <w:rPr>
          <w:rFonts w:ascii="Times New Roman" w:hAnsi="Times New Roman"/>
          <w:highlight w:val="none"/>
        </w:rPr>
      </w:pPr>
      <w:r>
        <w:rPr>
          <w:rFonts w:hint="eastAsia" w:ascii="Times New Roman" w:hAnsi="Times New Roman" w:eastAsia="宋体" w:cs="Times New Roman"/>
          <w:sz w:val="24"/>
          <w:szCs w:val="24"/>
          <w:highlight w:val="none"/>
        </w:rPr>
        <w:t>六、供应商认为需提供的其他资料</w:t>
      </w:r>
    </w:p>
    <w:p w14:paraId="5573FFC0">
      <w:pPr>
        <w:pStyle w:val="40"/>
        <w:spacing w:line="400" w:lineRule="exact"/>
        <w:ind w:firstLine="400" w:firstLineChars="200"/>
        <w:rPr>
          <w:rFonts w:ascii="Times New Roman" w:hAnsi="Times New Roman"/>
          <w:highlight w:val="none"/>
        </w:rPr>
      </w:pPr>
    </w:p>
    <w:p w14:paraId="38B05B30">
      <w:pPr>
        <w:pStyle w:val="40"/>
        <w:spacing w:line="400" w:lineRule="exact"/>
        <w:ind w:firstLine="400" w:firstLineChars="200"/>
        <w:rPr>
          <w:rFonts w:ascii="Times New Roman" w:hAnsi="Times New Roman"/>
          <w:highlight w:val="none"/>
        </w:rPr>
      </w:pPr>
    </w:p>
    <w:p w14:paraId="1345B0A3">
      <w:pPr>
        <w:pStyle w:val="40"/>
        <w:spacing w:line="400" w:lineRule="exact"/>
        <w:ind w:firstLine="400" w:firstLineChars="200"/>
        <w:rPr>
          <w:rFonts w:ascii="Times New Roman" w:hAnsi="Times New Roman"/>
          <w:highlight w:val="none"/>
        </w:rPr>
      </w:pPr>
    </w:p>
    <w:p w14:paraId="0BE286A9">
      <w:pPr>
        <w:pStyle w:val="40"/>
        <w:spacing w:line="400" w:lineRule="exact"/>
        <w:ind w:firstLine="400" w:firstLineChars="200"/>
        <w:rPr>
          <w:rFonts w:ascii="Times New Roman" w:hAnsi="Times New Roman"/>
          <w:highlight w:val="none"/>
        </w:rPr>
      </w:pPr>
    </w:p>
    <w:p w14:paraId="1C317EF4">
      <w:pPr>
        <w:pStyle w:val="40"/>
        <w:spacing w:line="400" w:lineRule="exact"/>
        <w:ind w:firstLine="400" w:firstLineChars="200"/>
        <w:rPr>
          <w:rFonts w:ascii="Times New Roman" w:hAnsi="Times New Roman"/>
          <w:highlight w:val="none"/>
        </w:rPr>
      </w:pPr>
    </w:p>
    <w:p w14:paraId="62625A0D">
      <w:pPr>
        <w:pStyle w:val="40"/>
        <w:spacing w:line="400" w:lineRule="exact"/>
        <w:ind w:firstLine="400" w:firstLineChars="200"/>
        <w:rPr>
          <w:rFonts w:ascii="Times New Roman" w:hAnsi="Times New Roman"/>
          <w:highlight w:val="none"/>
        </w:rPr>
      </w:pPr>
    </w:p>
    <w:p w14:paraId="6603B8C4">
      <w:pPr>
        <w:pStyle w:val="40"/>
        <w:spacing w:line="400" w:lineRule="exact"/>
        <w:ind w:firstLine="400" w:firstLineChars="200"/>
        <w:rPr>
          <w:rFonts w:ascii="Times New Roman" w:hAnsi="Times New Roman"/>
          <w:highlight w:val="none"/>
        </w:rPr>
      </w:pPr>
    </w:p>
    <w:p w14:paraId="4E1847BA">
      <w:pPr>
        <w:pStyle w:val="40"/>
        <w:spacing w:line="400" w:lineRule="exact"/>
        <w:ind w:firstLine="400" w:firstLineChars="200"/>
        <w:rPr>
          <w:rFonts w:ascii="Times New Roman" w:hAnsi="Times New Roman"/>
          <w:highlight w:val="none"/>
        </w:rPr>
      </w:pPr>
    </w:p>
    <w:p w14:paraId="3DCFD64A">
      <w:pPr>
        <w:pStyle w:val="40"/>
        <w:spacing w:line="400" w:lineRule="exact"/>
        <w:ind w:firstLine="400" w:firstLineChars="200"/>
        <w:rPr>
          <w:rFonts w:ascii="Times New Roman" w:hAnsi="Times New Roman"/>
          <w:highlight w:val="none"/>
        </w:rPr>
      </w:pPr>
    </w:p>
    <w:p w14:paraId="4E37B4D9">
      <w:pPr>
        <w:pStyle w:val="40"/>
        <w:spacing w:line="400" w:lineRule="exact"/>
        <w:ind w:firstLine="400" w:firstLineChars="200"/>
        <w:rPr>
          <w:rFonts w:ascii="Times New Roman" w:hAnsi="Times New Roman"/>
          <w:highlight w:val="none"/>
        </w:rPr>
      </w:pPr>
    </w:p>
    <w:p w14:paraId="04EB1A60">
      <w:pPr>
        <w:pStyle w:val="40"/>
        <w:spacing w:line="400" w:lineRule="exact"/>
        <w:ind w:firstLine="400" w:firstLineChars="200"/>
        <w:rPr>
          <w:rFonts w:ascii="Times New Roman" w:hAnsi="Times New Roman"/>
          <w:highlight w:val="none"/>
        </w:rPr>
      </w:pPr>
    </w:p>
    <w:p w14:paraId="644E10C4">
      <w:pPr>
        <w:pStyle w:val="40"/>
        <w:spacing w:line="400" w:lineRule="exact"/>
        <w:ind w:firstLine="400" w:firstLineChars="200"/>
        <w:rPr>
          <w:rFonts w:ascii="Times New Roman" w:hAnsi="Times New Roman"/>
          <w:highlight w:val="none"/>
        </w:rPr>
      </w:pPr>
    </w:p>
    <w:p w14:paraId="204DEDF4">
      <w:pPr>
        <w:pStyle w:val="40"/>
        <w:spacing w:line="400" w:lineRule="exact"/>
        <w:ind w:firstLine="400" w:firstLineChars="200"/>
        <w:rPr>
          <w:rFonts w:ascii="Times New Roman" w:hAnsi="Times New Roman"/>
          <w:highlight w:val="none"/>
        </w:rPr>
      </w:pPr>
    </w:p>
    <w:p w14:paraId="4FD934F3">
      <w:pPr>
        <w:pStyle w:val="40"/>
        <w:spacing w:line="400" w:lineRule="exact"/>
        <w:ind w:firstLine="400" w:firstLineChars="200"/>
        <w:rPr>
          <w:rFonts w:ascii="Times New Roman" w:hAnsi="Times New Roman"/>
          <w:highlight w:val="none"/>
        </w:rPr>
      </w:pPr>
    </w:p>
    <w:p w14:paraId="738EF19B">
      <w:pPr>
        <w:pStyle w:val="40"/>
        <w:spacing w:line="400" w:lineRule="exact"/>
        <w:ind w:firstLine="400" w:firstLineChars="200"/>
        <w:rPr>
          <w:rFonts w:ascii="Times New Roman" w:hAnsi="Times New Roman"/>
          <w:highlight w:val="none"/>
        </w:rPr>
      </w:pPr>
    </w:p>
    <w:p w14:paraId="44529E21">
      <w:pPr>
        <w:pStyle w:val="40"/>
        <w:spacing w:line="400" w:lineRule="exact"/>
        <w:ind w:firstLine="400" w:firstLineChars="200"/>
        <w:rPr>
          <w:rFonts w:ascii="Times New Roman" w:hAnsi="Times New Roman"/>
          <w:highlight w:val="none"/>
        </w:rPr>
      </w:pPr>
    </w:p>
    <w:p w14:paraId="3F74A3DE">
      <w:pPr>
        <w:pStyle w:val="40"/>
        <w:spacing w:line="400" w:lineRule="exact"/>
        <w:ind w:firstLine="400" w:firstLineChars="200"/>
        <w:rPr>
          <w:rFonts w:ascii="Times New Roman" w:hAnsi="Times New Roman"/>
          <w:highlight w:val="none"/>
        </w:rPr>
      </w:pPr>
    </w:p>
    <w:p w14:paraId="5A90BE0F">
      <w:pPr>
        <w:pStyle w:val="40"/>
        <w:spacing w:line="400" w:lineRule="exact"/>
        <w:ind w:firstLine="400" w:firstLineChars="200"/>
        <w:rPr>
          <w:rFonts w:ascii="Times New Roman" w:hAnsi="Times New Roman"/>
          <w:highlight w:val="none"/>
        </w:rPr>
      </w:pPr>
    </w:p>
    <w:p w14:paraId="34818B76">
      <w:pPr>
        <w:pStyle w:val="40"/>
        <w:spacing w:line="400" w:lineRule="exact"/>
        <w:ind w:firstLine="400" w:firstLineChars="200"/>
        <w:rPr>
          <w:rFonts w:ascii="Times New Roman" w:hAnsi="Times New Roman"/>
          <w:highlight w:val="none"/>
        </w:rPr>
      </w:pPr>
    </w:p>
    <w:p w14:paraId="0741FF3A">
      <w:pPr>
        <w:pStyle w:val="40"/>
        <w:spacing w:line="400" w:lineRule="exact"/>
        <w:ind w:firstLine="400" w:firstLineChars="200"/>
        <w:rPr>
          <w:rFonts w:ascii="Times New Roman" w:hAnsi="Times New Roman"/>
          <w:highlight w:val="none"/>
        </w:rPr>
      </w:pPr>
    </w:p>
    <w:p w14:paraId="65297C11">
      <w:pPr>
        <w:pStyle w:val="40"/>
        <w:spacing w:line="400" w:lineRule="exact"/>
        <w:ind w:firstLine="400" w:firstLineChars="200"/>
        <w:rPr>
          <w:rFonts w:ascii="Times New Roman" w:hAnsi="Times New Roman"/>
          <w:highlight w:val="none"/>
        </w:rPr>
      </w:pPr>
    </w:p>
    <w:p w14:paraId="08A4F856">
      <w:pPr>
        <w:pStyle w:val="40"/>
        <w:spacing w:line="400" w:lineRule="exact"/>
        <w:ind w:firstLine="400" w:firstLineChars="200"/>
        <w:rPr>
          <w:rFonts w:ascii="Times New Roman" w:hAnsi="Times New Roman"/>
          <w:highlight w:val="none"/>
        </w:rPr>
      </w:pPr>
    </w:p>
    <w:p w14:paraId="60695669">
      <w:pPr>
        <w:pStyle w:val="40"/>
        <w:spacing w:line="400" w:lineRule="exact"/>
        <w:ind w:firstLine="400" w:firstLineChars="200"/>
        <w:rPr>
          <w:rFonts w:ascii="Times New Roman" w:hAnsi="Times New Roman"/>
          <w:highlight w:val="none"/>
        </w:rPr>
      </w:pPr>
    </w:p>
    <w:p w14:paraId="7A6EF31A">
      <w:pPr>
        <w:pStyle w:val="40"/>
        <w:spacing w:line="400" w:lineRule="exact"/>
        <w:ind w:firstLine="400" w:firstLineChars="200"/>
        <w:rPr>
          <w:rFonts w:ascii="Times New Roman" w:hAnsi="Times New Roman"/>
          <w:highlight w:val="none"/>
        </w:rPr>
      </w:pPr>
    </w:p>
    <w:p w14:paraId="35581DB7">
      <w:pPr>
        <w:pStyle w:val="40"/>
        <w:spacing w:line="400" w:lineRule="exact"/>
        <w:ind w:firstLine="400" w:firstLineChars="200"/>
        <w:rPr>
          <w:rFonts w:ascii="Times New Roman" w:hAnsi="Times New Roman"/>
          <w:highlight w:val="none"/>
        </w:rPr>
      </w:pPr>
    </w:p>
    <w:p w14:paraId="2236EEBA">
      <w:pPr>
        <w:pStyle w:val="40"/>
        <w:spacing w:line="400" w:lineRule="exact"/>
        <w:ind w:firstLine="400" w:firstLineChars="200"/>
        <w:rPr>
          <w:rFonts w:ascii="Times New Roman" w:hAnsi="Times New Roman"/>
          <w:highlight w:val="none"/>
        </w:rPr>
      </w:pPr>
    </w:p>
    <w:p w14:paraId="27CB2EB0">
      <w:pPr>
        <w:pStyle w:val="40"/>
        <w:spacing w:line="400" w:lineRule="exact"/>
        <w:ind w:firstLine="400" w:firstLineChars="200"/>
        <w:rPr>
          <w:rFonts w:ascii="Times New Roman" w:hAnsi="Times New Roman"/>
          <w:highlight w:val="none"/>
        </w:rPr>
      </w:pPr>
    </w:p>
    <w:p w14:paraId="01FCE05A">
      <w:pPr>
        <w:pStyle w:val="40"/>
        <w:spacing w:line="400" w:lineRule="exact"/>
        <w:ind w:firstLine="400" w:firstLineChars="200"/>
        <w:rPr>
          <w:rFonts w:ascii="Times New Roman" w:hAnsi="Times New Roman"/>
          <w:highlight w:val="none"/>
        </w:rPr>
      </w:pPr>
    </w:p>
    <w:p w14:paraId="0CC2E8C8">
      <w:pPr>
        <w:pStyle w:val="40"/>
        <w:spacing w:line="400" w:lineRule="exact"/>
        <w:ind w:firstLine="400" w:firstLineChars="200"/>
        <w:rPr>
          <w:rFonts w:ascii="Times New Roman" w:hAnsi="Times New Roman"/>
          <w:highlight w:val="none"/>
        </w:rPr>
      </w:pPr>
    </w:p>
    <w:p w14:paraId="7068BF0E">
      <w:pPr>
        <w:pStyle w:val="40"/>
        <w:spacing w:line="400" w:lineRule="exact"/>
        <w:ind w:firstLine="400" w:firstLineChars="200"/>
        <w:rPr>
          <w:rFonts w:ascii="Times New Roman" w:hAnsi="Times New Roman"/>
          <w:highlight w:val="none"/>
        </w:rPr>
      </w:pPr>
    </w:p>
    <w:p w14:paraId="40080644">
      <w:pPr>
        <w:rPr>
          <w:rFonts w:hAnsi="宋体"/>
          <w:sz w:val="24"/>
          <w:szCs w:val="24"/>
          <w:highlight w:val="none"/>
        </w:rPr>
      </w:pPr>
      <w:r>
        <w:rPr>
          <w:rFonts w:hint="eastAsia" w:hAnsi="宋体"/>
          <w:sz w:val="24"/>
          <w:szCs w:val="24"/>
          <w:highlight w:val="none"/>
        </w:rPr>
        <w:br w:type="page"/>
      </w:r>
    </w:p>
    <w:p w14:paraId="76B11F42">
      <w:pPr>
        <w:pStyle w:val="40"/>
        <w:spacing w:line="360" w:lineRule="auto"/>
        <w:ind w:firstLine="480" w:firstLineChars="200"/>
        <w:jc w:val="center"/>
        <w:rPr>
          <w:rFonts w:hAnsi="宋体"/>
          <w:sz w:val="24"/>
          <w:szCs w:val="24"/>
          <w:highlight w:val="none"/>
        </w:rPr>
      </w:pPr>
      <w:r>
        <w:rPr>
          <w:rFonts w:hint="eastAsia" w:hAnsi="宋体"/>
          <w:sz w:val="24"/>
          <w:szCs w:val="24"/>
          <w:highlight w:val="none"/>
        </w:rPr>
        <w:t>第一部分　商务部分</w:t>
      </w:r>
    </w:p>
    <w:p w14:paraId="6D545ADA">
      <w:pPr>
        <w:pStyle w:val="4"/>
        <w:rPr>
          <w:highlight w:val="none"/>
        </w:rPr>
      </w:pPr>
      <w:bookmarkStart w:id="511" w:name="_Toc10227"/>
      <w:bookmarkStart w:id="512" w:name="_Toc14942"/>
      <w:bookmarkStart w:id="513" w:name="_Toc1314"/>
      <w:bookmarkStart w:id="514" w:name="_Toc19661"/>
      <w:r>
        <w:rPr>
          <w:rFonts w:hint="eastAsia"/>
          <w:highlight w:val="none"/>
        </w:rPr>
        <w:t>一、磋商响应声明</w:t>
      </w:r>
      <w:bookmarkEnd w:id="511"/>
      <w:bookmarkEnd w:id="512"/>
      <w:bookmarkEnd w:id="513"/>
      <w:bookmarkEnd w:id="514"/>
    </w:p>
    <w:p w14:paraId="26B18BF2">
      <w:pPr>
        <w:jc w:val="center"/>
        <w:rPr>
          <w:b/>
          <w:bCs/>
          <w:sz w:val="24"/>
          <w:szCs w:val="28"/>
          <w:highlight w:val="none"/>
        </w:rPr>
      </w:pPr>
      <w:r>
        <w:rPr>
          <w:rFonts w:hint="eastAsia"/>
          <w:b/>
          <w:bCs/>
          <w:sz w:val="24"/>
          <w:szCs w:val="28"/>
          <w:highlight w:val="none"/>
        </w:rPr>
        <w:t>磋商响应声明（一）</w:t>
      </w:r>
    </w:p>
    <w:p w14:paraId="6C3C8F31">
      <w:pPr>
        <w:pStyle w:val="40"/>
        <w:spacing w:line="400" w:lineRule="exact"/>
        <w:rPr>
          <w:rFonts w:hAnsi="宋体"/>
          <w:sz w:val="24"/>
          <w:szCs w:val="24"/>
          <w:highlight w:val="none"/>
        </w:rPr>
      </w:pPr>
      <w:r>
        <w:rPr>
          <w:rFonts w:hint="eastAsia" w:hAnsi="宋体"/>
          <w:sz w:val="24"/>
          <w:szCs w:val="24"/>
          <w:highlight w:val="none"/>
        </w:rPr>
        <w:t>致</w:t>
      </w:r>
      <w:r>
        <w:rPr>
          <w:rFonts w:hAnsi="宋体"/>
          <w:sz w:val="24"/>
          <w:szCs w:val="24"/>
          <w:highlight w:val="none"/>
        </w:rPr>
        <w:t>____________(</w:t>
      </w:r>
      <w:r>
        <w:rPr>
          <w:rFonts w:hint="eastAsia" w:hAnsi="宋体"/>
          <w:sz w:val="24"/>
          <w:szCs w:val="24"/>
          <w:highlight w:val="none"/>
        </w:rPr>
        <w:t>采购人或采购代理机构</w:t>
      </w:r>
      <w:r>
        <w:rPr>
          <w:rFonts w:hAnsi="宋体"/>
          <w:sz w:val="24"/>
          <w:szCs w:val="24"/>
          <w:highlight w:val="none"/>
        </w:rPr>
        <w:t>)</w:t>
      </w:r>
      <w:r>
        <w:rPr>
          <w:rFonts w:hint="eastAsia" w:hAnsi="宋体"/>
          <w:sz w:val="24"/>
          <w:szCs w:val="24"/>
          <w:highlight w:val="none"/>
        </w:rPr>
        <w:t>：</w:t>
      </w:r>
    </w:p>
    <w:p w14:paraId="0B36ABE4">
      <w:pPr>
        <w:pStyle w:val="40"/>
        <w:spacing w:line="400" w:lineRule="exact"/>
        <w:ind w:firstLine="480" w:firstLineChars="200"/>
        <w:rPr>
          <w:rFonts w:hAnsi="宋体"/>
          <w:sz w:val="24"/>
          <w:szCs w:val="24"/>
          <w:highlight w:val="none"/>
        </w:rPr>
      </w:pPr>
      <w:r>
        <w:rPr>
          <w:rFonts w:hint="eastAsia" w:hAnsi="宋体"/>
          <w:sz w:val="24"/>
          <w:szCs w:val="24"/>
          <w:highlight w:val="none"/>
        </w:rPr>
        <w:t>我方已仔细研究了</w:t>
      </w:r>
      <w:r>
        <w:rPr>
          <w:rFonts w:hAnsi="宋体"/>
          <w:sz w:val="24"/>
          <w:szCs w:val="24"/>
          <w:highlight w:val="none"/>
        </w:rPr>
        <w:t>____________(</w:t>
      </w:r>
      <w:r>
        <w:rPr>
          <w:rFonts w:hint="eastAsia" w:hAnsi="宋体"/>
          <w:sz w:val="24"/>
          <w:szCs w:val="24"/>
          <w:highlight w:val="none"/>
        </w:rPr>
        <w:t>项目名称</w:t>
      </w:r>
      <w:r>
        <w:rPr>
          <w:rFonts w:hAnsi="宋体"/>
          <w:sz w:val="24"/>
          <w:szCs w:val="24"/>
          <w:highlight w:val="none"/>
        </w:rPr>
        <w:t>)</w:t>
      </w:r>
      <w:r>
        <w:rPr>
          <w:rFonts w:hint="eastAsia" w:hAnsi="宋体"/>
          <w:sz w:val="24"/>
          <w:szCs w:val="24"/>
          <w:highlight w:val="none"/>
        </w:rPr>
        <w:t>的竞争性磋商文件</w:t>
      </w:r>
      <w:r>
        <w:rPr>
          <w:rFonts w:hAnsi="宋体"/>
          <w:sz w:val="24"/>
          <w:szCs w:val="24"/>
          <w:highlight w:val="none"/>
        </w:rPr>
        <w:t>(</w:t>
      </w:r>
      <w:r>
        <w:rPr>
          <w:rFonts w:hint="eastAsia" w:hAnsi="宋体"/>
          <w:sz w:val="24"/>
          <w:szCs w:val="24"/>
          <w:highlight w:val="none"/>
        </w:rPr>
        <w:t>项目编号：</w:t>
      </w:r>
      <w:r>
        <w:rPr>
          <w:rFonts w:hAnsi="宋体"/>
          <w:sz w:val="24"/>
          <w:szCs w:val="24"/>
          <w:highlight w:val="none"/>
        </w:rPr>
        <w:t>____________)</w:t>
      </w:r>
      <w:r>
        <w:rPr>
          <w:rFonts w:hint="eastAsia" w:hAnsi="宋体"/>
          <w:sz w:val="24"/>
          <w:szCs w:val="24"/>
          <w:highlight w:val="none"/>
        </w:rPr>
        <w:t>的全部内容，知悉参加竞争性磋商的风险，我方承诺接受磋商文件的全部条款且无任何异议。</w:t>
      </w:r>
    </w:p>
    <w:p w14:paraId="0C95363E">
      <w:pPr>
        <w:pStyle w:val="40"/>
        <w:spacing w:line="400" w:lineRule="exact"/>
        <w:ind w:firstLine="480" w:firstLineChars="200"/>
        <w:rPr>
          <w:rFonts w:hAnsi="宋体"/>
          <w:sz w:val="24"/>
          <w:szCs w:val="24"/>
          <w:highlight w:val="none"/>
        </w:rPr>
      </w:pPr>
      <w:r>
        <w:rPr>
          <w:rFonts w:hint="eastAsia" w:hAnsi="宋体"/>
          <w:sz w:val="24"/>
          <w:szCs w:val="24"/>
          <w:highlight w:val="none"/>
        </w:rPr>
        <w:t>一、我方同意在磋商响应有效期</w:t>
      </w:r>
      <w:r>
        <w:rPr>
          <w:rFonts w:hint="eastAsia" w:hAnsi="宋体"/>
          <w:sz w:val="24"/>
          <w:szCs w:val="24"/>
          <w:highlight w:val="none"/>
          <w:u w:val="single"/>
        </w:rPr>
        <w:t>提交首次响应文件截止时间后90日</w:t>
      </w:r>
      <w:r>
        <w:rPr>
          <w:rFonts w:hint="eastAsia" w:hAnsi="宋体"/>
          <w:sz w:val="24"/>
          <w:szCs w:val="24"/>
          <w:highlight w:val="none"/>
        </w:rPr>
        <w:t>内遵守本响应文件中的承诺，且在此期限期满之前均具有法律约束力。</w:t>
      </w:r>
    </w:p>
    <w:p w14:paraId="13E03067">
      <w:pPr>
        <w:pStyle w:val="40"/>
        <w:spacing w:line="400" w:lineRule="exact"/>
        <w:ind w:firstLine="480" w:firstLineChars="200"/>
        <w:rPr>
          <w:rFonts w:hAnsi="宋体"/>
          <w:sz w:val="24"/>
          <w:szCs w:val="24"/>
          <w:highlight w:val="none"/>
        </w:rPr>
      </w:pPr>
      <w:r>
        <w:rPr>
          <w:rFonts w:hint="eastAsia" w:hAnsi="宋体"/>
          <w:sz w:val="24"/>
          <w:szCs w:val="24"/>
          <w:highlight w:val="none"/>
        </w:rPr>
        <w:t>二、我方提交电子响应文件须保证响应文件提供的数据和材料是真实、准确的。否则，愿承担《中华人民共和国政府采购法》第七十七条规定的法律责任。</w:t>
      </w:r>
    </w:p>
    <w:p w14:paraId="1A3F97CB">
      <w:pPr>
        <w:pStyle w:val="40"/>
        <w:spacing w:line="400" w:lineRule="exact"/>
        <w:ind w:firstLine="480" w:firstLineChars="200"/>
        <w:rPr>
          <w:rFonts w:hAnsi="宋体"/>
          <w:sz w:val="24"/>
          <w:szCs w:val="24"/>
          <w:highlight w:val="none"/>
        </w:rPr>
      </w:pPr>
      <w:r>
        <w:rPr>
          <w:rFonts w:hint="eastAsia" w:hAnsi="宋体"/>
          <w:sz w:val="24"/>
          <w:szCs w:val="24"/>
          <w:highlight w:val="none"/>
        </w:rPr>
        <w:t>三、我方愿意向贵方提供任何与本项采购有关的数据、情况和技术资料。若贵方需要，我方愿意提供我方作出的一切承诺的证明材料。</w:t>
      </w:r>
    </w:p>
    <w:p w14:paraId="7F8936F8">
      <w:pPr>
        <w:pStyle w:val="40"/>
        <w:spacing w:line="400" w:lineRule="exact"/>
        <w:ind w:firstLine="480" w:firstLineChars="200"/>
        <w:rPr>
          <w:rFonts w:hAnsi="宋体"/>
          <w:sz w:val="24"/>
          <w:szCs w:val="24"/>
          <w:highlight w:val="none"/>
        </w:rPr>
      </w:pPr>
      <w:r>
        <w:rPr>
          <w:rFonts w:hint="eastAsia" w:hAnsi="宋体"/>
          <w:sz w:val="24"/>
          <w:szCs w:val="24"/>
          <w:highlight w:val="none"/>
        </w:rPr>
        <w:t>四、我方愿意按磋商文件规定和磋商小组要求重新提交响应文件和最后报价。</w:t>
      </w:r>
    </w:p>
    <w:p w14:paraId="72749637">
      <w:pPr>
        <w:pStyle w:val="40"/>
        <w:spacing w:line="400" w:lineRule="exact"/>
        <w:ind w:firstLine="480" w:firstLineChars="200"/>
        <w:rPr>
          <w:rFonts w:hAnsi="宋体"/>
          <w:sz w:val="24"/>
          <w:szCs w:val="24"/>
          <w:highlight w:val="none"/>
        </w:rPr>
      </w:pPr>
      <w:r>
        <w:rPr>
          <w:rFonts w:hint="eastAsia" w:hAnsi="宋体"/>
          <w:sz w:val="24"/>
          <w:szCs w:val="24"/>
          <w:highlight w:val="none"/>
        </w:rPr>
        <w:t>五、我方承诺遵守《中华人民共和国政府采购法》的有关规定，保证在获得成交资格后，按照磋商文件确定的事项签订政府采购合同，履行双方所签订的合同，并承担合同规定的责任和义务。</w:t>
      </w:r>
    </w:p>
    <w:p w14:paraId="22DE1D92">
      <w:pPr>
        <w:spacing w:line="400" w:lineRule="exact"/>
        <w:ind w:firstLine="420"/>
        <w:rPr>
          <w:rFonts w:ascii="宋体" w:hAnsi="宋体"/>
          <w:sz w:val="24"/>
          <w:szCs w:val="24"/>
          <w:highlight w:val="none"/>
        </w:rPr>
      </w:pPr>
      <w:r>
        <w:rPr>
          <w:rFonts w:hint="eastAsia" w:ascii="宋体" w:hAnsi="宋体"/>
          <w:sz w:val="24"/>
          <w:szCs w:val="24"/>
          <w:highlight w:val="none"/>
        </w:rPr>
        <w:t>六、如果我方成交，非采购人原因，我方保证将在下列日期内组织施工。</w:t>
      </w:r>
    </w:p>
    <w:p w14:paraId="2326425A">
      <w:pPr>
        <w:spacing w:line="400" w:lineRule="exact"/>
        <w:ind w:left="479" w:leftChars="228"/>
        <w:rPr>
          <w:rFonts w:ascii="宋体" w:hAnsi="宋体"/>
          <w:b/>
          <w:bCs/>
          <w:sz w:val="24"/>
          <w:szCs w:val="24"/>
          <w:highlight w:val="none"/>
          <w:u w:val="single"/>
        </w:rPr>
      </w:pPr>
      <w:r>
        <w:rPr>
          <w:rFonts w:hint="eastAsia" w:ascii="宋体" w:hAnsi="宋体"/>
          <w:b/>
          <w:bCs/>
          <w:sz w:val="24"/>
          <w:szCs w:val="24"/>
          <w:highlight w:val="none"/>
        </w:rPr>
        <w:t>自合同签订之日起</w:t>
      </w:r>
      <w:r>
        <w:rPr>
          <w:rFonts w:hint="eastAsia" w:ascii="宋体" w:hAnsi="宋体"/>
          <w:b/>
          <w:bCs/>
          <w:sz w:val="24"/>
          <w:szCs w:val="24"/>
          <w:highlight w:val="none"/>
          <w:u w:val="single"/>
        </w:rPr>
        <w:t xml:space="preserve">        </w:t>
      </w:r>
      <w:r>
        <w:rPr>
          <w:rFonts w:hint="eastAsia" w:ascii="宋体" w:hAnsi="宋体"/>
          <w:b/>
          <w:bCs/>
          <w:sz w:val="24"/>
          <w:szCs w:val="24"/>
          <w:highlight w:val="none"/>
        </w:rPr>
        <w:t>日。</w:t>
      </w:r>
    </w:p>
    <w:p w14:paraId="03E1CD01">
      <w:pPr>
        <w:spacing w:line="400" w:lineRule="exact"/>
        <w:ind w:firstLine="420"/>
        <w:rPr>
          <w:rFonts w:ascii="宋体" w:hAnsi="宋体"/>
          <w:sz w:val="24"/>
          <w:szCs w:val="24"/>
          <w:highlight w:val="none"/>
        </w:rPr>
      </w:pPr>
      <w:r>
        <w:rPr>
          <w:rFonts w:hint="eastAsia" w:ascii="宋体" w:hAnsi="宋体"/>
          <w:sz w:val="24"/>
          <w:szCs w:val="24"/>
          <w:highlight w:val="none"/>
        </w:rPr>
        <w:t>七、如果我方成交，非采购人原因，我方保证将按下列质量等级完成本工程。</w:t>
      </w:r>
    </w:p>
    <w:p w14:paraId="7B2DBFDB">
      <w:pPr>
        <w:pStyle w:val="40"/>
        <w:spacing w:line="400" w:lineRule="exact"/>
        <w:ind w:firstLine="482" w:firstLineChars="200"/>
        <w:rPr>
          <w:rFonts w:hAnsi="宋体"/>
          <w:b/>
          <w:bCs/>
          <w:sz w:val="24"/>
          <w:szCs w:val="24"/>
          <w:highlight w:val="none"/>
          <w:u w:val="single"/>
        </w:rPr>
      </w:pPr>
      <w:r>
        <w:rPr>
          <w:rFonts w:hint="eastAsia" w:hAnsi="宋体"/>
          <w:b/>
          <w:bCs/>
          <w:sz w:val="24"/>
          <w:szCs w:val="24"/>
          <w:highlight w:val="none"/>
        </w:rPr>
        <w:t>质量等级：</w:t>
      </w:r>
      <w:r>
        <w:rPr>
          <w:rFonts w:hint="eastAsia" w:hAnsi="宋体"/>
          <w:b/>
          <w:bCs/>
          <w:sz w:val="24"/>
          <w:szCs w:val="24"/>
          <w:highlight w:val="none"/>
          <w:u w:val="single"/>
        </w:rPr>
        <w:t xml:space="preserve">                   </w:t>
      </w:r>
    </w:p>
    <w:p w14:paraId="191D0E7A">
      <w:pPr>
        <w:spacing w:line="400" w:lineRule="exact"/>
        <w:ind w:firstLine="420"/>
        <w:rPr>
          <w:rFonts w:ascii="宋体" w:hAnsi="宋体"/>
          <w:sz w:val="24"/>
          <w:szCs w:val="24"/>
          <w:highlight w:val="none"/>
        </w:rPr>
      </w:pPr>
      <w:r>
        <w:rPr>
          <w:rFonts w:hint="eastAsia" w:ascii="宋体" w:hAnsi="宋体"/>
          <w:sz w:val="24"/>
          <w:szCs w:val="24"/>
          <w:highlight w:val="none"/>
        </w:rPr>
        <w:t>八、贵方的磋商文件、成交通知书、我方的响应文件将构成约束双方的合同一部分。</w:t>
      </w:r>
    </w:p>
    <w:p w14:paraId="4F3E4D50">
      <w:pPr>
        <w:autoSpaceDE w:val="0"/>
        <w:autoSpaceDN w:val="0"/>
        <w:adjustRightInd w:val="0"/>
        <w:spacing w:line="400" w:lineRule="exact"/>
        <w:rPr>
          <w:rFonts w:ascii="宋体" w:hAnsi="宋体"/>
          <w:sz w:val="24"/>
          <w:szCs w:val="24"/>
          <w:highlight w:val="none"/>
        </w:rPr>
      </w:pPr>
      <w:r>
        <w:rPr>
          <w:rFonts w:hint="eastAsia" w:ascii="宋体" w:hAnsi="宋体"/>
          <w:sz w:val="24"/>
          <w:szCs w:val="24"/>
          <w:highlight w:val="none"/>
        </w:rPr>
        <w:t xml:space="preserve">   九、如果我方未成交，贵方没有必要对我方做出任何解释和说明，我方将充分尊重和理解贵方的选择。</w:t>
      </w:r>
    </w:p>
    <w:p w14:paraId="2B7F2D02">
      <w:pPr>
        <w:autoSpaceDE w:val="0"/>
        <w:autoSpaceDN w:val="0"/>
        <w:adjustRightInd w:val="0"/>
        <w:spacing w:line="400" w:lineRule="exact"/>
        <w:rPr>
          <w:szCs w:val="21"/>
          <w:highlight w:val="none"/>
        </w:rPr>
      </w:pPr>
      <w:r>
        <w:rPr>
          <w:rFonts w:hint="eastAsia"/>
          <w:highlight w:val="none"/>
          <w:lang w:val="zh-CN"/>
        </w:rPr>
        <w:t>供应商：（盖章）</w:t>
      </w:r>
    </w:p>
    <w:p w14:paraId="071FE3E3">
      <w:pPr>
        <w:autoSpaceDE w:val="0"/>
        <w:autoSpaceDN w:val="0"/>
        <w:adjustRightInd w:val="0"/>
        <w:spacing w:line="400" w:lineRule="exact"/>
        <w:rPr>
          <w:highlight w:val="none"/>
          <w:lang w:val="zh-CN"/>
        </w:rPr>
      </w:pPr>
    </w:p>
    <w:p w14:paraId="41794435">
      <w:pPr>
        <w:autoSpaceDE w:val="0"/>
        <w:autoSpaceDN w:val="0"/>
        <w:adjustRightInd w:val="0"/>
        <w:spacing w:line="400" w:lineRule="exact"/>
        <w:rPr>
          <w:highlight w:val="none"/>
          <w:lang w:val="zh-CN"/>
        </w:rPr>
      </w:pPr>
      <w:r>
        <w:rPr>
          <w:rFonts w:hint="eastAsia"/>
          <w:highlight w:val="none"/>
          <w:lang w:val="zh-CN"/>
        </w:rPr>
        <w:t>法定代表人或委托代理人：（签字或盖章）</w:t>
      </w:r>
    </w:p>
    <w:p w14:paraId="315249E9">
      <w:pPr>
        <w:autoSpaceDE w:val="0"/>
        <w:autoSpaceDN w:val="0"/>
        <w:adjustRightInd w:val="0"/>
        <w:spacing w:line="400" w:lineRule="exact"/>
        <w:rPr>
          <w:szCs w:val="21"/>
          <w:highlight w:val="none"/>
        </w:rPr>
      </w:pPr>
    </w:p>
    <w:p w14:paraId="27B6FBF2">
      <w:pPr>
        <w:pStyle w:val="40"/>
        <w:spacing w:line="400" w:lineRule="exact"/>
        <w:rPr>
          <w:rFonts w:ascii="Times New Roman" w:hAnsi="Times New Roman" w:eastAsia="MingLiU_HKSCS"/>
          <w:highlight w:val="none"/>
        </w:rPr>
      </w:pPr>
      <w:r>
        <w:rPr>
          <w:rFonts w:hint="eastAsia"/>
          <w:highlight w:val="none"/>
          <w:lang w:val="zh-CN"/>
        </w:rPr>
        <w:t>日期：年月日</w:t>
      </w:r>
    </w:p>
    <w:p w14:paraId="3D994518">
      <w:pPr>
        <w:pStyle w:val="40"/>
        <w:spacing w:line="300" w:lineRule="exact"/>
        <w:ind w:firstLine="400" w:firstLineChars="200"/>
        <w:rPr>
          <w:rFonts w:ascii="Times New Roman" w:hAnsi="Times New Roman"/>
          <w:highlight w:val="none"/>
        </w:rPr>
      </w:pPr>
    </w:p>
    <w:p w14:paraId="7C39E23A">
      <w:pPr>
        <w:jc w:val="center"/>
        <w:rPr>
          <w:b/>
          <w:bCs/>
          <w:sz w:val="24"/>
          <w:szCs w:val="28"/>
          <w:highlight w:val="none"/>
        </w:rPr>
      </w:pPr>
      <w:bookmarkStart w:id="515" w:name="_Toc7644"/>
      <w:bookmarkStart w:id="516" w:name="_Toc430345223"/>
      <w:bookmarkStart w:id="517" w:name="_Toc31520"/>
      <w:bookmarkStart w:id="518" w:name="_Toc13599"/>
      <w:r>
        <w:rPr>
          <w:rFonts w:hint="eastAsia"/>
          <w:b/>
          <w:bCs/>
          <w:sz w:val="24"/>
          <w:szCs w:val="28"/>
          <w:highlight w:val="none"/>
        </w:rPr>
        <w:br w:type="page"/>
      </w:r>
      <w:r>
        <w:rPr>
          <w:rFonts w:hint="eastAsia"/>
          <w:b/>
          <w:bCs/>
          <w:sz w:val="24"/>
          <w:szCs w:val="28"/>
          <w:highlight w:val="none"/>
        </w:rPr>
        <w:t>磋商响应声明</w:t>
      </w:r>
      <w:r>
        <w:rPr>
          <w:rFonts w:hint="eastAsia"/>
          <w:b/>
          <w:bCs/>
          <w:sz w:val="24"/>
          <w:szCs w:val="28"/>
          <w:highlight w:val="none"/>
          <w:lang w:val="zh-CN"/>
        </w:rPr>
        <w:t>（二）</w:t>
      </w:r>
      <w:bookmarkEnd w:id="515"/>
      <w:bookmarkEnd w:id="516"/>
      <w:bookmarkEnd w:id="517"/>
      <w:bookmarkEnd w:id="518"/>
    </w:p>
    <w:p w14:paraId="58FA4554">
      <w:pPr>
        <w:autoSpaceDE w:val="0"/>
        <w:autoSpaceDN w:val="0"/>
        <w:adjustRightInd w:val="0"/>
        <w:spacing w:line="360" w:lineRule="auto"/>
        <w:rPr>
          <w:szCs w:val="21"/>
          <w:highlight w:val="none"/>
        </w:rPr>
      </w:pPr>
    </w:p>
    <w:p w14:paraId="0AE8A23C">
      <w:pPr>
        <w:autoSpaceDE w:val="0"/>
        <w:autoSpaceDN w:val="0"/>
        <w:spacing w:line="400" w:lineRule="exact"/>
        <w:rPr>
          <w:rFonts w:ascii="宋体" w:hAnsi="宋体"/>
          <w:sz w:val="24"/>
          <w:szCs w:val="24"/>
          <w:highlight w:val="none"/>
        </w:rPr>
      </w:pPr>
      <w:r>
        <w:rPr>
          <w:rFonts w:hint="eastAsia" w:ascii="宋体" w:hAnsi="宋体"/>
          <w:sz w:val="24"/>
          <w:szCs w:val="24"/>
          <w:highlight w:val="none"/>
          <w:lang w:val="zh-CN"/>
        </w:rPr>
        <w:t>至：</w:t>
      </w:r>
      <w:r>
        <w:rPr>
          <w:rFonts w:hint="eastAsia" w:ascii="宋体" w:hAnsi="宋体"/>
          <w:sz w:val="24"/>
          <w:szCs w:val="24"/>
          <w:highlight w:val="none"/>
        </w:rPr>
        <w:t>（采购人或采购代理机构）</w:t>
      </w:r>
    </w:p>
    <w:p w14:paraId="26DA345F">
      <w:pPr>
        <w:autoSpaceDE w:val="0"/>
        <w:autoSpaceDN w:val="0"/>
        <w:spacing w:line="400" w:lineRule="exact"/>
        <w:rPr>
          <w:rFonts w:ascii="宋体" w:hAnsi="宋体"/>
          <w:sz w:val="24"/>
          <w:szCs w:val="24"/>
          <w:highlight w:val="none"/>
        </w:rPr>
      </w:pPr>
    </w:p>
    <w:p w14:paraId="0449753A">
      <w:pPr>
        <w:autoSpaceDE w:val="0"/>
        <w:autoSpaceDN w:val="0"/>
        <w:spacing w:line="400" w:lineRule="exact"/>
        <w:rPr>
          <w:rFonts w:ascii="宋体" w:hAnsi="宋体"/>
          <w:sz w:val="24"/>
          <w:szCs w:val="24"/>
          <w:highlight w:val="none"/>
        </w:rPr>
      </w:pPr>
      <w:r>
        <w:rPr>
          <w:rFonts w:hint="eastAsia" w:ascii="宋体" w:hAnsi="宋体"/>
          <w:sz w:val="24"/>
          <w:szCs w:val="24"/>
          <w:highlight w:val="none"/>
          <w:lang w:val="zh-CN"/>
        </w:rPr>
        <w:t>如果我方获得成交资格，施工项目负责人为：</w:t>
      </w:r>
    </w:p>
    <w:tbl>
      <w:tblPr>
        <w:tblStyle w:val="78"/>
        <w:tblW w:w="865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 w:type="dxa"/>
          <w:bottom w:w="0" w:type="dxa"/>
          <w:right w:w="10" w:type="dxa"/>
        </w:tblCellMar>
      </w:tblPr>
      <w:tblGrid>
        <w:gridCol w:w="2395"/>
        <w:gridCol w:w="2390"/>
        <w:gridCol w:w="2396"/>
        <w:gridCol w:w="1476"/>
      </w:tblGrid>
      <w:tr w14:paraId="791523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296" w:hRule="atLeast"/>
        </w:trPr>
        <w:tc>
          <w:tcPr>
            <w:tcW w:w="2395" w:type="dxa"/>
            <w:tcBorders>
              <w:top w:val="single" w:color="auto" w:sz="4" w:space="0"/>
              <w:bottom w:val="single" w:color="auto" w:sz="4" w:space="0"/>
              <w:right w:val="single" w:color="auto" w:sz="4" w:space="0"/>
            </w:tcBorders>
          </w:tcPr>
          <w:p w14:paraId="2FF297D5">
            <w:pPr>
              <w:autoSpaceDE w:val="0"/>
              <w:autoSpaceDN w:val="0"/>
              <w:spacing w:line="400" w:lineRule="exact"/>
              <w:rPr>
                <w:rFonts w:ascii="宋体" w:hAnsi="宋体"/>
                <w:sz w:val="24"/>
                <w:szCs w:val="24"/>
                <w:highlight w:val="none"/>
              </w:rPr>
            </w:pPr>
            <w:r>
              <w:rPr>
                <w:rFonts w:hint="eastAsia" w:ascii="宋体" w:hAnsi="宋体"/>
                <w:sz w:val="24"/>
                <w:szCs w:val="24"/>
                <w:highlight w:val="none"/>
                <w:lang w:val="zh-CN"/>
              </w:rPr>
              <w:t>姓名</w:t>
            </w:r>
          </w:p>
        </w:tc>
        <w:tc>
          <w:tcPr>
            <w:tcW w:w="2390" w:type="dxa"/>
            <w:tcBorders>
              <w:top w:val="single" w:color="auto" w:sz="4" w:space="0"/>
              <w:left w:val="single" w:color="auto" w:sz="4" w:space="0"/>
              <w:bottom w:val="single" w:color="auto" w:sz="4" w:space="0"/>
              <w:right w:val="single" w:color="auto" w:sz="4" w:space="0"/>
            </w:tcBorders>
          </w:tcPr>
          <w:p w14:paraId="018391BE">
            <w:pPr>
              <w:autoSpaceDE w:val="0"/>
              <w:autoSpaceDN w:val="0"/>
              <w:spacing w:line="400" w:lineRule="exact"/>
              <w:rPr>
                <w:rFonts w:ascii="宋体" w:hAnsi="宋体"/>
                <w:sz w:val="24"/>
                <w:szCs w:val="24"/>
                <w:highlight w:val="none"/>
                <w:u w:val="single"/>
              </w:rPr>
            </w:pPr>
          </w:p>
        </w:tc>
        <w:tc>
          <w:tcPr>
            <w:tcW w:w="2396" w:type="dxa"/>
            <w:tcBorders>
              <w:top w:val="single" w:color="auto" w:sz="4" w:space="0"/>
              <w:left w:val="single" w:color="auto" w:sz="4" w:space="0"/>
              <w:bottom w:val="single" w:color="auto" w:sz="4" w:space="0"/>
              <w:right w:val="single" w:color="auto" w:sz="4" w:space="0"/>
            </w:tcBorders>
          </w:tcPr>
          <w:p w14:paraId="4C796A3F">
            <w:pPr>
              <w:autoSpaceDE w:val="0"/>
              <w:autoSpaceDN w:val="0"/>
              <w:spacing w:line="400" w:lineRule="exact"/>
              <w:rPr>
                <w:rFonts w:ascii="宋体" w:hAnsi="宋体"/>
                <w:sz w:val="24"/>
                <w:szCs w:val="24"/>
                <w:highlight w:val="none"/>
              </w:rPr>
            </w:pPr>
            <w:r>
              <w:rPr>
                <w:rFonts w:hint="eastAsia" w:ascii="宋体" w:hAnsi="宋体"/>
                <w:sz w:val="24"/>
                <w:szCs w:val="24"/>
                <w:highlight w:val="none"/>
                <w:lang w:val="zh-CN"/>
              </w:rPr>
              <w:t>职称</w:t>
            </w:r>
          </w:p>
        </w:tc>
        <w:tc>
          <w:tcPr>
            <w:tcW w:w="1476" w:type="dxa"/>
            <w:tcBorders>
              <w:top w:val="single" w:color="auto" w:sz="4" w:space="0"/>
              <w:left w:val="single" w:color="auto" w:sz="4" w:space="0"/>
              <w:bottom w:val="single" w:color="auto" w:sz="4" w:space="0"/>
            </w:tcBorders>
          </w:tcPr>
          <w:p w14:paraId="78A822E3">
            <w:pPr>
              <w:autoSpaceDE w:val="0"/>
              <w:autoSpaceDN w:val="0"/>
              <w:spacing w:line="400" w:lineRule="exact"/>
              <w:rPr>
                <w:rFonts w:ascii="宋体" w:hAnsi="宋体"/>
                <w:sz w:val="24"/>
                <w:szCs w:val="24"/>
                <w:highlight w:val="none"/>
                <w:u w:val="single"/>
              </w:rPr>
            </w:pPr>
          </w:p>
        </w:tc>
      </w:tr>
      <w:tr w14:paraId="677428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327" w:hRule="atLeast"/>
        </w:trPr>
        <w:tc>
          <w:tcPr>
            <w:tcW w:w="2395" w:type="dxa"/>
            <w:tcBorders>
              <w:top w:val="single" w:color="auto" w:sz="4" w:space="0"/>
              <w:bottom w:val="single" w:color="auto" w:sz="4" w:space="0"/>
              <w:right w:val="single" w:color="auto" w:sz="4" w:space="0"/>
            </w:tcBorders>
          </w:tcPr>
          <w:p w14:paraId="21090A1A">
            <w:pPr>
              <w:autoSpaceDE w:val="0"/>
              <w:autoSpaceDN w:val="0"/>
              <w:spacing w:line="400" w:lineRule="exact"/>
              <w:rPr>
                <w:rFonts w:ascii="宋体" w:hAnsi="宋体"/>
                <w:sz w:val="24"/>
                <w:szCs w:val="24"/>
                <w:highlight w:val="none"/>
              </w:rPr>
            </w:pPr>
            <w:r>
              <w:rPr>
                <w:rFonts w:hint="eastAsia" w:ascii="宋体" w:hAnsi="宋体"/>
                <w:sz w:val="24"/>
                <w:szCs w:val="24"/>
                <w:highlight w:val="none"/>
                <w:lang w:val="zh-CN"/>
              </w:rPr>
              <w:t>注册建造师等级</w:t>
            </w:r>
          </w:p>
        </w:tc>
        <w:tc>
          <w:tcPr>
            <w:tcW w:w="2390" w:type="dxa"/>
            <w:tcBorders>
              <w:top w:val="single" w:color="auto" w:sz="4" w:space="0"/>
              <w:left w:val="single" w:color="auto" w:sz="4" w:space="0"/>
              <w:bottom w:val="single" w:color="auto" w:sz="4" w:space="0"/>
              <w:right w:val="single" w:color="auto" w:sz="4" w:space="0"/>
            </w:tcBorders>
          </w:tcPr>
          <w:p w14:paraId="46A1C3A9">
            <w:pPr>
              <w:autoSpaceDE w:val="0"/>
              <w:autoSpaceDN w:val="0"/>
              <w:spacing w:line="400" w:lineRule="exact"/>
              <w:rPr>
                <w:rFonts w:ascii="宋体" w:hAnsi="宋体"/>
                <w:sz w:val="24"/>
                <w:szCs w:val="24"/>
                <w:highlight w:val="none"/>
                <w:u w:val="single"/>
              </w:rPr>
            </w:pPr>
          </w:p>
        </w:tc>
        <w:tc>
          <w:tcPr>
            <w:tcW w:w="2396" w:type="dxa"/>
            <w:tcBorders>
              <w:top w:val="single" w:color="auto" w:sz="4" w:space="0"/>
              <w:left w:val="single" w:color="auto" w:sz="4" w:space="0"/>
              <w:bottom w:val="single" w:color="auto" w:sz="4" w:space="0"/>
              <w:right w:val="single" w:color="auto" w:sz="4" w:space="0"/>
            </w:tcBorders>
          </w:tcPr>
          <w:p w14:paraId="336D466B">
            <w:pPr>
              <w:autoSpaceDE w:val="0"/>
              <w:autoSpaceDN w:val="0"/>
              <w:spacing w:line="400" w:lineRule="exact"/>
              <w:rPr>
                <w:rFonts w:ascii="宋体" w:hAnsi="宋体"/>
                <w:sz w:val="24"/>
                <w:szCs w:val="24"/>
                <w:highlight w:val="none"/>
              </w:rPr>
            </w:pPr>
            <w:r>
              <w:rPr>
                <w:rFonts w:hint="eastAsia" w:ascii="宋体" w:hAnsi="宋体"/>
                <w:sz w:val="24"/>
                <w:szCs w:val="24"/>
                <w:highlight w:val="none"/>
                <w:lang w:val="zh-CN"/>
              </w:rPr>
              <w:t>注册建造师证书编号</w:t>
            </w:r>
          </w:p>
        </w:tc>
        <w:tc>
          <w:tcPr>
            <w:tcW w:w="1476" w:type="dxa"/>
            <w:tcBorders>
              <w:top w:val="single" w:color="auto" w:sz="4" w:space="0"/>
              <w:left w:val="single" w:color="auto" w:sz="4" w:space="0"/>
              <w:bottom w:val="single" w:color="auto" w:sz="4" w:space="0"/>
            </w:tcBorders>
          </w:tcPr>
          <w:p w14:paraId="75F4D6E5">
            <w:pPr>
              <w:autoSpaceDE w:val="0"/>
              <w:autoSpaceDN w:val="0"/>
              <w:spacing w:line="400" w:lineRule="exact"/>
              <w:rPr>
                <w:rFonts w:ascii="宋体" w:hAnsi="宋体"/>
                <w:sz w:val="24"/>
                <w:szCs w:val="24"/>
                <w:highlight w:val="none"/>
                <w:u w:val="single"/>
              </w:rPr>
            </w:pPr>
          </w:p>
        </w:tc>
      </w:tr>
      <w:tr w14:paraId="73CD67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 w:type="dxa"/>
            <w:bottom w:w="0" w:type="dxa"/>
            <w:right w:w="10" w:type="dxa"/>
          </w:tblCellMar>
        </w:tblPrEx>
        <w:trPr>
          <w:trHeight w:val="360" w:hRule="atLeast"/>
        </w:trPr>
        <w:tc>
          <w:tcPr>
            <w:tcW w:w="2395" w:type="dxa"/>
            <w:tcBorders>
              <w:top w:val="single" w:color="auto" w:sz="4" w:space="0"/>
              <w:bottom w:val="single" w:color="auto" w:sz="4" w:space="0"/>
              <w:right w:val="single" w:color="auto" w:sz="4" w:space="0"/>
            </w:tcBorders>
          </w:tcPr>
          <w:p w14:paraId="1C19CE56">
            <w:pPr>
              <w:autoSpaceDE w:val="0"/>
              <w:autoSpaceDN w:val="0"/>
              <w:spacing w:line="400" w:lineRule="exact"/>
              <w:rPr>
                <w:rFonts w:ascii="宋体" w:hAnsi="宋体"/>
                <w:sz w:val="24"/>
                <w:szCs w:val="24"/>
                <w:highlight w:val="none"/>
              </w:rPr>
            </w:pPr>
            <w:r>
              <w:rPr>
                <w:rFonts w:hint="eastAsia" w:ascii="宋体" w:hAnsi="宋体"/>
                <w:sz w:val="24"/>
                <w:szCs w:val="24"/>
                <w:highlight w:val="none"/>
                <w:lang w:val="zh-CN"/>
              </w:rPr>
              <w:t>身份证号码</w:t>
            </w:r>
          </w:p>
        </w:tc>
        <w:tc>
          <w:tcPr>
            <w:tcW w:w="6262" w:type="dxa"/>
            <w:gridSpan w:val="3"/>
            <w:tcBorders>
              <w:top w:val="single" w:color="auto" w:sz="4" w:space="0"/>
              <w:left w:val="single" w:color="auto" w:sz="4" w:space="0"/>
              <w:bottom w:val="single" w:color="auto" w:sz="4" w:space="0"/>
            </w:tcBorders>
          </w:tcPr>
          <w:p w14:paraId="52B10A1B">
            <w:pPr>
              <w:autoSpaceDE w:val="0"/>
              <w:autoSpaceDN w:val="0"/>
              <w:spacing w:line="400" w:lineRule="exact"/>
              <w:rPr>
                <w:rFonts w:ascii="宋体" w:hAnsi="宋体"/>
                <w:sz w:val="24"/>
                <w:szCs w:val="24"/>
                <w:highlight w:val="none"/>
                <w:u w:val="single"/>
              </w:rPr>
            </w:pPr>
          </w:p>
        </w:tc>
      </w:tr>
    </w:tbl>
    <w:p w14:paraId="25C51C2E">
      <w:pPr>
        <w:autoSpaceDE w:val="0"/>
        <w:autoSpaceDN w:val="0"/>
        <w:spacing w:line="400" w:lineRule="exact"/>
        <w:rPr>
          <w:rFonts w:ascii="宋体" w:hAnsi="宋体"/>
          <w:sz w:val="24"/>
          <w:szCs w:val="24"/>
          <w:highlight w:val="none"/>
        </w:rPr>
      </w:pPr>
    </w:p>
    <w:p w14:paraId="3B33B1D7">
      <w:pPr>
        <w:autoSpaceDE w:val="0"/>
        <w:autoSpaceDN w:val="0"/>
        <w:spacing w:line="400" w:lineRule="exact"/>
        <w:rPr>
          <w:rFonts w:ascii="宋体" w:hAnsi="宋体"/>
          <w:sz w:val="24"/>
          <w:szCs w:val="24"/>
          <w:highlight w:val="none"/>
        </w:rPr>
      </w:pPr>
      <w:r>
        <w:rPr>
          <w:rFonts w:hint="eastAsia" w:ascii="宋体" w:hAnsi="宋体"/>
          <w:sz w:val="24"/>
          <w:szCs w:val="24"/>
          <w:highlight w:val="none"/>
          <w:lang w:val="zh-CN"/>
        </w:rPr>
        <w:t>获得成交资格后，若由于特殊原因须更换施工项目负责人时，我方将以资质、业绩以及信誉不低于此注册建造师的人员替换，并报采购人审查。经审查通过后，方可更换。若未经采购人批准，我方擅自更换施工项目负责人，我方愿以合同价的</w:t>
      </w:r>
      <w:r>
        <w:rPr>
          <w:rFonts w:hint="eastAsia" w:ascii="宋体" w:hAnsi="宋体"/>
          <w:sz w:val="24"/>
          <w:szCs w:val="24"/>
          <w:highlight w:val="none"/>
          <w:u w:val="single"/>
        </w:rPr>
        <w:t>5</w:t>
      </w:r>
      <w:r>
        <w:rPr>
          <w:rFonts w:ascii="宋体" w:hAnsi="宋体"/>
          <w:sz w:val="24"/>
          <w:szCs w:val="24"/>
          <w:highlight w:val="none"/>
          <w:u w:val="single"/>
        </w:rPr>
        <w:t>%</w:t>
      </w:r>
      <w:r>
        <w:rPr>
          <w:rFonts w:hint="eastAsia" w:ascii="宋体" w:hAnsi="宋体"/>
          <w:sz w:val="24"/>
          <w:szCs w:val="24"/>
          <w:highlight w:val="none"/>
          <w:lang w:val="zh-CN"/>
        </w:rPr>
        <w:t>作为赔偿金。</w:t>
      </w:r>
    </w:p>
    <w:p w14:paraId="4E944C04">
      <w:pPr>
        <w:autoSpaceDE w:val="0"/>
        <w:autoSpaceDN w:val="0"/>
        <w:spacing w:line="400" w:lineRule="exact"/>
        <w:rPr>
          <w:rFonts w:ascii="宋体" w:hAnsi="宋体"/>
          <w:sz w:val="24"/>
          <w:szCs w:val="24"/>
          <w:highlight w:val="none"/>
        </w:rPr>
      </w:pPr>
    </w:p>
    <w:p w14:paraId="4E67EC63">
      <w:pPr>
        <w:autoSpaceDE w:val="0"/>
        <w:autoSpaceDN w:val="0"/>
        <w:spacing w:line="400" w:lineRule="exact"/>
        <w:rPr>
          <w:rFonts w:ascii="宋体" w:hAnsi="宋体"/>
          <w:sz w:val="24"/>
          <w:szCs w:val="24"/>
          <w:highlight w:val="none"/>
        </w:rPr>
      </w:pPr>
    </w:p>
    <w:p w14:paraId="365E5B53">
      <w:pPr>
        <w:autoSpaceDE w:val="0"/>
        <w:autoSpaceDN w:val="0"/>
        <w:spacing w:line="400" w:lineRule="exact"/>
        <w:rPr>
          <w:rFonts w:ascii="宋体" w:hAnsi="宋体"/>
          <w:sz w:val="24"/>
          <w:szCs w:val="24"/>
          <w:highlight w:val="none"/>
        </w:rPr>
      </w:pPr>
      <w:r>
        <w:rPr>
          <w:rFonts w:hint="eastAsia" w:ascii="宋体" w:hAnsi="宋体"/>
          <w:sz w:val="24"/>
          <w:szCs w:val="24"/>
          <w:highlight w:val="none"/>
          <w:lang w:val="zh-CN"/>
        </w:rPr>
        <w:t>供应商：（盖章）</w:t>
      </w:r>
    </w:p>
    <w:p w14:paraId="5236415C">
      <w:pPr>
        <w:autoSpaceDE w:val="0"/>
        <w:autoSpaceDN w:val="0"/>
        <w:spacing w:line="400" w:lineRule="exact"/>
        <w:rPr>
          <w:rFonts w:ascii="宋体" w:hAnsi="宋体"/>
          <w:sz w:val="24"/>
          <w:szCs w:val="24"/>
          <w:highlight w:val="none"/>
          <w:lang w:val="zh-CN"/>
        </w:rPr>
      </w:pPr>
    </w:p>
    <w:p w14:paraId="2BF8F687">
      <w:pPr>
        <w:autoSpaceDE w:val="0"/>
        <w:autoSpaceDN w:val="0"/>
        <w:spacing w:line="400" w:lineRule="exact"/>
        <w:rPr>
          <w:rFonts w:ascii="宋体" w:hAnsi="宋体"/>
          <w:sz w:val="24"/>
          <w:szCs w:val="24"/>
          <w:highlight w:val="none"/>
          <w:lang w:val="zh-CN"/>
        </w:rPr>
      </w:pPr>
      <w:r>
        <w:rPr>
          <w:rFonts w:hint="eastAsia" w:ascii="宋体" w:hAnsi="宋体"/>
          <w:sz w:val="24"/>
          <w:szCs w:val="24"/>
          <w:highlight w:val="none"/>
          <w:lang w:val="zh-CN"/>
        </w:rPr>
        <w:t>法定代表人或委托代理人：（签字或盖章）</w:t>
      </w:r>
    </w:p>
    <w:p w14:paraId="7543A28E">
      <w:pPr>
        <w:autoSpaceDE w:val="0"/>
        <w:autoSpaceDN w:val="0"/>
        <w:spacing w:line="400" w:lineRule="exact"/>
        <w:rPr>
          <w:rFonts w:ascii="宋体" w:hAnsi="宋体"/>
          <w:sz w:val="24"/>
          <w:szCs w:val="24"/>
          <w:highlight w:val="none"/>
          <w:lang w:val="zh-CN"/>
        </w:rPr>
      </w:pPr>
    </w:p>
    <w:p w14:paraId="1D0110A4">
      <w:pPr>
        <w:pStyle w:val="40"/>
        <w:spacing w:line="400" w:lineRule="exact"/>
        <w:rPr>
          <w:highlight w:val="none"/>
          <w:lang w:val="zh-CN"/>
        </w:rPr>
      </w:pPr>
      <w:r>
        <w:rPr>
          <w:rFonts w:hint="eastAsia" w:hAnsi="宋体"/>
          <w:sz w:val="24"/>
          <w:szCs w:val="24"/>
          <w:highlight w:val="none"/>
          <w:lang w:val="zh-CN"/>
        </w:rPr>
        <w:t>日期：</w:t>
      </w:r>
      <w:r>
        <w:rPr>
          <w:rFonts w:hint="eastAsia" w:hAnsi="宋体"/>
          <w:sz w:val="24"/>
          <w:szCs w:val="24"/>
          <w:highlight w:val="none"/>
        </w:rPr>
        <w:t xml:space="preserve">  </w:t>
      </w:r>
      <w:r>
        <w:rPr>
          <w:rFonts w:hint="eastAsia" w:hAnsi="宋体"/>
          <w:sz w:val="24"/>
          <w:szCs w:val="24"/>
          <w:highlight w:val="none"/>
          <w:lang w:val="zh-CN"/>
        </w:rPr>
        <w:t>年</w:t>
      </w:r>
      <w:r>
        <w:rPr>
          <w:rFonts w:hint="eastAsia" w:hAnsi="宋体"/>
          <w:sz w:val="24"/>
          <w:szCs w:val="24"/>
          <w:highlight w:val="none"/>
        </w:rPr>
        <w:t xml:space="preserve">  </w:t>
      </w:r>
      <w:r>
        <w:rPr>
          <w:rFonts w:hint="eastAsia" w:hAnsi="宋体"/>
          <w:sz w:val="24"/>
          <w:szCs w:val="24"/>
          <w:highlight w:val="none"/>
          <w:lang w:val="zh-CN"/>
        </w:rPr>
        <w:t>月</w:t>
      </w:r>
      <w:r>
        <w:rPr>
          <w:rFonts w:hint="eastAsia" w:hAnsi="宋体"/>
          <w:sz w:val="24"/>
          <w:szCs w:val="24"/>
          <w:highlight w:val="none"/>
        </w:rPr>
        <w:t xml:space="preserve">  </w:t>
      </w:r>
      <w:r>
        <w:rPr>
          <w:rFonts w:hint="eastAsia" w:hAnsi="宋体"/>
          <w:sz w:val="24"/>
          <w:szCs w:val="24"/>
          <w:highlight w:val="none"/>
          <w:lang w:val="zh-CN"/>
        </w:rPr>
        <w:t>日</w:t>
      </w:r>
    </w:p>
    <w:p w14:paraId="20E6ACB2">
      <w:pPr>
        <w:pStyle w:val="40"/>
        <w:spacing w:line="400" w:lineRule="exact"/>
        <w:ind w:firstLine="400" w:firstLineChars="200"/>
        <w:rPr>
          <w:highlight w:val="none"/>
          <w:lang w:val="zh-CN"/>
        </w:rPr>
      </w:pPr>
    </w:p>
    <w:p w14:paraId="601B719D">
      <w:pPr>
        <w:pStyle w:val="40"/>
        <w:spacing w:line="400" w:lineRule="exact"/>
        <w:ind w:firstLine="400" w:firstLineChars="200"/>
        <w:rPr>
          <w:highlight w:val="none"/>
          <w:lang w:val="zh-CN"/>
        </w:rPr>
      </w:pPr>
    </w:p>
    <w:p w14:paraId="43852294">
      <w:pPr>
        <w:pStyle w:val="40"/>
        <w:spacing w:line="400" w:lineRule="exact"/>
        <w:ind w:firstLine="400" w:firstLineChars="200"/>
        <w:rPr>
          <w:highlight w:val="none"/>
          <w:lang w:val="zh-CN"/>
        </w:rPr>
      </w:pPr>
    </w:p>
    <w:p w14:paraId="79B47CBE">
      <w:pPr>
        <w:pStyle w:val="40"/>
        <w:spacing w:line="400" w:lineRule="exact"/>
        <w:ind w:firstLine="400" w:firstLineChars="200"/>
        <w:rPr>
          <w:highlight w:val="none"/>
          <w:lang w:val="zh-CN"/>
        </w:rPr>
      </w:pPr>
    </w:p>
    <w:p w14:paraId="7395209D">
      <w:pPr>
        <w:pStyle w:val="40"/>
        <w:spacing w:line="400" w:lineRule="exact"/>
        <w:ind w:firstLine="400" w:firstLineChars="200"/>
        <w:rPr>
          <w:highlight w:val="none"/>
          <w:lang w:val="zh-CN"/>
        </w:rPr>
      </w:pPr>
    </w:p>
    <w:p w14:paraId="7108FBA0">
      <w:pPr>
        <w:pStyle w:val="40"/>
        <w:spacing w:line="400" w:lineRule="exact"/>
        <w:ind w:firstLine="400" w:firstLineChars="200"/>
        <w:rPr>
          <w:highlight w:val="none"/>
          <w:lang w:val="zh-CN"/>
        </w:rPr>
      </w:pPr>
    </w:p>
    <w:p w14:paraId="6D29ABE8">
      <w:pPr>
        <w:pStyle w:val="40"/>
        <w:spacing w:line="400" w:lineRule="exact"/>
        <w:ind w:firstLine="400" w:firstLineChars="200"/>
        <w:rPr>
          <w:highlight w:val="none"/>
          <w:lang w:val="zh-CN"/>
        </w:rPr>
      </w:pPr>
    </w:p>
    <w:p w14:paraId="76DEA5BD">
      <w:pPr>
        <w:pStyle w:val="40"/>
        <w:spacing w:line="400" w:lineRule="exact"/>
        <w:ind w:firstLine="400" w:firstLineChars="200"/>
        <w:rPr>
          <w:highlight w:val="none"/>
          <w:lang w:val="zh-CN"/>
        </w:rPr>
      </w:pPr>
    </w:p>
    <w:p w14:paraId="38E171DC">
      <w:pPr>
        <w:pStyle w:val="40"/>
        <w:spacing w:line="400" w:lineRule="exact"/>
        <w:ind w:firstLine="400" w:firstLineChars="200"/>
        <w:rPr>
          <w:highlight w:val="none"/>
          <w:lang w:val="zh-CN"/>
        </w:rPr>
      </w:pPr>
    </w:p>
    <w:p w14:paraId="0A91AEFA">
      <w:pPr>
        <w:pStyle w:val="40"/>
        <w:spacing w:line="400" w:lineRule="exact"/>
        <w:ind w:firstLine="400" w:firstLineChars="200"/>
        <w:rPr>
          <w:highlight w:val="none"/>
          <w:lang w:val="zh-CN"/>
        </w:rPr>
      </w:pPr>
    </w:p>
    <w:p w14:paraId="27E4E29B">
      <w:pPr>
        <w:pStyle w:val="40"/>
        <w:spacing w:line="400" w:lineRule="exact"/>
        <w:ind w:firstLine="400" w:firstLineChars="200"/>
        <w:rPr>
          <w:highlight w:val="none"/>
          <w:lang w:val="zh-CN"/>
        </w:rPr>
      </w:pPr>
    </w:p>
    <w:p w14:paraId="5CCFE844">
      <w:pPr>
        <w:pStyle w:val="40"/>
        <w:spacing w:line="400" w:lineRule="exact"/>
        <w:rPr>
          <w:rFonts w:ascii="Calibri" w:hAnsi="Calibri"/>
          <w:b/>
          <w:bCs/>
          <w:kern w:val="2"/>
          <w:sz w:val="24"/>
          <w:szCs w:val="28"/>
          <w:highlight w:val="none"/>
          <w:lang w:val="zh-CN"/>
        </w:rPr>
      </w:pPr>
      <w:r>
        <w:rPr>
          <w:highlight w:val="none"/>
          <w:lang w:val="zh-CN"/>
        </w:rPr>
        <w:br w:type="page"/>
      </w:r>
      <w:r>
        <w:rPr>
          <w:rFonts w:hint="eastAsia" w:ascii="Calibri" w:hAnsi="Calibri"/>
          <w:b/>
          <w:bCs/>
          <w:kern w:val="2"/>
          <w:sz w:val="24"/>
          <w:szCs w:val="28"/>
          <w:highlight w:val="none"/>
          <w:lang w:val="zh-CN"/>
        </w:rPr>
        <w:t>附件1－1　法定代表人身份证明复印件(法定代表人参加磋商)</w:t>
      </w:r>
    </w:p>
    <w:p w14:paraId="62DFCEF0">
      <w:pPr>
        <w:pStyle w:val="40"/>
        <w:spacing w:line="400" w:lineRule="exact"/>
        <w:rPr>
          <w:rFonts w:ascii="Calibri" w:hAnsi="Calibri"/>
          <w:b/>
          <w:bCs/>
          <w:kern w:val="2"/>
          <w:sz w:val="24"/>
          <w:szCs w:val="28"/>
          <w:highlight w:val="none"/>
          <w:lang w:val="zh-CN"/>
        </w:rPr>
      </w:pPr>
    </w:p>
    <w:tbl>
      <w:tblPr>
        <w:tblStyle w:val="78"/>
        <w:tblW w:w="49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983"/>
      </w:tblGrid>
      <w:tr w14:paraId="71A7EF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11" w:hRule="atLeast"/>
          <w:jc w:val="center"/>
        </w:trPr>
        <w:tc>
          <w:tcPr>
            <w:tcW w:w="4983" w:type="dxa"/>
            <w:tcBorders>
              <w:top w:val="single" w:color="auto" w:sz="4" w:space="0"/>
              <w:bottom w:val="single" w:color="auto" w:sz="4" w:space="0"/>
            </w:tcBorders>
            <w:vAlign w:val="center"/>
          </w:tcPr>
          <w:p w14:paraId="6FA14925">
            <w:pPr>
              <w:pStyle w:val="5"/>
              <w:rPr>
                <w:rFonts w:ascii="Times New Roman" w:hAnsi="Times New Roman" w:eastAsia="MingLiU_HKSCS"/>
                <w:kern w:val="2"/>
                <w:sz w:val="24"/>
                <w:szCs w:val="24"/>
                <w:highlight w:val="none"/>
              </w:rPr>
            </w:pPr>
            <w:r>
              <w:rPr>
                <w:rFonts w:hint="eastAsia" w:ascii="Times New Roman" w:hAnsi="Times New Roman"/>
                <w:highlight w:val="none"/>
              </w:rPr>
              <w:t>　　</w:t>
            </w:r>
            <w:bookmarkStart w:id="519" w:name="_Toc5006"/>
            <w:r>
              <w:rPr>
                <w:rFonts w:hint="eastAsia" w:ascii="Times New Roman" w:hAnsi="Times New Roman"/>
                <w:kern w:val="2"/>
                <w:sz w:val="24"/>
                <w:szCs w:val="24"/>
                <w:highlight w:val="none"/>
              </w:rPr>
              <w:t>法定代表人身份证明复印件</w:t>
            </w:r>
            <w:bookmarkEnd w:id="519"/>
          </w:p>
        </w:tc>
      </w:tr>
    </w:tbl>
    <w:p w14:paraId="4C56CC2C">
      <w:pPr>
        <w:pStyle w:val="40"/>
        <w:spacing w:line="400" w:lineRule="exact"/>
        <w:ind w:firstLine="480" w:firstLineChars="200"/>
        <w:rPr>
          <w:rFonts w:ascii="Times New Roman" w:hAnsi="Times New Roman" w:eastAsia="MingLiU_HKSCS"/>
          <w:sz w:val="24"/>
          <w:szCs w:val="24"/>
          <w:highlight w:val="none"/>
        </w:rPr>
      </w:pPr>
    </w:p>
    <w:p w14:paraId="06CE68E7">
      <w:pPr>
        <w:pStyle w:val="40"/>
        <w:spacing w:line="400" w:lineRule="exact"/>
        <w:rPr>
          <w:rFonts w:ascii="Times New Roman" w:hAnsi="Times New Roman"/>
          <w:sz w:val="24"/>
          <w:szCs w:val="24"/>
          <w:highlight w:val="none"/>
        </w:rPr>
      </w:pPr>
    </w:p>
    <w:p w14:paraId="4CDF5712">
      <w:pPr>
        <w:pStyle w:val="40"/>
        <w:spacing w:line="400" w:lineRule="exact"/>
        <w:rPr>
          <w:rFonts w:ascii="Calibri" w:hAnsi="Calibri"/>
          <w:b/>
          <w:bCs/>
          <w:kern w:val="2"/>
          <w:sz w:val="24"/>
          <w:szCs w:val="28"/>
          <w:highlight w:val="none"/>
          <w:lang w:val="zh-CN"/>
        </w:rPr>
      </w:pPr>
      <w:r>
        <w:rPr>
          <w:rFonts w:hint="eastAsia" w:ascii="Calibri" w:hAnsi="Calibri"/>
          <w:b/>
          <w:bCs/>
          <w:kern w:val="2"/>
          <w:sz w:val="24"/>
          <w:szCs w:val="28"/>
          <w:highlight w:val="none"/>
          <w:lang w:val="zh-CN"/>
        </w:rPr>
        <w:t>附件1－2法定代表人授权委托书(授权代表参加磋商)</w:t>
      </w:r>
    </w:p>
    <w:p w14:paraId="24E2F846">
      <w:pPr>
        <w:pStyle w:val="40"/>
        <w:spacing w:line="400" w:lineRule="exact"/>
        <w:rPr>
          <w:rFonts w:ascii="Times New Roman" w:hAnsi="Times New Roman" w:eastAsia="MingLiU_HKSCS"/>
          <w:sz w:val="24"/>
          <w:szCs w:val="24"/>
          <w:highlight w:val="none"/>
        </w:rPr>
      </w:pPr>
      <w:r>
        <w:rPr>
          <w:rFonts w:hint="eastAsia" w:ascii="Times New Roman" w:hAnsi="Times New Roman"/>
          <w:sz w:val="24"/>
          <w:szCs w:val="24"/>
          <w:highlight w:val="none"/>
        </w:rPr>
        <w:t>致：</w:t>
      </w:r>
      <w:r>
        <w:rPr>
          <w:rFonts w:ascii="Times New Roman" w:hAnsi="Times New Roman"/>
          <w:sz w:val="24"/>
          <w:szCs w:val="24"/>
          <w:highlight w:val="none"/>
        </w:rPr>
        <w:t>____________(</w:t>
      </w:r>
      <w:r>
        <w:rPr>
          <w:rFonts w:hint="eastAsia" w:ascii="Times New Roman" w:hAnsi="Times New Roman"/>
          <w:sz w:val="24"/>
          <w:szCs w:val="24"/>
          <w:highlight w:val="none"/>
        </w:rPr>
        <w:t>采购人或采购代理机构</w:t>
      </w:r>
      <w:r>
        <w:rPr>
          <w:rFonts w:ascii="Times New Roman" w:hAnsi="Times New Roman"/>
          <w:sz w:val="24"/>
          <w:szCs w:val="24"/>
          <w:highlight w:val="none"/>
        </w:rPr>
        <w:t>)</w:t>
      </w:r>
    </w:p>
    <w:p w14:paraId="103E51EC">
      <w:pPr>
        <w:pStyle w:val="40"/>
        <w:spacing w:line="400" w:lineRule="exact"/>
        <w:ind w:firstLine="480" w:firstLineChars="200"/>
        <w:rPr>
          <w:rFonts w:ascii="Times New Roman" w:hAnsi="Times New Roman" w:eastAsia="MingLiU_HKSCS"/>
          <w:sz w:val="24"/>
          <w:szCs w:val="24"/>
          <w:highlight w:val="none"/>
        </w:rPr>
      </w:pPr>
      <w:r>
        <w:rPr>
          <w:rFonts w:ascii="Times New Roman" w:hAnsi="Times New Roman"/>
          <w:sz w:val="24"/>
          <w:szCs w:val="24"/>
          <w:highlight w:val="none"/>
        </w:rPr>
        <w:t>____________(</w:t>
      </w:r>
      <w:r>
        <w:rPr>
          <w:rFonts w:hint="eastAsia" w:ascii="Times New Roman" w:hAnsi="Times New Roman"/>
          <w:sz w:val="24"/>
          <w:szCs w:val="24"/>
          <w:highlight w:val="none"/>
        </w:rPr>
        <w:t>供应商名称</w:t>
      </w:r>
      <w:r>
        <w:rPr>
          <w:rFonts w:ascii="Times New Roman" w:hAnsi="Times New Roman"/>
          <w:sz w:val="24"/>
          <w:szCs w:val="24"/>
          <w:highlight w:val="none"/>
        </w:rPr>
        <w:t>)</w:t>
      </w:r>
      <w:r>
        <w:rPr>
          <w:rFonts w:hint="eastAsia" w:ascii="Times New Roman" w:hAnsi="Times New Roman"/>
          <w:sz w:val="24"/>
          <w:szCs w:val="24"/>
          <w:highlight w:val="none"/>
        </w:rPr>
        <w:t>的法定代表人</w:t>
      </w:r>
      <w:r>
        <w:rPr>
          <w:rFonts w:ascii="Times New Roman" w:hAnsi="Times New Roman"/>
          <w:sz w:val="24"/>
          <w:szCs w:val="24"/>
          <w:highlight w:val="none"/>
        </w:rPr>
        <w:t>(</w:t>
      </w:r>
      <w:r>
        <w:rPr>
          <w:rFonts w:hint="eastAsia" w:ascii="Times New Roman" w:hAnsi="Times New Roman"/>
          <w:sz w:val="24"/>
          <w:szCs w:val="24"/>
          <w:highlight w:val="none"/>
        </w:rPr>
        <w:t>姓名、职务</w:t>
      </w:r>
      <w:r>
        <w:rPr>
          <w:rFonts w:ascii="Times New Roman" w:hAnsi="Times New Roman"/>
          <w:sz w:val="24"/>
          <w:szCs w:val="24"/>
          <w:highlight w:val="none"/>
        </w:rPr>
        <w:t>)</w:t>
      </w:r>
      <w:r>
        <w:rPr>
          <w:rFonts w:hint="eastAsia" w:ascii="Times New Roman" w:hAnsi="Times New Roman"/>
          <w:sz w:val="24"/>
          <w:szCs w:val="24"/>
          <w:highlight w:val="none"/>
        </w:rPr>
        <w:t>授权</w:t>
      </w:r>
      <w:r>
        <w:rPr>
          <w:rFonts w:ascii="Times New Roman" w:hAnsi="Times New Roman"/>
          <w:sz w:val="24"/>
          <w:szCs w:val="24"/>
          <w:highlight w:val="none"/>
        </w:rPr>
        <w:t>____________(</w:t>
      </w:r>
      <w:r>
        <w:rPr>
          <w:rFonts w:hint="eastAsia" w:ascii="Times New Roman" w:hAnsi="Times New Roman"/>
          <w:sz w:val="24"/>
          <w:szCs w:val="24"/>
          <w:highlight w:val="none"/>
        </w:rPr>
        <w:t>磋商代表姓名、职务</w:t>
      </w:r>
      <w:r>
        <w:rPr>
          <w:rFonts w:ascii="Times New Roman" w:hAnsi="Times New Roman"/>
          <w:sz w:val="24"/>
          <w:szCs w:val="24"/>
          <w:highlight w:val="none"/>
        </w:rPr>
        <w:t>)</w:t>
      </w:r>
      <w:r>
        <w:rPr>
          <w:rFonts w:hint="eastAsia" w:ascii="Times New Roman" w:hAnsi="Times New Roman"/>
          <w:sz w:val="24"/>
          <w:szCs w:val="24"/>
          <w:highlight w:val="none"/>
        </w:rPr>
        <w:t>为本公司的磋商代表</w:t>
      </w:r>
      <w:r>
        <w:rPr>
          <w:rFonts w:hint="eastAsia" w:hAnsi="宋体"/>
          <w:sz w:val="24"/>
          <w:szCs w:val="24"/>
          <w:highlight w:val="none"/>
        </w:rPr>
        <w:t>，</w:t>
      </w:r>
      <w:r>
        <w:rPr>
          <w:rFonts w:hint="eastAsia" w:ascii="Times New Roman" w:hAnsi="Times New Roman"/>
          <w:sz w:val="24"/>
          <w:szCs w:val="24"/>
          <w:highlight w:val="none"/>
        </w:rPr>
        <w:t>就</w:t>
      </w:r>
      <w:r>
        <w:rPr>
          <w:rFonts w:ascii="Times New Roman" w:hAnsi="Times New Roman"/>
          <w:sz w:val="24"/>
          <w:szCs w:val="24"/>
          <w:highlight w:val="none"/>
        </w:rPr>
        <w:t>____________(</w:t>
      </w:r>
      <w:r>
        <w:rPr>
          <w:rFonts w:hint="eastAsia" w:ascii="Times New Roman" w:hAnsi="Times New Roman"/>
          <w:sz w:val="24"/>
          <w:szCs w:val="24"/>
          <w:highlight w:val="none"/>
        </w:rPr>
        <w:t>项目名称</w:t>
      </w:r>
      <w:r>
        <w:rPr>
          <w:rFonts w:ascii="Times New Roman" w:hAnsi="Times New Roman"/>
          <w:sz w:val="24"/>
          <w:szCs w:val="24"/>
          <w:highlight w:val="none"/>
        </w:rPr>
        <w:t>)</w:t>
      </w:r>
      <w:r>
        <w:rPr>
          <w:rFonts w:hint="eastAsia" w:ascii="Times New Roman" w:hAnsi="Times New Roman"/>
          <w:sz w:val="24"/>
          <w:szCs w:val="24"/>
          <w:highlight w:val="none"/>
        </w:rPr>
        <w:t>磋商及相关事务代表本公司处理与之有关的一切事务。</w:t>
      </w:r>
    </w:p>
    <w:p w14:paraId="7F8E1F55">
      <w:pPr>
        <w:pStyle w:val="40"/>
        <w:spacing w:line="400" w:lineRule="exact"/>
        <w:ind w:firstLine="480" w:firstLineChars="200"/>
        <w:rPr>
          <w:rFonts w:ascii="Times New Roman" w:hAnsi="Times New Roman" w:eastAsia="MingLiU_HKSCS"/>
          <w:sz w:val="24"/>
          <w:szCs w:val="24"/>
          <w:highlight w:val="none"/>
        </w:rPr>
      </w:pPr>
    </w:p>
    <w:p w14:paraId="4243807F">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委托期限：</w:t>
      </w:r>
      <w:r>
        <w:rPr>
          <w:rFonts w:ascii="Times New Roman" w:hAnsi="Times New Roman"/>
          <w:sz w:val="24"/>
          <w:szCs w:val="24"/>
          <w:highlight w:val="none"/>
        </w:rPr>
        <w:t>____________________</w:t>
      </w:r>
      <w:r>
        <w:rPr>
          <w:rFonts w:hint="eastAsia" w:ascii="Times New Roman" w:hAnsi="Times New Roman"/>
          <w:sz w:val="24"/>
          <w:szCs w:val="24"/>
          <w:highlight w:val="none"/>
        </w:rPr>
        <w:t>。</w:t>
      </w:r>
    </w:p>
    <w:p w14:paraId="7D21BC0F">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代理人无转委托权。</w:t>
      </w:r>
    </w:p>
    <w:p w14:paraId="20934737">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本授权书于</w:t>
      </w:r>
      <w:r>
        <w:rPr>
          <w:rFonts w:ascii="Times New Roman" w:hAnsi="Times New Roman"/>
          <w:sz w:val="24"/>
          <w:szCs w:val="24"/>
          <w:highlight w:val="none"/>
        </w:rPr>
        <w:t>______</w:t>
      </w:r>
      <w:r>
        <w:rPr>
          <w:rFonts w:hint="eastAsia" w:ascii="Times New Roman" w:hAnsi="Times New Roman"/>
          <w:sz w:val="24"/>
          <w:szCs w:val="24"/>
          <w:highlight w:val="none"/>
        </w:rPr>
        <w:t>年</w:t>
      </w:r>
      <w:r>
        <w:rPr>
          <w:rFonts w:ascii="Times New Roman" w:hAnsi="Times New Roman"/>
          <w:sz w:val="24"/>
          <w:szCs w:val="24"/>
          <w:highlight w:val="none"/>
        </w:rPr>
        <w:t>____</w:t>
      </w:r>
      <w:r>
        <w:rPr>
          <w:rFonts w:hint="eastAsia" w:ascii="Times New Roman" w:hAnsi="Times New Roman"/>
          <w:sz w:val="24"/>
          <w:szCs w:val="24"/>
          <w:highlight w:val="none"/>
        </w:rPr>
        <w:t>月</w:t>
      </w:r>
      <w:r>
        <w:rPr>
          <w:rFonts w:ascii="Times New Roman" w:hAnsi="Times New Roman"/>
          <w:sz w:val="24"/>
          <w:szCs w:val="24"/>
          <w:highlight w:val="none"/>
        </w:rPr>
        <w:t>____</w:t>
      </w:r>
      <w:r>
        <w:rPr>
          <w:rFonts w:hint="eastAsia" w:ascii="Times New Roman" w:hAnsi="Times New Roman"/>
          <w:sz w:val="24"/>
          <w:szCs w:val="24"/>
          <w:highlight w:val="none"/>
        </w:rPr>
        <w:t>日签字生效</w:t>
      </w:r>
      <w:r>
        <w:rPr>
          <w:rFonts w:hint="eastAsia" w:hAnsi="宋体"/>
          <w:sz w:val="24"/>
          <w:szCs w:val="24"/>
          <w:highlight w:val="none"/>
        </w:rPr>
        <w:t>，</w:t>
      </w:r>
      <w:r>
        <w:rPr>
          <w:rFonts w:hint="eastAsia" w:ascii="Times New Roman" w:hAnsi="Times New Roman"/>
          <w:sz w:val="24"/>
          <w:szCs w:val="24"/>
          <w:highlight w:val="none"/>
        </w:rPr>
        <w:t>特此声明。</w:t>
      </w:r>
    </w:p>
    <w:p w14:paraId="6E794AE9">
      <w:pPr>
        <w:pStyle w:val="40"/>
        <w:spacing w:line="400" w:lineRule="exact"/>
        <w:ind w:firstLine="480" w:firstLineChars="200"/>
        <w:rPr>
          <w:rFonts w:ascii="Times New Roman" w:hAnsi="Times New Roman" w:eastAsia="MingLiU_HKSCS"/>
          <w:sz w:val="24"/>
          <w:szCs w:val="24"/>
          <w:highlight w:val="none"/>
        </w:rPr>
      </w:pPr>
    </w:p>
    <w:tbl>
      <w:tblPr>
        <w:tblStyle w:val="78"/>
        <w:tblW w:w="529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96"/>
      </w:tblGrid>
      <w:tr w14:paraId="326A98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15" w:hRule="atLeast"/>
          <w:jc w:val="center"/>
        </w:trPr>
        <w:tc>
          <w:tcPr>
            <w:tcW w:w="5296" w:type="dxa"/>
            <w:tcBorders>
              <w:top w:val="single" w:color="auto" w:sz="4" w:space="0"/>
              <w:bottom w:val="single" w:color="auto" w:sz="4" w:space="0"/>
            </w:tcBorders>
            <w:vAlign w:val="center"/>
          </w:tcPr>
          <w:p w14:paraId="50F7FDF8">
            <w:pPr>
              <w:pStyle w:val="40"/>
              <w:spacing w:line="400" w:lineRule="exact"/>
              <w:rPr>
                <w:rFonts w:ascii="Times New Roman" w:hAnsi="Times New Roman" w:eastAsia="MingLiU_HKSCS"/>
                <w:kern w:val="2"/>
                <w:sz w:val="24"/>
                <w:szCs w:val="24"/>
                <w:highlight w:val="none"/>
              </w:rPr>
            </w:pPr>
            <w:r>
              <w:rPr>
                <w:rFonts w:hint="eastAsia" w:ascii="Times New Roman" w:hAnsi="Times New Roman"/>
                <w:kern w:val="2"/>
                <w:sz w:val="24"/>
                <w:szCs w:val="24"/>
                <w:highlight w:val="none"/>
              </w:rPr>
              <w:t>授权代表身份证明复印件</w:t>
            </w:r>
          </w:p>
        </w:tc>
      </w:tr>
    </w:tbl>
    <w:p w14:paraId="387ECE1E">
      <w:pPr>
        <w:pStyle w:val="40"/>
        <w:spacing w:line="400" w:lineRule="exact"/>
        <w:ind w:firstLine="480" w:firstLineChars="200"/>
        <w:rPr>
          <w:rFonts w:ascii="Times New Roman" w:hAnsi="Times New Roman" w:eastAsia="MingLiU_HKSCS"/>
          <w:sz w:val="24"/>
          <w:szCs w:val="24"/>
          <w:highlight w:val="none"/>
        </w:rPr>
      </w:pPr>
    </w:p>
    <w:p w14:paraId="4892750D">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供应商名称</w:t>
      </w:r>
      <w:r>
        <w:rPr>
          <w:rFonts w:ascii="Times New Roman" w:hAnsi="Times New Roman"/>
          <w:sz w:val="24"/>
          <w:szCs w:val="24"/>
          <w:highlight w:val="none"/>
        </w:rPr>
        <w:t>(</w:t>
      </w:r>
      <w:r>
        <w:rPr>
          <w:rFonts w:hint="eastAsia" w:ascii="Times New Roman" w:hAnsi="Times New Roman"/>
          <w:sz w:val="24"/>
          <w:szCs w:val="24"/>
          <w:highlight w:val="none"/>
        </w:rPr>
        <w:t>公章</w:t>
      </w:r>
      <w:r>
        <w:rPr>
          <w:rFonts w:ascii="Times New Roman" w:hAnsi="Times New Roman"/>
          <w:sz w:val="24"/>
          <w:szCs w:val="24"/>
          <w:highlight w:val="none"/>
        </w:rPr>
        <w:t>)</w:t>
      </w:r>
      <w:r>
        <w:rPr>
          <w:rFonts w:hint="eastAsia" w:ascii="Times New Roman" w:hAnsi="Times New Roman"/>
          <w:sz w:val="24"/>
          <w:szCs w:val="24"/>
          <w:highlight w:val="none"/>
        </w:rPr>
        <w:t>：</w:t>
      </w:r>
      <w:r>
        <w:rPr>
          <w:rFonts w:ascii="Times New Roman" w:hAnsi="Times New Roman"/>
          <w:sz w:val="24"/>
          <w:szCs w:val="24"/>
          <w:highlight w:val="none"/>
        </w:rPr>
        <w:t>____________</w:t>
      </w:r>
    </w:p>
    <w:p w14:paraId="2E3850C2">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法定代表人</w:t>
      </w:r>
      <w:r>
        <w:rPr>
          <w:rFonts w:ascii="Times New Roman" w:hAnsi="Times New Roman"/>
          <w:sz w:val="24"/>
          <w:szCs w:val="24"/>
          <w:highlight w:val="none"/>
        </w:rPr>
        <w:t>(</w:t>
      </w:r>
      <w:r>
        <w:rPr>
          <w:rFonts w:hint="eastAsia" w:ascii="Times New Roman" w:hAnsi="Times New Roman"/>
          <w:sz w:val="24"/>
          <w:szCs w:val="24"/>
          <w:highlight w:val="none"/>
        </w:rPr>
        <w:t>签字或盖章</w:t>
      </w:r>
      <w:r>
        <w:rPr>
          <w:rFonts w:ascii="Times New Roman" w:hAnsi="Times New Roman"/>
          <w:sz w:val="24"/>
          <w:szCs w:val="24"/>
          <w:highlight w:val="none"/>
        </w:rPr>
        <w:t>)</w:t>
      </w:r>
      <w:r>
        <w:rPr>
          <w:rFonts w:hint="eastAsia" w:ascii="Times New Roman" w:hAnsi="Times New Roman"/>
          <w:sz w:val="24"/>
          <w:szCs w:val="24"/>
          <w:highlight w:val="none"/>
        </w:rPr>
        <w:t>：</w:t>
      </w:r>
      <w:r>
        <w:rPr>
          <w:rFonts w:ascii="Times New Roman" w:hAnsi="Times New Roman"/>
          <w:sz w:val="24"/>
          <w:szCs w:val="24"/>
          <w:highlight w:val="none"/>
        </w:rPr>
        <w:t>____________</w:t>
      </w:r>
    </w:p>
    <w:p w14:paraId="71871EE2">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授权代表</w:t>
      </w:r>
      <w:r>
        <w:rPr>
          <w:rFonts w:ascii="Times New Roman" w:hAnsi="Times New Roman"/>
          <w:sz w:val="24"/>
          <w:szCs w:val="24"/>
          <w:highlight w:val="none"/>
        </w:rPr>
        <w:t>(</w:t>
      </w:r>
      <w:r>
        <w:rPr>
          <w:rFonts w:hint="eastAsia" w:ascii="Times New Roman" w:hAnsi="Times New Roman"/>
          <w:sz w:val="24"/>
          <w:szCs w:val="24"/>
          <w:highlight w:val="none"/>
        </w:rPr>
        <w:t>签字或签章</w:t>
      </w:r>
      <w:r>
        <w:rPr>
          <w:rFonts w:ascii="Times New Roman" w:hAnsi="Times New Roman"/>
          <w:sz w:val="24"/>
          <w:szCs w:val="24"/>
          <w:highlight w:val="none"/>
        </w:rPr>
        <w:t>)</w:t>
      </w:r>
      <w:r>
        <w:rPr>
          <w:rFonts w:hint="eastAsia" w:ascii="Times New Roman" w:hAnsi="Times New Roman"/>
          <w:sz w:val="24"/>
          <w:szCs w:val="24"/>
          <w:highlight w:val="none"/>
        </w:rPr>
        <w:t>：</w:t>
      </w:r>
      <w:r>
        <w:rPr>
          <w:rFonts w:ascii="Times New Roman" w:hAnsi="Times New Roman"/>
          <w:sz w:val="24"/>
          <w:szCs w:val="24"/>
          <w:highlight w:val="none"/>
        </w:rPr>
        <w:t>____________</w:t>
      </w:r>
    </w:p>
    <w:p w14:paraId="049FA28C">
      <w:pPr>
        <w:pStyle w:val="40"/>
        <w:spacing w:line="400" w:lineRule="exact"/>
        <w:ind w:firstLine="480" w:firstLineChars="200"/>
        <w:rPr>
          <w:rFonts w:ascii="Times New Roman" w:hAnsi="Times New Roman" w:eastAsia="MingLiU_HKSCS"/>
          <w:sz w:val="24"/>
          <w:szCs w:val="24"/>
          <w:highlight w:val="none"/>
        </w:rPr>
      </w:pPr>
    </w:p>
    <w:p w14:paraId="2385DB6A">
      <w:pPr>
        <w:pStyle w:val="40"/>
        <w:spacing w:line="400" w:lineRule="exact"/>
        <w:ind w:firstLine="480" w:firstLineChars="200"/>
        <w:rPr>
          <w:rFonts w:ascii="Times New Roman" w:hAnsi="Times New Roman" w:eastAsia="MingLiU_HKSCS"/>
          <w:highlight w:val="none"/>
        </w:rPr>
      </w:pPr>
      <w:r>
        <w:rPr>
          <w:rFonts w:ascii="Times New Roman" w:hAnsi="Times New Roman"/>
          <w:sz w:val="24"/>
          <w:szCs w:val="24"/>
          <w:highlight w:val="none"/>
        </w:rPr>
        <w:t>______</w:t>
      </w:r>
      <w:r>
        <w:rPr>
          <w:rFonts w:hint="eastAsia" w:ascii="Times New Roman" w:hAnsi="Times New Roman"/>
          <w:sz w:val="24"/>
          <w:szCs w:val="24"/>
          <w:highlight w:val="none"/>
        </w:rPr>
        <w:t>年</w:t>
      </w:r>
      <w:r>
        <w:rPr>
          <w:rFonts w:ascii="Times New Roman" w:hAnsi="Times New Roman"/>
          <w:sz w:val="24"/>
          <w:szCs w:val="24"/>
          <w:highlight w:val="none"/>
        </w:rPr>
        <w:t>____</w:t>
      </w:r>
      <w:r>
        <w:rPr>
          <w:rFonts w:hint="eastAsia" w:ascii="Times New Roman" w:hAnsi="Times New Roman"/>
          <w:sz w:val="24"/>
          <w:szCs w:val="24"/>
          <w:highlight w:val="none"/>
        </w:rPr>
        <w:t>月</w:t>
      </w:r>
      <w:r>
        <w:rPr>
          <w:rFonts w:ascii="Times New Roman" w:hAnsi="Times New Roman"/>
          <w:sz w:val="24"/>
          <w:szCs w:val="24"/>
          <w:highlight w:val="none"/>
        </w:rPr>
        <w:t>____</w:t>
      </w:r>
      <w:r>
        <w:rPr>
          <w:rFonts w:hint="eastAsia" w:ascii="Times New Roman" w:hAnsi="Times New Roman"/>
          <w:sz w:val="24"/>
          <w:szCs w:val="24"/>
          <w:highlight w:val="none"/>
        </w:rPr>
        <w:t>日</w:t>
      </w:r>
    </w:p>
    <w:p w14:paraId="01948AC4">
      <w:pPr>
        <w:pStyle w:val="40"/>
        <w:spacing w:line="300" w:lineRule="exact"/>
        <w:rPr>
          <w:rFonts w:ascii="Times New Roman" w:hAnsi="Times New Roman"/>
          <w:highlight w:val="none"/>
        </w:rPr>
      </w:pPr>
    </w:p>
    <w:p w14:paraId="29ADAF14">
      <w:pPr>
        <w:pStyle w:val="40"/>
        <w:spacing w:line="400" w:lineRule="exact"/>
        <w:ind w:firstLine="400" w:firstLineChars="200"/>
        <w:rPr>
          <w:rFonts w:ascii="Times New Roman" w:hAnsi="Times New Roman"/>
          <w:highlight w:val="none"/>
        </w:rPr>
      </w:pPr>
    </w:p>
    <w:p w14:paraId="52E78E6B">
      <w:pPr>
        <w:pStyle w:val="40"/>
        <w:spacing w:line="400" w:lineRule="exact"/>
        <w:ind w:firstLine="400" w:firstLineChars="200"/>
        <w:rPr>
          <w:rFonts w:ascii="Times New Roman" w:hAnsi="Times New Roman"/>
          <w:highlight w:val="none"/>
        </w:rPr>
      </w:pPr>
    </w:p>
    <w:p w14:paraId="334A274D">
      <w:pPr>
        <w:pStyle w:val="40"/>
        <w:spacing w:line="400" w:lineRule="exact"/>
        <w:ind w:firstLine="400" w:firstLineChars="200"/>
        <w:rPr>
          <w:rFonts w:ascii="Times New Roman" w:hAnsi="Times New Roman"/>
          <w:highlight w:val="none"/>
        </w:rPr>
      </w:pPr>
    </w:p>
    <w:p w14:paraId="19F56574">
      <w:pPr>
        <w:pStyle w:val="40"/>
        <w:spacing w:line="400" w:lineRule="exact"/>
        <w:ind w:firstLine="400" w:firstLineChars="200"/>
        <w:rPr>
          <w:rFonts w:ascii="Times New Roman" w:hAnsi="Times New Roman" w:eastAsia="MingLiU_HKSCS"/>
          <w:b/>
          <w:bCs/>
          <w:sz w:val="24"/>
          <w:szCs w:val="24"/>
          <w:highlight w:val="none"/>
        </w:rPr>
      </w:pPr>
      <w:r>
        <w:rPr>
          <w:rFonts w:hint="eastAsia" w:ascii="Times New Roman" w:hAnsi="Times New Roman"/>
          <w:highlight w:val="none"/>
        </w:rPr>
        <w:br w:type="page"/>
      </w:r>
      <w:r>
        <w:rPr>
          <w:rFonts w:hint="eastAsia" w:ascii="Times New Roman" w:hAnsi="Times New Roman"/>
          <w:b/>
          <w:bCs/>
          <w:highlight w:val="none"/>
        </w:rPr>
        <w:t>　　</w:t>
      </w:r>
      <w:r>
        <w:rPr>
          <w:rFonts w:hint="eastAsia" w:ascii="Times New Roman" w:hAnsi="Times New Roman"/>
          <w:b/>
          <w:bCs/>
          <w:sz w:val="24"/>
          <w:szCs w:val="24"/>
          <w:highlight w:val="none"/>
        </w:rPr>
        <w:t>附件</w:t>
      </w:r>
      <w:r>
        <w:rPr>
          <w:rFonts w:ascii="Times New Roman" w:hAnsi="Times New Roman"/>
          <w:b/>
          <w:bCs/>
          <w:sz w:val="24"/>
          <w:szCs w:val="24"/>
          <w:highlight w:val="none"/>
        </w:rPr>
        <w:t>1</w:t>
      </w:r>
      <w:r>
        <w:rPr>
          <w:rFonts w:hint="eastAsia" w:ascii="Times New Roman" w:hAnsi="Times New Roman"/>
          <w:b/>
          <w:bCs/>
          <w:sz w:val="24"/>
          <w:szCs w:val="24"/>
          <w:highlight w:val="none"/>
        </w:rPr>
        <w:t>－</w:t>
      </w:r>
      <w:r>
        <w:rPr>
          <w:rFonts w:ascii="Times New Roman" w:hAnsi="Times New Roman"/>
          <w:b/>
          <w:bCs/>
          <w:sz w:val="24"/>
          <w:szCs w:val="24"/>
          <w:highlight w:val="none"/>
        </w:rPr>
        <w:t>3</w:t>
      </w:r>
      <w:r>
        <w:rPr>
          <w:rFonts w:hint="eastAsia" w:ascii="Times New Roman" w:hAnsi="Times New Roman"/>
          <w:b/>
          <w:bCs/>
          <w:sz w:val="24"/>
          <w:szCs w:val="24"/>
          <w:highlight w:val="none"/>
        </w:rPr>
        <w:t>授权委托书(格式二)(适用于自然人磋商)</w:t>
      </w:r>
    </w:p>
    <w:p w14:paraId="3FC199A0">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致：</w:t>
      </w:r>
      <w:r>
        <w:rPr>
          <w:rFonts w:ascii="Times New Roman" w:hAnsi="Times New Roman"/>
          <w:sz w:val="24"/>
          <w:szCs w:val="24"/>
          <w:highlight w:val="none"/>
        </w:rPr>
        <w:t>____________(</w:t>
      </w:r>
      <w:r>
        <w:rPr>
          <w:rFonts w:hint="eastAsia" w:ascii="Times New Roman" w:hAnsi="Times New Roman"/>
          <w:sz w:val="24"/>
          <w:szCs w:val="24"/>
          <w:highlight w:val="none"/>
        </w:rPr>
        <w:t>采购人或采购代理机构</w:t>
      </w:r>
      <w:r>
        <w:rPr>
          <w:rFonts w:ascii="Times New Roman" w:hAnsi="Times New Roman"/>
          <w:sz w:val="24"/>
          <w:szCs w:val="24"/>
          <w:highlight w:val="none"/>
        </w:rPr>
        <w:t>)</w:t>
      </w:r>
    </w:p>
    <w:p w14:paraId="7B79EA21">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我</w:t>
      </w:r>
      <w:r>
        <w:rPr>
          <w:rFonts w:ascii="Times New Roman" w:hAnsi="Times New Roman"/>
          <w:sz w:val="24"/>
          <w:szCs w:val="24"/>
          <w:highlight w:val="none"/>
        </w:rPr>
        <w:t>________(</w:t>
      </w:r>
      <w:r>
        <w:rPr>
          <w:rFonts w:hint="eastAsia" w:ascii="Times New Roman" w:hAnsi="Times New Roman"/>
          <w:sz w:val="24"/>
          <w:szCs w:val="24"/>
          <w:highlight w:val="none"/>
        </w:rPr>
        <w:t>姓名</w:t>
      </w:r>
      <w:r>
        <w:rPr>
          <w:rFonts w:ascii="Times New Roman" w:hAnsi="Times New Roman"/>
          <w:sz w:val="24"/>
          <w:szCs w:val="24"/>
          <w:highlight w:val="none"/>
        </w:rPr>
        <w:t>)</w:t>
      </w:r>
      <w:r>
        <w:rPr>
          <w:rFonts w:hint="eastAsia" w:ascii="Times New Roman" w:hAnsi="Times New Roman"/>
          <w:sz w:val="24"/>
          <w:szCs w:val="24"/>
          <w:highlight w:val="none"/>
        </w:rPr>
        <w:t>系自然人</w:t>
      </w:r>
      <w:r>
        <w:rPr>
          <w:rFonts w:hint="eastAsia" w:hAnsi="宋体"/>
          <w:sz w:val="24"/>
          <w:szCs w:val="24"/>
          <w:highlight w:val="none"/>
        </w:rPr>
        <w:t>，</w:t>
      </w:r>
      <w:r>
        <w:rPr>
          <w:rFonts w:hint="eastAsia" w:ascii="Times New Roman" w:hAnsi="Times New Roman"/>
          <w:sz w:val="24"/>
          <w:szCs w:val="24"/>
          <w:highlight w:val="none"/>
        </w:rPr>
        <w:t>现授权委托</w:t>
      </w:r>
      <w:r>
        <w:rPr>
          <w:rFonts w:ascii="Times New Roman" w:hAnsi="Times New Roman"/>
          <w:sz w:val="24"/>
          <w:szCs w:val="24"/>
          <w:highlight w:val="none"/>
        </w:rPr>
        <w:t>________(</w:t>
      </w:r>
      <w:r>
        <w:rPr>
          <w:rFonts w:hint="eastAsia" w:ascii="Times New Roman" w:hAnsi="Times New Roman"/>
          <w:sz w:val="24"/>
          <w:szCs w:val="24"/>
          <w:highlight w:val="none"/>
        </w:rPr>
        <w:t>姓名</w:t>
      </w:r>
      <w:r>
        <w:rPr>
          <w:rFonts w:ascii="Times New Roman" w:hAnsi="Times New Roman"/>
          <w:sz w:val="24"/>
          <w:szCs w:val="24"/>
          <w:highlight w:val="none"/>
        </w:rPr>
        <w:t>)</w:t>
      </w:r>
      <w:r>
        <w:rPr>
          <w:rFonts w:hint="eastAsia" w:ascii="Times New Roman" w:hAnsi="Times New Roman"/>
          <w:sz w:val="24"/>
          <w:szCs w:val="24"/>
          <w:highlight w:val="none"/>
        </w:rPr>
        <w:t>以本人名义参加</w:t>
      </w:r>
      <w:r>
        <w:rPr>
          <w:rFonts w:ascii="Times New Roman" w:hAnsi="Times New Roman"/>
          <w:sz w:val="24"/>
          <w:szCs w:val="24"/>
          <w:highlight w:val="none"/>
        </w:rPr>
        <w:t>____________(</w:t>
      </w:r>
      <w:r>
        <w:rPr>
          <w:rFonts w:hint="eastAsia" w:ascii="Times New Roman" w:hAnsi="Times New Roman"/>
          <w:sz w:val="24"/>
          <w:szCs w:val="24"/>
          <w:highlight w:val="none"/>
        </w:rPr>
        <w:t>项目名称</w:t>
      </w:r>
      <w:r>
        <w:rPr>
          <w:rFonts w:ascii="Times New Roman" w:hAnsi="Times New Roman"/>
          <w:sz w:val="24"/>
          <w:szCs w:val="24"/>
          <w:highlight w:val="none"/>
        </w:rPr>
        <w:t>)</w:t>
      </w:r>
      <w:r>
        <w:rPr>
          <w:rFonts w:hint="eastAsia" w:ascii="Times New Roman" w:hAnsi="Times New Roman"/>
          <w:sz w:val="24"/>
          <w:szCs w:val="24"/>
          <w:highlight w:val="none"/>
        </w:rPr>
        <w:t>的磋商活动</w:t>
      </w:r>
      <w:r>
        <w:rPr>
          <w:rFonts w:hint="eastAsia" w:hAnsi="宋体"/>
          <w:sz w:val="24"/>
          <w:szCs w:val="24"/>
          <w:highlight w:val="none"/>
        </w:rPr>
        <w:t>，</w:t>
      </w:r>
      <w:r>
        <w:rPr>
          <w:rFonts w:hint="eastAsia" w:ascii="Times New Roman" w:hAnsi="Times New Roman"/>
          <w:sz w:val="24"/>
          <w:szCs w:val="24"/>
          <w:highlight w:val="none"/>
        </w:rPr>
        <w:t>并代表本人全权办理针对上述项目的磋商、签约等具体事务和签署相关文件。</w:t>
      </w:r>
    </w:p>
    <w:p w14:paraId="3B307895">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本人对被授权人的签字事项负全部责任。</w:t>
      </w:r>
    </w:p>
    <w:p w14:paraId="076547F1">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授权委托代理期限：从　　　年　　月　　日起至　　　年　　月　　日止。</w:t>
      </w:r>
    </w:p>
    <w:p w14:paraId="227F2163">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代理人无转委托权</w:t>
      </w:r>
      <w:r>
        <w:rPr>
          <w:rFonts w:hint="eastAsia" w:ascii="Times New Roman" w:hAnsi="Times New Roman" w:eastAsia="MingLiU_HKSCS"/>
          <w:sz w:val="24"/>
          <w:szCs w:val="24"/>
          <w:highlight w:val="none"/>
        </w:rPr>
        <w:t>，</w:t>
      </w:r>
      <w:r>
        <w:rPr>
          <w:rFonts w:hint="eastAsia" w:ascii="Times New Roman" w:hAnsi="Times New Roman"/>
          <w:sz w:val="24"/>
          <w:szCs w:val="24"/>
          <w:highlight w:val="none"/>
        </w:rPr>
        <w:t>特此委托。</w:t>
      </w:r>
    </w:p>
    <w:p w14:paraId="208D605D">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我已在下面签字</w:t>
      </w:r>
      <w:r>
        <w:rPr>
          <w:rFonts w:hint="eastAsia" w:hAnsi="宋体"/>
          <w:sz w:val="24"/>
          <w:szCs w:val="24"/>
          <w:highlight w:val="none"/>
        </w:rPr>
        <w:t>，</w:t>
      </w:r>
      <w:r>
        <w:rPr>
          <w:rFonts w:hint="eastAsia" w:ascii="Times New Roman" w:hAnsi="Times New Roman"/>
          <w:sz w:val="24"/>
          <w:szCs w:val="24"/>
          <w:highlight w:val="none"/>
        </w:rPr>
        <w:t>以资证明。</w:t>
      </w:r>
    </w:p>
    <w:p w14:paraId="40F20B53">
      <w:pPr>
        <w:pStyle w:val="40"/>
        <w:spacing w:line="400" w:lineRule="exact"/>
        <w:ind w:firstLine="480" w:firstLineChars="200"/>
        <w:rPr>
          <w:rFonts w:ascii="Times New Roman" w:hAnsi="Times New Roman"/>
          <w:highlight w:val="none"/>
        </w:rPr>
      </w:pPr>
      <w:r>
        <w:rPr>
          <w:rFonts w:hint="eastAsia" w:ascii="Times New Roman" w:hAnsi="Times New Roman"/>
          <w:sz w:val="24"/>
          <w:szCs w:val="24"/>
          <w:highlight w:val="none"/>
        </w:rPr>
        <w:t>自然人签字并在签名处加盖食指指印：　　　　　年　　月　　日</w:t>
      </w:r>
    </w:p>
    <w:p w14:paraId="4CD94CC2">
      <w:pPr>
        <w:pStyle w:val="40"/>
        <w:spacing w:line="300" w:lineRule="exact"/>
        <w:ind w:firstLine="400" w:firstLineChars="200"/>
        <w:rPr>
          <w:rFonts w:ascii="Times New Roman" w:hAnsi="Times New Roman"/>
          <w:highlight w:val="none"/>
        </w:rPr>
      </w:pPr>
    </w:p>
    <w:p w14:paraId="46E71826">
      <w:pPr>
        <w:pStyle w:val="40"/>
        <w:spacing w:line="300" w:lineRule="exact"/>
        <w:ind w:firstLine="400" w:firstLineChars="200"/>
        <w:rPr>
          <w:rFonts w:ascii="Times New Roman" w:hAnsi="Times New Roman"/>
          <w:highlight w:val="none"/>
        </w:rPr>
      </w:pPr>
    </w:p>
    <w:p w14:paraId="448E665E">
      <w:pPr>
        <w:pStyle w:val="40"/>
        <w:spacing w:line="300" w:lineRule="exact"/>
        <w:ind w:firstLine="400" w:firstLineChars="200"/>
        <w:rPr>
          <w:rFonts w:ascii="Times New Roman" w:hAnsi="Times New Roman"/>
          <w:highlight w:val="none"/>
        </w:rPr>
      </w:pPr>
    </w:p>
    <w:p w14:paraId="41D27B8B">
      <w:pPr>
        <w:pStyle w:val="40"/>
        <w:spacing w:line="300" w:lineRule="exact"/>
        <w:ind w:firstLine="400" w:firstLineChars="200"/>
        <w:rPr>
          <w:rFonts w:ascii="Times New Roman" w:hAnsi="Times New Roman"/>
          <w:highlight w:val="none"/>
        </w:rPr>
      </w:pPr>
    </w:p>
    <w:p w14:paraId="62886A89">
      <w:pPr>
        <w:pStyle w:val="40"/>
        <w:spacing w:line="300" w:lineRule="exact"/>
        <w:ind w:firstLine="400" w:firstLineChars="200"/>
        <w:rPr>
          <w:rFonts w:ascii="Times New Roman" w:hAnsi="Times New Roman"/>
          <w:highlight w:val="none"/>
        </w:rPr>
      </w:pPr>
    </w:p>
    <w:p w14:paraId="44A91EC9">
      <w:pPr>
        <w:pStyle w:val="40"/>
        <w:spacing w:line="300" w:lineRule="exact"/>
        <w:ind w:firstLine="400" w:firstLineChars="200"/>
        <w:rPr>
          <w:rFonts w:ascii="Times New Roman" w:hAnsi="Times New Roman"/>
          <w:highlight w:val="none"/>
        </w:rPr>
      </w:pPr>
    </w:p>
    <w:p w14:paraId="37CA12BA">
      <w:pPr>
        <w:pStyle w:val="40"/>
        <w:spacing w:line="300" w:lineRule="exact"/>
        <w:ind w:firstLine="400" w:firstLineChars="200"/>
        <w:rPr>
          <w:rFonts w:ascii="Times New Roman" w:hAnsi="Times New Roman"/>
          <w:highlight w:val="none"/>
        </w:rPr>
      </w:pPr>
    </w:p>
    <w:p w14:paraId="1BC23B1F">
      <w:pPr>
        <w:pStyle w:val="40"/>
        <w:spacing w:line="300" w:lineRule="exact"/>
        <w:ind w:firstLine="400" w:firstLineChars="200"/>
        <w:rPr>
          <w:rFonts w:ascii="Times New Roman" w:hAnsi="Times New Roman"/>
          <w:highlight w:val="none"/>
        </w:rPr>
      </w:pPr>
    </w:p>
    <w:p w14:paraId="46ED663A">
      <w:pPr>
        <w:pStyle w:val="40"/>
        <w:spacing w:line="300" w:lineRule="exact"/>
        <w:ind w:firstLine="400" w:firstLineChars="200"/>
        <w:rPr>
          <w:rFonts w:ascii="Times New Roman" w:hAnsi="Times New Roman"/>
          <w:highlight w:val="none"/>
        </w:rPr>
      </w:pPr>
    </w:p>
    <w:p w14:paraId="0BBABE16">
      <w:pPr>
        <w:pStyle w:val="40"/>
        <w:spacing w:line="300" w:lineRule="exact"/>
        <w:ind w:firstLine="400" w:firstLineChars="200"/>
        <w:rPr>
          <w:rFonts w:ascii="Times New Roman" w:hAnsi="Times New Roman"/>
          <w:highlight w:val="none"/>
        </w:rPr>
      </w:pPr>
    </w:p>
    <w:p w14:paraId="368FE32E">
      <w:pPr>
        <w:pStyle w:val="40"/>
        <w:spacing w:line="300" w:lineRule="exact"/>
        <w:ind w:firstLine="400" w:firstLineChars="200"/>
        <w:rPr>
          <w:rFonts w:ascii="Times New Roman" w:hAnsi="Times New Roman"/>
          <w:highlight w:val="none"/>
        </w:rPr>
      </w:pPr>
    </w:p>
    <w:p w14:paraId="600111AC">
      <w:pPr>
        <w:pStyle w:val="40"/>
        <w:spacing w:line="300" w:lineRule="exact"/>
        <w:ind w:firstLine="400" w:firstLineChars="200"/>
        <w:rPr>
          <w:rFonts w:ascii="Times New Roman" w:hAnsi="Times New Roman"/>
          <w:highlight w:val="none"/>
        </w:rPr>
      </w:pPr>
    </w:p>
    <w:p w14:paraId="75A75D75">
      <w:pPr>
        <w:pStyle w:val="40"/>
        <w:spacing w:line="300" w:lineRule="exact"/>
        <w:ind w:firstLine="400" w:firstLineChars="200"/>
        <w:rPr>
          <w:rFonts w:ascii="Times New Roman" w:hAnsi="Times New Roman"/>
          <w:highlight w:val="none"/>
        </w:rPr>
      </w:pPr>
    </w:p>
    <w:p w14:paraId="70453945">
      <w:pPr>
        <w:pStyle w:val="40"/>
        <w:spacing w:line="300" w:lineRule="exact"/>
        <w:ind w:firstLine="400" w:firstLineChars="200"/>
        <w:rPr>
          <w:rFonts w:ascii="Times New Roman" w:hAnsi="Times New Roman"/>
          <w:highlight w:val="none"/>
        </w:rPr>
      </w:pPr>
    </w:p>
    <w:p w14:paraId="0870ECBB">
      <w:pPr>
        <w:pStyle w:val="40"/>
        <w:spacing w:line="300" w:lineRule="exact"/>
        <w:ind w:firstLine="400" w:firstLineChars="200"/>
        <w:rPr>
          <w:rFonts w:ascii="Times New Roman" w:hAnsi="Times New Roman"/>
          <w:highlight w:val="none"/>
        </w:rPr>
      </w:pPr>
    </w:p>
    <w:p w14:paraId="3B21D0F7">
      <w:pPr>
        <w:pStyle w:val="40"/>
        <w:spacing w:line="300" w:lineRule="exact"/>
        <w:rPr>
          <w:rFonts w:ascii="Times New Roman" w:hAnsi="Times New Roman"/>
          <w:highlight w:val="none"/>
        </w:rPr>
      </w:pPr>
    </w:p>
    <w:p w14:paraId="6A291E66">
      <w:pPr>
        <w:pStyle w:val="4"/>
        <w:rPr>
          <w:rStyle w:val="95"/>
          <w:b/>
          <w:highlight w:val="none"/>
        </w:rPr>
      </w:pPr>
      <w:bookmarkStart w:id="520" w:name="_Toc12672"/>
      <w:bookmarkStart w:id="521" w:name="_Toc3446"/>
      <w:bookmarkStart w:id="522" w:name="_Toc22075"/>
      <w:r>
        <w:rPr>
          <w:rStyle w:val="95"/>
          <w:rFonts w:hint="eastAsia"/>
          <w:b/>
          <w:highlight w:val="none"/>
        </w:rPr>
        <w:br w:type="page"/>
      </w:r>
      <w:bookmarkStart w:id="523" w:name="_Toc21367"/>
      <w:r>
        <w:rPr>
          <w:rStyle w:val="95"/>
          <w:rFonts w:hint="eastAsia"/>
          <w:b/>
          <w:highlight w:val="none"/>
        </w:rPr>
        <w:t>二、商务条款偏离表</w:t>
      </w:r>
      <w:bookmarkEnd w:id="520"/>
      <w:bookmarkEnd w:id="521"/>
      <w:bookmarkEnd w:id="522"/>
      <w:bookmarkEnd w:id="523"/>
    </w:p>
    <w:p w14:paraId="4A8E55DF">
      <w:pPr>
        <w:pStyle w:val="40"/>
        <w:spacing w:line="400" w:lineRule="exact"/>
        <w:ind w:firstLine="480" w:firstLineChars="200"/>
        <w:jc w:val="center"/>
        <w:rPr>
          <w:rFonts w:ascii="Times New Roman" w:hAnsi="Times New Roman"/>
          <w:sz w:val="24"/>
          <w:szCs w:val="24"/>
          <w:highlight w:val="none"/>
        </w:rPr>
      </w:pPr>
      <w:r>
        <w:rPr>
          <w:rFonts w:hint="eastAsia" w:ascii="Times New Roman" w:hAnsi="Times New Roman"/>
          <w:sz w:val="24"/>
          <w:szCs w:val="24"/>
          <w:highlight w:val="none"/>
        </w:rPr>
        <w:t>商务条款偏离表</w:t>
      </w:r>
    </w:p>
    <w:p w14:paraId="66E23D39">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　项目名称：</w:t>
      </w:r>
      <w:r>
        <w:rPr>
          <w:rFonts w:ascii="Times New Roman" w:hAnsi="Times New Roman"/>
          <w:sz w:val="24"/>
          <w:szCs w:val="24"/>
          <w:highlight w:val="none"/>
        </w:rPr>
        <w:tab/>
      </w:r>
      <w:r>
        <w:rPr>
          <w:rFonts w:ascii="Times New Roman" w:hAnsi="Times New Roman"/>
          <w:sz w:val="24"/>
          <w:szCs w:val="24"/>
          <w:highlight w:val="none"/>
        </w:rPr>
        <w:tab/>
      </w:r>
      <w:r>
        <w:rPr>
          <w:rFonts w:ascii="Times New Roman" w:hAnsi="Times New Roman"/>
          <w:sz w:val="24"/>
          <w:szCs w:val="24"/>
          <w:highlight w:val="none"/>
        </w:rPr>
        <w:tab/>
      </w:r>
      <w:r>
        <w:rPr>
          <w:rFonts w:ascii="Times New Roman" w:hAnsi="Times New Roman"/>
          <w:sz w:val="24"/>
          <w:szCs w:val="24"/>
          <w:highlight w:val="none"/>
        </w:rPr>
        <w:tab/>
      </w:r>
      <w:r>
        <w:rPr>
          <w:rFonts w:ascii="Times New Roman" w:hAnsi="Times New Roman"/>
          <w:sz w:val="24"/>
          <w:szCs w:val="24"/>
          <w:highlight w:val="none"/>
        </w:rPr>
        <w:tab/>
      </w:r>
      <w:r>
        <w:rPr>
          <w:rFonts w:ascii="Times New Roman" w:hAnsi="Times New Roman"/>
          <w:sz w:val="24"/>
          <w:szCs w:val="24"/>
          <w:highlight w:val="none"/>
        </w:rPr>
        <w:tab/>
      </w:r>
      <w:r>
        <w:rPr>
          <w:rFonts w:ascii="Times New Roman" w:hAnsi="Times New Roman"/>
          <w:sz w:val="24"/>
          <w:szCs w:val="24"/>
          <w:highlight w:val="none"/>
        </w:rPr>
        <w:tab/>
      </w:r>
      <w:r>
        <w:rPr>
          <w:rFonts w:ascii="Times New Roman" w:hAnsi="Times New Roman"/>
          <w:sz w:val="24"/>
          <w:szCs w:val="24"/>
          <w:highlight w:val="none"/>
        </w:rPr>
        <w:tab/>
      </w:r>
      <w:r>
        <w:rPr>
          <w:rFonts w:ascii="Times New Roman" w:hAnsi="Times New Roman"/>
          <w:sz w:val="24"/>
          <w:szCs w:val="24"/>
          <w:highlight w:val="none"/>
        </w:rPr>
        <w:tab/>
      </w:r>
      <w:r>
        <w:rPr>
          <w:rFonts w:ascii="Times New Roman" w:hAnsi="Times New Roman"/>
          <w:sz w:val="24"/>
          <w:szCs w:val="24"/>
          <w:highlight w:val="none"/>
        </w:rPr>
        <w:tab/>
      </w:r>
      <w:r>
        <w:rPr>
          <w:rFonts w:ascii="Times New Roman" w:hAnsi="Times New Roman"/>
          <w:sz w:val="24"/>
          <w:szCs w:val="24"/>
          <w:highlight w:val="none"/>
        </w:rPr>
        <w:tab/>
      </w:r>
      <w:r>
        <w:rPr>
          <w:rFonts w:ascii="Times New Roman" w:hAnsi="Times New Roman"/>
          <w:sz w:val="24"/>
          <w:szCs w:val="24"/>
          <w:highlight w:val="none"/>
        </w:rPr>
        <w:tab/>
      </w:r>
      <w:r>
        <w:rPr>
          <w:rFonts w:hint="eastAsia" w:ascii="Times New Roman" w:hAnsi="Times New Roman"/>
          <w:sz w:val="24"/>
          <w:szCs w:val="24"/>
          <w:highlight w:val="none"/>
        </w:rPr>
        <w:t>项目编号：</w:t>
      </w:r>
    </w:p>
    <w:tbl>
      <w:tblPr>
        <w:tblStyle w:val="78"/>
        <w:tblW w:w="92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9"/>
        <w:gridCol w:w="1984"/>
        <w:gridCol w:w="2580"/>
        <w:gridCol w:w="2464"/>
        <w:gridCol w:w="708"/>
        <w:gridCol w:w="771"/>
      </w:tblGrid>
      <w:tr w14:paraId="227F1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5A58698E">
            <w:pPr>
              <w:pStyle w:val="40"/>
              <w:spacing w:line="400" w:lineRule="exact"/>
              <w:rPr>
                <w:rFonts w:ascii="Times New Roman" w:hAnsi="Times New Roman"/>
                <w:kern w:val="2"/>
                <w:sz w:val="24"/>
                <w:szCs w:val="24"/>
                <w:highlight w:val="none"/>
              </w:rPr>
            </w:pPr>
            <w:r>
              <w:rPr>
                <w:rFonts w:hint="eastAsia" w:ascii="Times New Roman" w:hAnsi="Times New Roman"/>
                <w:kern w:val="2"/>
                <w:sz w:val="24"/>
                <w:szCs w:val="24"/>
                <w:highlight w:val="none"/>
              </w:rPr>
              <w:t>序号</w:t>
            </w:r>
          </w:p>
        </w:tc>
        <w:tc>
          <w:tcPr>
            <w:tcW w:w="1984" w:type="dxa"/>
            <w:vAlign w:val="center"/>
          </w:tcPr>
          <w:p w14:paraId="4043B98C">
            <w:pPr>
              <w:pStyle w:val="40"/>
              <w:spacing w:line="400" w:lineRule="exact"/>
              <w:rPr>
                <w:rFonts w:ascii="Times New Roman" w:hAnsi="Times New Roman"/>
                <w:kern w:val="2"/>
                <w:sz w:val="24"/>
                <w:szCs w:val="24"/>
                <w:highlight w:val="none"/>
              </w:rPr>
            </w:pPr>
            <w:r>
              <w:rPr>
                <w:rFonts w:hint="eastAsia" w:ascii="Times New Roman" w:hAnsi="Times New Roman"/>
                <w:kern w:val="2"/>
                <w:sz w:val="24"/>
                <w:szCs w:val="24"/>
                <w:highlight w:val="none"/>
              </w:rPr>
              <w:t>磋商文件条目号</w:t>
            </w:r>
          </w:p>
        </w:tc>
        <w:tc>
          <w:tcPr>
            <w:tcW w:w="2580" w:type="dxa"/>
            <w:vAlign w:val="center"/>
          </w:tcPr>
          <w:p w14:paraId="55BE01C3">
            <w:pPr>
              <w:pStyle w:val="40"/>
              <w:spacing w:line="400" w:lineRule="exact"/>
              <w:rPr>
                <w:rFonts w:ascii="Times New Roman" w:hAnsi="Times New Roman"/>
                <w:kern w:val="2"/>
                <w:sz w:val="24"/>
                <w:szCs w:val="24"/>
                <w:highlight w:val="none"/>
              </w:rPr>
            </w:pPr>
            <w:r>
              <w:rPr>
                <w:rFonts w:hint="eastAsia" w:ascii="Times New Roman" w:hAnsi="Times New Roman"/>
                <w:kern w:val="2"/>
                <w:sz w:val="24"/>
                <w:szCs w:val="24"/>
                <w:highlight w:val="none"/>
              </w:rPr>
              <w:t>磋商文件的商务条款</w:t>
            </w:r>
          </w:p>
        </w:tc>
        <w:tc>
          <w:tcPr>
            <w:tcW w:w="2464" w:type="dxa"/>
            <w:vAlign w:val="center"/>
          </w:tcPr>
          <w:p w14:paraId="19D244D3">
            <w:pPr>
              <w:pStyle w:val="40"/>
              <w:spacing w:line="400" w:lineRule="exact"/>
              <w:rPr>
                <w:rFonts w:ascii="Times New Roman" w:hAnsi="Times New Roman"/>
                <w:kern w:val="2"/>
                <w:sz w:val="24"/>
                <w:szCs w:val="24"/>
                <w:highlight w:val="none"/>
              </w:rPr>
            </w:pPr>
            <w:r>
              <w:rPr>
                <w:rFonts w:hint="eastAsia" w:ascii="Times New Roman" w:hAnsi="Times New Roman"/>
                <w:kern w:val="2"/>
                <w:sz w:val="24"/>
                <w:szCs w:val="24"/>
                <w:highlight w:val="none"/>
              </w:rPr>
              <w:t>响应文件的商务条款</w:t>
            </w:r>
          </w:p>
        </w:tc>
        <w:tc>
          <w:tcPr>
            <w:tcW w:w="708" w:type="dxa"/>
            <w:vAlign w:val="center"/>
          </w:tcPr>
          <w:p w14:paraId="478E8208">
            <w:pPr>
              <w:pStyle w:val="40"/>
              <w:spacing w:line="400" w:lineRule="exact"/>
              <w:rPr>
                <w:rFonts w:ascii="Times New Roman" w:hAnsi="Times New Roman"/>
                <w:kern w:val="2"/>
                <w:sz w:val="24"/>
                <w:szCs w:val="24"/>
                <w:highlight w:val="none"/>
              </w:rPr>
            </w:pPr>
            <w:r>
              <w:rPr>
                <w:rFonts w:hint="eastAsia" w:ascii="Times New Roman" w:hAnsi="Times New Roman"/>
                <w:kern w:val="2"/>
                <w:sz w:val="24"/>
                <w:szCs w:val="24"/>
                <w:highlight w:val="none"/>
              </w:rPr>
              <w:t>偏离</w:t>
            </w:r>
          </w:p>
        </w:tc>
        <w:tc>
          <w:tcPr>
            <w:tcW w:w="771" w:type="dxa"/>
            <w:vAlign w:val="center"/>
          </w:tcPr>
          <w:p w14:paraId="13DA73C4">
            <w:pPr>
              <w:pStyle w:val="40"/>
              <w:spacing w:line="400" w:lineRule="exact"/>
              <w:rPr>
                <w:rFonts w:ascii="Times New Roman" w:hAnsi="Times New Roman" w:eastAsia="MingLiU_HKSCS"/>
                <w:kern w:val="2"/>
                <w:sz w:val="24"/>
                <w:szCs w:val="24"/>
                <w:highlight w:val="none"/>
              </w:rPr>
            </w:pPr>
            <w:r>
              <w:rPr>
                <w:rFonts w:hint="eastAsia" w:ascii="Times New Roman" w:hAnsi="Times New Roman"/>
                <w:kern w:val="2"/>
                <w:sz w:val="24"/>
                <w:szCs w:val="24"/>
                <w:highlight w:val="none"/>
              </w:rPr>
              <w:t>说明</w:t>
            </w:r>
          </w:p>
        </w:tc>
      </w:tr>
      <w:tr w14:paraId="1A451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35CEE719">
            <w:pPr>
              <w:pStyle w:val="40"/>
              <w:spacing w:line="400" w:lineRule="exact"/>
              <w:rPr>
                <w:rFonts w:ascii="Times New Roman" w:hAnsi="Times New Roman"/>
                <w:kern w:val="2"/>
                <w:sz w:val="24"/>
                <w:szCs w:val="24"/>
                <w:highlight w:val="none"/>
              </w:rPr>
            </w:pPr>
          </w:p>
        </w:tc>
        <w:tc>
          <w:tcPr>
            <w:tcW w:w="1984" w:type="dxa"/>
            <w:vAlign w:val="center"/>
          </w:tcPr>
          <w:p w14:paraId="395FA591">
            <w:pPr>
              <w:pStyle w:val="40"/>
              <w:spacing w:line="400" w:lineRule="exact"/>
              <w:rPr>
                <w:rFonts w:ascii="Times New Roman" w:hAnsi="Times New Roman"/>
                <w:kern w:val="2"/>
                <w:sz w:val="24"/>
                <w:szCs w:val="24"/>
                <w:highlight w:val="none"/>
              </w:rPr>
            </w:pPr>
          </w:p>
        </w:tc>
        <w:tc>
          <w:tcPr>
            <w:tcW w:w="2580" w:type="dxa"/>
            <w:vAlign w:val="center"/>
          </w:tcPr>
          <w:p w14:paraId="41FF0C7E">
            <w:pPr>
              <w:pStyle w:val="40"/>
              <w:spacing w:line="400" w:lineRule="exact"/>
              <w:rPr>
                <w:rFonts w:ascii="Times New Roman" w:hAnsi="Times New Roman"/>
                <w:kern w:val="2"/>
                <w:sz w:val="24"/>
                <w:szCs w:val="24"/>
                <w:highlight w:val="none"/>
              </w:rPr>
            </w:pPr>
          </w:p>
        </w:tc>
        <w:tc>
          <w:tcPr>
            <w:tcW w:w="2464" w:type="dxa"/>
            <w:vAlign w:val="center"/>
          </w:tcPr>
          <w:p w14:paraId="68E25EA1">
            <w:pPr>
              <w:pStyle w:val="40"/>
              <w:spacing w:line="400" w:lineRule="exact"/>
              <w:rPr>
                <w:rFonts w:ascii="Times New Roman" w:hAnsi="Times New Roman"/>
                <w:kern w:val="2"/>
                <w:sz w:val="24"/>
                <w:szCs w:val="24"/>
                <w:highlight w:val="none"/>
              </w:rPr>
            </w:pPr>
          </w:p>
        </w:tc>
        <w:tc>
          <w:tcPr>
            <w:tcW w:w="708" w:type="dxa"/>
            <w:vAlign w:val="center"/>
          </w:tcPr>
          <w:p w14:paraId="1BAE1E06">
            <w:pPr>
              <w:pStyle w:val="40"/>
              <w:spacing w:line="400" w:lineRule="exact"/>
              <w:rPr>
                <w:rFonts w:ascii="Times New Roman" w:hAnsi="Times New Roman"/>
                <w:kern w:val="2"/>
                <w:sz w:val="24"/>
                <w:szCs w:val="24"/>
                <w:highlight w:val="none"/>
              </w:rPr>
            </w:pPr>
          </w:p>
        </w:tc>
        <w:tc>
          <w:tcPr>
            <w:tcW w:w="771" w:type="dxa"/>
            <w:vAlign w:val="center"/>
          </w:tcPr>
          <w:p w14:paraId="23667545">
            <w:pPr>
              <w:pStyle w:val="40"/>
              <w:spacing w:line="400" w:lineRule="exact"/>
              <w:rPr>
                <w:rFonts w:ascii="Times New Roman" w:hAnsi="Times New Roman" w:eastAsia="MingLiU_HKSCS"/>
                <w:kern w:val="2"/>
                <w:sz w:val="24"/>
                <w:szCs w:val="24"/>
                <w:highlight w:val="none"/>
              </w:rPr>
            </w:pPr>
          </w:p>
        </w:tc>
      </w:tr>
      <w:tr w14:paraId="06A07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12CC89FA">
            <w:pPr>
              <w:pStyle w:val="40"/>
              <w:spacing w:line="400" w:lineRule="exact"/>
              <w:rPr>
                <w:rFonts w:ascii="Times New Roman" w:hAnsi="Times New Roman"/>
                <w:kern w:val="2"/>
                <w:sz w:val="24"/>
                <w:szCs w:val="24"/>
                <w:highlight w:val="none"/>
              </w:rPr>
            </w:pPr>
          </w:p>
        </w:tc>
        <w:tc>
          <w:tcPr>
            <w:tcW w:w="1984" w:type="dxa"/>
            <w:vAlign w:val="center"/>
          </w:tcPr>
          <w:p w14:paraId="576A1191">
            <w:pPr>
              <w:pStyle w:val="40"/>
              <w:spacing w:line="400" w:lineRule="exact"/>
              <w:rPr>
                <w:rFonts w:ascii="Times New Roman" w:hAnsi="Times New Roman"/>
                <w:kern w:val="2"/>
                <w:sz w:val="24"/>
                <w:szCs w:val="24"/>
                <w:highlight w:val="none"/>
              </w:rPr>
            </w:pPr>
          </w:p>
        </w:tc>
        <w:tc>
          <w:tcPr>
            <w:tcW w:w="2580" w:type="dxa"/>
            <w:vAlign w:val="center"/>
          </w:tcPr>
          <w:p w14:paraId="5CC27731">
            <w:pPr>
              <w:pStyle w:val="40"/>
              <w:spacing w:line="400" w:lineRule="exact"/>
              <w:rPr>
                <w:rFonts w:ascii="Times New Roman" w:hAnsi="Times New Roman"/>
                <w:kern w:val="2"/>
                <w:sz w:val="24"/>
                <w:szCs w:val="24"/>
                <w:highlight w:val="none"/>
              </w:rPr>
            </w:pPr>
          </w:p>
        </w:tc>
        <w:tc>
          <w:tcPr>
            <w:tcW w:w="2464" w:type="dxa"/>
            <w:vAlign w:val="center"/>
          </w:tcPr>
          <w:p w14:paraId="54D01416">
            <w:pPr>
              <w:pStyle w:val="40"/>
              <w:spacing w:line="400" w:lineRule="exact"/>
              <w:rPr>
                <w:rFonts w:ascii="Times New Roman" w:hAnsi="Times New Roman"/>
                <w:kern w:val="2"/>
                <w:sz w:val="24"/>
                <w:szCs w:val="24"/>
                <w:highlight w:val="none"/>
              </w:rPr>
            </w:pPr>
          </w:p>
        </w:tc>
        <w:tc>
          <w:tcPr>
            <w:tcW w:w="708" w:type="dxa"/>
            <w:vAlign w:val="center"/>
          </w:tcPr>
          <w:p w14:paraId="358B268B">
            <w:pPr>
              <w:pStyle w:val="40"/>
              <w:spacing w:line="400" w:lineRule="exact"/>
              <w:rPr>
                <w:rFonts w:ascii="Times New Roman" w:hAnsi="Times New Roman"/>
                <w:kern w:val="2"/>
                <w:sz w:val="24"/>
                <w:szCs w:val="24"/>
                <w:highlight w:val="none"/>
              </w:rPr>
            </w:pPr>
          </w:p>
        </w:tc>
        <w:tc>
          <w:tcPr>
            <w:tcW w:w="771" w:type="dxa"/>
            <w:vAlign w:val="center"/>
          </w:tcPr>
          <w:p w14:paraId="309AE208">
            <w:pPr>
              <w:pStyle w:val="40"/>
              <w:spacing w:line="400" w:lineRule="exact"/>
              <w:rPr>
                <w:rFonts w:ascii="Times New Roman" w:hAnsi="Times New Roman" w:eastAsia="MingLiU_HKSCS"/>
                <w:kern w:val="2"/>
                <w:sz w:val="24"/>
                <w:szCs w:val="24"/>
                <w:highlight w:val="none"/>
              </w:rPr>
            </w:pPr>
          </w:p>
        </w:tc>
      </w:tr>
      <w:tr w14:paraId="1F6A0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01905C3D">
            <w:pPr>
              <w:pStyle w:val="40"/>
              <w:spacing w:line="400" w:lineRule="exact"/>
              <w:rPr>
                <w:rFonts w:ascii="Times New Roman" w:hAnsi="Times New Roman"/>
                <w:kern w:val="2"/>
                <w:sz w:val="24"/>
                <w:szCs w:val="24"/>
                <w:highlight w:val="none"/>
              </w:rPr>
            </w:pPr>
          </w:p>
        </w:tc>
        <w:tc>
          <w:tcPr>
            <w:tcW w:w="1984" w:type="dxa"/>
            <w:vAlign w:val="center"/>
          </w:tcPr>
          <w:p w14:paraId="2F41AE54">
            <w:pPr>
              <w:pStyle w:val="40"/>
              <w:spacing w:line="400" w:lineRule="exact"/>
              <w:rPr>
                <w:rFonts w:ascii="Times New Roman" w:hAnsi="Times New Roman"/>
                <w:kern w:val="2"/>
                <w:sz w:val="24"/>
                <w:szCs w:val="24"/>
                <w:highlight w:val="none"/>
              </w:rPr>
            </w:pPr>
          </w:p>
        </w:tc>
        <w:tc>
          <w:tcPr>
            <w:tcW w:w="2580" w:type="dxa"/>
            <w:vAlign w:val="center"/>
          </w:tcPr>
          <w:p w14:paraId="5CB28912">
            <w:pPr>
              <w:pStyle w:val="40"/>
              <w:spacing w:line="400" w:lineRule="exact"/>
              <w:rPr>
                <w:rFonts w:ascii="Times New Roman" w:hAnsi="Times New Roman"/>
                <w:kern w:val="2"/>
                <w:sz w:val="24"/>
                <w:szCs w:val="24"/>
                <w:highlight w:val="none"/>
              </w:rPr>
            </w:pPr>
          </w:p>
        </w:tc>
        <w:tc>
          <w:tcPr>
            <w:tcW w:w="2464" w:type="dxa"/>
            <w:vAlign w:val="center"/>
          </w:tcPr>
          <w:p w14:paraId="13844705">
            <w:pPr>
              <w:pStyle w:val="40"/>
              <w:spacing w:line="400" w:lineRule="exact"/>
              <w:rPr>
                <w:rFonts w:ascii="Times New Roman" w:hAnsi="Times New Roman"/>
                <w:kern w:val="2"/>
                <w:sz w:val="24"/>
                <w:szCs w:val="24"/>
                <w:highlight w:val="none"/>
              </w:rPr>
            </w:pPr>
          </w:p>
        </w:tc>
        <w:tc>
          <w:tcPr>
            <w:tcW w:w="708" w:type="dxa"/>
            <w:vAlign w:val="center"/>
          </w:tcPr>
          <w:p w14:paraId="1BF5ADB2">
            <w:pPr>
              <w:pStyle w:val="40"/>
              <w:spacing w:line="400" w:lineRule="exact"/>
              <w:rPr>
                <w:rFonts w:ascii="Times New Roman" w:hAnsi="Times New Roman"/>
                <w:kern w:val="2"/>
                <w:sz w:val="24"/>
                <w:szCs w:val="24"/>
                <w:highlight w:val="none"/>
              </w:rPr>
            </w:pPr>
          </w:p>
        </w:tc>
        <w:tc>
          <w:tcPr>
            <w:tcW w:w="771" w:type="dxa"/>
            <w:vAlign w:val="center"/>
          </w:tcPr>
          <w:p w14:paraId="05E78D9E">
            <w:pPr>
              <w:pStyle w:val="40"/>
              <w:spacing w:line="400" w:lineRule="exact"/>
              <w:rPr>
                <w:rFonts w:ascii="Times New Roman" w:hAnsi="Times New Roman" w:eastAsia="MingLiU_HKSCS"/>
                <w:kern w:val="2"/>
                <w:sz w:val="24"/>
                <w:szCs w:val="24"/>
                <w:highlight w:val="none"/>
              </w:rPr>
            </w:pPr>
          </w:p>
        </w:tc>
      </w:tr>
      <w:tr w14:paraId="58500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77783FE9">
            <w:pPr>
              <w:pStyle w:val="40"/>
              <w:spacing w:line="400" w:lineRule="exact"/>
              <w:rPr>
                <w:rFonts w:ascii="Times New Roman" w:hAnsi="Times New Roman"/>
                <w:kern w:val="2"/>
                <w:sz w:val="24"/>
                <w:szCs w:val="24"/>
                <w:highlight w:val="none"/>
              </w:rPr>
            </w:pPr>
          </w:p>
        </w:tc>
        <w:tc>
          <w:tcPr>
            <w:tcW w:w="1984" w:type="dxa"/>
            <w:vAlign w:val="center"/>
          </w:tcPr>
          <w:p w14:paraId="21884304">
            <w:pPr>
              <w:pStyle w:val="40"/>
              <w:spacing w:line="400" w:lineRule="exact"/>
              <w:rPr>
                <w:rFonts w:ascii="Times New Roman" w:hAnsi="Times New Roman"/>
                <w:kern w:val="2"/>
                <w:sz w:val="24"/>
                <w:szCs w:val="24"/>
                <w:highlight w:val="none"/>
              </w:rPr>
            </w:pPr>
          </w:p>
        </w:tc>
        <w:tc>
          <w:tcPr>
            <w:tcW w:w="2580" w:type="dxa"/>
            <w:vAlign w:val="center"/>
          </w:tcPr>
          <w:p w14:paraId="31D011E5">
            <w:pPr>
              <w:pStyle w:val="40"/>
              <w:spacing w:line="400" w:lineRule="exact"/>
              <w:rPr>
                <w:rFonts w:ascii="Times New Roman" w:hAnsi="Times New Roman"/>
                <w:kern w:val="2"/>
                <w:sz w:val="24"/>
                <w:szCs w:val="24"/>
                <w:highlight w:val="none"/>
              </w:rPr>
            </w:pPr>
          </w:p>
        </w:tc>
        <w:tc>
          <w:tcPr>
            <w:tcW w:w="2464" w:type="dxa"/>
            <w:vAlign w:val="center"/>
          </w:tcPr>
          <w:p w14:paraId="736127F6">
            <w:pPr>
              <w:pStyle w:val="40"/>
              <w:spacing w:line="400" w:lineRule="exact"/>
              <w:rPr>
                <w:rFonts w:ascii="Times New Roman" w:hAnsi="Times New Roman"/>
                <w:kern w:val="2"/>
                <w:sz w:val="24"/>
                <w:szCs w:val="24"/>
                <w:highlight w:val="none"/>
              </w:rPr>
            </w:pPr>
          </w:p>
        </w:tc>
        <w:tc>
          <w:tcPr>
            <w:tcW w:w="708" w:type="dxa"/>
            <w:vAlign w:val="center"/>
          </w:tcPr>
          <w:p w14:paraId="3146958A">
            <w:pPr>
              <w:pStyle w:val="40"/>
              <w:spacing w:line="400" w:lineRule="exact"/>
              <w:rPr>
                <w:rFonts w:ascii="Times New Roman" w:hAnsi="Times New Roman"/>
                <w:kern w:val="2"/>
                <w:sz w:val="24"/>
                <w:szCs w:val="24"/>
                <w:highlight w:val="none"/>
              </w:rPr>
            </w:pPr>
          </w:p>
        </w:tc>
        <w:tc>
          <w:tcPr>
            <w:tcW w:w="771" w:type="dxa"/>
            <w:vAlign w:val="center"/>
          </w:tcPr>
          <w:p w14:paraId="02A3BBF4">
            <w:pPr>
              <w:pStyle w:val="40"/>
              <w:spacing w:line="400" w:lineRule="exact"/>
              <w:rPr>
                <w:rFonts w:ascii="Times New Roman" w:hAnsi="Times New Roman" w:eastAsia="MingLiU_HKSCS"/>
                <w:kern w:val="2"/>
                <w:sz w:val="24"/>
                <w:szCs w:val="24"/>
                <w:highlight w:val="none"/>
              </w:rPr>
            </w:pPr>
          </w:p>
        </w:tc>
      </w:tr>
      <w:tr w14:paraId="3C78C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9" w:type="dxa"/>
            <w:vAlign w:val="center"/>
          </w:tcPr>
          <w:p w14:paraId="0F3B283C">
            <w:pPr>
              <w:pStyle w:val="40"/>
              <w:spacing w:line="400" w:lineRule="exact"/>
              <w:rPr>
                <w:rFonts w:ascii="Times New Roman" w:hAnsi="Times New Roman"/>
                <w:kern w:val="2"/>
                <w:sz w:val="24"/>
                <w:szCs w:val="24"/>
                <w:highlight w:val="none"/>
              </w:rPr>
            </w:pPr>
          </w:p>
        </w:tc>
        <w:tc>
          <w:tcPr>
            <w:tcW w:w="1984" w:type="dxa"/>
            <w:vAlign w:val="center"/>
          </w:tcPr>
          <w:p w14:paraId="4135B561">
            <w:pPr>
              <w:pStyle w:val="40"/>
              <w:spacing w:line="400" w:lineRule="exact"/>
              <w:rPr>
                <w:rFonts w:ascii="Times New Roman" w:hAnsi="Times New Roman"/>
                <w:kern w:val="2"/>
                <w:sz w:val="24"/>
                <w:szCs w:val="24"/>
                <w:highlight w:val="none"/>
              </w:rPr>
            </w:pPr>
          </w:p>
        </w:tc>
        <w:tc>
          <w:tcPr>
            <w:tcW w:w="2580" w:type="dxa"/>
            <w:vAlign w:val="center"/>
          </w:tcPr>
          <w:p w14:paraId="4B50881C">
            <w:pPr>
              <w:pStyle w:val="40"/>
              <w:spacing w:line="400" w:lineRule="exact"/>
              <w:rPr>
                <w:rFonts w:ascii="Times New Roman" w:hAnsi="Times New Roman"/>
                <w:kern w:val="2"/>
                <w:sz w:val="24"/>
                <w:szCs w:val="24"/>
                <w:highlight w:val="none"/>
              </w:rPr>
            </w:pPr>
          </w:p>
        </w:tc>
        <w:tc>
          <w:tcPr>
            <w:tcW w:w="2464" w:type="dxa"/>
            <w:vAlign w:val="center"/>
          </w:tcPr>
          <w:p w14:paraId="6B681B73">
            <w:pPr>
              <w:pStyle w:val="40"/>
              <w:spacing w:line="400" w:lineRule="exact"/>
              <w:rPr>
                <w:rFonts w:ascii="Times New Roman" w:hAnsi="Times New Roman"/>
                <w:kern w:val="2"/>
                <w:sz w:val="24"/>
                <w:szCs w:val="24"/>
                <w:highlight w:val="none"/>
              </w:rPr>
            </w:pPr>
          </w:p>
        </w:tc>
        <w:tc>
          <w:tcPr>
            <w:tcW w:w="708" w:type="dxa"/>
            <w:vAlign w:val="center"/>
          </w:tcPr>
          <w:p w14:paraId="6E6ECF03">
            <w:pPr>
              <w:pStyle w:val="40"/>
              <w:spacing w:line="400" w:lineRule="exact"/>
              <w:rPr>
                <w:rFonts w:ascii="Times New Roman" w:hAnsi="Times New Roman"/>
                <w:kern w:val="2"/>
                <w:sz w:val="24"/>
                <w:szCs w:val="24"/>
                <w:highlight w:val="none"/>
              </w:rPr>
            </w:pPr>
          </w:p>
        </w:tc>
        <w:tc>
          <w:tcPr>
            <w:tcW w:w="771" w:type="dxa"/>
            <w:vAlign w:val="center"/>
          </w:tcPr>
          <w:p w14:paraId="50E6D4BB">
            <w:pPr>
              <w:pStyle w:val="40"/>
              <w:spacing w:line="400" w:lineRule="exact"/>
              <w:rPr>
                <w:rFonts w:ascii="Times New Roman" w:hAnsi="Times New Roman" w:eastAsia="MingLiU_HKSCS"/>
                <w:kern w:val="2"/>
                <w:sz w:val="24"/>
                <w:szCs w:val="24"/>
                <w:highlight w:val="none"/>
              </w:rPr>
            </w:pPr>
          </w:p>
        </w:tc>
      </w:tr>
    </w:tbl>
    <w:p w14:paraId="0CED56DE">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说明：如有偏离</w:t>
      </w:r>
      <w:r>
        <w:rPr>
          <w:rFonts w:hint="eastAsia" w:ascii="Times New Roman" w:hAnsi="Times New Roman" w:eastAsia="MingLiU_HKSCS"/>
          <w:sz w:val="24"/>
          <w:szCs w:val="24"/>
          <w:highlight w:val="none"/>
        </w:rPr>
        <w:t>，</w:t>
      </w:r>
      <w:r>
        <w:rPr>
          <w:rFonts w:hint="eastAsia" w:ascii="Times New Roman" w:hAnsi="Times New Roman"/>
          <w:sz w:val="24"/>
          <w:szCs w:val="24"/>
          <w:highlight w:val="none"/>
        </w:rPr>
        <w:t>则必须注明</w:t>
      </w:r>
      <w:r>
        <w:rPr>
          <w:rFonts w:hint="eastAsia" w:hAnsi="宋体"/>
          <w:sz w:val="24"/>
          <w:szCs w:val="24"/>
          <w:highlight w:val="none"/>
        </w:rPr>
        <w:t>“</w:t>
      </w:r>
      <w:r>
        <w:rPr>
          <w:rFonts w:hint="eastAsia" w:ascii="Times New Roman" w:hAnsi="Times New Roman"/>
          <w:sz w:val="24"/>
          <w:szCs w:val="24"/>
          <w:highlight w:val="none"/>
        </w:rPr>
        <w:t>偏离</w:t>
      </w:r>
      <w:r>
        <w:rPr>
          <w:rFonts w:hint="eastAsia" w:hAnsi="宋体"/>
          <w:sz w:val="24"/>
          <w:szCs w:val="24"/>
          <w:highlight w:val="none"/>
        </w:rPr>
        <w:t>”</w:t>
      </w:r>
      <w:r>
        <w:rPr>
          <w:rFonts w:hint="eastAsia" w:ascii="Times New Roman" w:hAnsi="Times New Roman"/>
          <w:sz w:val="24"/>
          <w:szCs w:val="24"/>
          <w:highlight w:val="none"/>
        </w:rPr>
        <w:t>；未注明偏离的</w:t>
      </w:r>
      <w:r>
        <w:rPr>
          <w:rFonts w:hint="eastAsia" w:ascii="Times New Roman" w:hAnsi="Times New Roman" w:eastAsia="MingLiU_HKSCS"/>
          <w:sz w:val="24"/>
          <w:szCs w:val="24"/>
          <w:highlight w:val="none"/>
        </w:rPr>
        <w:t>，</w:t>
      </w:r>
      <w:r>
        <w:rPr>
          <w:rFonts w:hint="eastAsia" w:ascii="Times New Roman" w:hAnsi="Times New Roman"/>
          <w:sz w:val="24"/>
          <w:szCs w:val="24"/>
          <w:highlight w:val="none"/>
        </w:rPr>
        <w:t>视为完全响应。</w:t>
      </w:r>
    </w:p>
    <w:p w14:paraId="04AE3CA9">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供应商名称</w:t>
      </w:r>
      <w:r>
        <w:rPr>
          <w:rFonts w:ascii="Times New Roman" w:hAnsi="Times New Roman"/>
          <w:sz w:val="24"/>
          <w:szCs w:val="24"/>
          <w:highlight w:val="none"/>
        </w:rPr>
        <w:t>(</w:t>
      </w:r>
      <w:r>
        <w:rPr>
          <w:rFonts w:hint="eastAsia" w:ascii="Times New Roman" w:hAnsi="Times New Roman"/>
          <w:sz w:val="24"/>
          <w:szCs w:val="24"/>
          <w:highlight w:val="none"/>
        </w:rPr>
        <w:t>公章</w:t>
      </w:r>
      <w:r>
        <w:rPr>
          <w:rFonts w:ascii="Times New Roman" w:hAnsi="Times New Roman"/>
          <w:sz w:val="24"/>
          <w:szCs w:val="24"/>
          <w:highlight w:val="none"/>
        </w:rPr>
        <w:t>)</w:t>
      </w:r>
      <w:r>
        <w:rPr>
          <w:rFonts w:hint="eastAsia" w:ascii="Times New Roman" w:hAnsi="Times New Roman"/>
          <w:sz w:val="24"/>
          <w:szCs w:val="24"/>
          <w:highlight w:val="none"/>
        </w:rPr>
        <w:t>：</w:t>
      </w:r>
      <w:r>
        <w:rPr>
          <w:rFonts w:ascii="Times New Roman" w:hAnsi="Times New Roman"/>
          <w:sz w:val="24"/>
          <w:szCs w:val="24"/>
          <w:highlight w:val="none"/>
        </w:rPr>
        <w:t>________________________</w:t>
      </w:r>
    </w:p>
    <w:p w14:paraId="2F2C514C">
      <w:pPr>
        <w:pStyle w:val="40"/>
        <w:spacing w:line="400" w:lineRule="exact"/>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法定代表人或授权代表</w:t>
      </w:r>
      <w:r>
        <w:rPr>
          <w:rFonts w:ascii="Times New Roman" w:hAnsi="Times New Roman"/>
          <w:sz w:val="24"/>
          <w:szCs w:val="24"/>
          <w:highlight w:val="none"/>
        </w:rPr>
        <w:t>(</w:t>
      </w:r>
      <w:r>
        <w:rPr>
          <w:rFonts w:hint="eastAsia" w:ascii="Times New Roman" w:hAnsi="Times New Roman"/>
          <w:sz w:val="24"/>
          <w:szCs w:val="24"/>
          <w:highlight w:val="none"/>
        </w:rPr>
        <w:t>签字或盖章</w:t>
      </w:r>
      <w:r>
        <w:rPr>
          <w:rFonts w:ascii="Times New Roman" w:hAnsi="Times New Roman"/>
          <w:sz w:val="24"/>
          <w:szCs w:val="24"/>
          <w:highlight w:val="none"/>
        </w:rPr>
        <w:t>)</w:t>
      </w:r>
      <w:r>
        <w:rPr>
          <w:rFonts w:hint="eastAsia" w:ascii="Times New Roman" w:hAnsi="Times New Roman"/>
          <w:sz w:val="24"/>
          <w:szCs w:val="24"/>
          <w:highlight w:val="none"/>
        </w:rPr>
        <w:t>：</w:t>
      </w:r>
      <w:r>
        <w:rPr>
          <w:rFonts w:ascii="Times New Roman" w:hAnsi="Times New Roman"/>
          <w:sz w:val="24"/>
          <w:szCs w:val="24"/>
          <w:highlight w:val="none"/>
        </w:rPr>
        <w:t>________________________</w:t>
      </w:r>
    </w:p>
    <w:p w14:paraId="281DBD1B">
      <w:pPr>
        <w:pStyle w:val="40"/>
        <w:spacing w:line="400" w:lineRule="exact"/>
        <w:ind w:firstLine="480" w:firstLineChars="200"/>
        <w:rPr>
          <w:rFonts w:ascii="Times New Roman" w:hAnsi="Times New Roman" w:eastAsia="MingLiU_HKSCS"/>
          <w:highlight w:val="none"/>
        </w:rPr>
      </w:pPr>
      <w:r>
        <w:rPr>
          <w:rFonts w:ascii="Times New Roman" w:hAnsi="Times New Roman"/>
          <w:sz w:val="24"/>
          <w:szCs w:val="24"/>
          <w:highlight w:val="none"/>
        </w:rPr>
        <w:t>______</w:t>
      </w:r>
      <w:r>
        <w:rPr>
          <w:rFonts w:hint="eastAsia" w:ascii="Times New Roman" w:hAnsi="Times New Roman"/>
          <w:sz w:val="24"/>
          <w:szCs w:val="24"/>
          <w:highlight w:val="none"/>
        </w:rPr>
        <w:t>年</w:t>
      </w:r>
      <w:r>
        <w:rPr>
          <w:rFonts w:ascii="Times New Roman" w:hAnsi="Times New Roman"/>
          <w:sz w:val="24"/>
          <w:szCs w:val="24"/>
          <w:highlight w:val="none"/>
        </w:rPr>
        <w:t>____</w:t>
      </w:r>
      <w:r>
        <w:rPr>
          <w:rFonts w:hint="eastAsia" w:ascii="Times New Roman" w:hAnsi="Times New Roman"/>
          <w:sz w:val="24"/>
          <w:szCs w:val="24"/>
          <w:highlight w:val="none"/>
        </w:rPr>
        <w:t>月</w:t>
      </w:r>
      <w:r>
        <w:rPr>
          <w:rFonts w:ascii="Times New Roman" w:hAnsi="Times New Roman"/>
          <w:sz w:val="24"/>
          <w:szCs w:val="24"/>
          <w:highlight w:val="none"/>
        </w:rPr>
        <w:t>____</w:t>
      </w:r>
      <w:r>
        <w:rPr>
          <w:rFonts w:hint="eastAsia" w:ascii="Times New Roman" w:hAnsi="Times New Roman"/>
          <w:sz w:val="24"/>
          <w:szCs w:val="24"/>
          <w:highlight w:val="none"/>
        </w:rPr>
        <w:t>日</w:t>
      </w:r>
    </w:p>
    <w:p w14:paraId="17251E55">
      <w:pPr>
        <w:pStyle w:val="40"/>
        <w:ind w:firstLine="400" w:firstLineChars="200"/>
        <w:rPr>
          <w:rFonts w:ascii="Times New Roman" w:hAnsi="Times New Roman"/>
          <w:highlight w:val="none"/>
        </w:rPr>
      </w:pPr>
    </w:p>
    <w:p w14:paraId="0BE829D2">
      <w:pPr>
        <w:pStyle w:val="40"/>
        <w:ind w:firstLine="400" w:firstLineChars="200"/>
        <w:rPr>
          <w:rFonts w:ascii="Times New Roman" w:hAnsi="Times New Roman"/>
          <w:highlight w:val="none"/>
        </w:rPr>
      </w:pPr>
    </w:p>
    <w:p w14:paraId="44ED8A71">
      <w:pPr>
        <w:pStyle w:val="40"/>
        <w:ind w:firstLine="400" w:firstLineChars="200"/>
        <w:rPr>
          <w:rFonts w:ascii="Times New Roman" w:hAnsi="Times New Roman"/>
          <w:highlight w:val="none"/>
        </w:rPr>
      </w:pPr>
    </w:p>
    <w:p w14:paraId="67D7AA77">
      <w:pPr>
        <w:pStyle w:val="40"/>
        <w:ind w:firstLine="400" w:firstLineChars="200"/>
        <w:rPr>
          <w:rFonts w:ascii="Times New Roman" w:hAnsi="Times New Roman"/>
          <w:highlight w:val="none"/>
        </w:rPr>
      </w:pPr>
    </w:p>
    <w:p w14:paraId="61A40635">
      <w:pPr>
        <w:pStyle w:val="40"/>
        <w:ind w:firstLine="400" w:firstLineChars="200"/>
        <w:rPr>
          <w:rFonts w:ascii="Times New Roman" w:hAnsi="Times New Roman"/>
          <w:highlight w:val="none"/>
        </w:rPr>
      </w:pPr>
    </w:p>
    <w:p w14:paraId="442D74C0">
      <w:pPr>
        <w:pStyle w:val="40"/>
        <w:ind w:firstLine="400" w:firstLineChars="200"/>
        <w:rPr>
          <w:rFonts w:ascii="Times New Roman" w:hAnsi="Times New Roman"/>
          <w:highlight w:val="none"/>
        </w:rPr>
      </w:pPr>
    </w:p>
    <w:p w14:paraId="2FCA1F72">
      <w:pPr>
        <w:pStyle w:val="40"/>
        <w:ind w:firstLine="400" w:firstLineChars="200"/>
        <w:rPr>
          <w:rFonts w:ascii="Times New Roman" w:hAnsi="Times New Roman"/>
          <w:highlight w:val="none"/>
        </w:rPr>
      </w:pPr>
    </w:p>
    <w:p w14:paraId="40B253CA">
      <w:pPr>
        <w:pStyle w:val="40"/>
        <w:ind w:firstLine="400" w:firstLineChars="200"/>
        <w:rPr>
          <w:rFonts w:ascii="Times New Roman" w:hAnsi="Times New Roman"/>
          <w:highlight w:val="none"/>
        </w:rPr>
      </w:pPr>
    </w:p>
    <w:p w14:paraId="2A4D1C7C">
      <w:pPr>
        <w:pStyle w:val="40"/>
        <w:ind w:firstLine="400" w:firstLineChars="200"/>
        <w:rPr>
          <w:rFonts w:ascii="Times New Roman" w:hAnsi="Times New Roman"/>
          <w:highlight w:val="none"/>
        </w:rPr>
      </w:pPr>
    </w:p>
    <w:p w14:paraId="74DF18B3">
      <w:pPr>
        <w:pStyle w:val="40"/>
        <w:ind w:firstLine="400" w:firstLineChars="200"/>
        <w:rPr>
          <w:rFonts w:ascii="Times New Roman" w:hAnsi="Times New Roman"/>
          <w:highlight w:val="none"/>
        </w:rPr>
      </w:pPr>
    </w:p>
    <w:p w14:paraId="67D9888D">
      <w:pPr>
        <w:pStyle w:val="40"/>
        <w:ind w:firstLine="400" w:firstLineChars="200"/>
        <w:rPr>
          <w:rFonts w:ascii="Times New Roman" w:hAnsi="Times New Roman"/>
          <w:highlight w:val="none"/>
        </w:rPr>
      </w:pPr>
    </w:p>
    <w:p w14:paraId="19877753">
      <w:pPr>
        <w:pStyle w:val="40"/>
        <w:ind w:firstLine="400" w:firstLineChars="200"/>
        <w:rPr>
          <w:rFonts w:ascii="Times New Roman" w:hAnsi="Times New Roman"/>
          <w:highlight w:val="none"/>
        </w:rPr>
      </w:pPr>
    </w:p>
    <w:p w14:paraId="40EED83D">
      <w:pPr>
        <w:pStyle w:val="40"/>
        <w:ind w:firstLine="400" w:firstLineChars="200"/>
        <w:rPr>
          <w:rFonts w:ascii="Times New Roman" w:hAnsi="Times New Roman"/>
          <w:highlight w:val="none"/>
        </w:rPr>
      </w:pPr>
    </w:p>
    <w:p w14:paraId="069C7CC7">
      <w:pPr>
        <w:pStyle w:val="40"/>
        <w:ind w:firstLine="400" w:firstLineChars="200"/>
        <w:rPr>
          <w:rFonts w:ascii="Times New Roman" w:hAnsi="Times New Roman"/>
          <w:highlight w:val="none"/>
        </w:rPr>
      </w:pPr>
    </w:p>
    <w:p w14:paraId="25E92261">
      <w:pPr>
        <w:pStyle w:val="40"/>
        <w:ind w:firstLine="400" w:firstLineChars="200"/>
        <w:rPr>
          <w:rFonts w:ascii="Times New Roman" w:hAnsi="Times New Roman"/>
          <w:highlight w:val="none"/>
        </w:rPr>
      </w:pPr>
    </w:p>
    <w:p w14:paraId="5CAF9D4A">
      <w:pPr>
        <w:pStyle w:val="40"/>
        <w:ind w:firstLine="400" w:firstLineChars="200"/>
        <w:rPr>
          <w:rFonts w:ascii="Times New Roman" w:hAnsi="Times New Roman"/>
          <w:highlight w:val="none"/>
        </w:rPr>
      </w:pPr>
    </w:p>
    <w:p w14:paraId="09D652D0">
      <w:pPr>
        <w:pStyle w:val="40"/>
        <w:ind w:firstLine="400" w:firstLineChars="200"/>
        <w:rPr>
          <w:rFonts w:ascii="Times New Roman" w:hAnsi="Times New Roman"/>
          <w:highlight w:val="none"/>
        </w:rPr>
      </w:pPr>
    </w:p>
    <w:p w14:paraId="3A2B8F12">
      <w:pPr>
        <w:pStyle w:val="40"/>
        <w:ind w:firstLine="400" w:firstLineChars="200"/>
        <w:rPr>
          <w:rFonts w:ascii="Times New Roman" w:hAnsi="Times New Roman"/>
          <w:highlight w:val="none"/>
        </w:rPr>
      </w:pPr>
    </w:p>
    <w:p w14:paraId="0DF48330">
      <w:pPr>
        <w:pStyle w:val="40"/>
        <w:ind w:firstLine="400" w:firstLineChars="200"/>
        <w:rPr>
          <w:rFonts w:ascii="Times New Roman" w:hAnsi="Times New Roman"/>
          <w:highlight w:val="none"/>
        </w:rPr>
      </w:pPr>
    </w:p>
    <w:p w14:paraId="4C0309B6">
      <w:pPr>
        <w:rPr>
          <w:highlight w:val="none"/>
        </w:rPr>
      </w:pPr>
      <w:bookmarkStart w:id="524" w:name="_Toc4182"/>
      <w:bookmarkStart w:id="525" w:name="_Toc24811"/>
      <w:r>
        <w:rPr>
          <w:rFonts w:hint="eastAsia"/>
          <w:highlight w:val="none"/>
        </w:rPr>
        <w:br w:type="page"/>
      </w:r>
    </w:p>
    <w:p w14:paraId="4AA2DF28">
      <w:pPr>
        <w:pStyle w:val="4"/>
        <w:rPr>
          <w:highlight w:val="none"/>
        </w:rPr>
      </w:pPr>
      <w:bookmarkStart w:id="526" w:name="_Toc32573"/>
      <w:bookmarkStart w:id="527" w:name="_Toc26137"/>
      <w:r>
        <w:rPr>
          <w:rFonts w:hint="eastAsia"/>
          <w:highlight w:val="none"/>
        </w:rPr>
        <w:t>三、磋商保证金</w:t>
      </w:r>
      <w:bookmarkEnd w:id="524"/>
      <w:bookmarkEnd w:id="525"/>
      <w:bookmarkEnd w:id="526"/>
      <w:bookmarkEnd w:id="527"/>
    </w:p>
    <w:p w14:paraId="13081792">
      <w:pPr>
        <w:pStyle w:val="40"/>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说明：</w:t>
      </w:r>
      <w:r>
        <w:rPr>
          <w:rFonts w:hint="eastAsia"/>
          <w:sz w:val="24"/>
          <w:szCs w:val="24"/>
          <w:highlight w:val="none"/>
        </w:rPr>
        <w:t>提供磋商保证金收据复印件或汇款凭证复印件</w:t>
      </w:r>
      <w:r>
        <w:rPr>
          <w:rFonts w:hint="eastAsia" w:ascii="Times New Roman" w:hAnsi="Times New Roman"/>
          <w:sz w:val="24"/>
          <w:szCs w:val="24"/>
          <w:highlight w:val="none"/>
        </w:rPr>
        <w:t>。</w:t>
      </w:r>
    </w:p>
    <w:p w14:paraId="53939FA5">
      <w:pPr>
        <w:pStyle w:val="4"/>
        <w:rPr>
          <w:rFonts w:ascii="Times New Roman" w:hAnsi="Times New Roman" w:eastAsia="MingLiU_HKSCS"/>
          <w:sz w:val="24"/>
          <w:szCs w:val="24"/>
          <w:highlight w:val="none"/>
        </w:rPr>
      </w:pPr>
      <w:r>
        <w:rPr>
          <w:rFonts w:ascii="Times New Roman" w:hAnsi="Times New Roman"/>
          <w:highlight w:val="none"/>
        </w:rPr>
        <w:br w:type="page"/>
      </w:r>
      <w:bookmarkStart w:id="528" w:name="_Toc3994"/>
      <w:bookmarkStart w:id="529" w:name="_Toc409"/>
      <w:bookmarkStart w:id="530" w:name="_Toc5275"/>
      <w:bookmarkStart w:id="531" w:name="_Toc30372"/>
      <w:r>
        <w:rPr>
          <w:rFonts w:hint="eastAsia" w:ascii="Times New Roman" w:hAnsi="Times New Roman"/>
          <w:sz w:val="24"/>
          <w:szCs w:val="24"/>
          <w:highlight w:val="none"/>
        </w:rPr>
        <w:t>四、供应商的资格证明材料</w:t>
      </w:r>
      <w:bookmarkEnd w:id="528"/>
      <w:bookmarkEnd w:id="529"/>
      <w:bookmarkEnd w:id="530"/>
      <w:bookmarkEnd w:id="531"/>
    </w:p>
    <w:p w14:paraId="0DAF8855">
      <w:pPr>
        <w:pStyle w:val="40"/>
        <w:ind w:firstLine="480" w:firstLineChars="200"/>
        <w:rPr>
          <w:rFonts w:ascii="Times New Roman" w:hAnsi="Times New Roman" w:eastAsia="MingLiU_HKSCS"/>
          <w:sz w:val="24"/>
          <w:szCs w:val="24"/>
          <w:highlight w:val="none"/>
        </w:rPr>
      </w:pPr>
      <w:r>
        <w:rPr>
          <w:rFonts w:hint="eastAsia" w:ascii="Times New Roman" w:hAnsi="Times New Roman"/>
          <w:sz w:val="24"/>
          <w:szCs w:val="24"/>
          <w:highlight w:val="none"/>
        </w:rPr>
        <w:t>附件4－</w:t>
      </w:r>
      <w:r>
        <w:rPr>
          <w:rFonts w:ascii="Times New Roman" w:hAnsi="Times New Roman"/>
          <w:sz w:val="24"/>
          <w:szCs w:val="24"/>
          <w:highlight w:val="none"/>
        </w:rPr>
        <w:t>1</w:t>
      </w:r>
    </w:p>
    <w:p w14:paraId="165B94A7">
      <w:pPr>
        <w:pStyle w:val="5"/>
        <w:rPr>
          <w:highlight w:val="none"/>
        </w:rPr>
      </w:pPr>
      <w:bookmarkStart w:id="532" w:name="_Toc31654"/>
      <w:bookmarkStart w:id="533" w:name="_Toc24802"/>
      <w:bookmarkStart w:id="534" w:name="_Toc24004"/>
      <w:r>
        <w:rPr>
          <w:rFonts w:hint="eastAsia"/>
          <w:highlight w:val="none"/>
        </w:rPr>
        <w:t>供应商基本情况</w:t>
      </w:r>
      <w:bookmarkEnd w:id="532"/>
      <w:bookmarkEnd w:id="533"/>
      <w:bookmarkEnd w:id="534"/>
    </w:p>
    <w:tbl>
      <w:tblPr>
        <w:tblStyle w:val="7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1035"/>
        <w:gridCol w:w="881"/>
        <w:gridCol w:w="992"/>
        <w:gridCol w:w="283"/>
        <w:gridCol w:w="194"/>
        <w:gridCol w:w="1244"/>
        <w:gridCol w:w="261"/>
        <w:gridCol w:w="707"/>
        <w:gridCol w:w="1300"/>
      </w:tblGrid>
      <w:tr w14:paraId="4748C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5459EC72">
            <w:pPr>
              <w:spacing w:line="400" w:lineRule="exact"/>
              <w:rPr>
                <w:sz w:val="24"/>
                <w:szCs w:val="24"/>
                <w:highlight w:val="none"/>
              </w:rPr>
            </w:pPr>
            <w:r>
              <w:rPr>
                <w:rFonts w:hint="eastAsia"/>
                <w:sz w:val="24"/>
                <w:szCs w:val="24"/>
                <w:highlight w:val="none"/>
                <w:lang w:val="zh-CN"/>
              </w:rPr>
              <w:t>供应商</w:t>
            </w:r>
            <w:r>
              <w:rPr>
                <w:rFonts w:hint="eastAsia"/>
                <w:sz w:val="24"/>
                <w:szCs w:val="24"/>
                <w:highlight w:val="none"/>
              </w:rPr>
              <w:t>名称</w:t>
            </w:r>
          </w:p>
        </w:tc>
        <w:tc>
          <w:tcPr>
            <w:tcW w:w="6897" w:type="dxa"/>
            <w:gridSpan w:val="9"/>
            <w:vAlign w:val="center"/>
          </w:tcPr>
          <w:p w14:paraId="2102E5D7">
            <w:pPr>
              <w:spacing w:line="400" w:lineRule="exact"/>
              <w:rPr>
                <w:sz w:val="24"/>
                <w:szCs w:val="24"/>
                <w:highlight w:val="none"/>
              </w:rPr>
            </w:pPr>
          </w:p>
        </w:tc>
      </w:tr>
      <w:tr w14:paraId="0DE5B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34DB8615">
            <w:pPr>
              <w:spacing w:line="400" w:lineRule="exact"/>
              <w:rPr>
                <w:sz w:val="24"/>
                <w:szCs w:val="24"/>
                <w:highlight w:val="none"/>
              </w:rPr>
            </w:pPr>
            <w:r>
              <w:rPr>
                <w:rFonts w:hint="eastAsia"/>
                <w:sz w:val="24"/>
                <w:szCs w:val="24"/>
                <w:highlight w:val="none"/>
              </w:rPr>
              <w:t>注册地址</w:t>
            </w:r>
          </w:p>
        </w:tc>
        <w:tc>
          <w:tcPr>
            <w:tcW w:w="3385" w:type="dxa"/>
            <w:gridSpan w:val="5"/>
            <w:vAlign w:val="center"/>
          </w:tcPr>
          <w:p w14:paraId="6B9A8336">
            <w:pPr>
              <w:spacing w:line="400" w:lineRule="exact"/>
              <w:rPr>
                <w:sz w:val="24"/>
                <w:szCs w:val="24"/>
                <w:highlight w:val="none"/>
              </w:rPr>
            </w:pPr>
          </w:p>
        </w:tc>
        <w:tc>
          <w:tcPr>
            <w:tcW w:w="1244" w:type="dxa"/>
            <w:vAlign w:val="center"/>
          </w:tcPr>
          <w:p w14:paraId="36E18F80">
            <w:pPr>
              <w:spacing w:line="400" w:lineRule="exact"/>
              <w:rPr>
                <w:sz w:val="24"/>
                <w:szCs w:val="24"/>
                <w:highlight w:val="none"/>
              </w:rPr>
            </w:pPr>
            <w:r>
              <w:rPr>
                <w:rFonts w:hint="eastAsia"/>
                <w:sz w:val="24"/>
                <w:szCs w:val="24"/>
                <w:highlight w:val="none"/>
              </w:rPr>
              <w:t>邮政编码</w:t>
            </w:r>
          </w:p>
        </w:tc>
        <w:tc>
          <w:tcPr>
            <w:tcW w:w="2268" w:type="dxa"/>
            <w:gridSpan w:val="3"/>
            <w:vAlign w:val="center"/>
          </w:tcPr>
          <w:p w14:paraId="784ABB4C">
            <w:pPr>
              <w:spacing w:line="400" w:lineRule="exact"/>
              <w:rPr>
                <w:sz w:val="24"/>
                <w:szCs w:val="24"/>
                <w:highlight w:val="none"/>
              </w:rPr>
            </w:pPr>
          </w:p>
        </w:tc>
      </w:tr>
      <w:tr w14:paraId="37208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Merge w:val="restart"/>
            <w:vAlign w:val="center"/>
          </w:tcPr>
          <w:p w14:paraId="14CE5C99">
            <w:pPr>
              <w:spacing w:line="400" w:lineRule="exact"/>
              <w:rPr>
                <w:sz w:val="24"/>
                <w:szCs w:val="24"/>
                <w:highlight w:val="none"/>
              </w:rPr>
            </w:pPr>
            <w:r>
              <w:rPr>
                <w:rFonts w:hint="eastAsia"/>
                <w:sz w:val="24"/>
                <w:szCs w:val="24"/>
                <w:highlight w:val="none"/>
              </w:rPr>
              <w:t>联系方式</w:t>
            </w:r>
          </w:p>
        </w:tc>
        <w:tc>
          <w:tcPr>
            <w:tcW w:w="1035" w:type="dxa"/>
            <w:vAlign w:val="center"/>
          </w:tcPr>
          <w:p w14:paraId="7BBCAB03">
            <w:pPr>
              <w:spacing w:line="400" w:lineRule="exact"/>
              <w:rPr>
                <w:sz w:val="24"/>
                <w:szCs w:val="24"/>
                <w:highlight w:val="none"/>
              </w:rPr>
            </w:pPr>
            <w:r>
              <w:rPr>
                <w:rFonts w:hint="eastAsia"/>
                <w:sz w:val="24"/>
                <w:szCs w:val="24"/>
                <w:highlight w:val="none"/>
              </w:rPr>
              <w:t>联系人</w:t>
            </w:r>
          </w:p>
        </w:tc>
        <w:tc>
          <w:tcPr>
            <w:tcW w:w="2350" w:type="dxa"/>
            <w:gridSpan w:val="4"/>
            <w:vAlign w:val="center"/>
          </w:tcPr>
          <w:p w14:paraId="2D73A4A8">
            <w:pPr>
              <w:spacing w:line="400" w:lineRule="exact"/>
              <w:rPr>
                <w:sz w:val="24"/>
                <w:szCs w:val="24"/>
                <w:highlight w:val="none"/>
              </w:rPr>
            </w:pPr>
          </w:p>
        </w:tc>
        <w:tc>
          <w:tcPr>
            <w:tcW w:w="1244" w:type="dxa"/>
            <w:vAlign w:val="center"/>
          </w:tcPr>
          <w:p w14:paraId="2ECDC0B5">
            <w:pPr>
              <w:spacing w:line="400" w:lineRule="exact"/>
              <w:rPr>
                <w:sz w:val="24"/>
                <w:szCs w:val="24"/>
                <w:highlight w:val="none"/>
              </w:rPr>
            </w:pPr>
            <w:r>
              <w:rPr>
                <w:rFonts w:hint="eastAsia"/>
                <w:sz w:val="24"/>
                <w:szCs w:val="24"/>
                <w:highlight w:val="none"/>
              </w:rPr>
              <w:t>电  话</w:t>
            </w:r>
          </w:p>
        </w:tc>
        <w:tc>
          <w:tcPr>
            <w:tcW w:w="2268" w:type="dxa"/>
            <w:gridSpan w:val="3"/>
            <w:vAlign w:val="center"/>
          </w:tcPr>
          <w:p w14:paraId="76E5B662">
            <w:pPr>
              <w:spacing w:line="400" w:lineRule="exact"/>
              <w:rPr>
                <w:sz w:val="24"/>
                <w:szCs w:val="24"/>
                <w:highlight w:val="none"/>
              </w:rPr>
            </w:pPr>
          </w:p>
        </w:tc>
      </w:tr>
      <w:tr w14:paraId="4393C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Merge w:val="continue"/>
            <w:vAlign w:val="center"/>
          </w:tcPr>
          <w:p w14:paraId="1FFB4C12">
            <w:pPr>
              <w:spacing w:line="400" w:lineRule="exact"/>
              <w:rPr>
                <w:sz w:val="24"/>
                <w:szCs w:val="24"/>
                <w:highlight w:val="none"/>
              </w:rPr>
            </w:pPr>
          </w:p>
        </w:tc>
        <w:tc>
          <w:tcPr>
            <w:tcW w:w="1035" w:type="dxa"/>
            <w:vAlign w:val="center"/>
          </w:tcPr>
          <w:p w14:paraId="2D0975FF">
            <w:pPr>
              <w:spacing w:line="400" w:lineRule="exact"/>
              <w:rPr>
                <w:sz w:val="24"/>
                <w:szCs w:val="24"/>
                <w:highlight w:val="none"/>
              </w:rPr>
            </w:pPr>
            <w:r>
              <w:rPr>
                <w:rFonts w:hint="eastAsia"/>
                <w:sz w:val="24"/>
                <w:szCs w:val="24"/>
                <w:highlight w:val="none"/>
              </w:rPr>
              <w:t>传  真</w:t>
            </w:r>
          </w:p>
        </w:tc>
        <w:tc>
          <w:tcPr>
            <w:tcW w:w="2350" w:type="dxa"/>
            <w:gridSpan w:val="4"/>
            <w:vAlign w:val="center"/>
          </w:tcPr>
          <w:p w14:paraId="0F164624">
            <w:pPr>
              <w:spacing w:line="400" w:lineRule="exact"/>
              <w:rPr>
                <w:sz w:val="24"/>
                <w:szCs w:val="24"/>
                <w:highlight w:val="none"/>
              </w:rPr>
            </w:pPr>
          </w:p>
        </w:tc>
        <w:tc>
          <w:tcPr>
            <w:tcW w:w="1244" w:type="dxa"/>
            <w:vAlign w:val="center"/>
          </w:tcPr>
          <w:p w14:paraId="2F308F10">
            <w:pPr>
              <w:spacing w:line="400" w:lineRule="exact"/>
              <w:rPr>
                <w:sz w:val="24"/>
                <w:szCs w:val="24"/>
                <w:highlight w:val="none"/>
              </w:rPr>
            </w:pPr>
            <w:r>
              <w:rPr>
                <w:rFonts w:hint="eastAsia"/>
                <w:sz w:val="24"/>
                <w:szCs w:val="24"/>
                <w:highlight w:val="none"/>
              </w:rPr>
              <w:t>网  址</w:t>
            </w:r>
          </w:p>
        </w:tc>
        <w:tc>
          <w:tcPr>
            <w:tcW w:w="2268" w:type="dxa"/>
            <w:gridSpan w:val="3"/>
            <w:vAlign w:val="center"/>
          </w:tcPr>
          <w:p w14:paraId="233C162C">
            <w:pPr>
              <w:spacing w:line="400" w:lineRule="exact"/>
              <w:rPr>
                <w:sz w:val="24"/>
                <w:szCs w:val="24"/>
                <w:highlight w:val="none"/>
              </w:rPr>
            </w:pPr>
          </w:p>
        </w:tc>
      </w:tr>
      <w:tr w14:paraId="7EA61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093B038D">
            <w:pPr>
              <w:spacing w:line="400" w:lineRule="exact"/>
              <w:rPr>
                <w:sz w:val="24"/>
                <w:szCs w:val="24"/>
                <w:highlight w:val="none"/>
              </w:rPr>
            </w:pPr>
            <w:r>
              <w:rPr>
                <w:rFonts w:hint="eastAsia"/>
                <w:sz w:val="24"/>
                <w:szCs w:val="24"/>
                <w:highlight w:val="none"/>
              </w:rPr>
              <w:t>组织结构</w:t>
            </w:r>
          </w:p>
        </w:tc>
        <w:tc>
          <w:tcPr>
            <w:tcW w:w="6897" w:type="dxa"/>
            <w:gridSpan w:val="9"/>
            <w:vAlign w:val="center"/>
          </w:tcPr>
          <w:p w14:paraId="713E5EB0">
            <w:pPr>
              <w:spacing w:line="400" w:lineRule="exact"/>
              <w:rPr>
                <w:sz w:val="24"/>
                <w:szCs w:val="24"/>
                <w:highlight w:val="none"/>
              </w:rPr>
            </w:pPr>
          </w:p>
        </w:tc>
      </w:tr>
      <w:tr w14:paraId="15019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64C93E74">
            <w:pPr>
              <w:spacing w:line="400" w:lineRule="exact"/>
              <w:rPr>
                <w:sz w:val="24"/>
                <w:szCs w:val="24"/>
                <w:highlight w:val="none"/>
              </w:rPr>
            </w:pPr>
            <w:r>
              <w:rPr>
                <w:rFonts w:hint="eastAsia"/>
                <w:sz w:val="24"/>
                <w:szCs w:val="24"/>
                <w:highlight w:val="none"/>
              </w:rPr>
              <w:t>法定代表人</w:t>
            </w:r>
          </w:p>
        </w:tc>
        <w:tc>
          <w:tcPr>
            <w:tcW w:w="1035" w:type="dxa"/>
            <w:vAlign w:val="center"/>
          </w:tcPr>
          <w:p w14:paraId="1C9FBE94">
            <w:pPr>
              <w:spacing w:line="400" w:lineRule="exact"/>
              <w:rPr>
                <w:sz w:val="24"/>
                <w:szCs w:val="24"/>
                <w:highlight w:val="none"/>
              </w:rPr>
            </w:pPr>
            <w:r>
              <w:rPr>
                <w:rFonts w:hint="eastAsia"/>
                <w:sz w:val="24"/>
                <w:szCs w:val="24"/>
                <w:highlight w:val="none"/>
              </w:rPr>
              <w:t>姓名</w:t>
            </w:r>
          </w:p>
        </w:tc>
        <w:tc>
          <w:tcPr>
            <w:tcW w:w="881" w:type="dxa"/>
            <w:vAlign w:val="center"/>
          </w:tcPr>
          <w:p w14:paraId="331DB6FC">
            <w:pPr>
              <w:spacing w:line="400" w:lineRule="exact"/>
              <w:rPr>
                <w:sz w:val="24"/>
                <w:szCs w:val="24"/>
                <w:highlight w:val="none"/>
              </w:rPr>
            </w:pPr>
          </w:p>
        </w:tc>
        <w:tc>
          <w:tcPr>
            <w:tcW w:w="1275" w:type="dxa"/>
            <w:gridSpan w:val="2"/>
            <w:vAlign w:val="center"/>
          </w:tcPr>
          <w:p w14:paraId="70751704">
            <w:pPr>
              <w:spacing w:line="400" w:lineRule="exact"/>
              <w:rPr>
                <w:sz w:val="24"/>
                <w:szCs w:val="24"/>
                <w:highlight w:val="none"/>
              </w:rPr>
            </w:pPr>
            <w:r>
              <w:rPr>
                <w:rFonts w:hint="eastAsia"/>
                <w:sz w:val="24"/>
                <w:szCs w:val="24"/>
                <w:highlight w:val="none"/>
              </w:rPr>
              <w:t>技术职称</w:t>
            </w:r>
          </w:p>
        </w:tc>
        <w:tc>
          <w:tcPr>
            <w:tcW w:w="1699" w:type="dxa"/>
            <w:gridSpan w:val="3"/>
            <w:vAlign w:val="center"/>
          </w:tcPr>
          <w:p w14:paraId="49290594">
            <w:pPr>
              <w:spacing w:line="400" w:lineRule="exact"/>
              <w:rPr>
                <w:sz w:val="24"/>
                <w:szCs w:val="24"/>
                <w:highlight w:val="none"/>
              </w:rPr>
            </w:pPr>
          </w:p>
        </w:tc>
        <w:tc>
          <w:tcPr>
            <w:tcW w:w="707" w:type="dxa"/>
            <w:vAlign w:val="center"/>
          </w:tcPr>
          <w:p w14:paraId="245614D5">
            <w:pPr>
              <w:spacing w:line="400" w:lineRule="exact"/>
              <w:rPr>
                <w:sz w:val="24"/>
                <w:szCs w:val="24"/>
                <w:highlight w:val="none"/>
              </w:rPr>
            </w:pPr>
            <w:r>
              <w:rPr>
                <w:rFonts w:hint="eastAsia"/>
                <w:sz w:val="24"/>
                <w:szCs w:val="24"/>
                <w:highlight w:val="none"/>
              </w:rPr>
              <w:t>电话</w:t>
            </w:r>
          </w:p>
        </w:tc>
        <w:tc>
          <w:tcPr>
            <w:tcW w:w="1300" w:type="dxa"/>
            <w:vAlign w:val="center"/>
          </w:tcPr>
          <w:p w14:paraId="1D8516B9">
            <w:pPr>
              <w:spacing w:line="400" w:lineRule="exact"/>
              <w:rPr>
                <w:sz w:val="24"/>
                <w:szCs w:val="24"/>
                <w:highlight w:val="none"/>
              </w:rPr>
            </w:pPr>
          </w:p>
        </w:tc>
      </w:tr>
      <w:tr w14:paraId="6196E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46736665">
            <w:pPr>
              <w:spacing w:line="400" w:lineRule="exact"/>
              <w:rPr>
                <w:sz w:val="24"/>
                <w:szCs w:val="24"/>
                <w:highlight w:val="none"/>
              </w:rPr>
            </w:pPr>
            <w:r>
              <w:rPr>
                <w:rFonts w:hint="eastAsia"/>
                <w:sz w:val="24"/>
                <w:szCs w:val="24"/>
                <w:highlight w:val="none"/>
              </w:rPr>
              <w:t>技术负责人</w:t>
            </w:r>
          </w:p>
        </w:tc>
        <w:tc>
          <w:tcPr>
            <w:tcW w:w="1035" w:type="dxa"/>
            <w:vAlign w:val="center"/>
          </w:tcPr>
          <w:p w14:paraId="6E68743D">
            <w:pPr>
              <w:spacing w:line="400" w:lineRule="exact"/>
              <w:rPr>
                <w:sz w:val="24"/>
                <w:szCs w:val="24"/>
                <w:highlight w:val="none"/>
              </w:rPr>
            </w:pPr>
            <w:r>
              <w:rPr>
                <w:rFonts w:hint="eastAsia"/>
                <w:sz w:val="24"/>
                <w:szCs w:val="24"/>
                <w:highlight w:val="none"/>
              </w:rPr>
              <w:t>姓名</w:t>
            </w:r>
          </w:p>
        </w:tc>
        <w:tc>
          <w:tcPr>
            <w:tcW w:w="881" w:type="dxa"/>
            <w:vAlign w:val="center"/>
          </w:tcPr>
          <w:p w14:paraId="6A025B87">
            <w:pPr>
              <w:spacing w:line="400" w:lineRule="exact"/>
              <w:rPr>
                <w:sz w:val="24"/>
                <w:szCs w:val="24"/>
                <w:highlight w:val="none"/>
              </w:rPr>
            </w:pPr>
          </w:p>
        </w:tc>
        <w:tc>
          <w:tcPr>
            <w:tcW w:w="1275" w:type="dxa"/>
            <w:gridSpan w:val="2"/>
            <w:vAlign w:val="center"/>
          </w:tcPr>
          <w:p w14:paraId="3E69B705">
            <w:pPr>
              <w:spacing w:line="400" w:lineRule="exact"/>
              <w:rPr>
                <w:sz w:val="24"/>
                <w:szCs w:val="24"/>
                <w:highlight w:val="none"/>
              </w:rPr>
            </w:pPr>
            <w:r>
              <w:rPr>
                <w:rFonts w:hint="eastAsia"/>
                <w:sz w:val="24"/>
                <w:szCs w:val="24"/>
                <w:highlight w:val="none"/>
              </w:rPr>
              <w:t>技术职称</w:t>
            </w:r>
          </w:p>
        </w:tc>
        <w:tc>
          <w:tcPr>
            <w:tcW w:w="1699" w:type="dxa"/>
            <w:gridSpan w:val="3"/>
            <w:vAlign w:val="center"/>
          </w:tcPr>
          <w:p w14:paraId="244D1443">
            <w:pPr>
              <w:spacing w:line="400" w:lineRule="exact"/>
              <w:rPr>
                <w:sz w:val="24"/>
                <w:szCs w:val="24"/>
                <w:highlight w:val="none"/>
              </w:rPr>
            </w:pPr>
          </w:p>
        </w:tc>
        <w:tc>
          <w:tcPr>
            <w:tcW w:w="707" w:type="dxa"/>
            <w:vAlign w:val="center"/>
          </w:tcPr>
          <w:p w14:paraId="6F697378">
            <w:pPr>
              <w:spacing w:line="400" w:lineRule="exact"/>
              <w:rPr>
                <w:sz w:val="24"/>
                <w:szCs w:val="24"/>
                <w:highlight w:val="none"/>
              </w:rPr>
            </w:pPr>
            <w:r>
              <w:rPr>
                <w:rFonts w:hint="eastAsia"/>
                <w:sz w:val="24"/>
                <w:szCs w:val="24"/>
                <w:highlight w:val="none"/>
              </w:rPr>
              <w:t>电话</w:t>
            </w:r>
          </w:p>
        </w:tc>
        <w:tc>
          <w:tcPr>
            <w:tcW w:w="1300" w:type="dxa"/>
            <w:vAlign w:val="center"/>
          </w:tcPr>
          <w:p w14:paraId="123EB726">
            <w:pPr>
              <w:spacing w:line="400" w:lineRule="exact"/>
              <w:rPr>
                <w:sz w:val="24"/>
                <w:szCs w:val="24"/>
                <w:highlight w:val="none"/>
              </w:rPr>
            </w:pPr>
          </w:p>
        </w:tc>
      </w:tr>
      <w:tr w14:paraId="42330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75B4577B">
            <w:pPr>
              <w:spacing w:line="400" w:lineRule="exact"/>
              <w:rPr>
                <w:sz w:val="24"/>
                <w:szCs w:val="24"/>
                <w:highlight w:val="none"/>
              </w:rPr>
            </w:pPr>
            <w:r>
              <w:rPr>
                <w:rFonts w:hint="eastAsia"/>
                <w:sz w:val="24"/>
                <w:szCs w:val="24"/>
                <w:highlight w:val="none"/>
              </w:rPr>
              <w:t>成立时间</w:t>
            </w:r>
          </w:p>
        </w:tc>
        <w:tc>
          <w:tcPr>
            <w:tcW w:w="1916" w:type="dxa"/>
            <w:gridSpan w:val="2"/>
            <w:vAlign w:val="center"/>
          </w:tcPr>
          <w:p w14:paraId="50CA61E2">
            <w:pPr>
              <w:spacing w:line="400" w:lineRule="exact"/>
              <w:rPr>
                <w:sz w:val="24"/>
                <w:szCs w:val="24"/>
                <w:highlight w:val="none"/>
              </w:rPr>
            </w:pPr>
          </w:p>
        </w:tc>
        <w:tc>
          <w:tcPr>
            <w:tcW w:w="4981" w:type="dxa"/>
            <w:gridSpan w:val="7"/>
            <w:vAlign w:val="center"/>
          </w:tcPr>
          <w:p w14:paraId="78541FD9">
            <w:pPr>
              <w:spacing w:line="400" w:lineRule="exact"/>
              <w:rPr>
                <w:sz w:val="24"/>
                <w:szCs w:val="24"/>
                <w:highlight w:val="none"/>
              </w:rPr>
            </w:pPr>
            <w:r>
              <w:rPr>
                <w:rFonts w:hint="eastAsia"/>
                <w:sz w:val="24"/>
                <w:szCs w:val="24"/>
                <w:highlight w:val="none"/>
              </w:rPr>
              <w:t>员工总人数：</w:t>
            </w:r>
          </w:p>
        </w:tc>
      </w:tr>
      <w:tr w14:paraId="6FEB9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3E0C793D">
            <w:pPr>
              <w:spacing w:line="400" w:lineRule="exact"/>
              <w:rPr>
                <w:sz w:val="24"/>
                <w:szCs w:val="24"/>
                <w:highlight w:val="none"/>
              </w:rPr>
            </w:pPr>
            <w:r>
              <w:rPr>
                <w:rFonts w:hint="eastAsia"/>
                <w:sz w:val="24"/>
                <w:szCs w:val="24"/>
                <w:highlight w:val="none"/>
              </w:rPr>
              <w:t>资质等级</w:t>
            </w:r>
          </w:p>
        </w:tc>
        <w:tc>
          <w:tcPr>
            <w:tcW w:w="1916" w:type="dxa"/>
            <w:gridSpan w:val="2"/>
            <w:vAlign w:val="center"/>
          </w:tcPr>
          <w:p w14:paraId="20C4B510">
            <w:pPr>
              <w:spacing w:line="400" w:lineRule="exact"/>
              <w:rPr>
                <w:sz w:val="24"/>
                <w:szCs w:val="24"/>
                <w:highlight w:val="none"/>
              </w:rPr>
            </w:pPr>
          </w:p>
        </w:tc>
        <w:tc>
          <w:tcPr>
            <w:tcW w:w="992" w:type="dxa"/>
            <w:vMerge w:val="restart"/>
            <w:vAlign w:val="center"/>
          </w:tcPr>
          <w:p w14:paraId="69602AFE">
            <w:pPr>
              <w:spacing w:line="400" w:lineRule="exact"/>
              <w:rPr>
                <w:sz w:val="24"/>
                <w:szCs w:val="24"/>
                <w:highlight w:val="none"/>
              </w:rPr>
            </w:pPr>
            <w:r>
              <w:rPr>
                <w:rFonts w:hint="eastAsia"/>
                <w:sz w:val="24"/>
                <w:szCs w:val="24"/>
                <w:highlight w:val="none"/>
              </w:rPr>
              <w:t>其中</w:t>
            </w:r>
          </w:p>
        </w:tc>
        <w:tc>
          <w:tcPr>
            <w:tcW w:w="1982" w:type="dxa"/>
            <w:gridSpan w:val="4"/>
            <w:vAlign w:val="center"/>
          </w:tcPr>
          <w:p w14:paraId="3DC6CACA">
            <w:pPr>
              <w:spacing w:line="400" w:lineRule="exact"/>
              <w:rPr>
                <w:sz w:val="24"/>
                <w:szCs w:val="24"/>
                <w:highlight w:val="none"/>
              </w:rPr>
            </w:pPr>
            <w:r>
              <w:rPr>
                <w:rFonts w:hint="eastAsia"/>
                <w:sz w:val="24"/>
                <w:szCs w:val="24"/>
                <w:highlight w:val="none"/>
              </w:rPr>
              <w:t>项目负责人</w:t>
            </w:r>
          </w:p>
        </w:tc>
        <w:tc>
          <w:tcPr>
            <w:tcW w:w="2007" w:type="dxa"/>
            <w:gridSpan w:val="2"/>
            <w:vAlign w:val="center"/>
          </w:tcPr>
          <w:p w14:paraId="2DC66D88">
            <w:pPr>
              <w:spacing w:line="400" w:lineRule="exact"/>
              <w:rPr>
                <w:sz w:val="24"/>
                <w:szCs w:val="24"/>
                <w:highlight w:val="none"/>
              </w:rPr>
            </w:pPr>
          </w:p>
        </w:tc>
      </w:tr>
      <w:tr w14:paraId="22A65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211BA031">
            <w:pPr>
              <w:spacing w:line="400" w:lineRule="exact"/>
              <w:rPr>
                <w:sz w:val="24"/>
                <w:szCs w:val="24"/>
                <w:highlight w:val="none"/>
              </w:rPr>
            </w:pPr>
            <w:r>
              <w:rPr>
                <w:rFonts w:hint="eastAsia"/>
                <w:sz w:val="24"/>
                <w:szCs w:val="24"/>
                <w:highlight w:val="none"/>
              </w:rPr>
              <w:t>营业执照号</w:t>
            </w:r>
          </w:p>
        </w:tc>
        <w:tc>
          <w:tcPr>
            <w:tcW w:w="1916" w:type="dxa"/>
            <w:gridSpan w:val="2"/>
            <w:vAlign w:val="center"/>
          </w:tcPr>
          <w:p w14:paraId="0D56D53D">
            <w:pPr>
              <w:spacing w:line="400" w:lineRule="exact"/>
              <w:rPr>
                <w:sz w:val="24"/>
                <w:szCs w:val="24"/>
                <w:highlight w:val="none"/>
              </w:rPr>
            </w:pPr>
          </w:p>
        </w:tc>
        <w:tc>
          <w:tcPr>
            <w:tcW w:w="992" w:type="dxa"/>
            <w:vMerge w:val="continue"/>
            <w:vAlign w:val="center"/>
          </w:tcPr>
          <w:p w14:paraId="315D994B">
            <w:pPr>
              <w:spacing w:line="400" w:lineRule="exact"/>
              <w:rPr>
                <w:sz w:val="24"/>
                <w:szCs w:val="24"/>
                <w:highlight w:val="none"/>
              </w:rPr>
            </w:pPr>
          </w:p>
        </w:tc>
        <w:tc>
          <w:tcPr>
            <w:tcW w:w="1982" w:type="dxa"/>
            <w:gridSpan w:val="4"/>
            <w:vAlign w:val="center"/>
          </w:tcPr>
          <w:p w14:paraId="546D872F">
            <w:pPr>
              <w:spacing w:line="400" w:lineRule="exact"/>
              <w:rPr>
                <w:sz w:val="24"/>
                <w:szCs w:val="24"/>
                <w:highlight w:val="none"/>
              </w:rPr>
            </w:pPr>
            <w:r>
              <w:rPr>
                <w:rFonts w:hint="eastAsia"/>
                <w:sz w:val="24"/>
                <w:szCs w:val="24"/>
                <w:highlight w:val="none"/>
              </w:rPr>
              <w:t>高级职称人员</w:t>
            </w:r>
          </w:p>
        </w:tc>
        <w:tc>
          <w:tcPr>
            <w:tcW w:w="2007" w:type="dxa"/>
            <w:gridSpan w:val="2"/>
            <w:vAlign w:val="center"/>
          </w:tcPr>
          <w:p w14:paraId="7164BE71">
            <w:pPr>
              <w:spacing w:line="400" w:lineRule="exact"/>
              <w:rPr>
                <w:sz w:val="24"/>
                <w:szCs w:val="24"/>
                <w:highlight w:val="none"/>
              </w:rPr>
            </w:pPr>
          </w:p>
        </w:tc>
      </w:tr>
      <w:tr w14:paraId="5491E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7E444421">
            <w:pPr>
              <w:spacing w:line="400" w:lineRule="exact"/>
              <w:rPr>
                <w:sz w:val="24"/>
                <w:szCs w:val="24"/>
                <w:highlight w:val="none"/>
              </w:rPr>
            </w:pPr>
            <w:r>
              <w:rPr>
                <w:rFonts w:hint="eastAsia"/>
                <w:sz w:val="24"/>
                <w:szCs w:val="24"/>
                <w:highlight w:val="none"/>
              </w:rPr>
              <w:t>注册资金</w:t>
            </w:r>
          </w:p>
        </w:tc>
        <w:tc>
          <w:tcPr>
            <w:tcW w:w="1916" w:type="dxa"/>
            <w:gridSpan w:val="2"/>
            <w:vAlign w:val="center"/>
          </w:tcPr>
          <w:p w14:paraId="1454627A">
            <w:pPr>
              <w:spacing w:line="400" w:lineRule="exact"/>
              <w:rPr>
                <w:sz w:val="24"/>
                <w:szCs w:val="24"/>
                <w:highlight w:val="none"/>
              </w:rPr>
            </w:pPr>
          </w:p>
        </w:tc>
        <w:tc>
          <w:tcPr>
            <w:tcW w:w="992" w:type="dxa"/>
            <w:vMerge w:val="continue"/>
            <w:vAlign w:val="center"/>
          </w:tcPr>
          <w:p w14:paraId="04513426">
            <w:pPr>
              <w:spacing w:line="400" w:lineRule="exact"/>
              <w:rPr>
                <w:sz w:val="24"/>
                <w:szCs w:val="24"/>
                <w:highlight w:val="none"/>
              </w:rPr>
            </w:pPr>
          </w:p>
        </w:tc>
        <w:tc>
          <w:tcPr>
            <w:tcW w:w="1982" w:type="dxa"/>
            <w:gridSpan w:val="4"/>
            <w:vAlign w:val="center"/>
          </w:tcPr>
          <w:p w14:paraId="308A433E">
            <w:pPr>
              <w:spacing w:line="400" w:lineRule="exact"/>
              <w:rPr>
                <w:sz w:val="24"/>
                <w:szCs w:val="24"/>
                <w:highlight w:val="none"/>
              </w:rPr>
            </w:pPr>
            <w:r>
              <w:rPr>
                <w:rFonts w:hint="eastAsia"/>
                <w:sz w:val="24"/>
                <w:szCs w:val="24"/>
                <w:highlight w:val="none"/>
              </w:rPr>
              <w:t>中级职称人员</w:t>
            </w:r>
          </w:p>
        </w:tc>
        <w:tc>
          <w:tcPr>
            <w:tcW w:w="2007" w:type="dxa"/>
            <w:gridSpan w:val="2"/>
            <w:vAlign w:val="center"/>
          </w:tcPr>
          <w:p w14:paraId="2FB08723">
            <w:pPr>
              <w:spacing w:line="400" w:lineRule="exact"/>
              <w:rPr>
                <w:sz w:val="24"/>
                <w:szCs w:val="24"/>
                <w:highlight w:val="none"/>
              </w:rPr>
            </w:pPr>
          </w:p>
        </w:tc>
      </w:tr>
      <w:tr w14:paraId="5F0A4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07861FC0">
            <w:pPr>
              <w:spacing w:line="400" w:lineRule="exact"/>
              <w:rPr>
                <w:sz w:val="24"/>
                <w:szCs w:val="24"/>
                <w:highlight w:val="none"/>
              </w:rPr>
            </w:pPr>
            <w:r>
              <w:rPr>
                <w:rFonts w:hint="eastAsia"/>
                <w:sz w:val="24"/>
                <w:szCs w:val="24"/>
                <w:highlight w:val="none"/>
              </w:rPr>
              <w:t>开户银行</w:t>
            </w:r>
          </w:p>
        </w:tc>
        <w:tc>
          <w:tcPr>
            <w:tcW w:w="1916" w:type="dxa"/>
            <w:gridSpan w:val="2"/>
            <w:vAlign w:val="center"/>
          </w:tcPr>
          <w:p w14:paraId="320E4AD9">
            <w:pPr>
              <w:spacing w:line="400" w:lineRule="exact"/>
              <w:rPr>
                <w:sz w:val="24"/>
                <w:szCs w:val="24"/>
                <w:highlight w:val="none"/>
              </w:rPr>
            </w:pPr>
          </w:p>
        </w:tc>
        <w:tc>
          <w:tcPr>
            <w:tcW w:w="992" w:type="dxa"/>
            <w:vMerge w:val="continue"/>
            <w:vAlign w:val="center"/>
          </w:tcPr>
          <w:p w14:paraId="6396A027">
            <w:pPr>
              <w:spacing w:line="400" w:lineRule="exact"/>
              <w:rPr>
                <w:sz w:val="24"/>
                <w:szCs w:val="24"/>
                <w:highlight w:val="none"/>
              </w:rPr>
            </w:pPr>
          </w:p>
        </w:tc>
        <w:tc>
          <w:tcPr>
            <w:tcW w:w="1982" w:type="dxa"/>
            <w:gridSpan w:val="4"/>
            <w:vAlign w:val="center"/>
          </w:tcPr>
          <w:p w14:paraId="60E10BED">
            <w:pPr>
              <w:spacing w:line="400" w:lineRule="exact"/>
              <w:rPr>
                <w:sz w:val="24"/>
                <w:szCs w:val="24"/>
                <w:highlight w:val="none"/>
              </w:rPr>
            </w:pPr>
            <w:r>
              <w:rPr>
                <w:rFonts w:hint="eastAsia"/>
                <w:sz w:val="24"/>
                <w:szCs w:val="24"/>
                <w:highlight w:val="none"/>
              </w:rPr>
              <w:t>初级职称人员</w:t>
            </w:r>
          </w:p>
        </w:tc>
        <w:tc>
          <w:tcPr>
            <w:tcW w:w="2007" w:type="dxa"/>
            <w:gridSpan w:val="2"/>
            <w:vAlign w:val="center"/>
          </w:tcPr>
          <w:p w14:paraId="2DE6D97C">
            <w:pPr>
              <w:spacing w:line="400" w:lineRule="exact"/>
              <w:rPr>
                <w:sz w:val="24"/>
                <w:szCs w:val="24"/>
                <w:highlight w:val="none"/>
              </w:rPr>
            </w:pPr>
          </w:p>
        </w:tc>
      </w:tr>
      <w:tr w14:paraId="430DA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627CD8F4">
            <w:pPr>
              <w:spacing w:line="400" w:lineRule="exact"/>
              <w:rPr>
                <w:sz w:val="24"/>
                <w:szCs w:val="24"/>
                <w:highlight w:val="none"/>
              </w:rPr>
            </w:pPr>
            <w:r>
              <w:rPr>
                <w:rFonts w:hint="eastAsia"/>
                <w:sz w:val="24"/>
                <w:szCs w:val="24"/>
                <w:highlight w:val="none"/>
              </w:rPr>
              <w:t>账号</w:t>
            </w:r>
          </w:p>
        </w:tc>
        <w:tc>
          <w:tcPr>
            <w:tcW w:w="1916" w:type="dxa"/>
            <w:gridSpan w:val="2"/>
            <w:vAlign w:val="center"/>
          </w:tcPr>
          <w:p w14:paraId="225666AF">
            <w:pPr>
              <w:spacing w:line="400" w:lineRule="exact"/>
              <w:rPr>
                <w:sz w:val="24"/>
                <w:szCs w:val="24"/>
                <w:highlight w:val="none"/>
              </w:rPr>
            </w:pPr>
          </w:p>
        </w:tc>
        <w:tc>
          <w:tcPr>
            <w:tcW w:w="992" w:type="dxa"/>
            <w:vMerge w:val="continue"/>
            <w:vAlign w:val="center"/>
          </w:tcPr>
          <w:p w14:paraId="1BB1F1D6">
            <w:pPr>
              <w:spacing w:line="400" w:lineRule="exact"/>
              <w:rPr>
                <w:sz w:val="24"/>
                <w:szCs w:val="24"/>
                <w:highlight w:val="none"/>
              </w:rPr>
            </w:pPr>
          </w:p>
        </w:tc>
        <w:tc>
          <w:tcPr>
            <w:tcW w:w="1982" w:type="dxa"/>
            <w:gridSpan w:val="4"/>
            <w:vAlign w:val="center"/>
          </w:tcPr>
          <w:p w14:paraId="00B8F381">
            <w:pPr>
              <w:spacing w:line="400" w:lineRule="exact"/>
              <w:rPr>
                <w:sz w:val="24"/>
                <w:szCs w:val="24"/>
                <w:highlight w:val="none"/>
              </w:rPr>
            </w:pPr>
            <w:r>
              <w:rPr>
                <w:rFonts w:hint="eastAsia"/>
                <w:sz w:val="24"/>
                <w:szCs w:val="24"/>
                <w:highlight w:val="none"/>
              </w:rPr>
              <w:t>技  工</w:t>
            </w:r>
          </w:p>
        </w:tc>
        <w:tc>
          <w:tcPr>
            <w:tcW w:w="2007" w:type="dxa"/>
            <w:gridSpan w:val="2"/>
            <w:vAlign w:val="center"/>
          </w:tcPr>
          <w:p w14:paraId="69C7A0F9">
            <w:pPr>
              <w:spacing w:line="400" w:lineRule="exact"/>
              <w:rPr>
                <w:sz w:val="24"/>
                <w:szCs w:val="24"/>
                <w:highlight w:val="none"/>
              </w:rPr>
            </w:pPr>
          </w:p>
        </w:tc>
      </w:tr>
      <w:tr w14:paraId="4F407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1625" w:type="dxa"/>
            <w:vAlign w:val="center"/>
          </w:tcPr>
          <w:p w14:paraId="4D7E565F">
            <w:pPr>
              <w:spacing w:line="400" w:lineRule="exact"/>
              <w:rPr>
                <w:sz w:val="24"/>
                <w:szCs w:val="24"/>
                <w:highlight w:val="none"/>
              </w:rPr>
            </w:pPr>
            <w:r>
              <w:rPr>
                <w:rFonts w:hint="eastAsia"/>
                <w:sz w:val="24"/>
                <w:szCs w:val="24"/>
                <w:highlight w:val="none"/>
              </w:rPr>
              <w:t>经营范围</w:t>
            </w:r>
          </w:p>
        </w:tc>
        <w:tc>
          <w:tcPr>
            <w:tcW w:w="6897" w:type="dxa"/>
            <w:gridSpan w:val="9"/>
            <w:vAlign w:val="center"/>
          </w:tcPr>
          <w:p w14:paraId="28834086">
            <w:pPr>
              <w:spacing w:line="400" w:lineRule="exact"/>
              <w:rPr>
                <w:sz w:val="24"/>
                <w:szCs w:val="24"/>
                <w:highlight w:val="none"/>
              </w:rPr>
            </w:pPr>
          </w:p>
        </w:tc>
      </w:tr>
      <w:tr w14:paraId="4D848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25" w:type="dxa"/>
            <w:vAlign w:val="center"/>
          </w:tcPr>
          <w:p w14:paraId="2D03C8DF">
            <w:pPr>
              <w:spacing w:line="400" w:lineRule="exact"/>
              <w:rPr>
                <w:sz w:val="24"/>
                <w:szCs w:val="24"/>
                <w:highlight w:val="none"/>
              </w:rPr>
            </w:pPr>
            <w:r>
              <w:rPr>
                <w:rFonts w:hint="eastAsia"/>
                <w:sz w:val="24"/>
                <w:szCs w:val="24"/>
                <w:highlight w:val="none"/>
              </w:rPr>
              <w:t>备注</w:t>
            </w:r>
          </w:p>
        </w:tc>
        <w:tc>
          <w:tcPr>
            <w:tcW w:w="6897" w:type="dxa"/>
            <w:gridSpan w:val="9"/>
            <w:vAlign w:val="center"/>
          </w:tcPr>
          <w:p w14:paraId="2857872D">
            <w:pPr>
              <w:spacing w:line="400" w:lineRule="exact"/>
              <w:rPr>
                <w:sz w:val="24"/>
                <w:szCs w:val="24"/>
                <w:highlight w:val="none"/>
              </w:rPr>
            </w:pPr>
          </w:p>
        </w:tc>
      </w:tr>
    </w:tbl>
    <w:p w14:paraId="590114CB">
      <w:pPr>
        <w:adjustRightInd w:val="0"/>
        <w:snapToGrid w:val="0"/>
        <w:spacing w:line="360" w:lineRule="auto"/>
        <w:rPr>
          <w:highlight w:val="none"/>
          <w:lang w:val="zh-CN"/>
        </w:rPr>
      </w:pPr>
    </w:p>
    <w:p w14:paraId="49F6BED8">
      <w:pPr>
        <w:adjustRightInd w:val="0"/>
        <w:snapToGrid w:val="0"/>
        <w:spacing w:line="360" w:lineRule="auto"/>
        <w:rPr>
          <w:highlight w:val="none"/>
          <w:lang w:val="zh-CN"/>
        </w:rPr>
      </w:pPr>
    </w:p>
    <w:p w14:paraId="3C4CE4D8">
      <w:pPr>
        <w:pStyle w:val="5"/>
        <w:rPr>
          <w:rFonts w:hAnsi="宋体"/>
          <w:sz w:val="24"/>
          <w:szCs w:val="24"/>
          <w:highlight w:val="none"/>
        </w:rPr>
      </w:pPr>
      <w:r>
        <w:rPr>
          <w:highlight w:val="none"/>
          <w:lang w:val="zh-CN"/>
        </w:rPr>
        <w:br w:type="page"/>
      </w:r>
      <w:bookmarkStart w:id="535" w:name="_Toc28064"/>
      <w:r>
        <w:rPr>
          <w:rFonts w:hint="eastAsia" w:hAnsi="宋体"/>
          <w:sz w:val="24"/>
          <w:szCs w:val="24"/>
          <w:highlight w:val="none"/>
        </w:rPr>
        <w:t>（二）参加政府采购活动的供应商应当具备《中华人民共和国政府采购法》第二十二条第一款规定的条件，提供下列材料：</w:t>
      </w:r>
      <w:bookmarkEnd w:id="535"/>
    </w:p>
    <w:p w14:paraId="1CD84B49">
      <w:pPr>
        <w:keepNext/>
        <w:keepLines/>
        <w:spacing w:before="280" w:after="290" w:line="376" w:lineRule="auto"/>
        <w:jc w:val="center"/>
        <w:outlineLvl w:val="3"/>
        <w:rPr>
          <w:rFonts w:ascii="Calibri Light" w:hAnsi="Calibri Light"/>
          <w:b/>
          <w:bCs/>
          <w:kern w:val="0"/>
          <w:sz w:val="24"/>
          <w:szCs w:val="28"/>
          <w:highlight w:val="none"/>
        </w:rPr>
      </w:pPr>
      <w:bookmarkStart w:id="536" w:name="_Toc3749"/>
      <w:bookmarkStart w:id="537" w:name="_Toc28309"/>
      <w:r>
        <w:rPr>
          <w:rFonts w:hint="eastAsia" w:ascii="Calibri Light" w:hAnsi="Calibri Light"/>
          <w:b/>
          <w:bCs/>
          <w:kern w:val="0"/>
          <w:sz w:val="24"/>
          <w:szCs w:val="28"/>
          <w:highlight w:val="none"/>
        </w:rPr>
        <w:t>★附件4－</w:t>
      </w:r>
      <w:r>
        <w:rPr>
          <w:rFonts w:ascii="Calibri Light" w:hAnsi="Calibri Light"/>
          <w:b/>
          <w:bCs/>
          <w:kern w:val="0"/>
          <w:sz w:val="24"/>
          <w:szCs w:val="28"/>
          <w:highlight w:val="none"/>
        </w:rPr>
        <w:t>2</w:t>
      </w:r>
      <w:r>
        <w:rPr>
          <w:rFonts w:hint="eastAsia" w:ascii="Calibri Light" w:hAnsi="Calibri Light"/>
          <w:b/>
          <w:bCs/>
          <w:kern w:val="0"/>
          <w:sz w:val="24"/>
          <w:szCs w:val="28"/>
          <w:highlight w:val="none"/>
        </w:rPr>
        <w:t>－</w:t>
      </w:r>
      <w:r>
        <w:rPr>
          <w:rFonts w:ascii="Calibri Light" w:hAnsi="Calibri Light"/>
          <w:b/>
          <w:bCs/>
          <w:kern w:val="0"/>
          <w:sz w:val="24"/>
          <w:szCs w:val="28"/>
          <w:highlight w:val="none"/>
        </w:rPr>
        <w:t>1</w:t>
      </w:r>
      <w:r>
        <w:rPr>
          <w:rFonts w:hint="eastAsia" w:ascii="Calibri Light" w:hAnsi="Calibri Light"/>
          <w:b/>
          <w:bCs/>
          <w:kern w:val="0"/>
          <w:sz w:val="24"/>
          <w:szCs w:val="28"/>
          <w:highlight w:val="none"/>
        </w:rPr>
        <w:t>　具有独立承担民事责任的能力的证明材料</w:t>
      </w:r>
      <w:bookmarkEnd w:id="536"/>
      <w:bookmarkEnd w:id="537"/>
    </w:p>
    <w:p w14:paraId="2FB797BA">
      <w:pPr>
        <w:spacing w:line="360" w:lineRule="auto"/>
        <w:ind w:firstLine="480" w:firstLineChars="200"/>
        <w:rPr>
          <w:rFonts w:ascii="宋体" w:hAnsi="宋体" w:cs="宋体"/>
          <w:sz w:val="24"/>
          <w:highlight w:val="none"/>
        </w:rPr>
      </w:pPr>
      <w:r>
        <w:rPr>
          <w:rFonts w:hint="eastAsia" w:ascii="宋体" w:hAnsi="宋体" w:cs="宋体"/>
          <w:sz w:val="24"/>
          <w:highlight w:val="none"/>
        </w:rPr>
        <w:t>备注：附有效的法人或者其他组织的营业执照等证明文件（复印件加盖公章）</w:t>
      </w:r>
    </w:p>
    <w:p w14:paraId="6380B0AA">
      <w:pPr>
        <w:tabs>
          <w:tab w:val="left" w:pos="3075"/>
        </w:tabs>
        <w:adjustRightInd w:val="0"/>
        <w:snapToGrid w:val="0"/>
        <w:spacing w:line="420" w:lineRule="exact"/>
        <w:ind w:firstLine="440" w:firstLineChars="200"/>
        <w:rPr>
          <w:rFonts w:ascii="仿宋_GB2312" w:hAnsi="华文中宋" w:eastAsia="仿宋_GB2312"/>
          <w:bCs/>
          <w:spacing w:val="-10"/>
          <w:sz w:val="24"/>
          <w:szCs w:val="24"/>
          <w:highlight w:val="none"/>
        </w:rPr>
      </w:pPr>
    </w:p>
    <w:p w14:paraId="2CB21A7F">
      <w:pPr>
        <w:keepNext/>
        <w:keepLines/>
        <w:spacing w:before="280" w:after="290" w:line="376" w:lineRule="auto"/>
        <w:jc w:val="center"/>
        <w:outlineLvl w:val="3"/>
        <w:rPr>
          <w:rFonts w:ascii="Calibri Light" w:hAnsi="Calibri Light"/>
          <w:b/>
          <w:bCs/>
          <w:kern w:val="0"/>
          <w:sz w:val="24"/>
          <w:szCs w:val="28"/>
          <w:highlight w:val="none"/>
        </w:rPr>
      </w:pPr>
      <w:bookmarkStart w:id="538" w:name="_Toc28974"/>
      <w:bookmarkStart w:id="539" w:name="_Toc15191"/>
      <w:r>
        <w:rPr>
          <w:rFonts w:hint="eastAsia" w:ascii="Calibri Light" w:hAnsi="Calibri Light"/>
          <w:b/>
          <w:bCs/>
          <w:kern w:val="0"/>
          <w:sz w:val="24"/>
          <w:szCs w:val="28"/>
          <w:highlight w:val="none"/>
        </w:rPr>
        <w:t>★附件4－</w:t>
      </w:r>
      <w:r>
        <w:rPr>
          <w:rFonts w:ascii="Calibri Light" w:hAnsi="Calibri Light"/>
          <w:b/>
          <w:bCs/>
          <w:kern w:val="0"/>
          <w:sz w:val="24"/>
          <w:szCs w:val="28"/>
          <w:highlight w:val="none"/>
        </w:rPr>
        <w:t>2</w:t>
      </w:r>
      <w:r>
        <w:rPr>
          <w:rFonts w:hint="eastAsia" w:ascii="Calibri Light" w:hAnsi="Calibri Light"/>
          <w:b/>
          <w:bCs/>
          <w:kern w:val="0"/>
          <w:sz w:val="24"/>
          <w:szCs w:val="28"/>
          <w:highlight w:val="none"/>
        </w:rPr>
        <w:t>－2　具有良好的商业信誉和健全的财务会计制度的证明材料</w:t>
      </w:r>
      <w:bookmarkEnd w:id="538"/>
      <w:bookmarkEnd w:id="539"/>
    </w:p>
    <w:p w14:paraId="133F9CEF">
      <w:pPr>
        <w:keepNext/>
        <w:keepLines/>
        <w:spacing w:before="280" w:after="290" w:line="376" w:lineRule="auto"/>
        <w:jc w:val="left"/>
        <w:outlineLvl w:val="3"/>
        <w:rPr>
          <w:rFonts w:hint="eastAsia" w:ascii="宋体" w:hAnsi="宋体" w:cs="Courier New"/>
          <w:sz w:val="24"/>
          <w:szCs w:val="24"/>
          <w:highlight w:val="none"/>
        </w:rPr>
      </w:pPr>
      <w:bookmarkStart w:id="540" w:name="_Toc26902"/>
      <w:bookmarkStart w:id="541" w:name="_Toc22175"/>
      <w:r>
        <w:rPr>
          <w:rFonts w:hint="eastAsia" w:ascii="宋体" w:hAnsi="宋体" w:cs="Courier New"/>
          <w:sz w:val="24"/>
          <w:szCs w:val="24"/>
          <w:highlight w:val="none"/>
        </w:rPr>
        <w:t>须提供本单位上一年度由会计师事务所出具的财务审计报告（当上一年度审计报告未出来时，可提供前一年度审计报告），审计报告须包括资产负债表、利润表、现金流量表、所有者权益变动（如有）及其附注（复印件并加盖本单位公章）。如供应商无法提供上年度审计报告，则需提供开标日前三个月内银行出具的资信证明原件或复印件加盖公章。如供应商注册成立不足三个月的则提供承诺书（自拟）原件。</w:t>
      </w:r>
    </w:p>
    <w:p w14:paraId="39D7AAFB">
      <w:pPr>
        <w:keepNext/>
        <w:keepLines/>
        <w:spacing w:before="280" w:after="290" w:line="376" w:lineRule="auto"/>
        <w:jc w:val="center"/>
        <w:outlineLvl w:val="3"/>
        <w:rPr>
          <w:rFonts w:ascii="Calibri Light" w:hAnsi="Calibri Light"/>
          <w:b/>
          <w:bCs/>
          <w:kern w:val="0"/>
          <w:sz w:val="24"/>
          <w:szCs w:val="28"/>
          <w:highlight w:val="none"/>
        </w:rPr>
      </w:pPr>
      <w:r>
        <w:rPr>
          <w:rFonts w:hint="eastAsia" w:ascii="Calibri Light" w:hAnsi="Calibri Light"/>
          <w:b/>
          <w:bCs/>
          <w:kern w:val="0"/>
          <w:sz w:val="24"/>
          <w:szCs w:val="28"/>
          <w:highlight w:val="none"/>
        </w:rPr>
        <w:t>★附件4－</w:t>
      </w:r>
      <w:r>
        <w:rPr>
          <w:rFonts w:ascii="Calibri Light" w:hAnsi="Calibri Light"/>
          <w:b/>
          <w:bCs/>
          <w:kern w:val="0"/>
          <w:sz w:val="24"/>
          <w:szCs w:val="28"/>
          <w:highlight w:val="none"/>
        </w:rPr>
        <w:t>2</w:t>
      </w:r>
      <w:r>
        <w:rPr>
          <w:rFonts w:hint="eastAsia" w:ascii="Calibri Light" w:hAnsi="Calibri Light"/>
          <w:b/>
          <w:bCs/>
          <w:kern w:val="0"/>
          <w:sz w:val="24"/>
          <w:szCs w:val="28"/>
          <w:highlight w:val="none"/>
        </w:rPr>
        <w:t>－3　具备履行合同所必需的设备和专业技术能力的证明材料</w:t>
      </w:r>
      <w:bookmarkEnd w:id="540"/>
      <w:bookmarkEnd w:id="541"/>
    </w:p>
    <w:p w14:paraId="29494FFD">
      <w:pPr>
        <w:spacing w:line="360" w:lineRule="auto"/>
        <w:ind w:firstLine="480" w:firstLineChars="200"/>
        <w:rPr>
          <w:rFonts w:ascii="宋体" w:hAnsi="宋体" w:cs="宋体"/>
          <w:b/>
          <w:bCs/>
          <w:kern w:val="0"/>
          <w:sz w:val="24"/>
          <w:szCs w:val="24"/>
          <w:highlight w:val="none"/>
        </w:rPr>
      </w:pPr>
      <w:r>
        <w:rPr>
          <w:rFonts w:hint="eastAsia" w:ascii="宋体" w:hAnsi="宋体" w:cs="宋体"/>
          <w:sz w:val="24"/>
          <w:highlight w:val="none"/>
        </w:rPr>
        <w:t>说明：</w:t>
      </w:r>
      <w:r>
        <w:rPr>
          <w:rFonts w:hint="eastAsia" w:ascii="宋体" w:hAnsi="宋体" w:cs="Courier New"/>
          <w:sz w:val="24"/>
          <w:szCs w:val="24"/>
          <w:highlight w:val="none"/>
        </w:rPr>
        <w:t>须提供具备履行合同所必需的设备和专业技术能力的书面声明原件或证明文件。</w:t>
      </w:r>
    </w:p>
    <w:p w14:paraId="23EA00B8">
      <w:pPr>
        <w:rPr>
          <w:highlight w:val="none"/>
        </w:rPr>
      </w:pPr>
    </w:p>
    <w:p w14:paraId="5253E055">
      <w:pPr>
        <w:keepNext/>
        <w:keepLines/>
        <w:spacing w:before="280" w:after="290" w:line="376" w:lineRule="auto"/>
        <w:jc w:val="center"/>
        <w:outlineLvl w:val="3"/>
        <w:rPr>
          <w:rFonts w:ascii="Calibri Light" w:hAnsi="Calibri Light"/>
          <w:b/>
          <w:bCs/>
          <w:kern w:val="0"/>
          <w:sz w:val="24"/>
          <w:szCs w:val="28"/>
          <w:highlight w:val="none"/>
        </w:rPr>
      </w:pPr>
      <w:bookmarkStart w:id="542" w:name="_Toc28370"/>
      <w:bookmarkStart w:id="543" w:name="_Toc31045"/>
      <w:r>
        <w:rPr>
          <w:rFonts w:hint="eastAsia" w:ascii="Calibri Light" w:hAnsi="Calibri Light"/>
          <w:b/>
          <w:bCs/>
          <w:kern w:val="0"/>
          <w:sz w:val="24"/>
          <w:szCs w:val="28"/>
          <w:highlight w:val="none"/>
        </w:rPr>
        <w:t>★附件4－</w:t>
      </w:r>
      <w:r>
        <w:rPr>
          <w:rFonts w:ascii="Calibri Light" w:hAnsi="Calibri Light"/>
          <w:b/>
          <w:bCs/>
          <w:kern w:val="0"/>
          <w:sz w:val="24"/>
          <w:szCs w:val="28"/>
          <w:highlight w:val="none"/>
        </w:rPr>
        <w:t>2</w:t>
      </w:r>
      <w:r>
        <w:rPr>
          <w:rFonts w:hint="eastAsia" w:ascii="Calibri Light" w:hAnsi="Calibri Light"/>
          <w:b/>
          <w:bCs/>
          <w:kern w:val="0"/>
          <w:sz w:val="24"/>
          <w:szCs w:val="28"/>
          <w:highlight w:val="none"/>
        </w:rPr>
        <w:t>－4　有依法缴纳税收和社会保障资金的良好记录的证明材料</w:t>
      </w:r>
      <w:bookmarkEnd w:id="542"/>
      <w:bookmarkEnd w:id="543"/>
    </w:p>
    <w:p w14:paraId="23C0C3A1">
      <w:pPr>
        <w:spacing w:after="120" w:line="360" w:lineRule="auto"/>
        <w:rPr>
          <w:rFonts w:hint="eastAsia" w:ascii="宋体" w:hAnsi="宋体" w:cs="宋体"/>
          <w:sz w:val="24"/>
          <w:szCs w:val="24"/>
          <w:highlight w:val="none"/>
        </w:rPr>
      </w:pPr>
      <w:r>
        <w:rPr>
          <w:rFonts w:hint="eastAsia" w:ascii="宋体" w:hAnsi="宋体" w:cs="宋体"/>
          <w:sz w:val="24"/>
          <w:szCs w:val="24"/>
          <w:highlight w:val="none"/>
        </w:rPr>
        <w:t>1.须提供响应文件递交截止日期之前六个月内任何一期的纳税记录或证明文件原件或复印件加盖公章（依法免税的应提供相应文件说明），如供应商注册成立不足三个月的则提供承诺书（自拟）原件。</w:t>
      </w:r>
    </w:p>
    <w:p w14:paraId="314EB3DD">
      <w:pPr>
        <w:spacing w:after="120" w:line="360" w:lineRule="auto"/>
        <w:rPr>
          <w:rFonts w:ascii="宋体" w:hAnsi="宋体" w:cs="宋体"/>
          <w:b/>
          <w:sz w:val="32"/>
          <w:szCs w:val="32"/>
          <w:highlight w:val="none"/>
          <w:shd w:val="clear" w:color="auto" w:fill="FFFFFF"/>
        </w:rPr>
      </w:pPr>
      <w:r>
        <w:rPr>
          <w:rFonts w:hint="eastAsia" w:ascii="宋体" w:hAnsi="宋体" w:cs="宋体"/>
          <w:sz w:val="24"/>
          <w:szCs w:val="24"/>
          <w:highlight w:val="none"/>
        </w:rPr>
        <w:t>2.须提供响应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如供应商注册成立不足三个月的则提供承诺书（自拟）原件。</w:t>
      </w:r>
    </w:p>
    <w:p w14:paraId="25112399">
      <w:pPr>
        <w:keepNext/>
        <w:keepLines/>
        <w:spacing w:before="280" w:after="290" w:line="376" w:lineRule="auto"/>
        <w:jc w:val="left"/>
        <w:outlineLvl w:val="3"/>
        <w:rPr>
          <w:rFonts w:ascii="宋体" w:hAnsi="宋体"/>
          <w:bCs/>
          <w:kern w:val="0"/>
          <w:sz w:val="24"/>
          <w:szCs w:val="24"/>
          <w:highlight w:val="none"/>
        </w:rPr>
      </w:pPr>
      <w:r>
        <w:rPr>
          <w:rFonts w:ascii="宋体" w:hAnsi="宋体"/>
          <w:b/>
          <w:bCs/>
          <w:kern w:val="0"/>
          <w:sz w:val="24"/>
          <w:szCs w:val="28"/>
          <w:highlight w:val="none"/>
        </w:rPr>
        <w:br w:type="page"/>
      </w:r>
      <w:bookmarkStart w:id="544" w:name="_Toc23555"/>
      <w:bookmarkStart w:id="545" w:name="_Toc7602"/>
      <w:r>
        <w:rPr>
          <w:rFonts w:hint="eastAsia" w:ascii="宋体" w:hAnsi="宋体"/>
          <w:b/>
          <w:kern w:val="0"/>
          <w:sz w:val="24"/>
          <w:szCs w:val="24"/>
          <w:highlight w:val="none"/>
        </w:rPr>
        <w:t>★附件4－</w:t>
      </w:r>
      <w:r>
        <w:rPr>
          <w:rFonts w:ascii="宋体" w:hAnsi="宋体"/>
          <w:b/>
          <w:kern w:val="0"/>
          <w:sz w:val="24"/>
          <w:szCs w:val="24"/>
          <w:highlight w:val="none"/>
        </w:rPr>
        <w:t>2</w:t>
      </w:r>
      <w:r>
        <w:rPr>
          <w:rFonts w:hint="eastAsia" w:ascii="宋体" w:hAnsi="宋体"/>
          <w:b/>
          <w:kern w:val="0"/>
          <w:sz w:val="24"/>
          <w:szCs w:val="24"/>
          <w:highlight w:val="none"/>
        </w:rPr>
        <w:t>－</w:t>
      </w:r>
      <w:r>
        <w:rPr>
          <w:rFonts w:ascii="宋体" w:hAnsi="宋体"/>
          <w:b/>
          <w:kern w:val="0"/>
          <w:sz w:val="24"/>
          <w:szCs w:val="24"/>
          <w:highlight w:val="none"/>
        </w:rPr>
        <w:t>5</w:t>
      </w:r>
      <w:r>
        <w:rPr>
          <w:rFonts w:hint="eastAsia" w:ascii="Calibri Light" w:hAnsi="Calibri Light"/>
          <w:b/>
          <w:bCs/>
          <w:kern w:val="0"/>
          <w:sz w:val="24"/>
          <w:szCs w:val="28"/>
          <w:highlight w:val="none"/>
        </w:rPr>
        <w:t>　</w:t>
      </w:r>
      <w:r>
        <w:rPr>
          <w:rFonts w:hint="eastAsia" w:ascii="宋体" w:hAnsi="宋体"/>
          <w:b/>
          <w:kern w:val="0"/>
          <w:sz w:val="24"/>
          <w:szCs w:val="24"/>
          <w:highlight w:val="none"/>
        </w:rPr>
        <w:t>参加政府采购活动近三年内在经营活动中没有重大违法记录的书面声明</w:t>
      </w:r>
      <w:bookmarkEnd w:id="544"/>
      <w:bookmarkEnd w:id="545"/>
    </w:p>
    <w:p w14:paraId="752CA19F">
      <w:pPr>
        <w:jc w:val="center"/>
        <w:rPr>
          <w:b/>
          <w:sz w:val="24"/>
          <w:szCs w:val="24"/>
          <w:highlight w:val="none"/>
        </w:rPr>
      </w:pPr>
      <w:r>
        <w:rPr>
          <w:rFonts w:hint="eastAsia"/>
          <w:b/>
          <w:sz w:val="24"/>
          <w:szCs w:val="24"/>
          <w:highlight w:val="none"/>
        </w:rPr>
        <w:t>参加政府采购活动近三年内在经营活动中</w:t>
      </w:r>
    </w:p>
    <w:p w14:paraId="6BE52398">
      <w:pPr>
        <w:jc w:val="center"/>
        <w:rPr>
          <w:rFonts w:ascii="宋体" w:hAnsi="宋体"/>
          <w:b/>
          <w:sz w:val="24"/>
          <w:szCs w:val="24"/>
          <w:highlight w:val="none"/>
        </w:rPr>
      </w:pPr>
      <w:r>
        <w:rPr>
          <w:rFonts w:hint="eastAsia"/>
          <w:b/>
          <w:sz w:val="24"/>
          <w:szCs w:val="24"/>
          <w:highlight w:val="none"/>
        </w:rPr>
        <w:t>没有重大违法记录的书面声明</w:t>
      </w:r>
    </w:p>
    <w:p w14:paraId="2A948C52">
      <w:pPr>
        <w:spacing w:line="360" w:lineRule="auto"/>
        <w:ind w:firstLine="480" w:firstLineChars="200"/>
        <w:rPr>
          <w:rFonts w:ascii="宋体" w:hAnsi="宋体"/>
          <w:kern w:val="0"/>
          <w:sz w:val="24"/>
          <w:szCs w:val="24"/>
          <w:highlight w:val="none"/>
        </w:rPr>
      </w:pPr>
      <w:r>
        <w:rPr>
          <w:rFonts w:hint="eastAsia" w:ascii="宋体" w:hAnsi="宋体"/>
          <w:kern w:val="0"/>
          <w:sz w:val="24"/>
          <w:szCs w:val="24"/>
          <w:highlight w:val="none"/>
        </w:rPr>
        <w:t>本单位郑重声明：</w:t>
      </w:r>
    </w:p>
    <w:p w14:paraId="51D57EC0">
      <w:pPr>
        <w:spacing w:line="360" w:lineRule="auto"/>
        <w:ind w:firstLine="480" w:firstLineChars="200"/>
        <w:rPr>
          <w:rFonts w:ascii="宋体" w:hAnsi="宋体"/>
          <w:kern w:val="0"/>
          <w:sz w:val="24"/>
          <w:szCs w:val="24"/>
          <w:highlight w:val="none"/>
        </w:rPr>
      </w:pPr>
      <w:r>
        <w:rPr>
          <w:rFonts w:hint="eastAsia" w:ascii="宋体" w:hAnsi="宋体"/>
          <w:kern w:val="0"/>
          <w:sz w:val="24"/>
          <w:szCs w:val="24"/>
          <w:highlight w:val="none"/>
        </w:rPr>
        <w:t>我单位在参加采购活动前三年内在经营活动中没有《中华人民共和国政府采购法》第二十二条第一款第</w:t>
      </w:r>
      <w:r>
        <w:rPr>
          <w:rFonts w:ascii="宋体" w:hAnsi="宋体"/>
          <w:kern w:val="0"/>
          <w:sz w:val="24"/>
          <w:szCs w:val="24"/>
          <w:highlight w:val="none"/>
        </w:rPr>
        <w:t>(</w:t>
      </w:r>
      <w:r>
        <w:rPr>
          <w:rFonts w:hint="eastAsia" w:ascii="宋体" w:hAnsi="宋体"/>
          <w:kern w:val="0"/>
          <w:sz w:val="24"/>
          <w:szCs w:val="24"/>
          <w:highlight w:val="none"/>
        </w:rPr>
        <w:t>五</w:t>
      </w:r>
      <w:r>
        <w:rPr>
          <w:rFonts w:ascii="宋体" w:hAnsi="宋体"/>
          <w:kern w:val="0"/>
          <w:sz w:val="24"/>
          <w:szCs w:val="24"/>
          <w:highlight w:val="none"/>
        </w:rPr>
        <w:t>)</w:t>
      </w:r>
      <w:r>
        <w:rPr>
          <w:rFonts w:hint="eastAsia" w:ascii="宋体" w:hAnsi="宋体"/>
          <w:kern w:val="0"/>
          <w:sz w:val="24"/>
          <w:szCs w:val="24"/>
          <w:highlight w:val="none"/>
        </w:rPr>
        <w:t>项所称重大违法记录，包括：</w:t>
      </w:r>
    </w:p>
    <w:p w14:paraId="2568FF0E">
      <w:pPr>
        <w:spacing w:line="360" w:lineRule="auto"/>
        <w:ind w:firstLine="480" w:firstLineChars="200"/>
        <w:rPr>
          <w:rFonts w:ascii="宋体" w:hAnsi="宋体"/>
          <w:kern w:val="0"/>
          <w:sz w:val="24"/>
          <w:szCs w:val="24"/>
          <w:highlight w:val="none"/>
        </w:rPr>
      </w:pPr>
      <w:r>
        <w:rPr>
          <w:rFonts w:hint="eastAsia" w:ascii="宋体" w:hAnsi="宋体"/>
          <w:kern w:val="0"/>
          <w:sz w:val="24"/>
          <w:szCs w:val="24"/>
          <w:highlight w:val="none"/>
        </w:rPr>
        <w:t>我单位或者其法定代表人、董事、监事、高级管理人员未因经营活动中的违法行为受到刑事处罚或者责令停产停业、吊销许可证或者执照、较大数额罚款等行政处罚。</w:t>
      </w:r>
    </w:p>
    <w:p w14:paraId="3F61E8DA">
      <w:pPr>
        <w:spacing w:line="360" w:lineRule="auto"/>
        <w:ind w:firstLine="480" w:firstLineChars="200"/>
        <w:rPr>
          <w:rFonts w:ascii="宋体" w:hAnsi="宋体"/>
          <w:kern w:val="0"/>
          <w:sz w:val="24"/>
          <w:szCs w:val="24"/>
          <w:highlight w:val="none"/>
        </w:rPr>
      </w:pPr>
      <w:r>
        <w:rPr>
          <w:rFonts w:hint="eastAsia" w:ascii="宋体" w:hAnsi="宋体"/>
          <w:kern w:val="0"/>
          <w:sz w:val="24"/>
          <w:szCs w:val="24"/>
          <w:highlight w:val="none"/>
        </w:rPr>
        <w:t>特此声明！</w:t>
      </w:r>
    </w:p>
    <w:p w14:paraId="35CA601B">
      <w:pPr>
        <w:spacing w:line="360" w:lineRule="auto"/>
        <w:ind w:firstLine="480" w:firstLineChars="200"/>
        <w:rPr>
          <w:rFonts w:ascii="宋体" w:hAnsi="宋体"/>
          <w:kern w:val="0"/>
          <w:sz w:val="24"/>
          <w:szCs w:val="24"/>
          <w:highlight w:val="none"/>
        </w:rPr>
      </w:pPr>
    </w:p>
    <w:p w14:paraId="66D09821">
      <w:pPr>
        <w:spacing w:line="360" w:lineRule="auto"/>
        <w:ind w:firstLine="480" w:firstLineChars="200"/>
        <w:rPr>
          <w:rFonts w:ascii="宋体" w:hAnsi="宋体"/>
          <w:kern w:val="0"/>
          <w:sz w:val="24"/>
          <w:szCs w:val="24"/>
          <w:highlight w:val="none"/>
        </w:rPr>
      </w:pPr>
      <w:r>
        <w:rPr>
          <w:rFonts w:hint="eastAsia" w:ascii="宋体" w:hAnsi="宋体"/>
          <w:kern w:val="0"/>
          <w:sz w:val="24"/>
          <w:szCs w:val="24"/>
          <w:highlight w:val="none"/>
        </w:rPr>
        <w:t>供应商名称</w:t>
      </w:r>
      <w:r>
        <w:rPr>
          <w:rFonts w:ascii="宋体" w:hAnsi="宋体"/>
          <w:kern w:val="0"/>
          <w:sz w:val="24"/>
          <w:szCs w:val="24"/>
          <w:highlight w:val="none"/>
        </w:rPr>
        <w:t>(</w:t>
      </w:r>
      <w:r>
        <w:rPr>
          <w:rFonts w:hint="eastAsia" w:ascii="宋体" w:hAnsi="宋体"/>
          <w:kern w:val="0"/>
          <w:sz w:val="24"/>
          <w:szCs w:val="24"/>
          <w:highlight w:val="none"/>
        </w:rPr>
        <w:t>公章</w:t>
      </w:r>
      <w:r>
        <w:rPr>
          <w:rFonts w:ascii="宋体" w:hAnsi="宋体"/>
          <w:kern w:val="0"/>
          <w:sz w:val="24"/>
          <w:szCs w:val="24"/>
          <w:highlight w:val="none"/>
        </w:rPr>
        <w:t>)</w:t>
      </w:r>
      <w:r>
        <w:rPr>
          <w:rFonts w:hint="eastAsia" w:ascii="宋体" w:hAnsi="宋体"/>
          <w:kern w:val="0"/>
          <w:sz w:val="24"/>
          <w:szCs w:val="24"/>
          <w:highlight w:val="none"/>
        </w:rPr>
        <w:t>：</w:t>
      </w:r>
      <w:r>
        <w:rPr>
          <w:rFonts w:ascii="宋体" w:hAnsi="宋体"/>
          <w:kern w:val="0"/>
          <w:sz w:val="24"/>
          <w:szCs w:val="24"/>
          <w:highlight w:val="none"/>
        </w:rPr>
        <w:t>____________</w:t>
      </w:r>
    </w:p>
    <w:p w14:paraId="49E01DA6">
      <w:pPr>
        <w:spacing w:line="360" w:lineRule="auto"/>
        <w:ind w:firstLine="480" w:firstLineChars="200"/>
        <w:rPr>
          <w:rFonts w:ascii="宋体" w:hAnsi="宋体"/>
          <w:kern w:val="0"/>
          <w:sz w:val="24"/>
          <w:szCs w:val="24"/>
          <w:highlight w:val="none"/>
        </w:rPr>
      </w:pPr>
      <w:r>
        <w:rPr>
          <w:rFonts w:hint="eastAsia" w:ascii="宋体" w:hAnsi="宋体"/>
          <w:kern w:val="0"/>
          <w:sz w:val="24"/>
          <w:szCs w:val="24"/>
          <w:highlight w:val="none"/>
        </w:rPr>
        <w:t>法定代表人或其授权代表</w:t>
      </w:r>
      <w:r>
        <w:rPr>
          <w:rFonts w:ascii="宋体" w:hAnsi="宋体"/>
          <w:kern w:val="0"/>
          <w:sz w:val="24"/>
          <w:szCs w:val="24"/>
          <w:highlight w:val="none"/>
        </w:rPr>
        <w:t>(</w:t>
      </w:r>
      <w:r>
        <w:rPr>
          <w:rFonts w:hint="eastAsia" w:ascii="宋体" w:hAnsi="宋体"/>
          <w:kern w:val="0"/>
          <w:sz w:val="24"/>
          <w:szCs w:val="24"/>
          <w:highlight w:val="none"/>
        </w:rPr>
        <w:t>签字或盖章</w:t>
      </w:r>
      <w:r>
        <w:rPr>
          <w:rFonts w:ascii="宋体" w:hAnsi="宋体"/>
          <w:kern w:val="0"/>
          <w:sz w:val="24"/>
          <w:szCs w:val="24"/>
          <w:highlight w:val="none"/>
        </w:rPr>
        <w:t>)</w:t>
      </w:r>
      <w:r>
        <w:rPr>
          <w:rFonts w:hint="eastAsia" w:ascii="宋体" w:hAnsi="宋体"/>
          <w:kern w:val="0"/>
          <w:sz w:val="24"/>
          <w:szCs w:val="24"/>
          <w:highlight w:val="none"/>
        </w:rPr>
        <w:t>：</w:t>
      </w:r>
      <w:r>
        <w:rPr>
          <w:rFonts w:ascii="宋体" w:hAnsi="宋体"/>
          <w:kern w:val="0"/>
          <w:sz w:val="24"/>
          <w:szCs w:val="24"/>
          <w:highlight w:val="none"/>
        </w:rPr>
        <w:t>____________</w:t>
      </w:r>
    </w:p>
    <w:p w14:paraId="1AE7C278">
      <w:pPr>
        <w:spacing w:line="360" w:lineRule="auto"/>
        <w:ind w:firstLine="480" w:firstLineChars="200"/>
        <w:rPr>
          <w:rFonts w:ascii="宋体" w:hAnsi="宋体"/>
          <w:kern w:val="0"/>
          <w:sz w:val="20"/>
          <w:szCs w:val="21"/>
          <w:highlight w:val="none"/>
        </w:rPr>
      </w:pPr>
      <w:r>
        <w:rPr>
          <w:rFonts w:hint="eastAsia" w:ascii="宋体" w:hAnsi="宋体"/>
          <w:kern w:val="0"/>
          <w:sz w:val="24"/>
          <w:szCs w:val="24"/>
          <w:highlight w:val="none"/>
        </w:rPr>
        <w:t>日期：</w:t>
      </w:r>
      <w:r>
        <w:rPr>
          <w:rFonts w:ascii="宋体" w:hAnsi="宋体"/>
          <w:kern w:val="0"/>
          <w:sz w:val="24"/>
          <w:szCs w:val="24"/>
          <w:highlight w:val="none"/>
        </w:rPr>
        <w:t>______</w:t>
      </w:r>
      <w:r>
        <w:rPr>
          <w:rFonts w:hint="eastAsia" w:ascii="宋体" w:hAnsi="宋体"/>
          <w:kern w:val="0"/>
          <w:sz w:val="24"/>
          <w:szCs w:val="24"/>
          <w:highlight w:val="none"/>
        </w:rPr>
        <w:t>年</w:t>
      </w:r>
      <w:r>
        <w:rPr>
          <w:rFonts w:ascii="宋体" w:hAnsi="宋体"/>
          <w:kern w:val="0"/>
          <w:sz w:val="24"/>
          <w:szCs w:val="24"/>
          <w:highlight w:val="none"/>
        </w:rPr>
        <w:t>____</w:t>
      </w:r>
      <w:r>
        <w:rPr>
          <w:rFonts w:hint="eastAsia" w:ascii="宋体" w:hAnsi="宋体"/>
          <w:kern w:val="0"/>
          <w:sz w:val="24"/>
          <w:szCs w:val="24"/>
          <w:highlight w:val="none"/>
        </w:rPr>
        <w:t>月</w:t>
      </w:r>
      <w:r>
        <w:rPr>
          <w:rFonts w:ascii="宋体" w:hAnsi="宋体"/>
          <w:kern w:val="0"/>
          <w:sz w:val="24"/>
          <w:szCs w:val="24"/>
          <w:highlight w:val="none"/>
        </w:rPr>
        <w:t>____</w:t>
      </w:r>
      <w:r>
        <w:rPr>
          <w:rFonts w:hint="eastAsia" w:ascii="宋体" w:hAnsi="宋体"/>
          <w:kern w:val="0"/>
          <w:sz w:val="24"/>
          <w:szCs w:val="24"/>
          <w:highlight w:val="none"/>
        </w:rPr>
        <w:t>日</w:t>
      </w:r>
    </w:p>
    <w:p w14:paraId="2E2ABF92">
      <w:pPr>
        <w:ind w:firstLine="400" w:firstLineChars="200"/>
        <w:rPr>
          <w:rFonts w:ascii="宋体" w:hAnsi="宋体"/>
          <w:kern w:val="0"/>
          <w:sz w:val="20"/>
          <w:szCs w:val="21"/>
          <w:highlight w:val="none"/>
        </w:rPr>
      </w:pPr>
    </w:p>
    <w:p w14:paraId="30E676FD">
      <w:pPr>
        <w:ind w:firstLine="400" w:firstLineChars="200"/>
        <w:rPr>
          <w:rFonts w:ascii="宋体" w:hAnsi="宋体"/>
          <w:kern w:val="0"/>
          <w:sz w:val="20"/>
          <w:szCs w:val="21"/>
          <w:highlight w:val="none"/>
        </w:rPr>
      </w:pPr>
    </w:p>
    <w:p w14:paraId="71D5109B">
      <w:pPr>
        <w:ind w:firstLine="400" w:firstLineChars="200"/>
        <w:rPr>
          <w:rFonts w:ascii="宋体" w:hAnsi="宋体"/>
          <w:kern w:val="0"/>
          <w:sz w:val="20"/>
          <w:szCs w:val="21"/>
          <w:highlight w:val="none"/>
        </w:rPr>
      </w:pPr>
    </w:p>
    <w:p w14:paraId="1E1702AF">
      <w:pPr>
        <w:ind w:firstLine="400" w:firstLineChars="200"/>
        <w:rPr>
          <w:rFonts w:ascii="宋体" w:hAnsi="宋体"/>
          <w:kern w:val="0"/>
          <w:sz w:val="20"/>
          <w:szCs w:val="21"/>
          <w:highlight w:val="none"/>
        </w:rPr>
      </w:pPr>
    </w:p>
    <w:p w14:paraId="0A21BA75">
      <w:pPr>
        <w:ind w:firstLine="400" w:firstLineChars="200"/>
        <w:rPr>
          <w:rFonts w:ascii="宋体" w:hAnsi="宋体"/>
          <w:kern w:val="0"/>
          <w:sz w:val="20"/>
          <w:szCs w:val="21"/>
          <w:highlight w:val="none"/>
        </w:rPr>
      </w:pPr>
    </w:p>
    <w:p w14:paraId="4AB4D60B">
      <w:pPr>
        <w:ind w:firstLine="400" w:firstLineChars="200"/>
        <w:rPr>
          <w:rFonts w:ascii="宋体" w:hAnsi="宋体"/>
          <w:kern w:val="0"/>
          <w:sz w:val="20"/>
          <w:szCs w:val="21"/>
          <w:highlight w:val="none"/>
        </w:rPr>
      </w:pPr>
    </w:p>
    <w:p w14:paraId="1AE4B5F6">
      <w:pPr>
        <w:ind w:firstLine="400" w:firstLineChars="200"/>
        <w:rPr>
          <w:rFonts w:ascii="宋体" w:hAnsi="宋体"/>
          <w:kern w:val="0"/>
          <w:sz w:val="20"/>
          <w:szCs w:val="21"/>
          <w:highlight w:val="none"/>
        </w:rPr>
      </w:pPr>
    </w:p>
    <w:p w14:paraId="0547C47F">
      <w:pPr>
        <w:ind w:firstLine="400" w:firstLineChars="200"/>
        <w:rPr>
          <w:rFonts w:ascii="宋体" w:hAnsi="宋体"/>
          <w:kern w:val="0"/>
          <w:sz w:val="20"/>
          <w:szCs w:val="21"/>
          <w:highlight w:val="none"/>
        </w:rPr>
      </w:pPr>
    </w:p>
    <w:p w14:paraId="6F725C66">
      <w:pPr>
        <w:ind w:firstLine="400" w:firstLineChars="200"/>
        <w:rPr>
          <w:rFonts w:ascii="宋体" w:hAnsi="宋体"/>
          <w:kern w:val="0"/>
          <w:sz w:val="20"/>
          <w:szCs w:val="21"/>
          <w:highlight w:val="none"/>
        </w:rPr>
      </w:pPr>
    </w:p>
    <w:p w14:paraId="29F3DC19">
      <w:pPr>
        <w:ind w:firstLine="400" w:firstLineChars="200"/>
        <w:rPr>
          <w:rFonts w:ascii="宋体" w:hAnsi="宋体"/>
          <w:kern w:val="0"/>
          <w:sz w:val="20"/>
          <w:szCs w:val="21"/>
          <w:highlight w:val="none"/>
        </w:rPr>
      </w:pPr>
    </w:p>
    <w:p w14:paraId="545C0A4A">
      <w:pPr>
        <w:ind w:firstLine="400" w:firstLineChars="200"/>
        <w:rPr>
          <w:rFonts w:ascii="宋体" w:hAnsi="宋体"/>
          <w:kern w:val="0"/>
          <w:sz w:val="20"/>
          <w:szCs w:val="21"/>
          <w:highlight w:val="none"/>
        </w:rPr>
      </w:pPr>
    </w:p>
    <w:p w14:paraId="16518BB5">
      <w:pPr>
        <w:ind w:firstLine="400" w:firstLineChars="200"/>
        <w:rPr>
          <w:rFonts w:ascii="宋体" w:hAnsi="宋体"/>
          <w:kern w:val="0"/>
          <w:sz w:val="20"/>
          <w:szCs w:val="21"/>
          <w:highlight w:val="none"/>
        </w:rPr>
      </w:pPr>
    </w:p>
    <w:p w14:paraId="1D9A4BF2">
      <w:pPr>
        <w:ind w:firstLine="400" w:firstLineChars="200"/>
        <w:rPr>
          <w:rFonts w:ascii="宋体" w:hAnsi="宋体"/>
          <w:kern w:val="0"/>
          <w:sz w:val="20"/>
          <w:szCs w:val="21"/>
          <w:highlight w:val="none"/>
        </w:rPr>
      </w:pPr>
    </w:p>
    <w:p w14:paraId="0CCD9971">
      <w:pPr>
        <w:ind w:firstLine="400" w:firstLineChars="200"/>
        <w:rPr>
          <w:rFonts w:ascii="宋体" w:hAnsi="宋体"/>
          <w:kern w:val="0"/>
          <w:sz w:val="20"/>
          <w:szCs w:val="21"/>
          <w:highlight w:val="none"/>
        </w:rPr>
      </w:pPr>
    </w:p>
    <w:p w14:paraId="7DCDCB5E">
      <w:pPr>
        <w:ind w:firstLine="400" w:firstLineChars="200"/>
        <w:rPr>
          <w:rFonts w:ascii="宋体" w:hAnsi="宋体"/>
          <w:kern w:val="0"/>
          <w:sz w:val="20"/>
          <w:szCs w:val="21"/>
          <w:highlight w:val="none"/>
        </w:rPr>
      </w:pPr>
    </w:p>
    <w:p w14:paraId="2142BE50">
      <w:pPr>
        <w:ind w:firstLine="400" w:firstLineChars="200"/>
        <w:rPr>
          <w:rFonts w:ascii="宋体" w:hAnsi="宋体"/>
          <w:kern w:val="0"/>
          <w:sz w:val="20"/>
          <w:szCs w:val="21"/>
          <w:highlight w:val="none"/>
        </w:rPr>
      </w:pPr>
    </w:p>
    <w:p w14:paraId="18BA8011">
      <w:pPr>
        <w:ind w:firstLine="400" w:firstLineChars="200"/>
        <w:rPr>
          <w:rFonts w:ascii="宋体" w:hAnsi="宋体"/>
          <w:kern w:val="0"/>
          <w:sz w:val="20"/>
          <w:szCs w:val="21"/>
          <w:highlight w:val="none"/>
        </w:rPr>
      </w:pPr>
    </w:p>
    <w:p w14:paraId="1CA548CD">
      <w:pPr>
        <w:ind w:firstLine="400" w:firstLineChars="200"/>
        <w:rPr>
          <w:rFonts w:ascii="宋体" w:hAnsi="宋体"/>
          <w:kern w:val="0"/>
          <w:sz w:val="20"/>
          <w:szCs w:val="21"/>
          <w:highlight w:val="none"/>
        </w:rPr>
      </w:pPr>
    </w:p>
    <w:p w14:paraId="48DF6317">
      <w:pPr>
        <w:ind w:firstLine="400" w:firstLineChars="200"/>
        <w:rPr>
          <w:rFonts w:ascii="宋体" w:hAnsi="宋体"/>
          <w:kern w:val="0"/>
          <w:sz w:val="20"/>
          <w:szCs w:val="21"/>
          <w:highlight w:val="none"/>
        </w:rPr>
      </w:pPr>
    </w:p>
    <w:p w14:paraId="2C36DAFA">
      <w:pPr>
        <w:ind w:firstLine="400" w:firstLineChars="200"/>
        <w:rPr>
          <w:rFonts w:ascii="宋体" w:hAnsi="宋体"/>
          <w:kern w:val="0"/>
          <w:sz w:val="20"/>
          <w:szCs w:val="21"/>
          <w:highlight w:val="none"/>
        </w:rPr>
      </w:pPr>
    </w:p>
    <w:p w14:paraId="27F7286D">
      <w:pPr>
        <w:ind w:firstLine="400" w:firstLineChars="200"/>
        <w:rPr>
          <w:rFonts w:ascii="宋体" w:hAnsi="宋体"/>
          <w:kern w:val="0"/>
          <w:sz w:val="20"/>
          <w:szCs w:val="21"/>
          <w:highlight w:val="none"/>
        </w:rPr>
      </w:pPr>
    </w:p>
    <w:p w14:paraId="43585415">
      <w:pPr>
        <w:spacing w:line="360" w:lineRule="auto"/>
        <w:ind w:firstLine="482" w:firstLineChars="200"/>
        <w:outlineLvl w:val="3"/>
        <w:rPr>
          <w:rFonts w:ascii="宋体" w:hAnsi="宋体"/>
          <w:b/>
          <w:kern w:val="0"/>
          <w:sz w:val="24"/>
          <w:szCs w:val="24"/>
          <w:highlight w:val="none"/>
        </w:rPr>
      </w:pPr>
      <w:bookmarkStart w:id="546" w:name="_Toc15215"/>
      <w:bookmarkStart w:id="547" w:name="_Toc22335"/>
      <w:r>
        <w:rPr>
          <w:rFonts w:hint="eastAsia" w:ascii="宋体" w:hAnsi="宋体"/>
          <w:b/>
          <w:kern w:val="0"/>
          <w:sz w:val="24"/>
          <w:szCs w:val="24"/>
          <w:highlight w:val="none"/>
        </w:rPr>
        <w:t>★附件4－</w:t>
      </w:r>
      <w:r>
        <w:rPr>
          <w:rFonts w:ascii="宋体" w:hAnsi="宋体"/>
          <w:b/>
          <w:kern w:val="0"/>
          <w:sz w:val="24"/>
          <w:szCs w:val="24"/>
          <w:highlight w:val="none"/>
        </w:rPr>
        <w:t>2</w:t>
      </w:r>
      <w:r>
        <w:rPr>
          <w:rFonts w:hint="eastAsia" w:ascii="宋体" w:hAnsi="宋体"/>
          <w:b/>
          <w:kern w:val="0"/>
          <w:sz w:val="24"/>
          <w:szCs w:val="24"/>
          <w:highlight w:val="none"/>
        </w:rPr>
        <w:t>－</w:t>
      </w:r>
      <w:r>
        <w:rPr>
          <w:rFonts w:ascii="宋体" w:hAnsi="宋体"/>
          <w:b/>
          <w:kern w:val="0"/>
          <w:sz w:val="24"/>
          <w:szCs w:val="24"/>
          <w:highlight w:val="none"/>
        </w:rPr>
        <w:t>6</w:t>
      </w:r>
      <w:r>
        <w:rPr>
          <w:rFonts w:hint="eastAsia" w:ascii="Calibri Light" w:hAnsi="Calibri Light"/>
          <w:b/>
          <w:kern w:val="0"/>
          <w:sz w:val="24"/>
          <w:szCs w:val="28"/>
          <w:highlight w:val="none"/>
        </w:rPr>
        <w:t>　</w:t>
      </w:r>
      <w:r>
        <w:rPr>
          <w:rFonts w:hint="eastAsia" w:ascii="宋体" w:hAnsi="宋体"/>
          <w:b/>
          <w:kern w:val="0"/>
          <w:sz w:val="24"/>
          <w:szCs w:val="24"/>
          <w:highlight w:val="none"/>
        </w:rPr>
        <w:t>无不良信用记录承诺函</w:t>
      </w:r>
      <w:bookmarkEnd w:id="546"/>
      <w:bookmarkEnd w:id="547"/>
    </w:p>
    <w:p w14:paraId="08A1631A">
      <w:pPr>
        <w:jc w:val="center"/>
        <w:rPr>
          <w:rFonts w:ascii="宋体" w:hAnsi="宋体"/>
          <w:b/>
          <w:sz w:val="24"/>
          <w:szCs w:val="24"/>
          <w:highlight w:val="none"/>
        </w:rPr>
      </w:pPr>
      <w:r>
        <w:rPr>
          <w:rFonts w:hint="eastAsia" w:ascii="宋体" w:hAnsi="宋体"/>
          <w:b/>
          <w:sz w:val="24"/>
          <w:szCs w:val="24"/>
          <w:highlight w:val="none"/>
        </w:rPr>
        <w:t>无不良信用记录承诺函</w:t>
      </w:r>
      <w:r>
        <w:rPr>
          <w:rFonts w:ascii="宋体" w:hAnsi="宋体"/>
          <w:b/>
          <w:sz w:val="24"/>
          <w:szCs w:val="24"/>
          <w:highlight w:val="none"/>
        </w:rPr>
        <w:t>(</w:t>
      </w:r>
      <w:r>
        <w:rPr>
          <w:rFonts w:hint="eastAsia" w:ascii="宋体" w:hAnsi="宋体"/>
          <w:b/>
          <w:sz w:val="24"/>
          <w:szCs w:val="24"/>
          <w:highlight w:val="none"/>
        </w:rPr>
        <w:t>供应商自行查询适用</w:t>
      </w:r>
      <w:r>
        <w:rPr>
          <w:rFonts w:ascii="宋体" w:hAnsi="宋体"/>
          <w:b/>
          <w:sz w:val="24"/>
          <w:szCs w:val="24"/>
          <w:highlight w:val="none"/>
        </w:rPr>
        <w:t>)</w:t>
      </w:r>
    </w:p>
    <w:p w14:paraId="4DB63859">
      <w:pPr>
        <w:spacing w:line="360" w:lineRule="auto"/>
        <w:rPr>
          <w:rFonts w:ascii="宋体" w:hAnsi="宋体"/>
          <w:kern w:val="0"/>
          <w:sz w:val="24"/>
          <w:szCs w:val="24"/>
          <w:highlight w:val="none"/>
        </w:rPr>
      </w:pPr>
      <w:r>
        <w:rPr>
          <w:rFonts w:hint="eastAsia" w:ascii="宋体" w:hAnsi="宋体"/>
          <w:kern w:val="0"/>
          <w:sz w:val="24"/>
          <w:szCs w:val="24"/>
          <w:highlight w:val="none"/>
        </w:rPr>
        <w:t>致</w:t>
      </w:r>
      <w:r>
        <w:rPr>
          <w:rFonts w:ascii="宋体" w:hAnsi="宋体"/>
          <w:kern w:val="0"/>
          <w:sz w:val="24"/>
          <w:szCs w:val="24"/>
          <w:highlight w:val="none"/>
        </w:rPr>
        <w:t>____________(</w:t>
      </w:r>
      <w:r>
        <w:rPr>
          <w:rFonts w:hint="eastAsia" w:ascii="宋体" w:hAnsi="宋体"/>
          <w:kern w:val="0"/>
          <w:sz w:val="24"/>
          <w:szCs w:val="24"/>
          <w:highlight w:val="none"/>
        </w:rPr>
        <w:t>采购人或采购代理机构</w:t>
      </w:r>
      <w:r>
        <w:rPr>
          <w:rFonts w:ascii="宋体" w:hAnsi="宋体"/>
          <w:kern w:val="0"/>
          <w:sz w:val="24"/>
          <w:szCs w:val="24"/>
          <w:highlight w:val="none"/>
        </w:rPr>
        <w:t>)</w:t>
      </w:r>
      <w:r>
        <w:rPr>
          <w:rFonts w:hint="eastAsia" w:ascii="宋体" w:hAnsi="宋体"/>
          <w:kern w:val="0"/>
          <w:sz w:val="24"/>
          <w:szCs w:val="24"/>
          <w:highlight w:val="none"/>
        </w:rPr>
        <w:t>：</w:t>
      </w:r>
    </w:p>
    <w:p w14:paraId="7BADA77F">
      <w:pPr>
        <w:spacing w:line="360" w:lineRule="auto"/>
        <w:ind w:firstLine="480" w:firstLineChars="200"/>
        <w:rPr>
          <w:rFonts w:ascii="宋体" w:hAnsi="宋体"/>
          <w:kern w:val="0"/>
          <w:sz w:val="24"/>
          <w:szCs w:val="24"/>
          <w:highlight w:val="none"/>
        </w:rPr>
      </w:pPr>
      <w:r>
        <w:rPr>
          <w:rFonts w:hint="eastAsia" w:ascii="宋体" w:hAnsi="宋体"/>
          <w:kern w:val="0"/>
          <w:sz w:val="24"/>
          <w:szCs w:val="24"/>
          <w:highlight w:val="none"/>
        </w:rPr>
        <w:t>本单位郑重承诺，我单位无以下不良信用记录情形：</w:t>
      </w:r>
    </w:p>
    <w:p w14:paraId="60B5ED99">
      <w:pPr>
        <w:spacing w:line="360" w:lineRule="auto"/>
        <w:ind w:firstLine="480" w:firstLineChars="200"/>
        <w:rPr>
          <w:rFonts w:ascii="宋体" w:hAnsi="宋体"/>
          <w:kern w:val="0"/>
          <w:sz w:val="24"/>
          <w:szCs w:val="24"/>
          <w:highlight w:val="none"/>
        </w:rPr>
      </w:pPr>
      <w:r>
        <w:rPr>
          <w:rFonts w:ascii="宋体" w:hAnsi="宋体"/>
          <w:kern w:val="0"/>
          <w:sz w:val="24"/>
          <w:szCs w:val="24"/>
          <w:highlight w:val="none"/>
        </w:rPr>
        <w:t>1.</w:t>
      </w:r>
      <w:r>
        <w:rPr>
          <w:rFonts w:hint="eastAsia" w:ascii="宋体" w:hAnsi="宋体"/>
          <w:kern w:val="0"/>
          <w:sz w:val="24"/>
          <w:szCs w:val="24"/>
          <w:highlight w:val="none"/>
        </w:rPr>
        <w:t>被人民法院列入失信被执行人；</w:t>
      </w:r>
    </w:p>
    <w:p w14:paraId="4A0CEEF7">
      <w:pPr>
        <w:spacing w:line="360" w:lineRule="auto"/>
        <w:ind w:firstLine="480" w:firstLineChars="200"/>
        <w:rPr>
          <w:rFonts w:ascii="宋体" w:hAnsi="宋体"/>
          <w:kern w:val="0"/>
          <w:sz w:val="24"/>
          <w:szCs w:val="24"/>
          <w:highlight w:val="none"/>
        </w:rPr>
      </w:pPr>
      <w:r>
        <w:rPr>
          <w:rFonts w:ascii="宋体" w:hAnsi="宋体"/>
          <w:kern w:val="0"/>
          <w:sz w:val="24"/>
          <w:szCs w:val="24"/>
          <w:highlight w:val="none"/>
        </w:rPr>
        <w:t>2.</w:t>
      </w:r>
      <w:r>
        <w:rPr>
          <w:rFonts w:hint="eastAsia" w:ascii="宋体" w:hAnsi="宋体"/>
          <w:kern w:val="0"/>
          <w:sz w:val="24"/>
          <w:szCs w:val="24"/>
          <w:highlight w:val="none"/>
        </w:rPr>
        <w:t>被税务部门列入重大税收违法失信主体；</w:t>
      </w:r>
    </w:p>
    <w:p w14:paraId="54F6CC1D">
      <w:pPr>
        <w:spacing w:line="360" w:lineRule="auto"/>
        <w:ind w:firstLine="480" w:firstLineChars="200"/>
        <w:rPr>
          <w:rFonts w:ascii="宋体" w:hAnsi="宋体"/>
          <w:kern w:val="0"/>
          <w:sz w:val="24"/>
          <w:szCs w:val="24"/>
          <w:highlight w:val="none"/>
        </w:rPr>
      </w:pPr>
      <w:r>
        <w:rPr>
          <w:rFonts w:ascii="宋体" w:hAnsi="宋体"/>
          <w:kern w:val="0"/>
          <w:sz w:val="24"/>
          <w:szCs w:val="24"/>
          <w:highlight w:val="none"/>
        </w:rPr>
        <w:t>3.</w:t>
      </w:r>
      <w:r>
        <w:rPr>
          <w:rFonts w:hint="eastAsia" w:ascii="宋体" w:hAnsi="宋体"/>
          <w:kern w:val="0"/>
          <w:sz w:val="24"/>
          <w:szCs w:val="24"/>
          <w:highlight w:val="none"/>
        </w:rPr>
        <w:t>被政府采购监管部门列入政府采购严重违法失信行为记录名单；</w:t>
      </w:r>
    </w:p>
    <w:p w14:paraId="72688C3A">
      <w:pPr>
        <w:spacing w:line="360" w:lineRule="auto"/>
        <w:ind w:firstLine="480" w:firstLineChars="200"/>
        <w:rPr>
          <w:rFonts w:ascii="宋体" w:hAnsi="宋体"/>
          <w:kern w:val="0"/>
          <w:sz w:val="24"/>
          <w:szCs w:val="24"/>
          <w:highlight w:val="none"/>
        </w:rPr>
      </w:pPr>
      <w:r>
        <w:rPr>
          <w:rFonts w:ascii="宋体" w:hAnsi="宋体"/>
          <w:kern w:val="0"/>
          <w:sz w:val="24"/>
          <w:szCs w:val="24"/>
          <w:highlight w:val="none"/>
        </w:rPr>
        <w:t>4.</w:t>
      </w:r>
      <w:r>
        <w:rPr>
          <w:rFonts w:hint="eastAsia" w:ascii="宋体" w:hAnsi="宋体"/>
          <w:kern w:val="0"/>
          <w:sz w:val="24"/>
          <w:szCs w:val="24"/>
          <w:highlight w:val="none"/>
        </w:rPr>
        <w:t>不符合《中华人民共和国政府采购法》第二十二条规定的条件。</w:t>
      </w:r>
    </w:p>
    <w:p w14:paraId="7AF13A6F">
      <w:pPr>
        <w:spacing w:line="360" w:lineRule="auto"/>
        <w:ind w:firstLine="480" w:firstLineChars="200"/>
        <w:rPr>
          <w:rFonts w:ascii="宋体" w:hAnsi="宋体"/>
          <w:kern w:val="0"/>
          <w:sz w:val="24"/>
          <w:szCs w:val="24"/>
          <w:highlight w:val="none"/>
        </w:rPr>
      </w:pPr>
      <w:r>
        <w:rPr>
          <w:rFonts w:hint="eastAsia" w:ascii="宋体" w:hAnsi="宋体"/>
          <w:kern w:val="0"/>
          <w:sz w:val="24"/>
          <w:szCs w:val="24"/>
          <w:highlight w:val="none"/>
        </w:rPr>
        <w:t>我单位已就上述不良信用行为按照磋商文件中供应商须知前附表规定进行了查询。我单位承诺：合同签订前，若我单位具有不良信用记录情形，贵方可取消我单位中标资格或者不授予合同，所有责任由我单位自行承担。同时，我单位愿意无条件接受监管部门的调查处理。</w:t>
      </w:r>
    </w:p>
    <w:p w14:paraId="39A813EE">
      <w:pPr>
        <w:spacing w:line="360" w:lineRule="auto"/>
        <w:ind w:firstLine="480" w:firstLineChars="200"/>
        <w:rPr>
          <w:rFonts w:ascii="宋体" w:hAnsi="宋体"/>
          <w:kern w:val="0"/>
          <w:sz w:val="24"/>
          <w:szCs w:val="24"/>
          <w:highlight w:val="none"/>
        </w:rPr>
      </w:pPr>
    </w:p>
    <w:p w14:paraId="1FE64F9F">
      <w:pPr>
        <w:spacing w:line="360" w:lineRule="auto"/>
        <w:ind w:firstLine="480" w:firstLineChars="200"/>
        <w:rPr>
          <w:rFonts w:ascii="宋体" w:hAnsi="宋体"/>
          <w:kern w:val="0"/>
          <w:sz w:val="24"/>
          <w:szCs w:val="24"/>
          <w:highlight w:val="none"/>
        </w:rPr>
      </w:pPr>
      <w:r>
        <w:rPr>
          <w:rFonts w:hint="eastAsia" w:ascii="宋体" w:hAnsi="宋体"/>
          <w:kern w:val="0"/>
          <w:sz w:val="24"/>
          <w:szCs w:val="24"/>
          <w:highlight w:val="none"/>
        </w:rPr>
        <w:t>供应商名称</w:t>
      </w:r>
      <w:r>
        <w:rPr>
          <w:rFonts w:ascii="宋体" w:hAnsi="宋体"/>
          <w:kern w:val="0"/>
          <w:sz w:val="24"/>
          <w:szCs w:val="24"/>
          <w:highlight w:val="none"/>
        </w:rPr>
        <w:t>(</w:t>
      </w:r>
      <w:r>
        <w:rPr>
          <w:rFonts w:hint="eastAsia" w:ascii="宋体" w:hAnsi="宋体"/>
          <w:kern w:val="0"/>
          <w:sz w:val="24"/>
          <w:szCs w:val="24"/>
          <w:highlight w:val="none"/>
        </w:rPr>
        <w:t>盖公章</w:t>
      </w:r>
      <w:r>
        <w:rPr>
          <w:rFonts w:ascii="宋体" w:hAnsi="宋体"/>
          <w:kern w:val="0"/>
          <w:sz w:val="24"/>
          <w:szCs w:val="24"/>
          <w:highlight w:val="none"/>
        </w:rPr>
        <w:t>)</w:t>
      </w:r>
      <w:r>
        <w:rPr>
          <w:rFonts w:hint="eastAsia" w:ascii="宋体" w:hAnsi="宋体"/>
          <w:kern w:val="0"/>
          <w:sz w:val="24"/>
          <w:szCs w:val="24"/>
          <w:highlight w:val="none"/>
        </w:rPr>
        <w:t>：</w:t>
      </w:r>
      <w:r>
        <w:rPr>
          <w:rFonts w:ascii="宋体" w:hAnsi="宋体"/>
          <w:kern w:val="0"/>
          <w:sz w:val="24"/>
          <w:szCs w:val="24"/>
          <w:highlight w:val="none"/>
        </w:rPr>
        <w:t>____________</w:t>
      </w:r>
    </w:p>
    <w:p w14:paraId="57A50108">
      <w:pPr>
        <w:spacing w:line="360" w:lineRule="auto"/>
        <w:ind w:firstLine="480" w:firstLineChars="200"/>
        <w:rPr>
          <w:rFonts w:ascii="宋体" w:hAnsi="宋体"/>
          <w:kern w:val="0"/>
          <w:sz w:val="24"/>
          <w:szCs w:val="24"/>
          <w:highlight w:val="none"/>
        </w:rPr>
      </w:pPr>
      <w:r>
        <w:rPr>
          <w:rFonts w:hint="eastAsia" w:ascii="宋体" w:hAnsi="宋体"/>
          <w:kern w:val="0"/>
          <w:sz w:val="24"/>
          <w:szCs w:val="24"/>
          <w:highlight w:val="none"/>
        </w:rPr>
        <w:t>法定代表人或其授权代表</w:t>
      </w:r>
      <w:r>
        <w:rPr>
          <w:rFonts w:ascii="宋体" w:hAnsi="宋体"/>
          <w:kern w:val="0"/>
          <w:sz w:val="24"/>
          <w:szCs w:val="24"/>
          <w:highlight w:val="none"/>
        </w:rPr>
        <w:t>(</w:t>
      </w:r>
      <w:r>
        <w:rPr>
          <w:rFonts w:hint="eastAsia" w:ascii="宋体" w:hAnsi="宋体"/>
          <w:kern w:val="0"/>
          <w:sz w:val="24"/>
          <w:szCs w:val="24"/>
          <w:highlight w:val="none"/>
        </w:rPr>
        <w:t>签字或盖章</w:t>
      </w:r>
      <w:r>
        <w:rPr>
          <w:rFonts w:ascii="宋体" w:hAnsi="宋体"/>
          <w:kern w:val="0"/>
          <w:sz w:val="24"/>
          <w:szCs w:val="24"/>
          <w:highlight w:val="none"/>
        </w:rPr>
        <w:t>)</w:t>
      </w:r>
      <w:r>
        <w:rPr>
          <w:rFonts w:hint="eastAsia" w:ascii="宋体" w:hAnsi="宋体"/>
          <w:kern w:val="0"/>
          <w:sz w:val="24"/>
          <w:szCs w:val="24"/>
          <w:highlight w:val="none"/>
        </w:rPr>
        <w:t>：</w:t>
      </w:r>
      <w:r>
        <w:rPr>
          <w:rFonts w:ascii="宋体" w:hAnsi="宋体"/>
          <w:kern w:val="0"/>
          <w:sz w:val="24"/>
          <w:szCs w:val="24"/>
          <w:highlight w:val="none"/>
        </w:rPr>
        <w:t>____________</w:t>
      </w:r>
    </w:p>
    <w:p w14:paraId="16C29C5B">
      <w:pPr>
        <w:spacing w:line="360" w:lineRule="auto"/>
        <w:ind w:firstLine="480" w:firstLineChars="200"/>
        <w:rPr>
          <w:rFonts w:ascii="宋体" w:hAnsi="宋体"/>
          <w:kern w:val="0"/>
          <w:sz w:val="20"/>
          <w:szCs w:val="21"/>
          <w:highlight w:val="none"/>
        </w:rPr>
      </w:pPr>
      <w:r>
        <w:rPr>
          <w:rFonts w:hint="eastAsia" w:ascii="宋体" w:hAnsi="宋体"/>
          <w:kern w:val="0"/>
          <w:sz w:val="24"/>
          <w:szCs w:val="24"/>
          <w:highlight w:val="none"/>
        </w:rPr>
        <w:t>日期：</w:t>
      </w:r>
      <w:r>
        <w:rPr>
          <w:rFonts w:ascii="宋体" w:hAnsi="宋体"/>
          <w:kern w:val="0"/>
          <w:sz w:val="24"/>
          <w:szCs w:val="24"/>
          <w:highlight w:val="none"/>
        </w:rPr>
        <w:t>______</w:t>
      </w:r>
      <w:r>
        <w:rPr>
          <w:rFonts w:hint="eastAsia" w:ascii="宋体" w:hAnsi="宋体"/>
          <w:kern w:val="0"/>
          <w:sz w:val="24"/>
          <w:szCs w:val="24"/>
          <w:highlight w:val="none"/>
        </w:rPr>
        <w:t>年</w:t>
      </w:r>
      <w:r>
        <w:rPr>
          <w:rFonts w:ascii="宋体" w:hAnsi="宋体"/>
          <w:kern w:val="0"/>
          <w:sz w:val="24"/>
          <w:szCs w:val="24"/>
          <w:highlight w:val="none"/>
        </w:rPr>
        <w:t>____</w:t>
      </w:r>
      <w:r>
        <w:rPr>
          <w:rFonts w:hint="eastAsia" w:ascii="宋体" w:hAnsi="宋体"/>
          <w:kern w:val="0"/>
          <w:sz w:val="24"/>
          <w:szCs w:val="24"/>
          <w:highlight w:val="none"/>
        </w:rPr>
        <w:t>月</w:t>
      </w:r>
      <w:r>
        <w:rPr>
          <w:rFonts w:ascii="宋体" w:hAnsi="宋体"/>
          <w:kern w:val="0"/>
          <w:sz w:val="24"/>
          <w:szCs w:val="24"/>
          <w:highlight w:val="none"/>
        </w:rPr>
        <w:t>____</w:t>
      </w:r>
      <w:r>
        <w:rPr>
          <w:rFonts w:hint="eastAsia" w:ascii="宋体" w:hAnsi="宋体"/>
          <w:kern w:val="0"/>
          <w:sz w:val="24"/>
          <w:szCs w:val="24"/>
          <w:highlight w:val="none"/>
        </w:rPr>
        <w:t>日</w:t>
      </w:r>
    </w:p>
    <w:p w14:paraId="65C279EA">
      <w:pPr>
        <w:spacing w:line="360" w:lineRule="auto"/>
        <w:outlineLvl w:val="3"/>
        <w:rPr>
          <w:rFonts w:ascii="宋体" w:hAnsi="宋体" w:cs="宋体"/>
          <w:b/>
          <w:bCs/>
          <w:kern w:val="0"/>
          <w:sz w:val="24"/>
          <w:szCs w:val="24"/>
          <w:highlight w:val="none"/>
        </w:rPr>
      </w:pPr>
      <w:r>
        <w:rPr>
          <w:highlight w:val="none"/>
          <w:lang w:val="zh-CN"/>
        </w:rPr>
        <w:br w:type="page"/>
      </w:r>
      <w:bookmarkStart w:id="548" w:name="_Toc25438"/>
      <w:bookmarkStart w:id="549" w:name="_Toc12433"/>
      <w:r>
        <w:rPr>
          <w:rFonts w:hint="eastAsia" w:ascii="宋体" w:hAnsi="宋体" w:cs="宋体"/>
          <w:b/>
          <w:bCs/>
          <w:kern w:val="0"/>
          <w:sz w:val="24"/>
          <w:szCs w:val="24"/>
          <w:highlight w:val="none"/>
        </w:rPr>
        <w:t>★附件4－</w:t>
      </w:r>
      <w:r>
        <w:rPr>
          <w:rFonts w:ascii="宋体" w:hAnsi="宋体" w:cs="宋体"/>
          <w:b/>
          <w:bCs/>
          <w:kern w:val="0"/>
          <w:sz w:val="24"/>
          <w:szCs w:val="24"/>
          <w:highlight w:val="none"/>
        </w:rPr>
        <w:t>2</w:t>
      </w:r>
      <w:r>
        <w:rPr>
          <w:rFonts w:hint="eastAsia" w:ascii="宋体" w:hAnsi="宋体" w:cs="宋体"/>
          <w:b/>
          <w:bCs/>
          <w:kern w:val="0"/>
          <w:sz w:val="24"/>
          <w:szCs w:val="24"/>
          <w:highlight w:val="none"/>
        </w:rPr>
        <w:t>－7</w:t>
      </w:r>
      <w:bookmarkEnd w:id="548"/>
      <w:r>
        <w:rPr>
          <w:rFonts w:hint="eastAsia" w:ascii="宋体" w:hAnsi="宋体" w:cs="宋体"/>
          <w:b/>
          <w:bCs/>
          <w:kern w:val="0"/>
          <w:sz w:val="24"/>
          <w:szCs w:val="24"/>
          <w:highlight w:val="none"/>
        </w:rPr>
        <w:t>符合磋商文件第二章“供应商须知前附表”3.2中的证明材料；</w:t>
      </w:r>
      <w:bookmarkEnd w:id="549"/>
    </w:p>
    <w:p w14:paraId="172834DD">
      <w:pPr>
        <w:spacing w:line="360" w:lineRule="auto"/>
        <w:rPr>
          <w:rFonts w:ascii="宋体" w:hAnsi="宋体" w:cs="宋体"/>
          <w:sz w:val="24"/>
          <w:szCs w:val="24"/>
          <w:highlight w:val="none"/>
        </w:rPr>
      </w:pPr>
      <w:r>
        <w:rPr>
          <w:rFonts w:hint="eastAsia" w:ascii="宋体" w:hAnsi="宋体" w:cs="宋体"/>
          <w:sz w:val="24"/>
          <w:szCs w:val="24"/>
          <w:highlight w:val="none"/>
          <w:lang w:eastAsia="zh-CN"/>
        </w:rPr>
        <w:t>乌鲁木齐市沙依巴克区建设局（交通局、水务局）</w:t>
      </w:r>
      <w:r>
        <w:rPr>
          <w:rFonts w:hint="eastAsia" w:ascii="宋体" w:hAnsi="宋体" w:cs="宋体"/>
          <w:sz w:val="24"/>
          <w:szCs w:val="24"/>
          <w:highlight w:val="none"/>
        </w:rPr>
        <w:t>：</w:t>
      </w:r>
    </w:p>
    <w:p w14:paraId="582C6DA5">
      <w:pPr>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我单位负责人</w:t>
      </w:r>
      <w:r>
        <w:rPr>
          <w:rFonts w:hint="eastAsia" w:ascii="宋体" w:hAnsi="宋体" w:cs="宋体"/>
          <w:sz w:val="24"/>
          <w:szCs w:val="24"/>
          <w:highlight w:val="none"/>
          <w:u w:val="single"/>
        </w:rPr>
        <w:t>（负责人姓名、身份证号）</w:t>
      </w:r>
      <w:r>
        <w:rPr>
          <w:rFonts w:hint="eastAsia" w:ascii="宋体" w:hAnsi="宋体" w:cs="宋体"/>
          <w:sz w:val="24"/>
          <w:szCs w:val="24"/>
          <w:highlight w:val="none"/>
        </w:rPr>
        <w:t>，不存在与我单位负责人为同一人的不同供应商同时参加本项目同一包投标的情形。</w:t>
      </w:r>
    </w:p>
    <w:p w14:paraId="20906AB7">
      <w:pPr>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与我单位存在直接控股、管理关系的单位</w:t>
      </w:r>
      <w:r>
        <w:rPr>
          <w:rFonts w:hint="eastAsia" w:ascii="宋体" w:hAnsi="宋体" w:cs="宋体"/>
          <w:sz w:val="24"/>
          <w:szCs w:val="24"/>
          <w:highlight w:val="none"/>
          <w:u w:val="single"/>
        </w:rPr>
        <w:t>（单位名称，如没有填“无”）</w:t>
      </w:r>
      <w:r>
        <w:rPr>
          <w:rFonts w:hint="eastAsia" w:ascii="宋体" w:hAnsi="宋体" w:cs="宋体"/>
          <w:sz w:val="24"/>
          <w:szCs w:val="24"/>
          <w:highlight w:val="none"/>
        </w:rPr>
        <w:t>，不存在与我单位存在直接控股、管理管理的不同供应商同时参加本项目同一包投标的情形。</w:t>
      </w:r>
    </w:p>
    <w:p w14:paraId="0A30DA3D">
      <w:pPr>
        <w:spacing w:after="120"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我单位不为本项目某包提供整体设计、规范编制或者项目管理、监理、检测等服务的供应商。</w:t>
      </w:r>
    </w:p>
    <w:p w14:paraId="461E7739">
      <w:pPr>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我单位确认本声明是真实的、正确的，如有虚假，相应后果和法律责任均由我单位</w:t>
      </w:r>
      <w:r>
        <w:rPr>
          <w:rFonts w:hint="eastAsia" w:ascii="宋体" w:hAnsi="宋体" w:cs="宋体"/>
          <w:sz w:val="24"/>
          <w:highlight w:val="none"/>
        </w:rPr>
        <w:t>承担</w:t>
      </w:r>
      <w:r>
        <w:rPr>
          <w:rFonts w:hint="eastAsia" w:ascii="宋体" w:hAnsi="宋体" w:cs="宋体"/>
          <w:sz w:val="24"/>
          <w:szCs w:val="24"/>
          <w:highlight w:val="none"/>
        </w:rPr>
        <w:t>。</w:t>
      </w:r>
    </w:p>
    <w:p w14:paraId="51755A3D">
      <w:pPr>
        <w:spacing w:line="360" w:lineRule="auto"/>
        <w:ind w:firstLine="480" w:firstLineChars="200"/>
        <w:rPr>
          <w:rFonts w:ascii="宋体" w:hAnsi="宋体" w:cs="宋体"/>
          <w:sz w:val="24"/>
          <w:szCs w:val="24"/>
          <w:highlight w:val="none"/>
        </w:rPr>
      </w:pPr>
      <w:r>
        <w:rPr>
          <w:rFonts w:hint="eastAsia" w:ascii="宋体" w:hAnsi="宋体" w:cs="宋体"/>
          <w:sz w:val="24"/>
          <w:szCs w:val="24"/>
          <w:highlight w:val="none"/>
        </w:rPr>
        <w:t>特此声明。</w:t>
      </w:r>
    </w:p>
    <w:p w14:paraId="4B5009AB">
      <w:pPr>
        <w:spacing w:after="120" w:line="360" w:lineRule="auto"/>
        <w:ind w:firstLine="440"/>
        <w:rPr>
          <w:rFonts w:ascii="宋体" w:hAnsi="宋体" w:cs="宋体"/>
          <w:szCs w:val="24"/>
          <w:highlight w:val="none"/>
        </w:rPr>
      </w:pPr>
    </w:p>
    <w:p w14:paraId="1BCD96A9">
      <w:pPr>
        <w:spacing w:line="360" w:lineRule="auto"/>
        <w:jc w:val="right"/>
        <w:rPr>
          <w:rFonts w:ascii="宋体" w:hAnsi="宋体" w:cs="宋体"/>
          <w:sz w:val="24"/>
          <w:szCs w:val="24"/>
          <w:highlight w:val="none"/>
        </w:rPr>
      </w:pPr>
      <w:r>
        <w:rPr>
          <w:rFonts w:hint="eastAsia" w:ascii="宋体" w:hAnsi="宋体" w:cs="宋体"/>
          <w:sz w:val="24"/>
          <w:szCs w:val="24"/>
          <w:highlight w:val="none"/>
        </w:rPr>
        <w:t>供应商法定代表人或授权代表（签字或盖章）：</w:t>
      </w:r>
    </w:p>
    <w:p w14:paraId="6643515C">
      <w:pPr>
        <w:spacing w:after="120" w:line="360" w:lineRule="auto"/>
        <w:ind w:firstLine="440"/>
        <w:rPr>
          <w:rFonts w:ascii="宋体" w:hAnsi="宋体" w:cs="宋体"/>
          <w:szCs w:val="24"/>
          <w:highlight w:val="none"/>
        </w:rPr>
      </w:pPr>
    </w:p>
    <w:p w14:paraId="6D12B02C">
      <w:pPr>
        <w:spacing w:line="360" w:lineRule="auto"/>
        <w:jc w:val="right"/>
        <w:rPr>
          <w:rFonts w:ascii="宋体" w:hAnsi="宋体" w:cs="宋体"/>
          <w:sz w:val="24"/>
          <w:szCs w:val="24"/>
          <w:highlight w:val="none"/>
        </w:rPr>
      </w:pPr>
      <w:r>
        <w:rPr>
          <w:rFonts w:hint="eastAsia" w:ascii="宋体" w:hAnsi="宋体" w:cs="宋体"/>
          <w:sz w:val="24"/>
          <w:szCs w:val="24"/>
          <w:highlight w:val="none"/>
        </w:rPr>
        <w:t>供应商名称（加盖单位公章）：</w:t>
      </w:r>
    </w:p>
    <w:p w14:paraId="7404FDF0">
      <w:pPr>
        <w:spacing w:after="120" w:line="360" w:lineRule="auto"/>
        <w:ind w:firstLine="440"/>
        <w:rPr>
          <w:rFonts w:ascii="宋体" w:hAnsi="宋体" w:cs="宋体"/>
          <w:szCs w:val="24"/>
          <w:highlight w:val="none"/>
        </w:rPr>
      </w:pPr>
    </w:p>
    <w:p w14:paraId="547F9E5D">
      <w:pPr>
        <w:spacing w:line="360" w:lineRule="auto"/>
        <w:jc w:val="right"/>
        <w:rPr>
          <w:rFonts w:ascii="宋体" w:hAnsi="宋体" w:cs="宋体"/>
          <w:sz w:val="24"/>
          <w:szCs w:val="24"/>
          <w:highlight w:val="none"/>
        </w:rPr>
      </w:pPr>
      <w:r>
        <w:rPr>
          <w:rFonts w:hint="eastAsia" w:ascii="宋体" w:hAnsi="宋体" w:cs="宋体"/>
          <w:sz w:val="24"/>
          <w:szCs w:val="24"/>
          <w:highlight w:val="none"/>
        </w:rPr>
        <w:t>日期：</w:t>
      </w:r>
    </w:p>
    <w:p w14:paraId="24523C30">
      <w:pPr>
        <w:adjustRightInd w:val="0"/>
        <w:snapToGrid w:val="0"/>
        <w:spacing w:line="360" w:lineRule="auto"/>
        <w:rPr>
          <w:highlight w:val="none"/>
          <w:lang w:val="zh-CN"/>
        </w:rPr>
      </w:pPr>
    </w:p>
    <w:p w14:paraId="445448F6">
      <w:pPr>
        <w:rPr>
          <w:rFonts w:ascii="Times New Roman" w:hAnsi="Times New Roman"/>
          <w:szCs w:val="21"/>
          <w:highlight w:val="none"/>
        </w:rPr>
      </w:pPr>
      <w:r>
        <w:rPr>
          <w:rFonts w:hint="eastAsia" w:ascii="宋体" w:hAnsi="宋体"/>
          <w:sz w:val="24"/>
          <w:szCs w:val="24"/>
          <w:highlight w:val="none"/>
        </w:rPr>
        <w:br w:type="page"/>
      </w:r>
    </w:p>
    <w:p w14:paraId="42D9D4F4">
      <w:pPr>
        <w:spacing w:line="360" w:lineRule="auto"/>
        <w:ind w:firstLine="482" w:firstLineChars="200"/>
        <w:outlineLvl w:val="3"/>
        <w:rPr>
          <w:rFonts w:ascii="宋体" w:hAnsi="宋体"/>
          <w:b/>
          <w:kern w:val="0"/>
          <w:sz w:val="24"/>
          <w:szCs w:val="24"/>
          <w:highlight w:val="none"/>
        </w:rPr>
      </w:pPr>
      <w:bookmarkStart w:id="550" w:name="_Toc18745"/>
      <w:r>
        <w:rPr>
          <w:rFonts w:hint="eastAsia" w:ascii="宋体" w:hAnsi="宋体"/>
          <w:b/>
          <w:kern w:val="0"/>
          <w:sz w:val="24"/>
          <w:szCs w:val="24"/>
          <w:highlight w:val="none"/>
        </w:rPr>
        <w:t>附件4－2－8</w:t>
      </w:r>
      <w:bookmarkEnd w:id="550"/>
      <w:r>
        <w:rPr>
          <w:rFonts w:hint="eastAsia" w:ascii="宋体" w:hAnsi="宋体"/>
          <w:b/>
          <w:kern w:val="0"/>
          <w:sz w:val="24"/>
          <w:szCs w:val="24"/>
          <w:highlight w:val="none"/>
        </w:rPr>
        <w:t>　</w:t>
      </w:r>
    </w:p>
    <w:p w14:paraId="19C8E914">
      <w:pPr>
        <w:spacing w:line="400" w:lineRule="exact"/>
        <w:ind w:firstLine="420" w:firstLineChars="200"/>
        <w:rPr>
          <w:rFonts w:ascii="Times New Roman" w:hAnsi="Times New Roman"/>
          <w:szCs w:val="21"/>
          <w:highlight w:val="none"/>
        </w:rPr>
      </w:pPr>
      <w:r>
        <w:rPr>
          <w:rFonts w:hint="eastAsia" w:ascii="Times New Roman" w:hAnsi="Times New Roman"/>
          <w:szCs w:val="21"/>
          <w:highlight w:val="none"/>
        </w:rPr>
        <w:t>投标企业近三年内没有被建设管理部门予以行政处罚（责令整改、警告处分除外）或有关部门予以禁入处理等记录；具有良好的信誉，诚实信用，没有不良记录，自行提供承诺函。</w:t>
      </w:r>
    </w:p>
    <w:p w14:paraId="36A3AD61">
      <w:pPr>
        <w:spacing w:after="120"/>
        <w:rPr>
          <w:highlight w:val="none"/>
        </w:rPr>
      </w:pPr>
    </w:p>
    <w:p w14:paraId="565B2702">
      <w:pPr>
        <w:widowControl/>
        <w:jc w:val="left"/>
        <w:rPr>
          <w:highlight w:val="none"/>
        </w:rPr>
      </w:pPr>
      <w:r>
        <w:rPr>
          <w:highlight w:val="none"/>
        </w:rPr>
        <w:br w:type="page"/>
      </w:r>
    </w:p>
    <w:p w14:paraId="6D185C2F">
      <w:pPr>
        <w:spacing w:line="360" w:lineRule="auto"/>
        <w:ind w:firstLine="482" w:firstLineChars="200"/>
        <w:outlineLvl w:val="3"/>
        <w:rPr>
          <w:rFonts w:ascii="宋体" w:hAnsi="宋体"/>
          <w:b/>
          <w:kern w:val="0"/>
          <w:sz w:val="24"/>
          <w:szCs w:val="24"/>
          <w:highlight w:val="none"/>
        </w:rPr>
      </w:pPr>
      <w:bookmarkStart w:id="551" w:name="_Toc16468"/>
      <w:r>
        <w:rPr>
          <w:rFonts w:hint="eastAsia" w:ascii="宋体" w:hAnsi="宋体"/>
          <w:b/>
          <w:kern w:val="0"/>
          <w:sz w:val="24"/>
          <w:szCs w:val="24"/>
          <w:highlight w:val="none"/>
        </w:rPr>
        <w:t>附件4－2－9</w:t>
      </w:r>
      <w:bookmarkEnd w:id="551"/>
      <w:r>
        <w:rPr>
          <w:rFonts w:hint="eastAsia" w:ascii="宋体" w:hAnsi="宋体"/>
          <w:b/>
          <w:kern w:val="0"/>
          <w:sz w:val="24"/>
          <w:szCs w:val="24"/>
          <w:highlight w:val="none"/>
        </w:rPr>
        <w:t>　</w:t>
      </w:r>
    </w:p>
    <w:p w14:paraId="4C15DCE5">
      <w:pPr>
        <w:spacing w:line="400" w:lineRule="exact"/>
        <w:ind w:firstLine="420" w:firstLineChars="200"/>
        <w:jc w:val="center"/>
        <w:rPr>
          <w:rFonts w:ascii="Times New Roman" w:hAnsi="Times New Roman"/>
          <w:szCs w:val="21"/>
          <w:highlight w:val="none"/>
        </w:rPr>
      </w:pPr>
      <w:r>
        <w:rPr>
          <w:rFonts w:hint="eastAsia" w:ascii="Times New Roman" w:hAnsi="Times New Roman"/>
          <w:szCs w:val="21"/>
          <w:highlight w:val="none"/>
        </w:rPr>
        <w:t>施工安全承诺书</w:t>
      </w:r>
    </w:p>
    <w:p w14:paraId="7E388B86">
      <w:pPr>
        <w:spacing w:line="360" w:lineRule="auto"/>
        <w:rPr>
          <w:rFonts w:ascii="宋体" w:hAnsi="宋体"/>
          <w:szCs w:val="21"/>
          <w:highlight w:val="none"/>
          <w:u w:val="single"/>
        </w:rPr>
      </w:pPr>
      <w:r>
        <w:rPr>
          <w:rFonts w:hint="eastAsia" w:ascii="宋体" w:hAnsi="宋体"/>
          <w:szCs w:val="21"/>
          <w:highlight w:val="none"/>
        </w:rPr>
        <w:t>采购人：</w:t>
      </w:r>
    </w:p>
    <w:p w14:paraId="31DF97E0">
      <w:pPr>
        <w:spacing w:line="360" w:lineRule="auto"/>
        <w:ind w:firstLine="420" w:firstLineChars="200"/>
        <w:rPr>
          <w:rFonts w:ascii="宋体" w:hAnsi="宋体"/>
          <w:szCs w:val="21"/>
          <w:highlight w:val="none"/>
        </w:rPr>
      </w:pPr>
      <w:r>
        <w:rPr>
          <w:rFonts w:hint="eastAsia" w:ascii="宋体" w:hAnsi="宋体"/>
          <w:szCs w:val="21"/>
          <w:highlight w:val="none"/>
        </w:rPr>
        <w:t>根据已收到的工程的磋商文件，遵照国家、自治区磋商投标法律法规的规定，我单位经考察现场和研究贵方的磋商文件后愿作以下承诺：</w:t>
      </w:r>
    </w:p>
    <w:p w14:paraId="4FE5787D">
      <w:pPr>
        <w:spacing w:line="440" w:lineRule="exact"/>
        <w:ind w:firstLine="420" w:firstLineChars="200"/>
        <w:rPr>
          <w:rFonts w:ascii="宋体" w:hAnsi="宋体"/>
          <w:szCs w:val="21"/>
          <w:highlight w:val="none"/>
        </w:rPr>
      </w:pPr>
      <w:r>
        <w:rPr>
          <w:rFonts w:hint="eastAsia" w:ascii="宋体" w:hAnsi="宋体"/>
          <w:szCs w:val="21"/>
          <w:highlight w:val="none"/>
        </w:rPr>
        <w:t>在实施和完成本合同工程及其缺陷修复的整个过程中，我方保证：</w:t>
      </w:r>
    </w:p>
    <w:p w14:paraId="2E0D9DF8">
      <w:pPr>
        <w:numPr>
          <w:ilvl w:val="0"/>
          <w:numId w:val="14"/>
        </w:numPr>
        <w:spacing w:line="440" w:lineRule="exact"/>
        <w:rPr>
          <w:rFonts w:ascii="宋体" w:hAnsi="宋体"/>
          <w:szCs w:val="21"/>
          <w:highlight w:val="none"/>
        </w:rPr>
      </w:pPr>
      <w:r>
        <w:rPr>
          <w:rFonts w:hint="eastAsia" w:ascii="宋体" w:hAnsi="宋体"/>
          <w:szCs w:val="21"/>
          <w:highlight w:val="none"/>
        </w:rPr>
        <w:t>满足安全生产必要的资金投入，充分关注和保障所有现场工作人员的安全，采取有效措施，使现场和本合同工程的实施保持有条不紊，以免使上述人员的安全受到威胁；</w:t>
      </w:r>
    </w:p>
    <w:p w14:paraId="50312E6F">
      <w:pPr>
        <w:numPr>
          <w:ilvl w:val="0"/>
          <w:numId w:val="14"/>
        </w:numPr>
        <w:spacing w:line="440" w:lineRule="exact"/>
        <w:rPr>
          <w:rFonts w:ascii="宋体" w:hAnsi="宋体"/>
          <w:szCs w:val="21"/>
          <w:highlight w:val="none"/>
        </w:rPr>
      </w:pPr>
      <w:r>
        <w:rPr>
          <w:rFonts w:hint="eastAsia" w:ascii="宋体" w:hAnsi="宋体"/>
          <w:szCs w:val="21"/>
          <w:highlight w:val="none"/>
        </w:rPr>
        <w:t>为保护本合同工程免遭损坏，或为了现场附近和过往群众的安全与方便，在确有必要的时间和地点，或当监理工程师或有关主管部门要求的，自费提供照明、警卫、护栏、警告标志等安全防护设施。</w:t>
      </w:r>
    </w:p>
    <w:p w14:paraId="50239307">
      <w:pPr>
        <w:numPr>
          <w:ilvl w:val="0"/>
          <w:numId w:val="14"/>
        </w:numPr>
        <w:spacing w:line="440" w:lineRule="exact"/>
        <w:rPr>
          <w:rFonts w:ascii="宋体" w:hAnsi="宋体"/>
          <w:szCs w:val="21"/>
          <w:highlight w:val="none"/>
        </w:rPr>
      </w:pPr>
      <w:r>
        <w:rPr>
          <w:rFonts w:hint="eastAsia" w:ascii="宋体" w:hAnsi="宋体"/>
          <w:szCs w:val="21"/>
          <w:highlight w:val="none"/>
        </w:rPr>
        <w:t>我方确保熟悉和遵守安全法规，并切实执行安全法规方面的要求和规定；</w:t>
      </w:r>
    </w:p>
    <w:p w14:paraId="5DE866F6">
      <w:pPr>
        <w:numPr>
          <w:ilvl w:val="0"/>
          <w:numId w:val="14"/>
        </w:numPr>
        <w:spacing w:line="440" w:lineRule="exact"/>
        <w:rPr>
          <w:rFonts w:ascii="宋体" w:hAnsi="宋体"/>
          <w:szCs w:val="21"/>
          <w:highlight w:val="none"/>
        </w:rPr>
      </w:pPr>
      <w:r>
        <w:rPr>
          <w:rFonts w:hint="eastAsia" w:ascii="宋体" w:hAnsi="宋体"/>
          <w:szCs w:val="21"/>
          <w:highlight w:val="none"/>
        </w:rPr>
        <w:t>采取可靠措施保证沿线单位的交通的方便、安全通行和生产生活用电及通讯等管线的正常使用。</w:t>
      </w:r>
    </w:p>
    <w:p w14:paraId="3C7B9169">
      <w:pPr>
        <w:numPr>
          <w:ilvl w:val="0"/>
          <w:numId w:val="14"/>
        </w:numPr>
        <w:spacing w:line="440" w:lineRule="exact"/>
        <w:rPr>
          <w:rFonts w:ascii="宋体" w:hAnsi="宋体"/>
          <w:szCs w:val="21"/>
          <w:highlight w:val="none"/>
        </w:rPr>
      </w:pPr>
      <w:r>
        <w:rPr>
          <w:rFonts w:hint="eastAsia" w:ascii="宋体" w:hAnsi="宋体"/>
          <w:szCs w:val="21"/>
          <w:highlight w:val="none"/>
        </w:rPr>
        <w:t>在整个施工过程中对我方采取的安全、保卫、和环境保护措施，业主和监理工程师有权监督，并向我方提出整改要求。如果由于我方未能对其负责的上述事项采取各项必须的措施而导致或发生与此有关的人身伤亡、罚款、索赔、损失补偿、诉讼费用及其他一切责任应由我方负责。</w:t>
      </w:r>
    </w:p>
    <w:p w14:paraId="5CDEF601">
      <w:pPr>
        <w:spacing w:line="360" w:lineRule="auto"/>
        <w:rPr>
          <w:rFonts w:ascii="宋体" w:hAnsi="宋体"/>
          <w:szCs w:val="21"/>
          <w:highlight w:val="none"/>
        </w:rPr>
      </w:pPr>
    </w:p>
    <w:p w14:paraId="185C8313">
      <w:pPr>
        <w:spacing w:line="360" w:lineRule="auto"/>
        <w:ind w:firstLine="420" w:firstLineChars="200"/>
        <w:rPr>
          <w:rFonts w:ascii="宋体" w:hAnsi="宋体"/>
          <w:szCs w:val="21"/>
          <w:highlight w:val="none"/>
        </w:rPr>
      </w:pPr>
      <w:r>
        <w:rPr>
          <w:rFonts w:hint="eastAsia" w:ascii="宋体" w:hAnsi="宋体"/>
          <w:szCs w:val="21"/>
          <w:highlight w:val="none"/>
        </w:rPr>
        <w:t>供应商：（盖章）</w:t>
      </w:r>
    </w:p>
    <w:p w14:paraId="06A577BC">
      <w:pPr>
        <w:spacing w:line="500" w:lineRule="exact"/>
        <w:ind w:firstLine="420" w:firstLineChars="200"/>
        <w:rPr>
          <w:rFonts w:ascii="宋体" w:hAnsi="宋体"/>
          <w:szCs w:val="21"/>
          <w:highlight w:val="none"/>
        </w:rPr>
      </w:pPr>
    </w:p>
    <w:p w14:paraId="6F7622CE">
      <w:pPr>
        <w:spacing w:line="500" w:lineRule="exact"/>
        <w:ind w:firstLine="420" w:firstLineChars="200"/>
        <w:rPr>
          <w:rFonts w:ascii="宋体" w:hAnsi="宋体"/>
          <w:szCs w:val="21"/>
          <w:highlight w:val="none"/>
        </w:rPr>
      </w:pPr>
      <w:r>
        <w:rPr>
          <w:rFonts w:hint="eastAsia" w:ascii="宋体" w:hAnsi="宋体"/>
          <w:szCs w:val="21"/>
          <w:highlight w:val="none"/>
        </w:rPr>
        <w:t>法定代表人</w:t>
      </w:r>
    </w:p>
    <w:p w14:paraId="64C66B1C">
      <w:pPr>
        <w:spacing w:line="500" w:lineRule="exact"/>
        <w:ind w:firstLine="420" w:firstLineChars="200"/>
        <w:rPr>
          <w:rFonts w:ascii="宋体" w:hAnsi="宋体"/>
          <w:szCs w:val="21"/>
          <w:highlight w:val="none"/>
        </w:rPr>
      </w:pPr>
      <w:r>
        <w:rPr>
          <w:rFonts w:hint="eastAsia" w:ascii="宋体" w:hAnsi="宋体"/>
          <w:szCs w:val="21"/>
          <w:highlight w:val="none"/>
        </w:rPr>
        <w:t>或委托代理人：（签字或盖章）</w:t>
      </w:r>
    </w:p>
    <w:p w14:paraId="52E2487E">
      <w:pPr>
        <w:rPr>
          <w:rFonts w:ascii="宋体" w:hAnsi="宋体"/>
          <w:szCs w:val="21"/>
          <w:highlight w:val="none"/>
        </w:rPr>
      </w:pPr>
    </w:p>
    <w:p w14:paraId="43D629B2">
      <w:pPr>
        <w:rPr>
          <w:rFonts w:ascii="宋体" w:hAnsi="宋体"/>
          <w:szCs w:val="21"/>
          <w:highlight w:val="none"/>
        </w:rPr>
      </w:pPr>
    </w:p>
    <w:p w14:paraId="23C83164">
      <w:pPr>
        <w:rPr>
          <w:rFonts w:ascii="宋体" w:hAnsi="宋体"/>
          <w:szCs w:val="21"/>
          <w:highlight w:val="none"/>
        </w:rPr>
      </w:pPr>
    </w:p>
    <w:p w14:paraId="3448C12C">
      <w:pPr>
        <w:jc w:val="right"/>
        <w:rPr>
          <w:rFonts w:ascii="宋体" w:hAnsi="宋体"/>
          <w:szCs w:val="21"/>
          <w:highlight w:val="none"/>
        </w:rPr>
      </w:pPr>
      <w:r>
        <w:rPr>
          <w:rFonts w:hint="eastAsia" w:ascii="宋体" w:hAnsi="宋体"/>
          <w:szCs w:val="21"/>
          <w:highlight w:val="none"/>
        </w:rPr>
        <w:t>日期：年月日</w:t>
      </w:r>
    </w:p>
    <w:p w14:paraId="7CB3887C">
      <w:pPr>
        <w:widowControl/>
        <w:jc w:val="left"/>
        <w:rPr>
          <w:b/>
          <w:szCs w:val="21"/>
          <w:highlight w:val="none"/>
        </w:rPr>
      </w:pPr>
      <w:r>
        <w:rPr>
          <w:highlight w:val="none"/>
        </w:rPr>
        <w:br w:type="page"/>
      </w:r>
    </w:p>
    <w:p w14:paraId="325E7921">
      <w:pPr>
        <w:pStyle w:val="40"/>
        <w:ind w:firstLine="480" w:firstLineChars="200"/>
        <w:rPr>
          <w:rFonts w:ascii="Times New Roman" w:hAnsi="Times New Roman"/>
          <w:highlight w:val="none"/>
        </w:rPr>
      </w:pPr>
      <w:r>
        <w:rPr>
          <w:rFonts w:hint="eastAsia" w:hAnsi="宋体"/>
          <w:sz w:val="24"/>
          <w:szCs w:val="24"/>
          <w:highlight w:val="none"/>
        </w:rPr>
        <w:t>附件4－</w:t>
      </w:r>
      <w:r>
        <w:rPr>
          <w:rFonts w:hAnsi="宋体"/>
          <w:sz w:val="24"/>
          <w:szCs w:val="24"/>
          <w:highlight w:val="none"/>
        </w:rPr>
        <w:t>2</w:t>
      </w:r>
      <w:r>
        <w:rPr>
          <w:rFonts w:hint="eastAsia" w:hAnsi="宋体"/>
          <w:sz w:val="24"/>
          <w:szCs w:val="24"/>
          <w:highlight w:val="none"/>
        </w:rPr>
        <w:t>－10</w:t>
      </w:r>
    </w:p>
    <w:p w14:paraId="49802FE5">
      <w:pPr>
        <w:pStyle w:val="5"/>
        <w:jc w:val="center"/>
        <w:rPr>
          <w:highlight w:val="none"/>
        </w:rPr>
      </w:pPr>
      <w:bookmarkStart w:id="552" w:name="_Toc29969"/>
      <w:bookmarkStart w:id="553" w:name="_Toc19195"/>
      <w:bookmarkStart w:id="554" w:name="_Toc12825"/>
      <w:r>
        <w:rPr>
          <w:rFonts w:hint="eastAsia"/>
          <w:highlight w:val="none"/>
          <w:lang w:val="zh-CN"/>
        </w:rPr>
        <w:t>项目负责人简历</w:t>
      </w:r>
      <w:bookmarkEnd w:id="552"/>
      <w:bookmarkEnd w:id="553"/>
      <w:bookmarkEnd w:id="554"/>
    </w:p>
    <w:p w14:paraId="081E2E6B">
      <w:pPr>
        <w:spacing w:line="400" w:lineRule="exact"/>
        <w:rPr>
          <w:rFonts w:ascii="宋体" w:hAnsi="宋体"/>
          <w:sz w:val="24"/>
          <w:szCs w:val="24"/>
          <w:highlight w:val="none"/>
        </w:rPr>
      </w:pPr>
      <w:r>
        <w:rPr>
          <w:rFonts w:ascii="宋体" w:hAnsi="宋体"/>
          <w:sz w:val="24"/>
          <w:szCs w:val="24"/>
          <w:highlight w:val="none"/>
        </w:rPr>
        <w:t>1</w:t>
      </w:r>
      <w:r>
        <w:rPr>
          <w:rFonts w:hint="eastAsia" w:ascii="宋体" w:hAnsi="宋体"/>
          <w:sz w:val="24"/>
          <w:szCs w:val="24"/>
          <w:highlight w:val="none"/>
          <w:lang w:val="zh-CN"/>
        </w:rPr>
        <w:t>、</w:t>
      </w:r>
      <w:r>
        <w:rPr>
          <w:rFonts w:hint="eastAsia" w:ascii="宋体" w:hAnsi="宋体"/>
          <w:sz w:val="24"/>
          <w:szCs w:val="24"/>
          <w:highlight w:val="none"/>
        </w:rPr>
        <w:t>项目负责人介绍应包括：姓名、性别、年龄、职称、学历、参加工作时间、从事项目管理年限、注册建造师证书编号以及其他内容。</w:t>
      </w:r>
    </w:p>
    <w:p w14:paraId="39F89567">
      <w:pPr>
        <w:spacing w:line="400" w:lineRule="exact"/>
        <w:rPr>
          <w:rFonts w:ascii="宋体" w:hAnsi="宋体"/>
          <w:sz w:val="24"/>
          <w:szCs w:val="24"/>
          <w:highlight w:val="none"/>
        </w:rPr>
      </w:pPr>
      <w:r>
        <w:rPr>
          <w:rFonts w:hint="eastAsia" w:ascii="宋体" w:hAnsi="宋体"/>
          <w:sz w:val="24"/>
          <w:szCs w:val="24"/>
          <w:highlight w:val="none"/>
        </w:rPr>
        <w:t>2、项目负责人简历相关证明材料（注册建造师证书、职称证书复印件、依法缴纳社保证明材料）。</w:t>
      </w:r>
    </w:p>
    <w:p w14:paraId="051FEB04">
      <w:pPr>
        <w:spacing w:line="400" w:lineRule="exact"/>
        <w:rPr>
          <w:rFonts w:ascii="宋体" w:hAnsi="宋体"/>
          <w:sz w:val="24"/>
          <w:szCs w:val="24"/>
          <w:highlight w:val="none"/>
        </w:rPr>
      </w:pPr>
      <w:r>
        <w:rPr>
          <w:rFonts w:hint="eastAsia" w:ascii="宋体" w:hAnsi="宋体"/>
          <w:sz w:val="24"/>
          <w:szCs w:val="24"/>
          <w:highlight w:val="none"/>
        </w:rPr>
        <w:t>3、项目负责人近</w:t>
      </w:r>
      <w:r>
        <w:rPr>
          <w:rFonts w:ascii="宋体" w:hAnsi="宋体"/>
          <w:sz w:val="24"/>
          <w:szCs w:val="24"/>
          <w:highlight w:val="none"/>
        </w:rPr>
        <w:t>3</w:t>
      </w:r>
      <w:r>
        <w:rPr>
          <w:rFonts w:hint="eastAsia" w:ascii="宋体" w:hAnsi="宋体"/>
          <w:sz w:val="24"/>
          <w:szCs w:val="24"/>
          <w:highlight w:val="none"/>
        </w:rPr>
        <w:t>年内类似工程经历应按下表提供。</w:t>
      </w:r>
    </w:p>
    <w:p w14:paraId="5EEFA6D3">
      <w:pPr>
        <w:autoSpaceDE w:val="0"/>
        <w:autoSpaceDN w:val="0"/>
        <w:adjustRightInd w:val="0"/>
        <w:spacing w:line="400" w:lineRule="exact"/>
        <w:rPr>
          <w:rFonts w:ascii="宋体" w:hAnsi="宋体"/>
          <w:b/>
          <w:sz w:val="24"/>
          <w:szCs w:val="24"/>
          <w:highlight w:val="none"/>
          <w:lang w:val="zh-CN"/>
        </w:rPr>
      </w:pPr>
      <w:r>
        <w:rPr>
          <w:rFonts w:hint="eastAsia" w:ascii="宋体" w:hAnsi="宋体"/>
          <w:b/>
          <w:sz w:val="24"/>
          <w:szCs w:val="24"/>
          <w:highlight w:val="none"/>
          <w:lang w:val="zh-CN"/>
        </w:rPr>
        <w:t>项目负责人近</w:t>
      </w:r>
      <w:r>
        <w:rPr>
          <w:rFonts w:ascii="宋体" w:hAnsi="宋体"/>
          <w:b/>
          <w:sz w:val="24"/>
          <w:szCs w:val="24"/>
          <w:highlight w:val="none"/>
        </w:rPr>
        <w:t>3</w:t>
      </w:r>
      <w:r>
        <w:rPr>
          <w:rFonts w:hint="eastAsia" w:ascii="宋体" w:hAnsi="宋体"/>
          <w:b/>
          <w:sz w:val="24"/>
          <w:szCs w:val="24"/>
          <w:highlight w:val="none"/>
          <w:lang w:val="zh-CN"/>
        </w:rPr>
        <w:t>年内类似工程经历一览表</w:t>
      </w:r>
    </w:p>
    <w:tbl>
      <w:tblPr>
        <w:tblStyle w:val="78"/>
        <w:tblW w:w="0" w:type="auto"/>
        <w:tblInd w:w="0" w:type="dxa"/>
        <w:tblLayout w:type="fixed"/>
        <w:tblCellMar>
          <w:top w:w="0" w:type="dxa"/>
          <w:left w:w="10" w:type="dxa"/>
          <w:bottom w:w="0" w:type="dxa"/>
          <w:right w:w="10" w:type="dxa"/>
        </w:tblCellMar>
      </w:tblPr>
      <w:tblGrid>
        <w:gridCol w:w="1198"/>
        <w:gridCol w:w="1620"/>
        <w:gridCol w:w="1440"/>
        <w:gridCol w:w="1440"/>
        <w:gridCol w:w="1260"/>
        <w:gridCol w:w="1440"/>
      </w:tblGrid>
      <w:tr w14:paraId="7091F218">
        <w:tblPrEx>
          <w:tblCellMar>
            <w:top w:w="0" w:type="dxa"/>
            <w:left w:w="10" w:type="dxa"/>
            <w:bottom w:w="0" w:type="dxa"/>
            <w:right w:w="10" w:type="dxa"/>
          </w:tblCellMar>
        </w:tblPrEx>
        <w:trPr>
          <w:trHeight w:val="921" w:hRule="atLeast"/>
        </w:trPr>
        <w:tc>
          <w:tcPr>
            <w:tcW w:w="1198" w:type="dxa"/>
            <w:tcBorders>
              <w:top w:val="single" w:color="auto" w:sz="12" w:space="0"/>
              <w:left w:val="single" w:color="auto" w:sz="12" w:space="0"/>
              <w:bottom w:val="single" w:color="auto" w:sz="6" w:space="0"/>
              <w:right w:val="single" w:color="auto" w:sz="6" w:space="0"/>
            </w:tcBorders>
            <w:vAlign w:val="center"/>
          </w:tcPr>
          <w:p w14:paraId="67AF6ACA">
            <w:pPr>
              <w:autoSpaceDE w:val="0"/>
              <w:autoSpaceDN w:val="0"/>
              <w:adjustRightInd w:val="0"/>
              <w:spacing w:line="400" w:lineRule="exact"/>
              <w:rPr>
                <w:rFonts w:ascii="宋体" w:hAnsi="宋体"/>
                <w:sz w:val="24"/>
                <w:szCs w:val="24"/>
                <w:highlight w:val="none"/>
              </w:rPr>
            </w:pPr>
            <w:r>
              <w:rPr>
                <w:rFonts w:hint="eastAsia" w:ascii="宋体" w:hAnsi="宋体"/>
                <w:sz w:val="24"/>
                <w:szCs w:val="24"/>
                <w:highlight w:val="none"/>
                <w:lang w:val="zh-CN"/>
              </w:rPr>
              <w:t>建设单位</w:t>
            </w:r>
          </w:p>
        </w:tc>
        <w:tc>
          <w:tcPr>
            <w:tcW w:w="1620" w:type="dxa"/>
            <w:tcBorders>
              <w:top w:val="single" w:color="auto" w:sz="12" w:space="0"/>
              <w:left w:val="single" w:color="auto" w:sz="6" w:space="0"/>
              <w:bottom w:val="single" w:color="auto" w:sz="6" w:space="0"/>
              <w:right w:val="single" w:color="auto" w:sz="6" w:space="0"/>
            </w:tcBorders>
            <w:vAlign w:val="center"/>
          </w:tcPr>
          <w:p w14:paraId="3B40AE47">
            <w:pPr>
              <w:autoSpaceDE w:val="0"/>
              <w:autoSpaceDN w:val="0"/>
              <w:adjustRightInd w:val="0"/>
              <w:spacing w:line="400" w:lineRule="exact"/>
              <w:rPr>
                <w:rFonts w:ascii="宋体" w:hAnsi="宋体"/>
                <w:sz w:val="24"/>
                <w:szCs w:val="24"/>
                <w:highlight w:val="none"/>
              </w:rPr>
            </w:pPr>
            <w:r>
              <w:rPr>
                <w:rFonts w:hint="eastAsia" w:ascii="宋体" w:hAnsi="宋体"/>
                <w:sz w:val="24"/>
                <w:szCs w:val="24"/>
                <w:highlight w:val="none"/>
                <w:lang w:val="zh-CN"/>
              </w:rPr>
              <w:t>项目名称</w:t>
            </w:r>
          </w:p>
        </w:tc>
        <w:tc>
          <w:tcPr>
            <w:tcW w:w="1440" w:type="dxa"/>
            <w:tcBorders>
              <w:top w:val="single" w:color="auto" w:sz="12" w:space="0"/>
              <w:left w:val="single" w:color="auto" w:sz="6" w:space="0"/>
              <w:bottom w:val="single" w:color="auto" w:sz="6" w:space="0"/>
              <w:right w:val="single" w:color="auto" w:sz="6" w:space="0"/>
            </w:tcBorders>
            <w:vAlign w:val="center"/>
          </w:tcPr>
          <w:p w14:paraId="50597974">
            <w:pPr>
              <w:autoSpaceDE w:val="0"/>
              <w:autoSpaceDN w:val="0"/>
              <w:adjustRightInd w:val="0"/>
              <w:spacing w:line="400" w:lineRule="exact"/>
              <w:rPr>
                <w:rFonts w:ascii="宋体" w:hAnsi="宋体"/>
                <w:sz w:val="24"/>
                <w:szCs w:val="24"/>
                <w:highlight w:val="none"/>
              </w:rPr>
            </w:pPr>
            <w:r>
              <w:rPr>
                <w:rFonts w:hint="eastAsia" w:ascii="宋体" w:hAnsi="宋体"/>
                <w:sz w:val="24"/>
                <w:szCs w:val="24"/>
                <w:highlight w:val="none"/>
                <w:lang w:val="zh-CN"/>
              </w:rPr>
              <w:t>建设规模</w:t>
            </w:r>
          </w:p>
        </w:tc>
        <w:tc>
          <w:tcPr>
            <w:tcW w:w="1440" w:type="dxa"/>
            <w:tcBorders>
              <w:top w:val="single" w:color="auto" w:sz="12" w:space="0"/>
              <w:left w:val="single" w:color="auto" w:sz="6" w:space="0"/>
              <w:bottom w:val="single" w:color="auto" w:sz="6" w:space="0"/>
              <w:right w:val="single" w:color="auto" w:sz="6" w:space="0"/>
            </w:tcBorders>
            <w:vAlign w:val="center"/>
          </w:tcPr>
          <w:p w14:paraId="2F0120BF">
            <w:pPr>
              <w:autoSpaceDE w:val="0"/>
              <w:autoSpaceDN w:val="0"/>
              <w:adjustRightInd w:val="0"/>
              <w:spacing w:line="400" w:lineRule="exact"/>
              <w:rPr>
                <w:rFonts w:ascii="宋体" w:hAnsi="宋体"/>
                <w:sz w:val="24"/>
                <w:szCs w:val="24"/>
                <w:highlight w:val="none"/>
              </w:rPr>
            </w:pPr>
            <w:r>
              <w:rPr>
                <w:rFonts w:hint="eastAsia" w:ascii="宋体" w:hAnsi="宋体"/>
                <w:sz w:val="24"/>
                <w:szCs w:val="24"/>
                <w:highlight w:val="none"/>
                <w:lang w:val="zh-CN"/>
              </w:rPr>
              <w:t>开竣工日期</w:t>
            </w:r>
          </w:p>
        </w:tc>
        <w:tc>
          <w:tcPr>
            <w:tcW w:w="1260" w:type="dxa"/>
            <w:tcBorders>
              <w:top w:val="single" w:color="auto" w:sz="12" w:space="0"/>
              <w:left w:val="single" w:color="auto" w:sz="6" w:space="0"/>
              <w:bottom w:val="single" w:color="auto" w:sz="6" w:space="0"/>
              <w:right w:val="single" w:color="auto" w:sz="6" w:space="0"/>
            </w:tcBorders>
            <w:vAlign w:val="center"/>
          </w:tcPr>
          <w:p w14:paraId="552364B6">
            <w:pPr>
              <w:autoSpaceDE w:val="0"/>
              <w:autoSpaceDN w:val="0"/>
              <w:adjustRightInd w:val="0"/>
              <w:spacing w:line="400" w:lineRule="exact"/>
              <w:rPr>
                <w:rFonts w:ascii="宋体" w:hAnsi="宋体"/>
                <w:sz w:val="24"/>
                <w:szCs w:val="24"/>
                <w:highlight w:val="none"/>
              </w:rPr>
            </w:pPr>
            <w:r>
              <w:rPr>
                <w:rFonts w:hint="eastAsia" w:ascii="宋体" w:hAnsi="宋体"/>
                <w:sz w:val="24"/>
                <w:szCs w:val="24"/>
                <w:highlight w:val="none"/>
                <w:lang w:val="zh-CN"/>
              </w:rPr>
              <w:t>质量</w:t>
            </w:r>
          </w:p>
        </w:tc>
        <w:tc>
          <w:tcPr>
            <w:tcW w:w="1440" w:type="dxa"/>
            <w:tcBorders>
              <w:top w:val="single" w:color="auto" w:sz="12" w:space="0"/>
              <w:left w:val="single" w:color="auto" w:sz="6" w:space="0"/>
              <w:bottom w:val="single" w:color="auto" w:sz="6" w:space="0"/>
              <w:right w:val="single" w:color="auto" w:sz="12" w:space="0"/>
            </w:tcBorders>
            <w:vAlign w:val="center"/>
          </w:tcPr>
          <w:p w14:paraId="5540774B">
            <w:pPr>
              <w:autoSpaceDE w:val="0"/>
              <w:autoSpaceDN w:val="0"/>
              <w:adjustRightInd w:val="0"/>
              <w:spacing w:line="400" w:lineRule="exact"/>
              <w:rPr>
                <w:rFonts w:ascii="宋体" w:hAnsi="宋体"/>
                <w:sz w:val="24"/>
                <w:szCs w:val="24"/>
                <w:highlight w:val="none"/>
              </w:rPr>
            </w:pPr>
            <w:r>
              <w:rPr>
                <w:rFonts w:hint="eastAsia" w:ascii="宋体" w:hAnsi="宋体"/>
                <w:sz w:val="24"/>
                <w:szCs w:val="24"/>
                <w:highlight w:val="none"/>
                <w:lang w:val="zh-CN"/>
              </w:rPr>
              <w:t>备注</w:t>
            </w:r>
          </w:p>
        </w:tc>
      </w:tr>
      <w:tr w14:paraId="3ED58757">
        <w:tblPrEx>
          <w:tblCellMar>
            <w:top w:w="0" w:type="dxa"/>
            <w:left w:w="10" w:type="dxa"/>
            <w:bottom w:w="0" w:type="dxa"/>
            <w:right w:w="10" w:type="dxa"/>
          </w:tblCellMar>
        </w:tblPrEx>
        <w:trPr>
          <w:trHeight w:val="756" w:hRule="atLeast"/>
        </w:trPr>
        <w:tc>
          <w:tcPr>
            <w:tcW w:w="1198" w:type="dxa"/>
            <w:tcBorders>
              <w:top w:val="single" w:color="auto" w:sz="6" w:space="0"/>
              <w:left w:val="single" w:color="auto" w:sz="12" w:space="0"/>
              <w:bottom w:val="single" w:color="auto" w:sz="12" w:space="0"/>
              <w:right w:val="single" w:color="auto" w:sz="6" w:space="0"/>
            </w:tcBorders>
            <w:vAlign w:val="center"/>
          </w:tcPr>
          <w:p w14:paraId="5956C8EA">
            <w:pPr>
              <w:autoSpaceDE w:val="0"/>
              <w:autoSpaceDN w:val="0"/>
              <w:adjustRightInd w:val="0"/>
              <w:spacing w:line="400" w:lineRule="exact"/>
              <w:rPr>
                <w:rFonts w:ascii="宋体" w:hAnsi="宋体"/>
                <w:sz w:val="24"/>
                <w:szCs w:val="24"/>
                <w:highlight w:val="none"/>
              </w:rPr>
            </w:pPr>
          </w:p>
        </w:tc>
        <w:tc>
          <w:tcPr>
            <w:tcW w:w="1620" w:type="dxa"/>
            <w:tcBorders>
              <w:top w:val="single" w:color="auto" w:sz="6" w:space="0"/>
              <w:left w:val="single" w:color="auto" w:sz="6" w:space="0"/>
              <w:bottom w:val="single" w:color="auto" w:sz="12" w:space="0"/>
              <w:right w:val="single" w:color="auto" w:sz="6" w:space="0"/>
            </w:tcBorders>
            <w:vAlign w:val="center"/>
          </w:tcPr>
          <w:p w14:paraId="2F601F9A">
            <w:pPr>
              <w:autoSpaceDE w:val="0"/>
              <w:autoSpaceDN w:val="0"/>
              <w:adjustRightInd w:val="0"/>
              <w:spacing w:line="400" w:lineRule="exact"/>
              <w:rPr>
                <w:rFonts w:ascii="宋体" w:hAnsi="宋体"/>
                <w:sz w:val="24"/>
                <w:szCs w:val="24"/>
                <w:highlight w:val="none"/>
              </w:rPr>
            </w:pPr>
          </w:p>
        </w:tc>
        <w:tc>
          <w:tcPr>
            <w:tcW w:w="1440" w:type="dxa"/>
            <w:tcBorders>
              <w:top w:val="single" w:color="auto" w:sz="6" w:space="0"/>
              <w:left w:val="single" w:color="auto" w:sz="6" w:space="0"/>
              <w:bottom w:val="single" w:color="auto" w:sz="12" w:space="0"/>
              <w:right w:val="single" w:color="auto" w:sz="6" w:space="0"/>
            </w:tcBorders>
            <w:vAlign w:val="center"/>
          </w:tcPr>
          <w:p w14:paraId="68B86C75">
            <w:pPr>
              <w:autoSpaceDE w:val="0"/>
              <w:autoSpaceDN w:val="0"/>
              <w:adjustRightInd w:val="0"/>
              <w:spacing w:line="400" w:lineRule="exact"/>
              <w:rPr>
                <w:rFonts w:ascii="宋体" w:hAnsi="宋体"/>
                <w:sz w:val="24"/>
                <w:szCs w:val="24"/>
                <w:highlight w:val="none"/>
              </w:rPr>
            </w:pPr>
          </w:p>
        </w:tc>
        <w:tc>
          <w:tcPr>
            <w:tcW w:w="1440" w:type="dxa"/>
            <w:tcBorders>
              <w:top w:val="single" w:color="auto" w:sz="6" w:space="0"/>
              <w:left w:val="single" w:color="auto" w:sz="6" w:space="0"/>
              <w:bottom w:val="single" w:color="auto" w:sz="12" w:space="0"/>
              <w:right w:val="single" w:color="auto" w:sz="6" w:space="0"/>
            </w:tcBorders>
            <w:vAlign w:val="center"/>
          </w:tcPr>
          <w:p w14:paraId="0C26EC34">
            <w:pPr>
              <w:autoSpaceDE w:val="0"/>
              <w:autoSpaceDN w:val="0"/>
              <w:adjustRightInd w:val="0"/>
              <w:spacing w:line="400" w:lineRule="exact"/>
              <w:rPr>
                <w:rFonts w:ascii="宋体" w:hAnsi="宋体"/>
                <w:sz w:val="24"/>
                <w:szCs w:val="24"/>
                <w:highlight w:val="none"/>
              </w:rPr>
            </w:pPr>
          </w:p>
        </w:tc>
        <w:tc>
          <w:tcPr>
            <w:tcW w:w="1260" w:type="dxa"/>
            <w:tcBorders>
              <w:top w:val="single" w:color="auto" w:sz="6" w:space="0"/>
              <w:left w:val="single" w:color="auto" w:sz="6" w:space="0"/>
              <w:bottom w:val="single" w:color="auto" w:sz="12" w:space="0"/>
              <w:right w:val="single" w:color="auto" w:sz="6" w:space="0"/>
            </w:tcBorders>
            <w:vAlign w:val="center"/>
          </w:tcPr>
          <w:p w14:paraId="0716F18A">
            <w:pPr>
              <w:autoSpaceDE w:val="0"/>
              <w:autoSpaceDN w:val="0"/>
              <w:adjustRightInd w:val="0"/>
              <w:spacing w:line="400" w:lineRule="exact"/>
              <w:rPr>
                <w:rFonts w:ascii="宋体" w:hAnsi="宋体"/>
                <w:sz w:val="24"/>
                <w:szCs w:val="24"/>
                <w:highlight w:val="none"/>
              </w:rPr>
            </w:pPr>
          </w:p>
        </w:tc>
        <w:tc>
          <w:tcPr>
            <w:tcW w:w="1440" w:type="dxa"/>
            <w:tcBorders>
              <w:top w:val="single" w:color="auto" w:sz="6" w:space="0"/>
              <w:left w:val="single" w:color="auto" w:sz="6" w:space="0"/>
              <w:bottom w:val="single" w:color="auto" w:sz="12" w:space="0"/>
              <w:right w:val="single" w:color="auto" w:sz="12" w:space="0"/>
            </w:tcBorders>
            <w:vAlign w:val="center"/>
          </w:tcPr>
          <w:p w14:paraId="7F8B5796">
            <w:pPr>
              <w:autoSpaceDE w:val="0"/>
              <w:autoSpaceDN w:val="0"/>
              <w:adjustRightInd w:val="0"/>
              <w:spacing w:line="400" w:lineRule="exact"/>
              <w:rPr>
                <w:rFonts w:ascii="宋体" w:hAnsi="宋体"/>
                <w:sz w:val="24"/>
                <w:szCs w:val="24"/>
                <w:highlight w:val="none"/>
              </w:rPr>
            </w:pPr>
          </w:p>
        </w:tc>
      </w:tr>
    </w:tbl>
    <w:p w14:paraId="70DBF6C1">
      <w:pPr>
        <w:autoSpaceDE w:val="0"/>
        <w:autoSpaceDN w:val="0"/>
        <w:adjustRightInd w:val="0"/>
        <w:spacing w:line="400" w:lineRule="exact"/>
        <w:rPr>
          <w:rFonts w:ascii="宋体" w:hAnsi="宋体"/>
          <w:sz w:val="24"/>
          <w:szCs w:val="24"/>
          <w:highlight w:val="none"/>
        </w:rPr>
      </w:pPr>
      <w:r>
        <w:rPr>
          <w:rFonts w:hint="eastAsia" w:ascii="宋体" w:hAnsi="宋体"/>
          <w:sz w:val="24"/>
          <w:szCs w:val="24"/>
          <w:highlight w:val="none"/>
        </w:rPr>
        <w:t>备注：</w:t>
      </w:r>
      <w:r>
        <w:rPr>
          <w:rFonts w:hint="eastAsia" w:ascii="宋体" w:hAnsi="宋体" w:cs="宋体"/>
          <w:kern w:val="0"/>
          <w:sz w:val="24"/>
          <w:szCs w:val="24"/>
          <w:highlight w:val="none"/>
        </w:rPr>
        <w:t>项目负责人近三年（</w:t>
      </w:r>
      <w:r>
        <w:rPr>
          <w:rFonts w:ascii="宋体" w:hAnsi="宋体" w:cs="宋体"/>
          <w:kern w:val="0"/>
          <w:sz w:val="24"/>
          <w:szCs w:val="24"/>
          <w:highlight w:val="none"/>
        </w:rPr>
        <w:t>20</w:t>
      </w:r>
      <w:r>
        <w:rPr>
          <w:rFonts w:hint="eastAsia" w:ascii="宋体" w:hAnsi="宋体" w:cs="宋体"/>
          <w:kern w:val="0"/>
          <w:sz w:val="24"/>
          <w:szCs w:val="24"/>
          <w:highlight w:val="none"/>
        </w:rPr>
        <w:t>2</w:t>
      </w:r>
      <w:r>
        <w:rPr>
          <w:rFonts w:hint="eastAsia" w:ascii="宋体" w:hAnsi="宋体" w:cs="宋体"/>
          <w:kern w:val="0"/>
          <w:sz w:val="24"/>
          <w:szCs w:val="24"/>
          <w:highlight w:val="none"/>
          <w:lang w:val="en-US" w:eastAsia="zh-CN"/>
        </w:rPr>
        <w:t>2</w:t>
      </w:r>
      <w:r>
        <w:rPr>
          <w:rFonts w:hint="eastAsia" w:ascii="宋体" w:hAnsi="宋体" w:cs="宋体"/>
          <w:kern w:val="0"/>
          <w:sz w:val="24"/>
          <w:szCs w:val="24"/>
          <w:highlight w:val="none"/>
        </w:rPr>
        <w:t>年</w:t>
      </w:r>
      <w:r>
        <w:rPr>
          <w:rFonts w:hint="eastAsia" w:ascii="宋体" w:hAnsi="宋体" w:cs="宋体"/>
          <w:kern w:val="0"/>
          <w:sz w:val="24"/>
          <w:szCs w:val="24"/>
          <w:highlight w:val="none"/>
          <w:lang w:val="en-US" w:eastAsia="zh-CN"/>
        </w:rPr>
        <w:t>1</w:t>
      </w:r>
      <w:r>
        <w:rPr>
          <w:rFonts w:hint="eastAsia" w:ascii="宋体" w:hAnsi="宋体" w:cs="宋体"/>
          <w:kern w:val="0"/>
          <w:sz w:val="24"/>
          <w:szCs w:val="24"/>
          <w:highlight w:val="none"/>
        </w:rPr>
        <w:t>月</w:t>
      </w:r>
      <w:r>
        <w:rPr>
          <w:rFonts w:ascii="宋体" w:hAnsi="宋体" w:cs="宋体"/>
          <w:kern w:val="0"/>
          <w:sz w:val="24"/>
          <w:szCs w:val="24"/>
          <w:highlight w:val="none"/>
        </w:rPr>
        <w:t>1</w:t>
      </w:r>
      <w:r>
        <w:rPr>
          <w:rFonts w:hint="eastAsia" w:ascii="宋体" w:hAnsi="宋体" w:cs="宋体"/>
          <w:kern w:val="0"/>
          <w:sz w:val="24"/>
          <w:szCs w:val="24"/>
          <w:highlight w:val="none"/>
        </w:rPr>
        <w:t>日</w:t>
      </w:r>
      <w:r>
        <w:rPr>
          <w:rFonts w:ascii="宋体" w:hAnsi="宋体" w:cs="宋体"/>
          <w:kern w:val="0"/>
          <w:sz w:val="24"/>
          <w:szCs w:val="24"/>
          <w:highlight w:val="none"/>
        </w:rPr>
        <w:t>-</w:t>
      </w:r>
      <w:r>
        <w:rPr>
          <w:rFonts w:hint="eastAsia" w:ascii="宋体" w:hAnsi="宋体" w:cs="宋体"/>
          <w:kern w:val="0"/>
          <w:sz w:val="24"/>
          <w:szCs w:val="24"/>
          <w:highlight w:val="none"/>
        </w:rPr>
        <w:t>至今）完成的类似工程业绩须附证明材料【附</w:t>
      </w:r>
      <w:r>
        <w:rPr>
          <w:rFonts w:ascii="宋体" w:hAnsi="宋体" w:cs="宋体"/>
          <w:kern w:val="0"/>
          <w:sz w:val="24"/>
          <w:szCs w:val="24"/>
          <w:highlight w:val="none"/>
        </w:rPr>
        <w:t>:</w:t>
      </w:r>
      <w:r>
        <w:rPr>
          <w:rFonts w:hint="eastAsia" w:ascii="宋体" w:hAnsi="宋体"/>
          <w:sz w:val="24"/>
          <w:szCs w:val="24"/>
          <w:highlight w:val="none"/>
        </w:rPr>
        <w:t>中标通知书、施工合同</w:t>
      </w:r>
      <w:r>
        <w:rPr>
          <w:rFonts w:hint="eastAsia" w:ascii="宋体" w:hAnsi="宋体" w:cs="宋体"/>
          <w:kern w:val="0"/>
          <w:sz w:val="24"/>
          <w:szCs w:val="24"/>
          <w:highlight w:val="none"/>
        </w:rPr>
        <w:t>、竣工验收表复印件</w:t>
      </w:r>
      <w:r>
        <w:rPr>
          <w:rFonts w:ascii="宋体" w:hAnsi="宋体"/>
          <w:sz w:val="24"/>
          <w:szCs w:val="24"/>
          <w:highlight w:val="none"/>
        </w:rPr>
        <w:t>,</w:t>
      </w:r>
      <w:r>
        <w:rPr>
          <w:rFonts w:hint="eastAsia" w:ascii="宋体" w:hAnsi="宋体"/>
          <w:sz w:val="24"/>
          <w:szCs w:val="24"/>
          <w:highlight w:val="none"/>
        </w:rPr>
        <w:t>且能反应出具体项目负责人，以施工合同签订时间为准</w:t>
      </w:r>
      <w:r>
        <w:rPr>
          <w:rFonts w:hint="eastAsia" w:ascii="宋体" w:hAnsi="宋体" w:cs="宋体"/>
          <w:kern w:val="0"/>
          <w:sz w:val="24"/>
          <w:szCs w:val="24"/>
          <w:highlight w:val="none"/>
        </w:rPr>
        <w:t>】</w:t>
      </w:r>
      <w:r>
        <w:rPr>
          <w:rFonts w:hint="eastAsia" w:ascii="宋体" w:hAnsi="宋体"/>
          <w:sz w:val="24"/>
          <w:szCs w:val="24"/>
          <w:highlight w:val="none"/>
        </w:rPr>
        <w:t>。</w:t>
      </w:r>
    </w:p>
    <w:p w14:paraId="6DC6D4F6">
      <w:pPr>
        <w:autoSpaceDE w:val="0"/>
        <w:autoSpaceDN w:val="0"/>
        <w:adjustRightInd w:val="0"/>
        <w:spacing w:line="400" w:lineRule="exact"/>
        <w:rPr>
          <w:rFonts w:ascii="宋体" w:hAnsi="宋体"/>
          <w:sz w:val="24"/>
          <w:szCs w:val="24"/>
          <w:highlight w:val="none"/>
        </w:rPr>
      </w:pPr>
    </w:p>
    <w:p w14:paraId="14DA1AFC">
      <w:pPr>
        <w:autoSpaceDE w:val="0"/>
        <w:autoSpaceDN w:val="0"/>
        <w:adjustRightInd w:val="0"/>
        <w:spacing w:line="400" w:lineRule="exact"/>
        <w:rPr>
          <w:rFonts w:ascii="宋体" w:hAnsi="宋体"/>
          <w:sz w:val="24"/>
          <w:szCs w:val="24"/>
          <w:highlight w:val="none"/>
        </w:rPr>
      </w:pPr>
    </w:p>
    <w:p w14:paraId="2E7F3345">
      <w:pPr>
        <w:autoSpaceDE w:val="0"/>
        <w:autoSpaceDN w:val="0"/>
        <w:adjustRightInd w:val="0"/>
        <w:spacing w:line="400" w:lineRule="exact"/>
        <w:rPr>
          <w:rFonts w:ascii="宋体" w:hAnsi="宋体"/>
          <w:sz w:val="24"/>
          <w:szCs w:val="24"/>
          <w:highlight w:val="none"/>
        </w:rPr>
      </w:pPr>
    </w:p>
    <w:p w14:paraId="7FAB1988">
      <w:pPr>
        <w:autoSpaceDE w:val="0"/>
        <w:autoSpaceDN w:val="0"/>
        <w:adjustRightInd w:val="0"/>
        <w:spacing w:line="400" w:lineRule="exact"/>
        <w:rPr>
          <w:rFonts w:ascii="宋体" w:hAnsi="宋体"/>
          <w:sz w:val="24"/>
          <w:szCs w:val="24"/>
          <w:highlight w:val="none"/>
        </w:rPr>
      </w:pPr>
    </w:p>
    <w:p w14:paraId="61319E8F">
      <w:pPr>
        <w:autoSpaceDE w:val="0"/>
        <w:autoSpaceDN w:val="0"/>
        <w:adjustRightInd w:val="0"/>
        <w:spacing w:line="400" w:lineRule="exact"/>
        <w:rPr>
          <w:rFonts w:ascii="宋体" w:hAnsi="宋体"/>
          <w:sz w:val="24"/>
          <w:szCs w:val="24"/>
          <w:highlight w:val="none"/>
        </w:rPr>
      </w:pPr>
    </w:p>
    <w:p w14:paraId="4077255F">
      <w:pPr>
        <w:autoSpaceDE w:val="0"/>
        <w:autoSpaceDN w:val="0"/>
        <w:adjustRightInd w:val="0"/>
        <w:spacing w:line="400" w:lineRule="exact"/>
        <w:rPr>
          <w:rFonts w:ascii="宋体" w:hAnsi="宋体"/>
          <w:sz w:val="24"/>
          <w:szCs w:val="24"/>
          <w:highlight w:val="none"/>
        </w:rPr>
      </w:pPr>
    </w:p>
    <w:p w14:paraId="191379D4">
      <w:pPr>
        <w:autoSpaceDE w:val="0"/>
        <w:autoSpaceDN w:val="0"/>
        <w:adjustRightInd w:val="0"/>
        <w:spacing w:line="400" w:lineRule="exact"/>
        <w:rPr>
          <w:rFonts w:ascii="宋体" w:hAnsi="宋体"/>
          <w:sz w:val="24"/>
          <w:szCs w:val="24"/>
          <w:highlight w:val="none"/>
        </w:rPr>
      </w:pPr>
    </w:p>
    <w:p w14:paraId="5C8B1C0C">
      <w:pPr>
        <w:autoSpaceDE w:val="0"/>
        <w:autoSpaceDN w:val="0"/>
        <w:adjustRightInd w:val="0"/>
        <w:spacing w:line="400" w:lineRule="exact"/>
        <w:rPr>
          <w:rFonts w:ascii="宋体" w:hAnsi="宋体"/>
          <w:sz w:val="24"/>
          <w:szCs w:val="24"/>
          <w:highlight w:val="none"/>
        </w:rPr>
      </w:pPr>
    </w:p>
    <w:p w14:paraId="187DFCA3">
      <w:pPr>
        <w:autoSpaceDE w:val="0"/>
        <w:autoSpaceDN w:val="0"/>
        <w:adjustRightInd w:val="0"/>
        <w:spacing w:line="400" w:lineRule="exact"/>
        <w:rPr>
          <w:rFonts w:ascii="宋体" w:hAnsi="宋体"/>
          <w:sz w:val="24"/>
          <w:szCs w:val="24"/>
          <w:highlight w:val="none"/>
        </w:rPr>
      </w:pPr>
    </w:p>
    <w:p w14:paraId="01DCCF41">
      <w:pPr>
        <w:autoSpaceDE w:val="0"/>
        <w:autoSpaceDN w:val="0"/>
        <w:adjustRightInd w:val="0"/>
        <w:spacing w:line="400" w:lineRule="exact"/>
        <w:rPr>
          <w:rFonts w:ascii="宋体" w:hAnsi="宋体"/>
          <w:sz w:val="24"/>
          <w:szCs w:val="24"/>
          <w:highlight w:val="none"/>
        </w:rPr>
      </w:pPr>
    </w:p>
    <w:p w14:paraId="748A07E7">
      <w:pPr>
        <w:autoSpaceDE w:val="0"/>
        <w:autoSpaceDN w:val="0"/>
        <w:adjustRightInd w:val="0"/>
        <w:spacing w:line="400" w:lineRule="exact"/>
        <w:rPr>
          <w:rFonts w:ascii="宋体" w:hAnsi="宋体"/>
          <w:sz w:val="24"/>
          <w:szCs w:val="24"/>
          <w:highlight w:val="none"/>
        </w:rPr>
      </w:pPr>
    </w:p>
    <w:p w14:paraId="62B40C9A">
      <w:pPr>
        <w:autoSpaceDE w:val="0"/>
        <w:autoSpaceDN w:val="0"/>
        <w:adjustRightInd w:val="0"/>
        <w:spacing w:line="400" w:lineRule="exact"/>
        <w:rPr>
          <w:rFonts w:ascii="宋体" w:hAnsi="宋体"/>
          <w:sz w:val="24"/>
          <w:szCs w:val="24"/>
          <w:highlight w:val="none"/>
        </w:rPr>
      </w:pPr>
    </w:p>
    <w:p w14:paraId="412871C2">
      <w:pPr>
        <w:autoSpaceDE w:val="0"/>
        <w:autoSpaceDN w:val="0"/>
        <w:adjustRightInd w:val="0"/>
        <w:spacing w:line="400" w:lineRule="exact"/>
        <w:rPr>
          <w:szCs w:val="21"/>
          <w:highlight w:val="none"/>
        </w:rPr>
      </w:pPr>
      <w:r>
        <w:rPr>
          <w:szCs w:val="21"/>
          <w:highlight w:val="none"/>
        </w:rPr>
        <w:br w:type="page"/>
      </w:r>
    </w:p>
    <w:p w14:paraId="7C74E174">
      <w:pPr>
        <w:autoSpaceDE w:val="0"/>
        <w:autoSpaceDN w:val="0"/>
        <w:adjustRightInd w:val="0"/>
        <w:spacing w:line="400" w:lineRule="exact"/>
        <w:jc w:val="left"/>
        <w:rPr>
          <w:sz w:val="24"/>
          <w:szCs w:val="24"/>
          <w:highlight w:val="none"/>
        </w:rPr>
      </w:pPr>
      <w:r>
        <w:rPr>
          <w:rFonts w:hint="eastAsia" w:ascii="宋体" w:hAnsi="宋体"/>
          <w:sz w:val="24"/>
          <w:szCs w:val="24"/>
          <w:highlight w:val="none"/>
        </w:rPr>
        <w:t>附件4－</w:t>
      </w:r>
      <w:r>
        <w:rPr>
          <w:rFonts w:ascii="宋体" w:hAnsi="宋体"/>
          <w:sz w:val="24"/>
          <w:szCs w:val="24"/>
          <w:highlight w:val="none"/>
        </w:rPr>
        <w:t>2</w:t>
      </w:r>
      <w:r>
        <w:rPr>
          <w:rFonts w:hint="eastAsia" w:ascii="宋体" w:hAnsi="宋体"/>
          <w:sz w:val="24"/>
          <w:szCs w:val="24"/>
          <w:highlight w:val="none"/>
        </w:rPr>
        <w:t>－11</w:t>
      </w:r>
    </w:p>
    <w:p w14:paraId="0CCF2625">
      <w:pPr>
        <w:pStyle w:val="5"/>
        <w:jc w:val="center"/>
        <w:rPr>
          <w:highlight w:val="none"/>
        </w:rPr>
      </w:pPr>
      <w:bookmarkStart w:id="555" w:name="_Toc22727"/>
      <w:bookmarkStart w:id="556" w:name="_Toc23378"/>
      <w:bookmarkStart w:id="557" w:name="_Toc400"/>
      <w:r>
        <w:rPr>
          <w:rFonts w:hint="eastAsia"/>
          <w:highlight w:val="none"/>
          <w:lang w:val="zh-CN"/>
        </w:rPr>
        <w:t>项目管理人员</w:t>
      </w:r>
      <w:bookmarkEnd w:id="555"/>
      <w:bookmarkEnd w:id="556"/>
      <w:bookmarkEnd w:id="557"/>
    </w:p>
    <w:p w14:paraId="40B7B1F6">
      <w:pPr>
        <w:autoSpaceDE w:val="0"/>
        <w:autoSpaceDN w:val="0"/>
        <w:adjustRightInd w:val="0"/>
        <w:spacing w:line="400" w:lineRule="exact"/>
        <w:rPr>
          <w:szCs w:val="21"/>
          <w:highlight w:val="none"/>
        </w:rPr>
      </w:pPr>
      <w:r>
        <w:rPr>
          <w:szCs w:val="21"/>
          <w:highlight w:val="none"/>
        </w:rPr>
        <w:t>1</w:t>
      </w:r>
      <w:r>
        <w:rPr>
          <w:rFonts w:hint="eastAsia"/>
          <w:highlight w:val="none"/>
          <w:lang w:val="zh-CN"/>
        </w:rPr>
        <w:t>、项目管理人员应包括：</w:t>
      </w:r>
      <w:r>
        <w:rPr>
          <w:rFonts w:hint="eastAsia"/>
          <w:highlight w:val="none"/>
        </w:rPr>
        <w:t>项目工程师、质量员、安全员、施工员、资料员、材料员、预算员</w:t>
      </w:r>
      <w:r>
        <w:rPr>
          <w:rFonts w:hint="eastAsia"/>
          <w:highlight w:val="none"/>
          <w:lang w:val="zh-CN"/>
        </w:rPr>
        <w:t>和项目负责人需要配备的其他关键人员</w:t>
      </w:r>
    </w:p>
    <w:p w14:paraId="7A804EEE">
      <w:pPr>
        <w:autoSpaceDE w:val="0"/>
        <w:autoSpaceDN w:val="0"/>
        <w:adjustRightInd w:val="0"/>
        <w:spacing w:line="400" w:lineRule="exact"/>
        <w:rPr>
          <w:szCs w:val="21"/>
          <w:highlight w:val="none"/>
        </w:rPr>
      </w:pPr>
      <w:r>
        <w:rPr>
          <w:szCs w:val="21"/>
          <w:highlight w:val="none"/>
        </w:rPr>
        <w:t>2</w:t>
      </w:r>
      <w:r>
        <w:rPr>
          <w:rFonts w:hint="eastAsia"/>
          <w:highlight w:val="none"/>
          <w:lang w:val="zh-CN"/>
        </w:rPr>
        <w:t>、上述人员简历介绍应包括姓名、职称等基本信息</w:t>
      </w:r>
    </w:p>
    <w:p w14:paraId="215243A8">
      <w:pPr>
        <w:autoSpaceDE w:val="0"/>
        <w:autoSpaceDN w:val="0"/>
        <w:adjustRightInd w:val="0"/>
        <w:spacing w:line="400" w:lineRule="exact"/>
        <w:rPr>
          <w:highlight w:val="none"/>
          <w:lang w:val="zh-CN"/>
        </w:rPr>
      </w:pPr>
      <w:r>
        <w:rPr>
          <w:szCs w:val="21"/>
          <w:highlight w:val="none"/>
        </w:rPr>
        <w:t>3</w:t>
      </w:r>
      <w:r>
        <w:rPr>
          <w:rFonts w:hint="eastAsia"/>
          <w:highlight w:val="none"/>
          <w:lang w:val="zh-CN"/>
        </w:rPr>
        <w:t>、项目管理人员简历中应付职称证书或上岗证书复印件</w:t>
      </w:r>
    </w:p>
    <w:p w14:paraId="1D2B0290">
      <w:pPr>
        <w:autoSpaceDE w:val="0"/>
        <w:autoSpaceDN w:val="0"/>
        <w:adjustRightInd w:val="0"/>
        <w:spacing w:line="400" w:lineRule="exact"/>
        <w:rPr>
          <w:highlight w:val="none"/>
          <w:lang w:val="zh-CN"/>
        </w:rPr>
      </w:pPr>
      <w:r>
        <w:rPr>
          <w:rFonts w:hint="eastAsia"/>
          <w:highlight w:val="none"/>
          <w:lang w:val="zh-CN"/>
        </w:rPr>
        <w:t>4、针对该项目的所有管理人员须提供近期本单位依法缴纳社保证明材料</w:t>
      </w:r>
    </w:p>
    <w:p w14:paraId="7B45B60F">
      <w:pPr>
        <w:autoSpaceDE w:val="0"/>
        <w:autoSpaceDN w:val="0"/>
        <w:adjustRightInd w:val="0"/>
        <w:spacing w:line="360" w:lineRule="auto"/>
        <w:rPr>
          <w:highlight w:val="none"/>
          <w:lang w:val="zh-CN"/>
        </w:rPr>
      </w:pPr>
      <w:r>
        <w:rPr>
          <w:highlight w:val="none"/>
          <w:lang w:val="zh-CN"/>
        </w:rPr>
        <w:br w:type="page"/>
      </w:r>
    </w:p>
    <w:p w14:paraId="41E8BE27">
      <w:pPr>
        <w:autoSpaceDE w:val="0"/>
        <w:autoSpaceDN w:val="0"/>
        <w:adjustRightInd w:val="0"/>
        <w:spacing w:line="360" w:lineRule="auto"/>
        <w:rPr>
          <w:rFonts w:ascii="宋体" w:hAnsi="宋体"/>
          <w:sz w:val="24"/>
          <w:szCs w:val="24"/>
          <w:highlight w:val="none"/>
        </w:rPr>
      </w:pPr>
      <w:r>
        <w:rPr>
          <w:rFonts w:hint="eastAsia" w:ascii="宋体" w:hAnsi="宋体"/>
          <w:sz w:val="24"/>
          <w:szCs w:val="24"/>
          <w:highlight w:val="none"/>
        </w:rPr>
        <w:t>附件4－</w:t>
      </w:r>
      <w:r>
        <w:rPr>
          <w:rFonts w:ascii="宋体" w:hAnsi="宋体"/>
          <w:sz w:val="24"/>
          <w:szCs w:val="24"/>
          <w:highlight w:val="none"/>
        </w:rPr>
        <w:t>2</w:t>
      </w:r>
      <w:r>
        <w:rPr>
          <w:rFonts w:hint="eastAsia" w:ascii="宋体" w:hAnsi="宋体"/>
          <w:sz w:val="24"/>
          <w:szCs w:val="24"/>
          <w:highlight w:val="none"/>
        </w:rPr>
        <w:t>－12</w:t>
      </w:r>
    </w:p>
    <w:p w14:paraId="5C0CDF8C">
      <w:pPr>
        <w:pStyle w:val="5"/>
        <w:jc w:val="center"/>
        <w:rPr>
          <w:highlight w:val="none"/>
        </w:rPr>
      </w:pPr>
      <w:bookmarkStart w:id="558" w:name="_Toc183"/>
      <w:bookmarkStart w:id="559" w:name="_Toc21595"/>
      <w:bookmarkStart w:id="560" w:name="_Toc9951"/>
      <w:r>
        <w:rPr>
          <w:rFonts w:hint="eastAsia"/>
          <w:highlight w:val="none"/>
        </w:rPr>
        <w:t>拟</w:t>
      </w:r>
      <w:r>
        <w:rPr>
          <w:highlight w:val="none"/>
        </w:rPr>
        <w:t>投入</w:t>
      </w:r>
      <w:r>
        <w:rPr>
          <w:rFonts w:hint="eastAsia"/>
          <w:highlight w:val="none"/>
        </w:rPr>
        <w:t>的</w:t>
      </w:r>
      <w:r>
        <w:rPr>
          <w:highlight w:val="none"/>
        </w:rPr>
        <w:t>主要机械设备</w:t>
      </w:r>
      <w:bookmarkEnd w:id="558"/>
      <w:bookmarkEnd w:id="559"/>
      <w:bookmarkEnd w:id="560"/>
    </w:p>
    <w:p w14:paraId="57297E63">
      <w:pPr>
        <w:autoSpaceDE w:val="0"/>
        <w:autoSpaceDN w:val="0"/>
        <w:adjustRightInd w:val="0"/>
        <w:spacing w:line="360" w:lineRule="auto"/>
        <w:jc w:val="center"/>
        <w:rPr>
          <w:rFonts w:ascii="宋体" w:hAnsi="宋体"/>
          <w:b/>
          <w:szCs w:val="28"/>
          <w:highlight w:val="none"/>
        </w:rPr>
      </w:pPr>
    </w:p>
    <w:p w14:paraId="5EEEBA78">
      <w:pPr>
        <w:autoSpaceDE w:val="0"/>
        <w:autoSpaceDN w:val="0"/>
        <w:adjustRightInd w:val="0"/>
        <w:spacing w:line="360" w:lineRule="auto"/>
        <w:jc w:val="center"/>
        <w:rPr>
          <w:rFonts w:ascii="宋体" w:hAnsi="宋体"/>
          <w:b/>
          <w:szCs w:val="28"/>
          <w:highlight w:val="none"/>
        </w:rPr>
      </w:pPr>
    </w:p>
    <w:p w14:paraId="57170C20">
      <w:pPr>
        <w:autoSpaceDE w:val="0"/>
        <w:autoSpaceDN w:val="0"/>
        <w:adjustRightInd w:val="0"/>
        <w:spacing w:line="360" w:lineRule="auto"/>
        <w:jc w:val="center"/>
        <w:rPr>
          <w:rFonts w:ascii="宋体" w:hAnsi="宋体"/>
          <w:b/>
          <w:szCs w:val="28"/>
          <w:highlight w:val="none"/>
        </w:rPr>
      </w:pPr>
      <w:r>
        <w:rPr>
          <w:rFonts w:hint="eastAsia" w:ascii="宋体" w:hAnsi="宋体"/>
          <w:szCs w:val="28"/>
          <w:highlight w:val="none"/>
          <w:shd w:val="clear" w:color="auto" w:fill="FFFFFF"/>
        </w:rPr>
        <w:t>备注：有开展工作所需的主要机械设备；自有机械设备应提供购置发票复印件，租赁机械，应将租赁协议复印件附后</w:t>
      </w:r>
    </w:p>
    <w:p w14:paraId="22BFEC43">
      <w:pPr>
        <w:autoSpaceDE w:val="0"/>
        <w:autoSpaceDN w:val="0"/>
        <w:adjustRightInd w:val="0"/>
        <w:spacing w:line="360" w:lineRule="auto"/>
        <w:jc w:val="center"/>
        <w:rPr>
          <w:rFonts w:ascii="宋体" w:hAnsi="宋体"/>
          <w:b/>
          <w:szCs w:val="28"/>
          <w:highlight w:val="none"/>
        </w:rPr>
      </w:pPr>
    </w:p>
    <w:p w14:paraId="111F9A30">
      <w:pPr>
        <w:autoSpaceDE w:val="0"/>
        <w:autoSpaceDN w:val="0"/>
        <w:adjustRightInd w:val="0"/>
        <w:spacing w:line="360" w:lineRule="auto"/>
        <w:jc w:val="center"/>
        <w:rPr>
          <w:highlight w:val="none"/>
        </w:rPr>
      </w:pPr>
    </w:p>
    <w:p w14:paraId="4EB261E8">
      <w:pPr>
        <w:autoSpaceDE w:val="0"/>
        <w:autoSpaceDN w:val="0"/>
        <w:adjustRightInd w:val="0"/>
        <w:spacing w:line="360" w:lineRule="auto"/>
        <w:jc w:val="center"/>
        <w:rPr>
          <w:highlight w:val="none"/>
        </w:rPr>
      </w:pPr>
    </w:p>
    <w:p w14:paraId="7F88BD35">
      <w:pPr>
        <w:autoSpaceDE w:val="0"/>
        <w:autoSpaceDN w:val="0"/>
        <w:adjustRightInd w:val="0"/>
        <w:spacing w:line="360" w:lineRule="auto"/>
        <w:jc w:val="center"/>
        <w:rPr>
          <w:highlight w:val="none"/>
        </w:rPr>
      </w:pPr>
    </w:p>
    <w:p w14:paraId="0C4B04BC">
      <w:pPr>
        <w:autoSpaceDE w:val="0"/>
        <w:autoSpaceDN w:val="0"/>
        <w:adjustRightInd w:val="0"/>
        <w:spacing w:line="360" w:lineRule="auto"/>
        <w:jc w:val="center"/>
        <w:rPr>
          <w:highlight w:val="none"/>
        </w:rPr>
      </w:pPr>
    </w:p>
    <w:p w14:paraId="396F009B">
      <w:pPr>
        <w:autoSpaceDE w:val="0"/>
        <w:autoSpaceDN w:val="0"/>
        <w:adjustRightInd w:val="0"/>
        <w:spacing w:line="360" w:lineRule="auto"/>
        <w:jc w:val="center"/>
        <w:rPr>
          <w:highlight w:val="none"/>
        </w:rPr>
      </w:pPr>
    </w:p>
    <w:p w14:paraId="32F25330">
      <w:pPr>
        <w:autoSpaceDE w:val="0"/>
        <w:autoSpaceDN w:val="0"/>
        <w:adjustRightInd w:val="0"/>
        <w:spacing w:line="360" w:lineRule="auto"/>
        <w:jc w:val="center"/>
        <w:rPr>
          <w:highlight w:val="none"/>
        </w:rPr>
      </w:pPr>
    </w:p>
    <w:p w14:paraId="2C6EDBDA">
      <w:pPr>
        <w:autoSpaceDE w:val="0"/>
        <w:autoSpaceDN w:val="0"/>
        <w:adjustRightInd w:val="0"/>
        <w:spacing w:line="360" w:lineRule="auto"/>
        <w:jc w:val="center"/>
        <w:rPr>
          <w:highlight w:val="none"/>
        </w:rPr>
      </w:pPr>
    </w:p>
    <w:p w14:paraId="3F0B00A4">
      <w:pPr>
        <w:autoSpaceDE w:val="0"/>
        <w:autoSpaceDN w:val="0"/>
        <w:adjustRightInd w:val="0"/>
        <w:spacing w:line="360" w:lineRule="auto"/>
        <w:jc w:val="center"/>
        <w:rPr>
          <w:highlight w:val="none"/>
        </w:rPr>
      </w:pPr>
    </w:p>
    <w:p w14:paraId="036E21C5">
      <w:pPr>
        <w:autoSpaceDE w:val="0"/>
        <w:autoSpaceDN w:val="0"/>
        <w:adjustRightInd w:val="0"/>
        <w:spacing w:line="360" w:lineRule="auto"/>
        <w:jc w:val="center"/>
        <w:rPr>
          <w:highlight w:val="none"/>
        </w:rPr>
      </w:pPr>
    </w:p>
    <w:p w14:paraId="574239A6">
      <w:pPr>
        <w:autoSpaceDE w:val="0"/>
        <w:autoSpaceDN w:val="0"/>
        <w:adjustRightInd w:val="0"/>
        <w:spacing w:line="360" w:lineRule="auto"/>
        <w:jc w:val="center"/>
        <w:rPr>
          <w:highlight w:val="none"/>
        </w:rPr>
      </w:pPr>
    </w:p>
    <w:p w14:paraId="5BA26767">
      <w:pPr>
        <w:autoSpaceDE w:val="0"/>
        <w:autoSpaceDN w:val="0"/>
        <w:adjustRightInd w:val="0"/>
        <w:spacing w:line="360" w:lineRule="auto"/>
        <w:jc w:val="center"/>
        <w:rPr>
          <w:highlight w:val="none"/>
        </w:rPr>
      </w:pPr>
    </w:p>
    <w:p w14:paraId="603ADA65">
      <w:pPr>
        <w:autoSpaceDE w:val="0"/>
        <w:autoSpaceDN w:val="0"/>
        <w:adjustRightInd w:val="0"/>
        <w:spacing w:line="360" w:lineRule="auto"/>
        <w:jc w:val="center"/>
        <w:rPr>
          <w:highlight w:val="none"/>
        </w:rPr>
      </w:pPr>
    </w:p>
    <w:p w14:paraId="7E8A59E6">
      <w:pPr>
        <w:autoSpaceDE w:val="0"/>
        <w:autoSpaceDN w:val="0"/>
        <w:adjustRightInd w:val="0"/>
        <w:spacing w:line="360" w:lineRule="auto"/>
        <w:jc w:val="center"/>
        <w:rPr>
          <w:highlight w:val="none"/>
        </w:rPr>
      </w:pPr>
    </w:p>
    <w:p w14:paraId="54B6C81F">
      <w:pPr>
        <w:rPr>
          <w:highlight w:val="none"/>
        </w:rPr>
      </w:pPr>
      <w:r>
        <w:rPr>
          <w:highlight w:val="none"/>
        </w:rPr>
        <w:br w:type="page"/>
      </w:r>
    </w:p>
    <w:p w14:paraId="5BDA0F21">
      <w:pPr>
        <w:pStyle w:val="4"/>
        <w:rPr>
          <w:highlight w:val="none"/>
        </w:rPr>
      </w:pPr>
      <w:bookmarkStart w:id="561" w:name="_Toc1238"/>
      <w:bookmarkStart w:id="562" w:name="_Toc13754"/>
      <w:bookmarkStart w:id="563" w:name="_Toc27164"/>
      <w:bookmarkStart w:id="564" w:name="_Toc13144"/>
      <w:r>
        <w:rPr>
          <w:rFonts w:hint="eastAsia"/>
          <w:highlight w:val="none"/>
        </w:rPr>
        <w:t>五、提供符合政府采购政策的证明材料</w:t>
      </w:r>
      <w:bookmarkEnd w:id="561"/>
      <w:bookmarkEnd w:id="562"/>
      <w:bookmarkEnd w:id="563"/>
      <w:bookmarkEnd w:id="564"/>
    </w:p>
    <w:p w14:paraId="0B588BE2">
      <w:pPr>
        <w:ind w:firstLine="482" w:firstLineChars="200"/>
        <w:rPr>
          <w:rFonts w:hint="eastAsia" w:ascii="仿宋" w:hAnsi="仿宋" w:eastAsia="仿宋"/>
          <w:b/>
          <w:bCs/>
          <w:sz w:val="24"/>
          <w:highlight w:val="none"/>
          <w:em w:val="dot"/>
        </w:rPr>
      </w:pPr>
      <w:r>
        <w:rPr>
          <w:rFonts w:hint="eastAsia" w:ascii="仿宋" w:hAnsi="仿宋" w:eastAsia="仿宋"/>
          <w:b/>
          <w:bCs/>
          <w:sz w:val="24"/>
          <w:highlight w:val="none"/>
          <w:em w:val="dot"/>
        </w:rPr>
        <w:t>此项供应商根据情况自行选择，供应商如未提供此声明函，投标会被拒绝；如未如实声明，需承担相应法律责任。</w:t>
      </w:r>
    </w:p>
    <w:p w14:paraId="0DF902CB">
      <w:pPr>
        <w:ind w:firstLine="482" w:firstLineChars="200"/>
        <w:rPr>
          <w:rFonts w:hint="eastAsia" w:ascii="仿宋" w:hAnsi="仿宋" w:eastAsia="仿宋"/>
          <w:b/>
          <w:bCs/>
          <w:sz w:val="24"/>
          <w:highlight w:val="none"/>
          <w:em w:val="dot"/>
        </w:rPr>
      </w:pPr>
    </w:p>
    <w:p w14:paraId="1A4099E2">
      <w:pPr>
        <w:ind w:firstLine="480" w:firstLineChars="200"/>
        <w:rPr>
          <w:rFonts w:ascii="Times New Roman" w:hAnsi="Times New Roman" w:eastAsia="MingLiU_HKSCS"/>
          <w:szCs w:val="21"/>
          <w:highlight w:val="none"/>
        </w:rPr>
      </w:pPr>
      <w:r>
        <w:rPr>
          <w:rFonts w:hint="eastAsia" w:ascii="Times New Roman" w:hAnsi="Times New Roman"/>
          <w:sz w:val="24"/>
          <w:szCs w:val="24"/>
          <w:highlight w:val="none"/>
        </w:rPr>
        <w:t>附件5－</w:t>
      </w:r>
      <w:r>
        <w:rPr>
          <w:rFonts w:ascii="Times New Roman" w:hAnsi="Times New Roman"/>
          <w:sz w:val="24"/>
          <w:szCs w:val="24"/>
          <w:highlight w:val="none"/>
        </w:rPr>
        <w:t>1</w:t>
      </w:r>
    </w:p>
    <w:p w14:paraId="2D814033">
      <w:pPr>
        <w:keepNext/>
        <w:keepLines/>
        <w:spacing w:before="240" w:after="64" w:line="320" w:lineRule="auto"/>
        <w:jc w:val="center"/>
        <w:outlineLvl w:val="5"/>
        <w:rPr>
          <w:rFonts w:ascii="Times New Roman" w:hAnsi="Times New Roman"/>
          <w:b/>
          <w:bCs/>
          <w:sz w:val="24"/>
          <w:szCs w:val="24"/>
          <w:highlight w:val="none"/>
        </w:rPr>
      </w:pPr>
      <w:r>
        <w:rPr>
          <w:rFonts w:hint="eastAsia" w:ascii="Times New Roman" w:hAnsi="Times New Roman"/>
          <w:b/>
          <w:bCs/>
          <w:sz w:val="24"/>
          <w:szCs w:val="24"/>
          <w:highlight w:val="none"/>
        </w:rPr>
        <w:t>中小企业声明函</w:t>
      </w:r>
    </w:p>
    <w:p w14:paraId="3091373B">
      <w:pPr>
        <w:spacing w:line="360" w:lineRule="auto"/>
        <w:jc w:val="center"/>
        <w:rPr>
          <w:rFonts w:ascii="宋体" w:hAnsi="宋体" w:cs="宋体"/>
          <w:kern w:val="0"/>
          <w:szCs w:val="21"/>
          <w:highlight w:val="none"/>
        </w:rPr>
      </w:pPr>
      <w:r>
        <w:rPr>
          <w:rFonts w:hint="eastAsia" w:ascii="宋体" w:hAnsi="宋体" w:cs="宋体"/>
          <w:kern w:val="0"/>
          <w:szCs w:val="21"/>
          <w:highlight w:val="none"/>
        </w:rPr>
        <w:t>中小企业声明函（工程、服务）</w:t>
      </w:r>
    </w:p>
    <w:p w14:paraId="5A910310">
      <w:pPr>
        <w:spacing w:line="360" w:lineRule="auto"/>
        <w:ind w:firstLine="420" w:firstLineChars="200"/>
        <w:rPr>
          <w:rFonts w:ascii="宋体" w:hAnsi="宋体" w:cs="宋体"/>
          <w:szCs w:val="21"/>
          <w:highlight w:val="none"/>
        </w:rPr>
      </w:pPr>
      <w:r>
        <w:rPr>
          <w:rFonts w:hint="eastAsia" w:ascii="宋体" w:hAnsi="宋体" w:cs="宋体"/>
          <w:kern w:val="0"/>
          <w:szCs w:val="21"/>
          <w:highlight w:val="none"/>
        </w:rPr>
        <w:t>本公司（联合体）郑重声明，根据《政府采购促进中小企业发展管理办法》（财库[2020]46号）的规定，</w:t>
      </w:r>
      <w:r>
        <w:rPr>
          <w:rFonts w:hint="eastAsia" w:ascii="宋体" w:hAnsi="宋体" w:cs="宋体"/>
          <w:szCs w:val="21"/>
          <w:highlight w:val="none"/>
        </w:rPr>
        <w:t>本公司（联合体）参加</w:t>
      </w:r>
      <w:r>
        <w:rPr>
          <w:rFonts w:hint="eastAsia" w:ascii="宋体" w:hAnsi="宋体" w:cs="宋体"/>
          <w:szCs w:val="21"/>
          <w:highlight w:val="none"/>
          <w:u w:val="single"/>
        </w:rPr>
        <w:t>（单位名称）</w:t>
      </w:r>
      <w:r>
        <w:rPr>
          <w:rFonts w:hint="eastAsia" w:ascii="宋体" w:hAnsi="宋体" w:cs="宋体"/>
          <w:szCs w:val="21"/>
          <w:highlight w:val="none"/>
        </w:rPr>
        <w:t>的</w:t>
      </w:r>
      <w:r>
        <w:rPr>
          <w:rFonts w:hint="eastAsia" w:ascii="宋体" w:hAnsi="宋体" w:cs="宋体"/>
          <w:szCs w:val="21"/>
          <w:highlight w:val="none"/>
          <w:u w:val="single"/>
        </w:rPr>
        <w:t>（项目名称）</w:t>
      </w:r>
      <w:r>
        <w:rPr>
          <w:rFonts w:hint="eastAsia" w:ascii="宋体" w:hAnsi="宋体" w:cs="宋体"/>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B54CF25">
      <w:pPr>
        <w:spacing w:line="360" w:lineRule="auto"/>
        <w:ind w:firstLine="420" w:firstLineChars="200"/>
        <w:rPr>
          <w:rFonts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u w:val="single"/>
        </w:rPr>
        <w:t>（标的名称）</w:t>
      </w:r>
      <w:r>
        <w:rPr>
          <w:rFonts w:hint="eastAsia" w:ascii="宋体" w:hAnsi="宋体" w:cs="宋体"/>
          <w:szCs w:val="21"/>
          <w:highlight w:val="none"/>
        </w:rPr>
        <w:t>，属于</w:t>
      </w:r>
      <w:r>
        <w:rPr>
          <w:rFonts w:hint="eastAsia" w:ascii="宋体" w:hAnsi="宋体" w:cs="宋体"/>
          <w:szCs w:val="21"/>
          <w:highlight w:val="none"/>
          <w:u w:val="single"/>
        </w:rPr>
        <w:t>（采购文件中明确的所属行业）</w:t>
      </w:r>
      <w:r>
        <w:rPr>
          <w:rFonts w:hint="eastAsia" w:ascii="宋体" w:hAnsi="宋体" w:cs="宋体"/>
          <w:szCs w:val="21"/>
          <w:highlight w:val="none"/>
        </w:rPr>
        <w:t>；承建（承接）企业为</w:t>
      </w:r>
      <w:r>
        <w:rPr>
          <w:rFonts w:hint="eastAsia" w:ascii="宋体" w:hAnsi="宋体" w:cs="宋体"/>
          <w:szCs w:val="21"/>
          <w:highlight w:val="none"/>
          <w:u w:val="single"/>
        </w:rPr>
        <w:t>（企业名称）</w:t>
      </w:r>
      <w:r>
        <w:rPr>
          <w:rFonts w:hint="eastAsia" w:ascii="宋体" w:hAnsi="宋体" w:cs="宋体"/>
          <w:szCs w:val="21"/>
          <w:highlight w:val="none"/>
        </w:rPr>
        <w:t>，从业人员人，营业收入为万元，资产总额为万元，属于（中型企业、小型企业、微型企业）；</w:t>
      </w:r>
    </w:p>
    <w:p w14:paraId="3FB64B4E">
      <w:pPr>
        <w:spacing w:line="360" w:lineRule="auto"/>
        <w:ind w:firstLine="420" w:firstLineChars="200"/>
        <w:rPr>
          <w:rFonts w:ascii="宋体" w:hAnsi="宋体" w:cs="宋体"/>
          <w:szCs w:val="21"/>
          <w:highlight w:val="none"/>
        </w:rPr>
      </w:pPr>
      <w:r>
        <w:rPr>
          <w:rFonts w:hint="eastAsia" w:ascii="宋体" w:hAnsi="宋体" w:cs="宋体"/>
          <w:szCs w:val="21"/>
          <w:highlight w:val="none"/>
        </w:rPr>
        <w:t>2.</w:t>
      </w:r>
      <w:r>
        <w:rPr>
          <w:rFonts w:hint="eastAsia" w:ascii="宋体" w:hAnsi="宋体" w:cs="宋体"/>
          <w:szCs w:val="21"/>
          <w:highlight w:val="none"/>
          <w:u w:val="single"/>
        </w:rPr>
        <w:t>（标的名称）</w:t>
      </w:r>
      <w:r>
        <w:rPr>
          <w:rFonts w:hint="eastAsia" w:ascii="宋体" w:hAnsi="宋体" w:cs="宋体"/>
          <w:szCs w:val="21"/>
          <w:highlight w:val="none"/>
        </w:rPr>
        <w:t>，属于</w:t>
      </w:r>
      <w:r>
        <w:rPr>
          <w:rFonts w:hint="eastAsia" w:ascii="宋体" w:hAnsi="宋体" w:cs="宋体"/>
          <w:szCs w:val="21"/>
          <w:highlight w:val="none"/>
          <w:u w:val="single"/>
        </w:rPr>
        <w:t>（采购文件中明确的所属行业）</w:t>
      </w:r>
      <w:r>
        <w:rPr>
          <w:rFonts w:hint="eastAsia" w:ascii="宋体" w:hAnsi="宋体" w:cs="宋体"/>
          <w:szCs w:val="21"/>
          <w:highlight w:val="none"/>
        </w:rPr>
        <w:t>；承建（承接）企业为（企业名称），从业人员人，营业收入为万元，资产总额为万元，属于（中型企业、小型企业、微型企业）；</w:t>
      </w:r>
    </w:p>
    <w:p w14:paraId="6C1C1FE6">
      <w:pPr>
        <w:spacing w:line="360" w:lineRule="auto"/>
        <w:ind w:firstLine="420" w:firstLineChars="200"/>
        <w:rPr>
          <w:rFonts w:ascii="宋体" w:hAnsi="宋体" w:cs="宋体"/>
          <w:szCs w:val="21"/>
          <w:highlight w:val="none"/>
        </w:rPr>
      </w:pPr>
      <w:r>
        <w:rPr>
          <w:rFonts w:hint="eastAsia" w:ascii="宋体" w:hAnsi="宋体" w:cs="宋体"/>
          <w:szCs w:val="21"/>
          <w:highlight w:val="none"/>
        </w:rPr>
        <w:t>……</w:t>
      </w:r>
    </w:p>
    <w:p w14:paraId="54C50172">
      <w:pPr>
        <w:spacing w:line="360" w:lineRule="auto"/>
        <w:ind w:firstLine="420" w:firstLineChars="200"/>
        <w:rPr>
          <w:rFonts w:ascii="宋体" w:hAnsi="宋体" w:cs="宋体"/>
          <w:szCs w:val="21"/>
          <w:highlight w:val="none"/>
        </w:rPr>
      </w:pPr>
      <w:r>
        <w:rPr>
          <w:rFonts w:hint="eastAsia" w:ascii="宋体" w:hAnsi="宋体" w:cs="宋体"/>
          <w:szCs w:val="21"/>
          <w:highlight w:val="none"/>
        </w:rPr>
        <w:t>以上企业，不属于大企业的分支机构，不存在控股股东为大企业的情形，也不存在与大企业的负责人为同一人的情形。</w:t>
      </w:r>
    </w:p>
    <w:p w14:paraId="526E9720">
      <w:pPr>
        <w:spacing w:line="360" w:lineRule="auto"/>
        <w:ind w:firstLine="420" w:firstLineChars="200"/>
        <w:rPr>
          <w:rFonts w:ascii="宋体" w:hAnsi="宋体" w:cs="宋体"/>
          <w:szCs w:val="21"/>
          <w:highlight w:val="none"/>
        </w:rPr>
      </w:pPr>
      <w:r>
        <w:rPr>
          <w:rFonts w:hint="eastAsia" w:ascii="宋体" w:hAnsi="宋体" w:cs="宋体"/>
          <w:szCs w:val="21"/>
          <w:highlight w:val="none"/>
        </w:rPr>
        <w:t>本企业对上述声明内容的真实性负责。如有虚假，将依法承担相应责任。</w:t>
      </w:r>
    </w:p>
    <w:p w14:paraId="7A2519BA">
      <w:pPr>
        <w:spacing w:line="360" w:lineRule="auto"/>
        <w:ind w:right="840" w:firstLine="420" w:firstLineChars="200"/>
        <w:jc w:val="center"/>
        <w:rPr>
          <w:rFonts w:ascii="宋体" w:hAnsi="宋体" w:cs="宋体"/>
          <w:szCs w:val="21"/>
          <w:highlight w:val="none"/>
        </w:rPr>
      </w:pPr>
      <w:r>
        <w:rPr>
          <w:rFonts w:hint="eastAsia" w:ascii="宋体" w:hAnsi="宋体" w:cs="宋体"/>
          <w:szCs w:val="21"/>
          <w:highlight w:val="none"/>
        </w:rPr>
        <w:t>企业名称（盖章）：</w:t>
      </w:r>
    </w:p>
    <w:p w14:paraId="6242B6C0">
      <w:pPr>
        <w:spacing w:line="360" w:lineRule="auto"/>
        <w:ind w:right="840" w:firstLine="420" w:firstLineChars="200"/>
        <w:jc w:val="center"/>
        <w:rPr>
          <w:rFonts w:ascii="宋体" w:hAnsi="宋体" w:cs="宋体"/>
          <w:szCs w:val="21"/>
          <w:highlight w:val="none"/>
        </w:rPr>
      </w:pPr>
      <w:r>
        <w:rPr>
          <w:rFonts w:hint="eastAsia" w:ascii="宋体" w:hAnsi="宋体" w:cs="宋体"/>
          <w:szCs w:val="21"/>
          <w:highlight w:val="none"/>
        </w:rPr>
        <w:t>日期：</w:t>
      </w:r>
    </w:p>
    <w:p w14:paraId="764A2B6D">
      <w:pPr>
        <w:widowControl/>
        <w:jc w:val="left"/>
        <w:rPr>
          <w:rFonts w:ascii="Times New Roman" w:hAnsi="Times New Roman"/>
          <w:szCs w:val="21"/>
          <w:highlight w:val="none"/>
        </w:rPr>
      </w:pPr>
    </w:p>
    <w:p w14:paraId="3426DD60">
      <w:pPr>
        <w:widowControl/>
        <w:spacing w:line="400" w:lineRule="exact"/>
        <w:rPr>
          <w:rFonts w:ascii="宋体" w:hAnsi="宋体"/>
          <w:b/>
          <w:bCs/>
          <w:sz w:val="18"/>
          <w:szCs w:val="21"/>
          <w:highlight w:val="none"/>
        </w:rPr>
      </w:pPr>
      <w:r>
        <w:rPr>
          <w:rFonts w:hint="eastAsia" w:ascii="宋体" w:hAnsi="宋体"/>
          <w:b/>
          <w:bCs/>
          <w:sz w:val="18"/>
          <w:szCs w:val="21"/>
          <w:highlight w:val="none"/>
        </w:rPr>
        <w:t>备注：1、从业人员、营业收入、资产总额填报上一年度数据，无上一年度数据的新成立企业可不填报。</w:t>
      </w:r>
    </w:p>
    <w:p w14:paraId="797A7EC9">
      <w:pPr>
        <w:spacing w:line="360" w:lineRule="auto"/>
        <w:ind w:firstLine="361" w:firstLineChars="200"/>
        <w:rPr>
          <w:rFonts w:ascii="Times New Roman" w:hAnsi="Times New Roman"/>
          <w:sz w:val="24"/>
          <w:szCs w:val="24"/>
          <w:highlight w:val="none"/>
        </w:rPr>
      </w:pPr>
      <w:r>
        <w:rPr>
          <w:rFonts w:hint="eastAsia" w:ascii="宋体" w:hAnsi="宋体"/>
          <w:b/>
          <w:bCs/>
          <w:sz w:val="18"/>
          <w:highlight w:val="none"/>
        </w:rPr>
        <w:t>2、</w:t>
      </w:r>
      <w:r>
        <w:rPr>
          <w:rFonts w:hint="eastAsia" w:ascii="宋体" w:hAnsi="宋体"/>
          <w:b/>
          <w:bCs/>
          <w:sz w:val="18"/>
          <w:highlight w:val="none"/>
          <w:lang w:eastAsia="zh-CN"/>
        </w:rPr>
        <w:t>本项目专门面向中小企业采购（含中型、小型、微型企业）监狱企业或残疾人福利企业视为小型、微型企业</w:t>
      </w:r>
      <w:r>
        <w:rPr>
          <w:rFonts w:hint="eastAsia" w:ascii="宋体" w:hAnsi="宋体"/>
          <w:b/>
          <w:bCs/>
          <w:sz w:val="18"/>
          <w:highlight w:val="none"/>
        </w:rPr>
        <w:t>时需提供本声明函，并完整填写从业人员、营业收入、资产总额等内容，如未提供此声明函，投标会被拒绝；如未如实声明，需承担相应法律责任。</w:t>
      </w:r>
    </w:p>
    <w:p w14:paraId="541873E0">
      <w:pPr>
        <w:spacing w:line="360" w:lineRule="auto"/>
        <w:ind w:firstLine="480" w:firstLineChars="200"/>
        <w:rPr>
          <w:rFonts w:ascii="Times New Roman" w:hAnsi="Times New Roman"/>
          <w:sz w:val="24"/>
          <w:szCs w:val="24"/>
          <w:highlight w:val="none"/>
        </w:rPr>
      </w:pPr>
    </w:p>
    <w:p w14:paraId="002BC5C2">
      <w:pPr>
        <w:rPr>
          <w:rFonts w:ascii="宋体" w:hAnsi="宋体" w:cs="Arial"/>
          <w:kern w:val="0"/>
          <w:sz w:val="24"/>
          <w:szCs w:val="20"/>
          <w:highlight w:val="none"/>
        </w:rPr>
      </w:pPr>
      <w:r>
        <w:rPr>
          <w:rFonts w:hint="eastAsia" w:ascii="宋体" w:hAnsi="宋体" w:cs="Arial"/>
          <w:kern w:val="0"/>
          <w:sz w:val="24"/>
          <w:szCs w:val="20"/>
          <w:highlight w:val="none"/>
        </w:rPr>
        <w:br w:type="page"/>
      </w:r>
    </w:p>
    <w:p w14:paraId="7197815D">
      <w:pPr>
        <w:widowControl/>
        <w:tabs>
          <w:tab w:val="left" w:pos="3777"/>
          <w:tab w:val="center" w:pos="4819"/>
        </w:tabs>
        <w:spacing w:line="360" w:lineRule="auto"/>
        <w:ind w:firstLine="600" w:firstLineChars="250"/>
        <w:rPr>
          <w:rFonts w:ascii="宋体" w:hAnsi="宋体" w:cs="Arial"/>
          <w:kern w:val="0"/>
          <w:sz w:val="24"/>
          <w:szCs w:val="20"/>
          <w:highlight w:val="none"/>
        </w:rPr>
      </w:pPr>
      <w:r>
        <w:rPr>
          <w:rFonts w:hint="eastAsia" w:ascii="宋体" w:hAnsi="宋体" w:cs="Arial"/>
          <w:kern w:val="0"/>
          <w:sz w:val="24"/>
          <w:szCs w:val="20"/>
          <w:highlight w:val="none"/>
        </w:rPr>
        <w:t>附件5－2</w:t>
      </w:r>
    </w:p>
    <w:p w14:paraId="7A796146">
      <w:pPr>
        <w:widowControl/>
        <w:tabs>
          <w:tab w:val="left" w:pos="3777"/>
          <w:tab w:val="center" w:pos="4819"/>
        </w:tabs>
        <w:spacing w:line="360" w:lineRule="auto"/>
        <w:ind w:firstLine="3337" w:firstLineChars="1385"/>
        <w:jc w:val="left"/>
        <w:rPr>
          <w:rFonts w:ascii="宋体" w:hAnsi="宋体" w:cs="宋体"/>
          <w:b/>
          <w:kern w:val="0"/>
          <w:sz w:val="24"/>
          <w:szCs w:val="24"/>
          <w:highlight w:val="none"/>
        </w:rPr>
      </w:pPr>
      <w:r>
        <w:rPr>
          <w:rFonts w:hint="eastAsia" w:ascii="宋体" w:hAnsi="宋体" w:cs="宋体"/>
          <w:b/>
          <w:kern w:val="0"/>
          <w:sz w:val="24"/>
          <w:szCs w:val="24"/>
          <w:highlight w:val="none"/>
        </w:rPr>
        <w:t>监狱企业声明函</w:t>
      </w:r>
    </w:p>
    <w:p w14:paraId="73601325">
      <w:pPr>
        <w:widowControl/>
        <w:spacing w:line="360" w:lineRule="auto"/>
        <w:jc w:val="center"/>
        <w:rPr>
          <w:rFonts w:ascii="宋体" w:hAnsi="宋体" w:cs="Arial"/>
          <w:kern w:val="0"/>
          <w:sz w:val="24"/>
          <w:szCs w:val="20"/>
          <w:highlight w:val="none"/>
        </w:rPr>
      </w:pPr>
      <w:r>
        <w:rPr>
          <w:rFonts w:hint="eastAsia" w:ascii="宋体" w:hAnsi="宋体" w:cs="Arial"/>
          <w:kern w:val="0"/>
          <w:sz w:val="24"/>
          <w:szCs w:val="20"/>
          <w:highlight w:val="none"/>
        </w:rPr>
        <w:t>（监狱企业适用）</w:t>
      </w:r>
    </w:p>
    <w:p w14:paraId="3FB53E58">
      <w:pPr>
        <w:widowControl/>
        <w:spacing w:line="360" w:lineRule="auto"/>
        <w:ind w:firstLine="540" w:firstLineChars="225"/>
        <w:jc w:val="left"/>
        <w:rPr>
          <w:rFonts w:ascii="宋体" w:hAnsi="宋体" w:cs="Arial"/>
          <w:kern w:val="0"/>
          <w:sz w:val="24"/>
          <w:szCs w:val="20"/>
          <w:highlight w:val="none"/>
        </w:rPr>
      </w:pPr>
      <w:r>
        <w:rPr>
          <w:rFonts w:hint="eastAsia" w:ascii="宋体" w:hAnsi="宋体" w:cs="Arial"/>
          <w:kern w:val="0"/>
          <w:sz w:val="24"/>
          <w:szCs w:val="20"/>
          <w:highlight w:val="none"/>
        </w:rPr>
        <w:t>本公司郑重声明，根据《关于政府采购支持监狱企业发展有关问题的通知》（财库[2014]68号）的规定，本公司为监狱企业。</w:t>
      </w:r>
    </w:p>
    <w:p w14:paraId="5D5E0A01">
      <w:pPr>
        <w:widowControl/>
        <w:spacing w:line="360" w:lineRule="auto"/>
        <w:ind w:firstLine="540" w:firstLineChars="225"/>
        <w:jc w:val="left"/>
        <w:rPr>
          <w:rFonts w:ascii="宋体" w:hAnsi="宋体" w:cs="Arial"/>
          <w:kern w:val="0"/>
          <w:sz w:val="24"/>
          <w:szCs w:val="20"/>
          <w:highlight w:val="none"/>
        </w:rPr>
      </w:pPr>
      <w:r>
        <w:rPr>
          <w:rFonts w:hint="eastAsia" w:ascii="宋体" w:hAnsi="宋体" w:cs="Arial"/>
          <w:kern w:val="0"/>
          <w:sz w:val="24"/>
          <w:szCs w:val="20"/>
          <w:highlight w:val="none"/>
        </w:rPr>
        <w:t>本公司参加______单位的______项目采购活动，采购活动提供本企业（填写制造的货物，由本企业承担工程、提供服务）。</w:t>
      </w:r>
    </w:p>
    <w:p w14:paraId="3D1110B3">
      <w:pPr>
        <w:widowControl/>
        <w:spacing w:line="360" w:lineRule="auto"/>
        <w:ind w:firstLine="540" w:firstLineChars="225"/>
        <w:jc w:val="left"/>
        <w:rPr>
          <w:rFonts w:ascii="宋体" w:hAnsi="宋体" w:cs="Arial"/>
          <w:kern w:val="0"/>
          <w:sz w:val="24"/>
          <w:szCs w:val="20"/>
          <w:highlight w:val="none"/>
        </w:rPr>
      </w:pPr>
      <w:r>
        <w:rPr>
          <w:rFonts w:hint="eastAsia" w:ascii="宋体" w:hAnsi="宋体" w:cs="Arial"/>
          <w:kern w:val="0"/>
          <w:sz w:val="24"/>
          <w:szCs w:val="20"/>
          <w:highlight w:val="none"/>
        </w:rPr>
        <w:t>本条所称货物不包括使用大型企业注册商标的货物和服务。</w:t>
      </w:r>
    </w:p>
    <w:p w14:paraId="2C26AA37">
      <w:pPr>
        <w:widowControl/>
        <w:spacing w:line="360" w:lineRule="auto"/>
        <w:ind w:firstLine="540" w:firstLineChars="225"/>
        <w:jc w:val="left"/>
        <w:rPr>
          <w:rFonts w:ascii="宋体" w:hAnsi="宋体" w:cs="Arial"/>
          <w:kern w:val="0"/>
          <w:sz w:val="24"/>
          <w:szCs w:val="20"/>
          <w:highlight w:val="none"/>
        </w:rPr>
      </w:pPr>
      <w:r>
        <w:rPr>
          <w:rFonts w:hint="eastAsia" w:ascii="宋体" w:hAnsi="宋体" w:cs="Arial"/>
          <w:kern w:val="0"/>
          <w:sz w:val="24"/>
          <w:szCs w:val="20"/>
          <w:highlight w:val="none"/>
        </w:rPr>
        <w:t>本公司对上述声明的真实性负责。如有虚假，将依法承担相应责任。</w:t>
      </w:r>
    </w:p>
    <w:p w14:paraId="6B8E78D7">
      <w:pPr>
        <w:widowControl/>
        <w:spacing w:line="360" w:lineRule="auto"/>
        <w:ind w:firstLine="4860" w:firstLineChars="2025"/>
        <w:jc w:val="left"/>
        <w:rPr>
          <w:rFonts w:ascii="宋体" w:hAnsi="宋体" w:cs="Arial"/>
          <w:kern w:val="0"/>
          <w:sz w:val="24"/>
          <w:szCs w:val="20"/>
          <w:highlight w:val="none"/>
        </w:rPr>
      </w:pPr>
    </w:p>
    <w:p w14:paraId="078E8DFC">
      <w:pPr>
        <w:spacing w:line="360" w:lineRule="auto"/>
        <w:ind w:firstLine="480" w:firstLineChars="200"/>
        <w:rPr>
          <w:rFonts w:ascii="Times New Roman" w:hAnsi="Times New Roman"/>
          <w:sz w:val="24"/>
          <w:szCs w:val="24"/>
          <w:highlight w:val="none"/>
        </w:rPr>
      </w:pPr>
      <w:r>
        <w:rPr>
          <w:rFonts w:hint="eastAsia" w:ascii="Times New Roman" w:hAnsi="Times New Roman"/>
          <w:sz w:val="24"/>
          <w:szCs w:val="24"/>
          <w:highlight w:val="none"/>
        </w:rPr>
        <w:t>供应商名称</w:t>
      </w:r>
      <w:r>
        <w:rPr>
          <w:rFonts w:ascii="Times New Roman" w:hAnsi="Times New Roman"/>
          <w:sz w:val="24"/>
          <w:szCs w:val="24"/>
          <w:highlight w:val="none"/>
        </w:rPr>
        <w:t>(</w:t>
      </w:r>
      <w:r>
        <w:rPr>
          <w:rFonts w:hint="eastAsia" w:ascii="Times New Roman" w:hAnsi="Times New Roman"/>
          <w:sz w:val="24"/>
          <w:szCs w:val="24"/>
          <w:highlight w:val="none"/>
        </w:rPr>
        <w:t>公章</w:t>
      </w:r>
      <w:r>
        <w:rPr>
          <w:rFonts w:ascii="Times New Roman" w:hAnsi="Times New Roman"/>
          <w:sz w:val="24"/>
          <w:szCs w:val="24"/>
          <w:highlight w:val="none"/>
        </w:rPr>
        <w:t>)</w:t>
      </w:r>
      <w:r>
        <w:rPr>
          <w:rFonts w:hint="eastAsia" w:ascii="Times New Roman" w:hAnsi="Times New Roman"/>
          <w:sz w:val="24"/>
          <w:szCs w:val="24"/>
          <w:highlight w:val="none"/>
        </w:rPr>
        <w:t>：</w:t>
      </w:r>
      <w:r>
        <w:rPr>
          <w:rFonts w:ascii="Times New Roman" w:hAnsi="Times New Roman"/>
          <w:sz w:val="24"/>
          <w:szCs w:val="24"/>
          <w:highlight w:val="none"/>
        </w:rPr>
        <w:t>____________</w:t>
      </w:r>
      <w:r>
        <w:rPr>
          <w:rFonts w:ascii="Times New Roman" w:hAnsi="Times New Roman"/>
          <w:sz w:val="24"/>
          <w:szCs w:val="24"/>
          <w:highlight w:val="none"/>
        </w:rPr>
        <w:tab/>
      </w:r>
      <w:r>
        <w:rPr>
          <w:rFonts w:ascii="Times New Roman" w:hAnsi="Times New Roman"/>
          <w:sz w:val="24"/>
          <w:szCs w:val="24"/>
          <w:highlight w:val="none"/>
        </w:rPr>
        <w:tab/>
      </w:r>
    </w:p>
    <w:p w14:paraId="41A7222D">
      <w:pPr>
        <w:spacing w:line="360" w:lineRule="auto"/>
        <w:ind w:firstLine="480" w:firstLineChars="200"/>
        <w:rPr>
          <w:rFonts w:ascii="宋体" w:hAnsi="宋体" w:cs="Courier New"/>
          <w:sz w:val="24"/>
          <w:szCs w:val="24"/>
          <w:highlight w:val="none"/>
        </w:rPr>
      </w:pPr>
      <w:r>
        <w:rPr>
          <w:rFonts w:hint="eastAsia" w:ascii="Times New Roman" w:hAnsi="Times New Roman"/>
          <w:sz w:val="24"/>
          <w:szCs w:val="24"/>
          <w:highlight w:val="none"/>
        </w:rPr>
        <w:t>日期：</w:t>
      </w:r>
      <w:r>
        <w:rPr>
          <w:rFonts w:ascii="Times New Roman" w:hAnsi="Times New Roman"/>
          <w:sz w:val="24"/>
          <w:szCs w:val="24"/>
          <w:highlight w:val="none"/>
        </w:rPr>
        <w:t>________________________</w:t>
      </w:r>
    </w:p>
    <w:p w14:paraId="2A4D576F">
      <w:pPr>
        <w:spacing w:line="360" w:lineRule="auto"/>
        <w:ind w:firstLine="480" w:firstLineChars="200"/>
        <w:rPr>
          <w:rFonts w:ascii="宋体" w:hAnsi="宋体" w:cs="Courier New"/>
          <w:sz w:val="24"/>
          <w:szCs w:val="24"/>
          <w:highlight w:val="none"/>
        </w:rPr>
      </w:pPr>
    </w:p>
    <w:p w14:paraId="6F05192A">
      <w:pPr>
        <w:spacing w:line="360" w:lineRule="auto"/>
        <w:ind w:firstLine="480" w:firstLineChars="200"/>
        <w:rPr>
          <w:rFonts w:ascii="宋体" w:hAnsi="宋体" w:cs="Courier New"/>
          <w:sz w:val="24"/>
          <w:szCs w:val="24"/>
          <w:highlight w:val="none"/>
        </w:rPr>
      </w:pPr>
    </w:p>
    <w:p w14:paraId="637FABA3">
      <w:pPr>
        <w:spacing w:line="360" w:lineRule="auto"/>
        <w:ind w:firstLine="480" w:firstLineChars="200"/>
        <w:rPr>
          <w:rFonts w:ascii="宋体" w:hAnsi="宋体" w:cs="Courier New"/>
          <w:sz w:val="24"/>
          <w:szCs w:val="24"/>
          <w:highlight w:val="none"/>
        </w:rPr>
      </w:pPr>
    </w:p>
    <w:p w14:paraId="15A1F2D6">
      <w:pPr>
        <w:spacing w:line="360" w:lineRule="auto"/>
        <w:ind w:firstLine="480" w:firstLineChars="200"/>
        <w:rPr>
          <w:rFonts w:ascii="宋体" w:hAnsi="宋体" w:cs="Courier New"/>
          <w:sz w:val="24"/>
          <w:szCs w:val="24"/>
          <w:highlight w:val="none"/>
        </w:rPr>
      </w:pPr>
    </w:p>
    <w:p w14:paraId="19828042">
      <w:pPr>
        <w:spacing w:line="360" w:lineRule="auto"/>
        <w:ind w:firstLine="480" w:firstLineChars="200"/>
        <w:rPr>
          <w:rFonts w:ascii="宋体" w:hAnsi="宋体" w:cs="Courier New"/>
          <w:sz w:val="24"/>
          <w:szCs w:val="24"/>
          <w:highlight w:val="none"/>
        </w:rPr>
      </w:pPr>
    </w:p>
    <w:p w14:paraId="66AE0FF4">
      <w:pPr>
        <w:spacing w:line="360" w:lineRule="auto"/>
        <w:ind w:firstLine="480" w:firstLineChars="200"/>
        <w:rPr>
          <w:rFonts w:ascii="宋体" w:hAnsi="宋体" w:cs="Courier New"/>
          <w:sz w:val="24"/>
          <w:szCs w:val="24"/>
          <w:highlight w:val="none"/>
        </w:rPr>
      </w:pPr>
    </w:p>
    <w:p w14:paraId="2A9F7612">
      <w:pPr>
        <w:spacing w:line="360" w:lineRule="auto"/>
        <w:ind w:firstLine="480" w:firstLineChars="200"/>
        <w:rPr>
          <w:rFonts w:ascii="Times New Roman" w:hAnsi="Times New Roman"/>
          <w:sz w:val="24"/>
          <w:szCs w:val="24"/>
          <w:highlight w:val="none"/>
        </w:rPr>
      </w:pPr>
    </w:p>
    <w:p w14:paraId="6AB9D8E5">
      <w:pPr>
        <w:spacing w:line="360" w:lineRule="auto"/>
        <w:ind w:firstLine="480" w:firstLineChars="200"/>
        <w:rPr>
          <w:rFonts w:ascii="Times New Roman" w:hAnsi="Times New Roman"/>
          <w:sz w:val="24"/>
          <w:szCs w:val="24"/>
          <w:highlight w:val="none"/>
        </w:rPr>
      </w:pPr>
    </w:p>
    <w:p w14:paraId="34D8B7BC">
      <w:pPr>
        <w:spacing w:line="360" w:lineRule="auto"/>
        <w:ind w:firstLine="480" w:firstLineChars="200"/>
        <w:rPr>
          <w:rFonts w:ascii="宋体" w:hAnsi="宋体" w:cs="Courier New"/>
          <w:sz w:val="24"/>
          <w:szCs w:val="24"/>
          <w:highlight w:val="none"/>
        </w:rPr>
      </w:pPr>
    </w:p>
    <w:p w14:paraId="23085BF7">
      <w:pPr>
        <w:spacing w:line="360" w:lineRule="auto"/>
        <w:ind w:firstLine="480" w:firstLineChars="200"/>
        <w:rPr>
          <w:rFonts w:ascii="宋体" w:hAnsi="宋体" w:cs="Courier New"/>
          <w:sz w:val="24"/>
          <w:szCs w:val="24"/>
          <w:highlight w:val="none"/>
        </w:rPr>
      </w:pPr>
    </w:p>
    <w:p w14:paraId="01470C21">
      <w:pPr>
        <w:spacing w:line="360" w:lineRule="auto"/>
        <w:ind w:firstLine="480" w:firstLineChars="200"/>
        <w:rPr>
          <w:rFonts w:ascii="宋体" w:hAnsi="宋体" w:cs="Courier New"/>
          <w:sz w:val="24"/>
          <w:szCs w:val="24"/>
          <w:highlight w:val="none"/>
        </w:rPr>
      </w:pPr>
    </w:p>
    <w:p w14:paraId="0DAFDED3">
      <w:pPr>
        <w:spacing w:line="360" w:lineRule="auto"/>
        <w:ind w:firstLine="480" w:firstLineChars="200"/>
        <w:rPr>
          <w:rFonts w:ascii="宋体" w:hAnsi="宋体" w:cs="Courier New"/>
          <w:sz w:val="24"/>
          <w:szCs w:val="24"/>
          <w:highlight w:val="none"/>
        </w:rPr>
      </w:pPr>
    </w:p>
    <w:p w14:paraId="218A7D09">
      <w:pPr>
        <w:spacing w:line="360" w:lineRule="auto"/>
        <w:ind w:firstLine="480" w:firstLineChars="200"/>
        <w:rPr>
          <w:rFonts w:ascii="Times New Roman" w:hAnsi="Times New Roman"/>
          <w:sz w:val="24"/>
          <w:szCs w:val="24"/>
          <w:highlight w:val="none"/>
        </w:rPr>
      </w:pPr>
    </w:p>
    <w:p w14:paraId="1E3F3505">
      <w:pPr>
        <w:widowControl/>
        <w:tabs>
          <w:tab w:val="left" w:pos="3777"/>
          <w:tab w:val="center" w:pos="4819"/>
        </w:tabs>
        <w:spacing w:line="360" w:lineRule="auto"/>
        <w:ind w:firstLine="600" w:firstLineChars="250"/>
        <w:jc w:val="left"/>
        <w:rPr>
          <w:rFonts w:ascii="宋体" w:hAnsi="宋体" w:cs="Arial"/>
          <w:kern w:val="0"/>
          <w:sz w:val="24"/>
          <w:szCs w:val="20"/>
          <w:highlight w:val="none"/>
        </w:rPr>
      </w:pPr>
      <w:bookmarkStart w:id="565" w:name="OLE_LINK13"/>
      <w:bookmarkStart w:id="566" w:name="OLE_LINK14"/>
    </w:p>
    <w:p w14:paraId="669DD691">
      <w:pPr>
        <w:widowControl/>
        <w:tabs>
          <w:tab w:val="left" w:pos="3777"/>
          <w:tab w:val="center" w:pos="4819"/>
        </w:tabs>
        <w:spacing w:line="360" w:lineRule="auto"/>
        <w:ind w:firstLine="600" w:firstLineChars="250"/>
        <w:jc w:val="left"/>
        <w:rPr>
          <w:rFonts w:ascii="宋体" w:hAnsi="宋体" w:cs="Arial"/>
          <w:kern w:val="0"/>
          <w:sz w:val="24"/>
          <w:szCs w:val="20"/>
          <w:highlight w:val="none"/>
        </w:rPr>
      </w:pPr>
    </w:p>
    <w:p w14:paraId="12F53D92">
      <w:pPr>
        <w:widowControl/>
        <w:tabs>
          <w:tab w:val="left" w:pos="3777"/>
          <w:tab w:val="center" w:pos="4819"/>
        </w:tabs>
        <w:spacing w:line="360" w:lineRule="auto"/>
        <w:ind w:firstLine="600" w:firstLineChars="250"/>
        <w:jc w:val="left"/>
        <w:rPr>
          <w:rFonts w:ascii="宋体" w:hAnsi="宋体" w:cs="Arial"/>
          <w:kern w:val="0"/>
          <w:sz w:val="24"/>
          <w:szCs w:val="20"/>
          <w:highlight w:val="none"/>
        </w:rPr>
      </w:pPr>
    </w:p>
    <w:p w14:paraId="3C92264A">
      <w:pPr>
        <w:widowControl/>
        <w:tabs>
          <w:tab w:val="left" w:pos="3777"/>
          <w:tab w:val="center" w:pos="4819"/>
        </w:tabs>
        <w:spacing w:line="360" w:lineRule="auto"/>
        <w:jc w:val="left"/>
        <w:rPr>
          <w:rFonts w:ascii="宋体" w:hAnsi="宋体" w:cs="Arial"/>
          <w:kern w:val="0"/>
          <w:sz w:val="24"/>
          <w:szCs w:val="20"/>
          <w:highlight w:val="none"/>
        </w:rPr>
      </w:pPr>
    </w:p>
    <w:p w14:paraId="0B91BB82">
      <w:pPr>
        <w:widowControl/>
        <w:tabs>
          <w:tab w:val="left" w:pos="3777"/>
          <w:tab w:val="center" w:pos="4819"/>
        </w:tabs>
        <w:spacing w:line="360" w:lineRule="auto"/>
        <w:ind w:firstLine="600" w:firstLineChars="250"/>
        <w:jc w:val="left"/>
        <w:rPr>
          <w:rFonts w:ascii="宋体" w:hAnsi="宋体" w:cs="Arial"/>
          <w:kern w:val="0"/>
          <w:sz w:val="24"/>
          <w:szCs w:val="20"/>
          <w:highlight w:val="none"/>
        </w:rPr>
      </w:pPr>
      <w:r>
        <w:rPr>
          <w:rFonts w:hint="eastAsia" w:ascii="宋体" w:hAnsi="宋体" w:cs="Arial"/>
          <w:kern w:val="0"/>
          <w:sz w:val="24"/>
          <w:szCs w:val="20"/>
          <w:highlight w:val="none"/>
        </w:rPr>
        <w:t>附件5－3</w:t>
      </w:r>
    </w:p>
    <w:p w14:paraId="7637464A">
      <w:pPr>
        <w:widowControl/>
        <w:tabs>
          <w:tab w:val="left" w:pos="3777"/>
          <w:tab w:val="center" w:pos="4819"/>
        </w:tabs>
        <w:spacing w:line="360" w:lineRule="auto"/>
        <w:jc w:val="center"/>
        <w:rPr>
          <w:rFonts w:ascii="仿宋_GB2312" w:eastAsia="仿宋_GB2312" w:cs="Arial"/>
          <w:b/>
          <w:spacing w:val="6"/>
          <w:kern w:val="0"/>
          <w:sz w:val="32"/>
          <w:szCs w:val="32"/>
          <w:highlight w:val="none"/>
        </w:rPr>
      </w:pPr>
      <w:r>
        <w:rPr>
          <w:rFonts w:hint="eastAsia" w:ascii="宋体" w:hAnsi="宋体" w:cs="宋体"/>
          <w:b/>
          <w:kern w:val="0"/>
          <w:sz w:val="24"/>
          <w:szCs w:val="24"/>
          <w:highlight w:val="none"/>
        </w:rPr>
        <w:t>残疾人福利性单位声明函</w:t>
      </w:r>
    </w:p>
    <w:bookmarkEnd w:id="565"/>
    <w:bookmarkEnd w:id="566"/>
    <w:p w14:paraId="100A8CC4">
      <w:pPr>
        <w:widowControl/>
        <w:spacing w:line="588" w:lineRule="exact"/>
        <w:jc w:val="center"/>
        <w:rPr>
          <w:rFonts w:ascii="仿宋_GB2312" w:eastAsia="仿宋_GB2312" w:cs="Arial"/>
          <w:b/>
          <w:spacing w:val="6"/>
          <w:kern w:val="0"/>
          <w:sz w:val="30"/>
          <w:szCs w:val="30"/>
          <w:highlight w:val="none"/>
        </w:rPr>
      </w:pPr>
      <w:r>
        <w:rPr>
          <w:rFonts w:hint="eastAsia" w:ascii="宋体" w:hAnsi="宋体" w:cs="Arial"/>
          <w:kern w:val="0"/>
          <w:sz w:val="24"/>
          <w:szCs w:val="20"/>
          <w:highlight w:val="none"/>
        </w:rPr>
        <w:t>（残疾人福利性单位适用）</w:t>
      </w:r>
    </w:p>
    <w:p w14:paraId="285DE06F">
      <w:pPr>
        <w:widowControl/>
        <w:spacing w:line="588" w:lineRule="exact"/>
        <w:ind w:firstLine="480" w:firstLineChars="200"/>
        <w:jc w:val="left"/>
        <w:rPr>
          <w:rFonts w:ascii="宋体" w:hAnsi="宋体" w:cs="Arial"/>
          <w:kern w:val="0"/>
          <w:sz w:val="24"/>
          <w:szCs w:val="20"/>
          <w:highlight w:val="none"/>
        </w:rPr>
      </w:pPr>
      <w:r>
        <w:rPr>
          <w:rFonts w:hint="eastAsia" w:ascii="宋体" w:hAnsi="宋体" w:cs="Arial"/>
          <w:kern w:val="0"/>
          <w:sz w:val="24"/>
          <w:szCs w:val="20"/>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2D67ACD">
      <w:pPr>
        <w:spacing w:line="360" w:lineRule="auto"/>
        <w:ind w:firstLine="480" w:firstLineChars="200"/>
        <w:rPr>
          <w:rFonts w:ascii="宋体" w:hAnsi="宋体" w:cs="Arial"/>
          <w:kern w:val="0"/>
          <w:sz w:val="24"/>
          <w:szCs w:val="20"/>
          <w:highlight w:val="none"/>
        </w:rPr>
      </w:pPr>
      <w:r>
        <w:rPr>
          <w:rFonts w:hint="eastAsia" w:ascii="宋体" w:hAnsi="宋体" w:cs="Arial"/>
          <w:kern w:val="0"/>
          <w:sz w:val="24"/>
          <w:szCs w:val="20"/>
          <w:highlight w:val="none"/>
        </w:rPr>
        <w:t>本单位对上述声明的真实性负责。如有虚假，将依法承担相应责任。</w:t>
      </w:r>
    </w:p>
    <w:p w14:paraId="01704AA8">
      <w:pPr>
        <w:spacing w:line="360" w:lineRule="auto"/>
        <w:ind w:firstLine="480" w:firstLineChars="200"/>
        <w:rPr>
          <w:rFonts w:ascii="宋体" w:hAnsi="宋体" w:cs="Arial"/>
          <w:kern w:val="0"/>
          <w:sz w:val="24"/>
          <w:szCs w:val="20"/>
          <w:highlight w:val="none"/>
        </w:rPr>
      </w:pPr>
    </w:p>
    <w:p w14:paraId="066C79E5">
      <w:pPr>
        <w:spacing w:line="360" w:lineRule="auto"/>
        <w:ind w:firstLine="480" w:firstLineChars="200"/>
        <w:rPr>
          <w:rFonts w:ascii="Times New Roman" w:hAnsi="Times New Roman"/>
          <w:sz w:val="24"/>
          <w:szCs w:val="24"/>
          <w:highlight w:val="none"/>
        </w:rPr>
      </w:pPr>
      <w:r>
        <w:rPr>
          <w:rFonts w:hint="eastAsia" w:ascii="Times New Roman" w:hAnsi="Times New Roman"/>
          <w:sz w:val="24"/>
          <w:szCs w:val="24"/>
          <w:highlight w:val="none"/>
        </w:rPr>
        <w:t>供应商名称</w:t>
      </w:r>
      <w:r>
        <w:rPr>
          <w:rFonts w:ascii="Times New Roman" w:hAnsi="Times New Roman"/>
          <w:sz w:val="24"/>
          <w:szCs w:val="24"/>
          <w:highlight w:val="none"/>
        </w:rPr>
        <w:t>(</w:t>
      </w:r>
      <w:r>
        <w:rPr>
          <w:rFonts w:hint="eastAsia" w:ascii="Times New Roman" w:hAnsi="Times New Roman"/>
          <w:sz w:val="24"/>
          <w:szCs w:val="24"/>
          <w:highlight w:val="none"/>
        </w:rPr>
        <w:t>公章</w:t>
      </w:r>
      <w:r>
        <w:rPr>
          <w:rFonts w:ascii="Times New Roman" w:hAnsi="Times New Roman"/>
          <w:sz w:val="24"/>
          <w:szCs w:val="24"/>
          <w:highlight w:val="none"/>
        </w:rPr>
        <w:t>)</w:t>
      </w:r>
      <w:r>
        <w:rPr>
          <w:rFonts w:hint="eastAsia" w:ascii="Times New Roman" w:hAnsi="Times New Roman"/>
          <w:sz w:val="24"/>
          <w:szCs w:val="24"/>
          <w:highlight w:val="none"/>
        </w:rPr>
        <w:t>：</w:t>
      </w:r>
      <w:r>
        <w:rPr>
          <w:rFonts w:ascii="Times New Roman" w:hAnsi="Times New Roman"/>
          <w:sz w:val="24"/>
          <w:szCs w:val="24"/>
          <w:highlight w:val="none"/>
        </w:rPr>
        <w:t>____________</w:t>
      </w:r>
      <w:r>
        <w:rPr>
          <w:rFonts w:ascii="Times New Roman" w:hAnsi="Times New Roman"/>
          <w:sz w:val="24"/>
          <w:szCs w:val="24"/>
          <w:highlight w:val="none"/>
        </w:rPr>
        <w:tab/>
      </w:r>
      <w:r>
        <w:rPr>
          <w:rFonts w:ascii="Times New Roman" w:hAnsi="Times New Roman"/>
          <w:sz w:val="24"/>
          <w:szCs w:val="24"/>
          <w:highlight w:val="none"/>
        </w:rPr>
        <w:tab/>
      </w:r>
    </w:p>
    <w:p w14:paraId="1386FADD">
      <w:pPr>
        <w:spacing w:line="360" w:lineRule="auto"/>
        <w:ind w:firstLine="480" w:firstLineChars="200"/>
        <w:rPr>
          <w:rFonts w:ascii="Times New Roman" w:hAnsi="Times New Roman"/>
          <w:sz w:val="24"/>
          <w:szCs w:val="24"/>
          <w:highlight w:val="none"/>
        </w:rPr>
      </w:pPr>
      <w:r>
        <w:rPr>
          <w:rFonts w:hint="eastAsia" w:ascii="Times New Roman" w:hAnsi="Times New Roman"/>
          <w:sz w:val="24"/>
          <w:szCs w:val="24"/>
          <w:highlight w:val="none"/>
        </w:rPr>
        <w:t>日期：</w:t>
      </w:r>
      <w:r>
        <w:rPr>
          <w:rFonts w:ascii="Times New Roman" w:hAnsi="Times New Roman"/>
          <w:sz w:val="24"/>
          <w:szCs w:val="24"/>
          <w:highlight w:val="none"/>
        </w:rPr>
        <w:t>________________________</w:t>
      </w:r>
    </w:p>
    <w:p w14:paraId="63313F06">
      <w:pPr>
        <w:spacing w:line="360" w:lineRule="auto"/>
        <w:ind w:firstLine="480" w:firstLineChars="200"/>
        <w:rPr>
          <w:rFonts w:ascii="Times New Roman" w:hAnsi="Times New Roman"/>
          <w:sz w:val="24"/>
          <w:szCs w:val="24"/>
          <w:highlight w:val="none"/>
        </w:rPr>
      </w:pPr>
    </w:p>
    <w:p w14:paraId="64830BB5">
      <w:pPr>
        <w:spacing w:line="360" w:lineRule="auto"/>
        <w:ind w:firstLine="480" w:firstLineChars="200"/>
        <w:rPr>
          <w:rFonts w:ascii="Times New Roman" w:hAnsi="Times New Roman"/>
          <w:sz w:val="24"/>
          <w:szCs w:val="24"/>
          <w:highlight w:val="none"/>
        </w:rPr>
      </w:pPr>
    </w:p>
    <w:p w14:paraId="7D4CFC9C">
      <w:pPr>
        <w:spacing w:line="360" w:lineRule="auto"/>
        <w:ind w:firstLine="480" w:firstLineChars="200"/>
        <w:rPr>
          <w:rFonts w:ascii="Times New Roman" w:hAnsi="Times New Roman"/>
          <w:sz w:val="24"/>
          <w:szCs w:val="24"/>
          <w:highlight w:val="none"/>
        </w:rPr>
      </w:pPr>
    </w:p>
    <w:p w14:paraId="72E6BAF4">
      <w:pPr>
        <w:spacing w:line="360" w:lineRule="auto"/>
        <w:ind w:firstLine="482" w:firstLineChars="200"/>
        <w:jc w:val="center"/>
        <w:rPr>
          <w:rFonts w:ascii="宋体" w:hAnsi="宋体"/>
          <w:b/>
          <w:sz w:val="24"/>
          <w:szCs w:val="24"/>
          <w:highlight w:val="none"/>
        </w:rPr>
      </w:pPr>
    </w:p>
    <w:p w14:paraId="4A802583">
      <w:pPr>
        <w:spacing w:line="360" w:lineRule="auto"/>
        <w:ind w:firstLine="482" w:firstLineChars="200"/>
        <w:jc w:val="center"/>
        <w:rPr>
          <w:rFonts w:ascii="宋体" w:hAnsi="宋体"/>
          <w:b/>
          <w:sz w:val="24"/>
          <w:szCs w:val="24"/>
          <w:highlight w:val="none"/>
        </w:rPr>
      </w:pPr>
    </w:p>
    <w:p w14:paraId="3E08A6BC">
      <w:pPr>
        <w:spacing w:line="360" w:lineRule="auto"/>
        <w:ind w:firstLine="482" w:firstLineChars="200"/>
        <w:jc w:val="center"/>
        <w:rPr>
          <w:rFonts w:ascii="宋体" w:hAnsi="宋体"/>
          <w:b/>
          <w:sz w:val="24"/>
          <w:szCs w:val="24"/>
          <w:highlight w:val="none"/>
        </w:rPr>
      </w:pPr>
    </w:p>
    <w:p w14:paraId="3B250EB8">
      <w:pPr>
        <w:spacing w:line="360" w:lineRule="auto"/>
        <w:ind w:firstLine="482" w:firstLineChars="200"/>
        <w:jc w:val="center"/>
        <w:rPr>
          <w:rFonts w:ascii="宋体" w:hAnsi="宋体"/>
          <w:b/>
          <w:sz w:val="24"/>
          <w:szCs w:val="24"/>
          <w:highlight w:val="none"/>
        </w:rPr>
      </w:pPr>
    </w:p>
    <w:p w14:paraId="1B35DEA7">
      <w:pPr>
        <w:spacing w:line="360" w:lineRule="auto"/>
        <w:ind w:firstLine="482" w:firstLineChars="200"/>
        <w:jc w:val="center"/>
        <w:rPr>
          <w:rFonts w:ascii="宋体" w:hAnsi="宋体"/>
          <w:b/>
          <w:sz w:val="24"/>
          <w:szCs w:val="24"/>
          <w:highlight w:val="none"/>
        </w:rPr>
      </w:pPr>
    </w:p>
    <w:p w14:paraId="7A82718D">
      <w:pPr>
        <w:spacing w:line="360" w:lineRule="auto"/>
        <w:ind w:firstLine="482" w:firstLineChars="200"/>
        <w:jc w:val="center"/>
        <w:rPr>
          <w:rFonts w:ascii="宋体" w:hAnsi="宋体"/>
          <w:b/>
          <w:sz w:val="24"/>
          <w:szCs w:val="24"/>
          <w:highlight w:val="none"/>
        </w:rPr>
      </w:pPr>
    </w:p>
    <w:p w14:paraId="28D435D7">
      <w:pPr>
        <w:spacing w:line="360" w:lineRule="auto"/>
        <w:ind w:firstLine="482" w:firstLineChars="200"/>
        <w:jc w:val="center"/>
        <w:rPr>
          <w:rFonts w:ascii="宋体" w:hAnsi="宋体"/>
          <w:b/>
          <w:sz w:val="24"/>
          <w:szCs w:val="24"/>
          <w:highlight w:val="none"/>
        </w:rPr>
      </w:pPr>
    </w:p>
    <w:p w14:paraId="71EE9FFB">
      <w:pPr>
        <w:spacing w:line="360" w:lineRule="auto"/>
        <w:ind w:firstLine="482" w:firstLineChars="200"/>
        <w:jc w:val="center"/>
        <w:rPr>
          <w:rFonts w:ascii="宋体" w:hAnsi="宋体"/>
          <w:b/>
          <w:sz w:val="24"/>
          <w:szCs w:val="24"/>
          <w:highlight w:val="none"/>
        </w:rPr>
      </w:pPr>
    </w:p>
    <w:p w14:paraId="120A14E2">
      <w:pPr>
        <w:spacing w:line="360" w:lineRule="auto"/>
        <w:ind w:firstLine="482" w:firstLineChars="200"/>
        <w:jc w:val="center"/>
        <w:rPr>
          <w:rFonts w:ascii="宋体" w:hAnsi="宋体"/>
          <w:b/>
          <w:sz w:val="24"/>
          <w:szCs w:val="24"/>
          <w:highlight w:val="none"/>
        </w:rPr>
      </w:pPr>
    </w:p>
    <w:p w14:paraId="0ED175B8">
      <w:pPr>
        <w:spacing w:line="360" w:lineRule="auto"/>
        <w:ind w:firstLine="482" w:firstLineChars="200"/>
        <w:jc w:val="center"/>
        <w:rPr>
          <w:rFonts w:ascii="宋体" w:hAnsi="宋体"/>
          <w:b/>
          <w:sz w:val="24"/>
          <w:szCs w:val="24"/>
          <w:highlight w:val="none"/>
        </w:rPr>
      </w:pPr>
    </w:p>
    <w:p w14:paraId="0BC9D555">
      <w:pPr>
        <w:spacing w:line="360" w:lineRule="auto"/>
        <w:ind w:firstLine="482" w:firstLineChars="200"/>
        <w:jc w:val="center"/>
        <w:rPr>
          <w:rFonts w:ascii="宋体" w:hAnsi="宋体"/>
          <w:b/>
          <w:sz w:val="24"/>
          <w:szCs w:val="24"/>
          <w:highlight w:val="none"/>
        </w:rPr>
      </w:pPr>
    </w:p>
    <w:p w14:paraId="0DD71242">
      <w:pPr>
        <w:rPr>
          <w:rFonts w:ascii="宋体" w:hAnsi="宋体" w:cs="宋体"/>
          <w:kern w:val="0"/>
          <w:sz w:val="24"/>
          <w:szCs w:val="24"/>
          <w:highlight w:val="none"/>
        </w:rPr>
      </w:pPr>
      <w:bookmarkStart w:id="567" w:name="_Toc29686"/>
      <w:bookmarkStart w:id="568" w:name="_Toc15105"/>
      <w:r>
        <w:rPr>
          <w:rFonts w:hint="eastAsia" w:ascii="宋体" w:hAnsi="宋体" w:cs="宋体"/>
          <w:kern w:val="0"/>
          <w:sz w:val="24"/>
          <w:szCs w:val="24"/>
          <w:highlight w:val="none"/>
        </w:rPr>
        <w:br w:type="page"/>
      </w:r>
    </w:p>
    <w:p w14:paraId="2E274E4E">
      <w:pPr>
        <w:pStyle w:val="4"/>
        <w:jc w:val="center"/>
        <w:rPr>
          <w:highlight w:val="none"/>
        </w:rPr>
      </w:pPr>
      <w:bookmarkStart w:id="569" w:name="_Toc29581"/>
      <w:bookmarkStart w:id="570" w:name="_Toc16132"/>
      <w:r>
        <w:rPr>
          <w:rFonts w:hint="eastAsia" w:cs="宋体"/>
          <w:sz w:val="24"/>
          <w:szCs w:val="24"/>
          <w:highlight w:val="none"/>
        </w:rPr>
        <w:t>六、</w:t>
      </w:r>
      <w:r>
        <w:rPr>
          <w:rFonts w:cs="宋体"/>
          <w:sz w:val="24"/>
          <w:szCs w:val="24"/>
          <w:highlight w:val="none"/>
        </w:rPr>
        <w:t>供应商认为需提供的其他资料</w:t>
      </w:r>
      <w:bookmarkEnd w:id="567"/>
      <w:bookmarkEnd w:id="568"/>
      <w:bookmarkEnd w:id="569"/>
      <w:bookmarkEnd w:id="570"/>
    </w:p>
    <w:p w14:paraId="41CBC0CA">
      <w:pPr>
        <w:widowControl/>
        <w:jc w:val="left"/>
        <w:rPr>
          <w:rFonts w:ascii="宋体" w:hAnsi="宋体"/>
          <w:kern w:val="0"/>
          <w:sz w:val="24"/>
          <w:szCs w:val="24"/>
          <w:highlight w:val="none"/>
        </w:rPr>
      </w:pPr>
      <w:r>
        <w:rPr>
          <w:rFonts w:hint="eastAsia" w:hAnsi="宋体"/>
          <w:b/>
          <w:sz w:val="24"/>
          <w:szCs w:val="24"/>
          <w:highlight w:val="none"/>
        </w:rPr>
        <w:t>供应商可根据实际情况进行增加，可对照打分表进行逐条响应</w:t>
      </w:r>
    </w:p>
    <w:p w14:paraId="1F1B86EA">
      <w:pPr>
        <w:pStyle w:val="40"/>
        <w:ind w:firstLine="400" w:firstLineChars="200"/>
        <w:rPr>
          <w:rFonts w:ascii="Times New Roman" w:hAnsi="Times New Roman"/>
          <w:highlight w:val="none"/>
        </w:rPr>
      </w:pPr>
    </w:p>
    <w:p w14:paraId="131D491A">
      <w:pPr>
        <w:pStyle w:val="40"/>
        <w:ind w:firstLine="400" w:firstLineChars="200"/>
        <w:rPr>
          <w:rFonts w:ascii="Times New Roman" w:hAnsi="Times New Roman"/>
          <w:highlight w:val="none"/>
        </w:rPr>
      </w:pPr>
    </w:p>
    <w:p w14:paraId="57603FE6">
      <w:pPr>
        <w:pStyle w:val="40"/>
        <w:ind w:firstLine="400" w:firstLineChars="200"/>
        <w:rPr>
          <w:rFonts w:ascii="Times New Roman" w:hAnsi="Times New Roman"/>
          <w:highlight w:val="none"/>
        </w:rPr>
      </w:pPr>
      <w:r>
        <w:rPr>
          <w:rFonts w:ascii="Times New Roman" w:hAnsi="Times New Roman"/>
          <w:highlight w:val="none"/>
        </w:rPr>
        <w:br w:type="page"/>
      </w:r>
    </w:p>
    <w:p w14:paraId="44FB7BA5">
      <w:pPr>
        <w:spacing w:line="400" w:lineRule="exact"/>
        <w:jc w:val="center"/>
        <w:rPr>
          <w:rFonts w:ascii="宋体" w:hAnsi="宋体"/>
          <w:b/>
          <w:sz w:val="24"/>
          <w:szCs w:val="24"/>
          <w:highlight w:val="none"/>
        </w:rPr>
      </w:pPr>
      <w:r>
        <w:rPr>
          <w:rFonts w:hint="eastAsia" w:ascii="宋体" w:hAnsi="宋体"/>
          <w:b/>
          <w:sz w:val="24"/>
          <w:szCs w:val="24"/>
          <w:highlight w:val="none"/>
        </w:rPr>
        <w:t>第二部分  技术部分</w:t>
      </w:r>
    </w:p>
    <w:p w14:paraId="7E3494C1">
      <w:pPr>
        <w:autoSpaceDE w:val="0"/>
        <w:autoSpaceDN w:val="0"/>
        <w:spacing w:line="400" w:lineRule="exact"/>
        <w:rPr>
          <w:rFonts w:ascii="宋体" w:hAnsi="宋体"/>
          <w:sz w:val="24"/>
          <w:szCs w:val="24"/>
          <w:highlight w:val="none"/>
          <w:lang w:val="zh-CN"/>
        </w:rPr>
      </w:pPr>
      <w:r>
        <w:rPr>
          <w:rFonts w:hint="eastAsia" w:ascii="宋体" w:hAnsi="宋体" w:cs="宋体"/>
          <w:sz w:val="24"/>
          <w:szCs w:val="24"/>
          <w:highlight w:val="none"/>
          <w:lang w:val="zh-CN"/>
        </w:rPr>
        <w:t>一、供应商应根据磋商工程的具体情况，编织相应的施工组织设计。</w:t>
      </w:r>
    </w:p>
    <w:p w14:paraId="7A3F56F5">
      <w:pPr>
        <w:pStyle w:val="40"/>
        <w:spacing w:line="400" w:lineRule="exact"/>
        <w:rPr>
          <w:rFonts w:hAnsi="宋体"/>
          <w:sz w:val="24"/>
          <w:szCs w:val="24"/>
          <w:highlight w:val="none"/>
        </w:rPr>
      </w:pPr>
      <w:r>
        <w:rPr>
          <w:rFonts w:hint="eastAsia" w:hAnsi="宋体" w:cs="宋体"/>
          <w:sz w:val="24"/>
          <w:szCs w:val="24"/>
          <w:highlight w:val="none"/>
          <w:lang w:val="zh-CN"/>
        </w:rPr>
        <w:t>二、施工组织设计包括下列内容：</w:t>
      </w:r>
      <w:r>
        <w:rPr>
          <w:rFonts w:hAnsi="宋体"/>
          <w:sz w:val="24"/>
          <w:szCs w:val="24"/>
          <w:highlight w:val="none"/>
        </w:rPr>
        <w:t xml:space="preserve"> </w:t>
      </w:r>
    </w:p>
    <w:p w14:paraId="64F5DB76">
      <w:pPr>
        <w:spacing w:line="400" w:lineRule="exact"/>
        <w:ind w:firstLine="630"/>
        <w:rPr>
          <w:rFonts w:ascii="宋体" w:hAnsi="宋体"/>
          <w:sz w:val="24"/>
          <w:szCs w:val="24"/>
          <w:highlight w:val="none"/>
        </w:rPr>
      </w:pPr>
      <w:r>
        <w:rPr>
          <w:rFonts w:hint="eastAsia" w:ascii="宋体" w:hAnsi="宋体"/>
          <w:sz w:val="24"/>
          <w:szCs w:val="24"/>
          <w:highlight w:val="none"/>
        </w:rPr>
        <w:t>2.1项目实施方案</w:t>
      </w:r>
    </w:p>
    <w:p w14:paraId="4C03D20E">
      <w:pPr>
        <w:spacing w:line="400" w:lineRule="exact"/>
        <w:ind w:firstLine="630"/>
        <w:rPr>
          <w:rFonts w:ascii="宋体" w:hAnsi="宋体"/>
          <w:sz w:val="24"/>
          <w:szCs w:val="24"/>
          <w:highlight w:val="none"/>
        </w:rPr>
      </w:pPr>
      <w:r>
        <w:rPr>
          <w:rFonts w:hint="eastAsia" w:ascii="宋体" w:hAnsi="宋体"/>
          <w:sz w:val="24"/>
          <w:szCs w:val="24"/>
          <w:highlight w:val="none"/>
        </w:rPr>
        <w:t>2.2施工工期保证措施</w:t>
      </w:r>
    </w:p>
    <w:p w14:paraId="2F3D913B">
      <w:pPr>
        <w:spacing w:line="400" w:lineRule="exact"/>
        <w:ind w:firstLine="630"/>
        <w:rPr>
          <w:rFonts w:ascii="宋体" w:hAnsi="宋体"/>
          <w:sz w:val="24"/>
          <w:szCs w:val="24"/>
          <w:highlight w:val="none"/>
        </w:rPr>
      </w:pPr>
      <w:r>
        <w:rPr>
          <w:rFonts w:hint="eastAsia" w:ascii="宋体" w:hAnsi="宋体"/>
          <w:sz w:val="24"/>
          <w:szCs w:val="24"/>
          <w:highlight w:val="none"/>
        </w:rPr>
        <w:t>2.3质量管理及质量保证措施</w:t>
      </w:r>
    </w:p>
    <w:p w14:paraId="0E27EA21">
      <w:pPr>
        <w:spacing w:line="400" w:lineRule="exact"/>
        <w:ind w:firstLine="630"/>
        <w:rPr>
          <w:rFonts w:ascii="宋体" w:hAnsi="宋体"/>
          <w:sz w:val="24"/>
          <w:szCs w:val="24"/>
          <w:highlight w:val="none"/>
        </w:rPr>
      </w:pPr>
      <w:r>
        <w:rPr>
          <w:rFonts w:hint="eastAsia" w:ascii="宋体" w:hAnsi="宋体"/>
          <w:sz w:val="24"/>
          <w:szCs w:val="24"/>
          <w:highlight w:val="none"/>
        </w:rPr>
        <w:t>2.4施工安全及文明施工措施</w:t>
      </w:r>
    </w:p>
    <w:p w14:paraId="63468E97">
      <w:pPr>
        <w:spacing w:line="400" w:lineRule="exact"/>
        <w:ind w:firstLine="630"/>
        <w:rPr>
          <w:rFonts w:ascii="宋体" w:hAnsi="宋体"/>
          <w:sz w:val="24"/>
          <w:szCs w:val="24"/>
          <w:highlight w:val="none"/>
        </w:rPr>
      </w:pPr>
      <w:r>
        <w:rPr>
          <w:rFonts w:hint="eastAsia" w:ascii="宋体" w:hAnsi="宋体"/>
          <w:sz w:val="24"/>
          <w:szCs w:val="24"/>
          <w:highlight w:val="none"/>
        </w:rPr>
        <w:t>2.5项目管理组织架构</w:t>
      </w:r>
    </w:p>
    <w:p w14:paraId="6C1D5885">
      <w:pPr>
        <w:spacing w:line="400" w:lineRule="exact"/>
        <w:ind w:firstLine="630"/>
        <w:rPr>
          <w:rFonts w:ascii="宋体" w:hAnsi="宋体"/>
          <w:bCs/>
          <w:sz w:val="24"/>
          <w:szCs w:val="24"/>
          <w:highlight w:val="none"/>
        </w:rPr>
      </w:pPr>
      <w:r>
        <w:rPr>
          <w:rFonts w:hint="eastAsia" w:ascii="宋体" w:hAnsi="宋体"/>
          <w:sz w:val="24"/>
          <w:szCs w:val="24"/>
          <w:highlight w:val="none"/>
        </w:rPr>
        <w:t>2.6其他需要准备的资料</w:t>
      </w:r>
    </w:p>
    <w:p w14:paraId="0CE370E6">
      <w:pPr>
        <w:spacing w:line="400" w:lineRule="exact"/>
        <w:ind w:firstLine="630"/>
        <w:rPr>
          <w:rFonts w:ascii="宋体" w:hAnsi="宋体"/>
          <w:bCs/>
          <w:sz w:val="24"/>
          <w:szCs w:val="24"/>
          <w:highlight w:val="none"/>
        </w:rPr>
      </w:pPr>
    </w:p>
    <w:p w14:paraId="30F23C56">
      <w:pPr>
        <w:spacing w:line="400" w:lineRule="exact"/>
        <w:rPr>
          <w:rFonts w:ascii="宋体" w:hAnsi="宋体" w:cs="Courier New"/>
          <w:b/>
          <w:sz w:val="24"/>
          <w:szCs w:val="24"/>
          <w:highlight w:val="none"/>
        </w:rPr>
      </w:pPr>
      <w:r>
        <w:rPr>
          <w:rFonts w:hint="eastAsia" w:hAnsi="宋体"/>
          <w:b/>
          <w:sz w:val="24"/>
          <w:szCs w:val="24"/>
          <w:highlight w:val="none"/>
        </w:rPr>
        <w:t>注：</w:t>
      </w:r>
      <w:r>
        <w:rPr>
          <w:rFonts w:hint="eastAsia" w:ascii="宋体" w:hAnsi="宋体"/>
          <w:b/>
          <w:sz w:val="24"/>
          <w:szCs w:val="24"/>
          <w:highlight w:val="none"/>
        </w:rPr>
        <w:t>供应商提供的响应文件应当使用磋商文件所提供响应文件格式（表格可按照同样格式扩展）。未提供格式的，需要时由供应商用文字或者表格、图片等其它形式提供。</w:t>
      </w:r>
    </w:p>
    <w:p w14:paraId="4DC2C573">
      <w:pPr>
        <w:pStyle w:val="40"/>
        <w:spacing w:line="400" w:lineRule="exact"/>
        <w:rPr>
          <w:rFonts w:hAnsi="宋体"/>
          <w:sz w:val="24"/>
          <w:szCs w:val="24"/>
          <w:highlight w:val="none"/>
        </w:rPr>
      </w:pPr>
    </w:p>
    <w:p w14:paraId="11D42C39">
      <w:pPr>
        <w:pStyle w:val="40"/>
        <w:spacing w:line="400" w:lineRule="exact"/>
        <w:rPr>
          <w:rFonts w:hAnsi="宋体"/>
          <w:sz w:val="24"/>
          <w:szCs w:val="24"/>
          <w:highlight w:val="none"/>
        </w:rPr>
      </w:pPr>
    </w:p>
    <w:p w14:paraId="0CB799CD">
      <w:pPr>
        <w:pStyle w:val="40"/>
        <w:spacing w:line="400" w:lineRule="exact"/>
        <w:rPr>
          <w:rFonts w:hAnsi="宋体"/>
          <w:sz w:val="24"/>
          <w:szCs w:val="24"/>
          <w:highlight w:val="none"/>
        </w:rPr>
      </w:pPr>
    </w:p>
    <w:p w14:paraId="01B7FCCC">
      <w:pPr>
        <w:pStyle w:val="40"/>
        <w:spacing w:line="400" w:lineRule="exact"/>
        <w:rPr>
          <w:rFonts w:hAnsi="宋体"/>
          <w:sz w:val="24"/>
          <w:szCs w:val="24"/>
          <w:highlight w:val="none"/>
        </w:rPr>
      </w:pPr>
    </w:p>
    <w:p w14:paraId="075A8689">
      <w:pPr>
        <w:pStyle w:val="40"/>
        <w:spacing w:line="400" w:lineRule="exact"/>
        <w:rPr>
          <w:rFonts w:hAnsi="宋体"/>
          <w:sz w:val="24"/>
          <w:szCs w:val="24"/>
          <w:highlight w:val="none"/>
        </w:rPr>
      </w:pPr>
    </w:p>
    <w:p w14:paraId="1D7CD58B">
      <w:pPr>
        <w:pStyle w:val="40"/>
        <w:spacing w:line="400" w:lineRule="exact"/>
        <w:rPr>
          <w:rFonts w:hAnsi="宋体"/>
          <w:sz w:val="24"/>
          <w:szCs w:val="24"/>
          <w:highlight w:val="none"/>
        </w:rPr>
      </w:pPr>
    </w:p>
    <w:p w14:paraId="5C459FBE">
      <w:pPr>
        <w:pStyle w:val="40"/>
        <w:spacing w:line="400" w:lineRule="exact"/>
        <w:rPr>
          <w:rFonts w:hAnsi="宋体"/>
          <w:sz w:val="24"/>
          <w:szCs w:val="24"/>
          <w:highlight w:val="none"/>
        </w:rPr>
      </w:pPr>
    </w:p>
    <w:p w14:paraId="23154BA2">
      <w:pPr>
        <w:pStyle w:val="40"/>
        <w:spacing w:line="400" w:lineRule="exact"/>
        <w:rPr>
          <w:rFonts w:hAnsi="宋体"/>
          <w:sz w:val="24"/>
          <w:szCs w:val="24"/>
          <w:highlight w:val="none"/>
        </w:rPr>
      </w:pPr>
    </w:p>
    <w:p w14:paraId="26EB0E58">
      <w:pPr>
        <w:pStyle w:val="40"/>
        <w:spacing w:line="400" w:lineRule="exact"/>
        <w:rPr>
          <w:rFonts w:hAnsi="宋体"/>
          <w:sz w:val="24"/>
          <w:szCs w:val="24"/>
          <w:highlight w:val="none"/>
        </w:rPr>
      </w:pPr>
    </w:p>
    <w:p w14:paraId="0EE75E46">
      <w:pPr>
        <w:pStyle w:val="40"/>
        <w:spacing w:line="400" w:lineRule="exact"/>
        <w:rPr>
          <w:rFonts w:hAnsi="宋体"/>
          <w:sz w:val="24"/>
          <w:szCs w:val="24"/>
          <w:highlight w:val="none"/>
        </w:rPr>
      </w:pPr>
    </w:p>
    <w:p w14:paraId="3448B277">
      <w:pPr>
        <w:pStyle w:val="40"/>
        <w:spacing w:line="400" w:lineRule="exact"/>
        <w:rPr>
          <w:rFonts w:hAnsi="宋体"/>
          <w:sz w:val="24"/>
          <w:szCs w:val="24"/>
          <w:highlight w:val="none"/>
        </w:rPr>
      </w:pPr>
    </w:p>
    <w:p w14:paraId="2D7C1C52">
      <w:pPr>
        <w:pStyle w:val="40"/>
        <w:spacing w:line="400" w:lineRule="exact"/>
        <w:rPr>
          <w:rFonts w:hAnsi="宋体"/>
          <w:sz w:val="24"/>
          <w:szCs w:val="24"/>
          <w:highlight w:val="none"/>
        </w:rPr>
      </w:pPr>
    </w:p>
    <w:p w14:paraId="1A55316F">
      <w:pPr>
        <w:pStyle w:val="40"/>
        <w:spacing w:line="400" w:lineRule="exact"/>
        <w:rPr>
          <w:rFonts w:hAnsi="宋体"/>
          <w:sz w:val="24"/>
          <w:szCs w:val="24"/>
          <w:highlight w:val="none"/>
        </w:rPr>
      </w:pPr>
    </w:p>
    <w:p w14:paraId="45F0A3E7">
      <w:pPr>
        <w:pStyle w:val="40"/>
        <w:spacing w:line="400" w:lineRule="exact"/>
        <w:rPr>
          <w:rFonts w:hAnsi="宋体"/>
          <w:sz w:val="24"/>
          <w:szCs w:val="24"/>
          <w:highlight w:val="none"/>
        </w:rPr>
      </w:pPr>
    </w:p>
    <w:p w14:paraId="1725C592">
      <w:pPr>
        <w:pStyle w:val="40"/>
        <w:spacing w:line="400" w:lineRule="exact"/>
        <w:rPr>
          <w:rFonts w:hAnsi="宋体"/>
          <w:sz w:val="24"/>
          <w:szCs w:val="24"/>
          <w:highlight w:val="none"/>
        </w:rPr>
      </w:pPr>
    </w:p>
    <w:p w14:paraId="4BB762C0">
      <w:pPr>
        <w:pStyle w:val="40"/>
        <w:spacing w:line="400" w:lineRule="exact"/>
        <w:rPr>
          <w:rFonts w:hAnsi="宋体"/>
          <w:sz w:val="24"/>
          <w:szCs w:val="24"/>
          <w:highlight w:val="none"/>
        </w:rPr>
      </w:pPr>
    </w:p>
    <w:p w14:paraId="28B67308">
      <w:pPr>
        <w:pStyle w:val="40"/>
        <w:spacing w:line="400" w:lineRule="exact"/>
        <w:rPr>
          <w:rFonts w:hAnsi="宋体"/>
          <w:sz w:val="24"/>
          <w:szCs w:val="24"/>
          <w:highlight w:val="none"/>
        </w:rPr>
      </w:pPr>
    </w:p>
    <w:p w14:paraId="7EC0981B">
      <w:pPr>
        <w:pStyle w:val="40"/>
        <w:spacing w:line="400" w:lineRule="exact"/>
        <w:rPr>
          <w:rFonts w:hAnsi="宋体"/>
          <w:sz w:val="24"/>
          <w:szCs w:val="24"/>
          <w:highlight w:val="none"/>
        </w:rPr>
      </w:pPr>
    </w:p>
    <w:p w14:paraId="2301248B">
      <w:pPr>
        <w:pStyle w:val="40"/>
        <w:spacing w:line="400" w:lineRule="exact"/>
        <w:rPr>
          <w:rFonts w:hAnsi="宋体"/>
          <w:sz w:val="24"/>
          <w:szCs w:val="24"/>
          <w:highlight w:val="none"/>
        </w:rPr>
      </w:pPr>
    </w:p>
    <w:p w14:paraId="257FB022">
      <w:pPr>
        <w:pStyle w:val="40"/>
        <w:spacing w:line="400" w:lineRule="exact"/>
        <w:rPr>
          <w:rFonts w:hAnsi="宋体"/>
          <w:sz w:val="24"/>
          <w:szCs w:val="24"/>
          <w:highlight w:val="none"/>
        </w:rPr>
      </w:pPr>
    </w:p>
    <w:p w14:paraId="55D84FE6">
      <w:pPr>
        <w:pStyle w:val="40"/>
        <w:spacing w:line="400" w:lineRule="exact"/>
        <w:rPr>
          <w:rFonts w:hAnsi="宋体"/>
          <w:sz w:val="24"/>
          <w:szCs w:val="24"/>
          <w:highlight w:val="none"/>
        </w:rPr>
      </w:pPr>
    </w:p>
    <w:p w14:paraId="75765F3C">
      <w:pPr>
        <w:spacing w:line="400" w:lineRule="exact"/>
        <w:jc w:val="center"/>
        <w:rPr>
          <w:rFonts w:ascii="宋体" w:hAnsi="宋体"/>
          <w:b/>
          <w:sz w:val="24"/>
          <w:szCs w:val="24"/>
          <w:highlight w:val="none"/>
        </w:rPr>
      </w:pPr>
      <w:r>
        <w:rPr>
          <w:rFonts w:hint="eastAsia" w:ascii="宋体" w:hAnsi="宋体"/>
          <w:b/>
          <w:sz w:val="24"/>
          <w:szCs w:val="24"/>
          <w:highlight w:val="none"/>
        </w:rPr>
        <w:t>第三部分  经济部分</w:t>
      </w:r>
    </w:p>
    <w:p w14:paraId="0432A653">
      <w:pPr>
        <w:spacing w:line="400" w:lineRule="exact"/>
        <w:ind w:firstLine="420"/>
        <w:rPr>
          <w:rFonts w:ascii="宋体" w:hAnsi="宋体"/>
          <w:sz w:val="24"/>
          <w:szCs w:val="24"/>
          <w:highlight w:val="none"/>
        </w:rPr>
      </w:pPr>
      <w:r>
        <w:rPr>
          <w:rFonts w:hint="eastAsia" w:ascii="宋体" w:hAnsi="宋体"/>
          <w:kern w:val="0"/>
          <w:sz w:val="24"/>
          <w:szCs w:val="24"/>
          <w:highlight w:val="none"/>
        </w:rPr>
        <w:t>一、响应工程量清单（本部分格式以造价单位清单格式为准）</w:t>
      </w:r>
    </w:p>
    <w:p w14:paraId="0A666ABA">
      <w:pPr>
        <w:spacing w:line="400" w:lineRule="exact"/>
        <w:ind w:firstLine="420"/>
        <w:rPr>
          <w:rFonts w:ascii="宋体" w:hAnsi="宋体"/>
          <w:sz w:val="24"/>
          <w:szCs w:val="24"/>
          <w:highlight w:val="none"/>
        </w:rPr>
      </w:pPr>
      <w:r>
        <w:rPr>
          <w:rFonts w:hint="eastAsia" w:ascii="宋体" w:hAnsi="宋体"/>
          <w:sz w:val="24"/>
          <w:szCs w:val="24"/>
          <w:highlight w:val="none"/>
        </w:rPr>
        <w:t>（</w:t>
      </w:r>
      <w:r>
        <w:rPr>
          <w:rFonts w:ascii="宋体" w:hAnsi="宋体"/>
          <w:sz w:val="24"/>
          <w:szCs w:val="24"/>
          <w:highlight w:val="none"/>
        </w:rPr>
        <w:t>1</w:t>
      </w:r>
      <w:r>
        <w:rPr>
          <w:rFonts w:hint="eastAsia" w:ascii="宋体" w:hAnsi="宋体"/>
          <w:sz w:val="24"/>
          <w:szCs w:val="24"/>
          <w:highlight w:val="none"/>
        </w:rPr>
        <w:t>）、</w:t>
      </w:r>
      <w:r>
        <w:rPr>
          <w:rFonts w:hint="eastAsia" w:ascii="宋体" w:hAnsi="宋体"/>
          <w:kern w:val="0"/>
          <w:sz w:val="24"/>
          <w:szCs w:val="24"/>
          <w:highlight w:val="none"/>
        </w:rPr>
        <w:t>响应</w:t>
      </w:r>
      <w:r>
        <w:rPr>
          <w:rFonts w:hint="eastAsia" w:ascii="宋体" w:hAnsi="宋体"/>
          <w:sz w:val="24"/>
          <w:szCs w:val="24"/>
          <w:highlight w:val="none"/>
        </w:rPr>
        <w:t>总价封面</w:t>
      </w:r>
    </w:p>
    <w:p w14:paraId="7F674319">
      <w:pPr>
        <w:spacing w:line="400" w:lineRule="exact"/>
        <w:ind w:firstLine="420"/>
        <w:rPr>
          <w:rFonts w:ascii="宋体" w:hAnsi="宋体"/>
          <w:sz w:val="24"/>
          <w:szCs w:val="24"/>
          <w:highlight w:val="none"/>
        </w:rPr>
      </w:pPr>
      <w:r>
        <w:rPr>
          <w:rFonts w:hint="eastAsia" w:ascii="宋体" w:hAnsi="宋体"/>
          <w:sz w:val="24"/>
          <w:szCs w:val="24"/>
          <w:highlight w:val="none"/>
        </w:rPr>
        <w:t>（2）</w:t>
      </w:r>
      <w:r>
        <w:rPr>
          <w:rFonts w:hint="eastAsia" w:ascii="宋体" w:hAnsi="宋体"/>
          <w:sz w:val="24"/>
          <w:szCs w:val="24"/>
          <w:highlight w:val="none"/>
          <w:lang w:val="zh-CN"/>
        </w:rPr>
        <w:t>、</w:t>
      </w:r>
      <w:r>
        <w:rPr>
          <w:rFonts w:hint="eastAsia" w:ascii="宋体" w:hAnsi="宋体"/>
          <w:kern w:val="0"/>
          <w:sz w:val="24"/>
          <w:szCs w:val="24"/>
          <w:highlight w:val="none"/>
        </w:rPr>
        <w:t>响应</w:t>
      </w:r>
      <w:r>
        <w:rPr>
          <w:rFonts w:hint="eastAsia" w:ascii="宋体" w:hAnsi="宋体"/>
          <w:sz w:val="24"/>
          <w:szCs w:val="24"/>
          <w:highlight w:val="none"/>
        </w:rPr>
        <w:t>总价扉页</w:t>
      </w:r>
    </w:p>
    <w:p w14:paraId="6C58108E">
      <w:pPr>
        <w:spacing w:line="400" w:lineRule="exact"/>
        <w:ind w:firstLine="420"/>
        <w:rPr>
          <w:rFonts w:ascii="宋体" w:hAnsi="宋体"/>
          <w:sz w:val="24"/>
          <w:szCs w:val="24"/>
          <w:highlight w:val="none"/>
        </w:rPr>
      </w:pPr>
      <w:r>
        <w:rPr>
          <w:rFonts w:hint="eastAsia" w:ascii="宋体" w:hAnsi="宋体"/>
          <w:sz w:val="24"/>
          <w:szCs w:val="24"/>
          <w:highlight w:val="none"/>
        </w:rPr>
        <w:t>（3）</w:t>
      </w:r>
      <w:r>
        <w:rPr>
          <w:rFonts w:hint="eastAsia" w:ascii="宋体" w:hAnsi="宋体"/>
          <w:sz w:val="24"/>
          <w:szCs w:val="24"/>
          <w:highlight w:val="none"/>
          <w:lang w:val="zh-CN"/>
        </w:rPr>
        <w:t>、</w:t>
      </w:r>
      <w:r>
        <w:rPr>
          <w:rFonts w:hint="eastAsia" w:ascii="宋体" w:hAnsi="宋体"/>
          <w:sz w:val="24"/>
          <w:szCs w:val="24"/>
          <w:highlight w:val="none"/>
        </w:rPr>
        <w:t>总说明</w:t>
      </w:r>
    </w:p>
    <w:p w14:paraId="525E3CBE">
      <w:pPr>
        <w:spacing w:line="400" w:lineRule="exact"/>
        <w:ind w:firstLine="420"/>
        <w:rPr>
          <w:rFonts w:ascii="宋体" w:hAnsi="宋体"/>
          <w:sz w:val="24"/>
          <w:szCs w:val="24"/>
          <w:highlight w:val="none"/>
        </w:rPr>
      </w:pPr>
      <w:r>
        <w:rPr>
          <w:rFonts w:hint="eastAsia" w:ascii="宋体" w:hAnsi="宋体"/>
          <w:sz w:val="24"/>
          <w:szCs w:val="24"/>
          <w:highlight w:val="none"/>
        </w:rPr>
        <w:t>（4）</w:t>
      </w:r>
      <w:r>
        <w:rPr>
          <w:rFonts w:hint="eastAsia" w:ascii="宋体" w:hAnsi="宋体"/>
          <w:sz w:val="24"/>
          <w:szCs w:val="24"/>
          <w:highlight w:val="none"/>
          <w:lang w:val="zh-CN"/>
        </w:rPr>
        <w:t>、建设项目投标报价汇总表</w:t>
      </w:r>
    </w:p>
    <w:p w14:paraId="4DE2C5B4">
      <w:pPr>
        <w:spacing w:line="400" w:lineRule="exact"/>
        <w:ind w:firstLine="420"/>
        <w:rPr>
          <w:rFonts w:ascii="宋体" w:hAnsi="宋体"/>
          <w:sz w:val="24"/>
          <w:szCs w:val="24"/>
          <w:highlight w:val="none"/>
        </w:rPr>
      </w:pPr>
      <w:r>
        <w:rPr>
          <w:rFonts w:hint="eastAsia" w:ascii="宋体" w:hAnsi="宋体"/>
          <w:sz w:val="24"/>
          <w:szCs w:val="24"/>
          <w:highlight w:val="none"/>
        </w:rPr>
        <w:t>（</w:t>
      </w:r>
      <w:r>
        <w:rPr>
          <w:rFonts w:ascii="宋体" w:hAnsi="宋体"/>
          <w:sz w:val="24"/>
          <w:szCs w:val="24"/>
          <w:highlight w:val="none"/>
        </w:rPr>
        <w:t>5</w:t>
      </w:r>
      <w:r>
        <w:rPr>
          <w:rFonts w:hint="eastAsia" w:ascii="宋体" w:hAnsi="宋体"/>
          <w:sz w:val="24"/>
          <w:szCs w:val="24"/>
          <w:highlight w:val="none"/>
        </w:rPr>
        <w:t>）</w:t>
      </w:r>
      <w:r>
        <w:rPr>
          <w:rFonts w:hint="eastAsia" w:ascii="宋体" w:hAnsi="宋体"/>
          <w:sz w:val="24"/>
          <w:szCs w:val="24"/>
          <w:highlight w:val="none"/>
          <w:lang w:val="zh-CN"/>
        </w:rPr>
        <w:t>、单项工程投标报价汇总表</w:t>
      </w:r>
    </w:p>
    <w:p w14:paraId="1A13F522">
      <w:pPr>
        <w:spacing w:line="400" w:lineRule="exact"/>
        <w:ind w:firstLine="420"/>
        <w:rPr>
          <w:rFonts w:ascii="宋体" w:hAnsi="宋体"/>
          <w:sz w:val="24"/>
          <w:szCs w:val="24"/>
          <w:highlight w:val="none"/>
        </w:rPr>
      </w:pPr>
      <w:r>
        <w:rPr>
          <w:rFonts w:hint="eastAsia" w:ascii="宋体" w:hAnsi="宋体"/>
          <w:sz w:val="24"/>
          <w:szCs w:val="24"/>
          <w:highlight w:val="none"/>
        </w:rPr>
        <w:t>（</w:t>
      </w:r>
      <w:r>
        <w:rPr>
          <w:rFonts w:ascii="宋体" w:hAnsi="宋体"/>
          <w:sz w:val="24"/>
          <w:szCs w:val="24"/>
          <w:highlight w:val="none"/>
        </w:rPr>
        <w:t>6</w:t>
      </w:r>
      <w:r>
        <w:rPr>
          <w:rFonts w:hint="eastAsia" w:ascii="宋体" w:hAnsi="宋体"/>
          <w:sz w:val="24"/>
          <w:szCs w:val="24"/>
          <w:highlight w:val="none"/>
        </w:rPr>
        <w:t>）</w:t>
      </w:r>
      <w:r>
        <w:rPr>
          <w:rFonts w:hint="eastAsia" w:ascii="宋体" w:hAnsi="宋体"/>
          <w:sz w:val="24"/>
          <w:szCs w:val="24"/>
          <w:highlight w:val="none"/>
          <w:lang w:val="zh-CN"/>
        </w:rPr>
        <w:t>、单位工程投标报价汇总表</w:t>
      </w:r>
    </w:p>
    <w:p w14:paraId="35A1C0E5">
      <w:pPr>
        <w:spacing w:line="400" w:lineRule="exact"/>
        <w:ind w:firstLine="420"/>
        <w:rPr>
          <w:rFonts w:ascii="宋体" w:hAnsi="宋体"/>
          <w:sz w:val="24"/>
          <w:szCs w:val="24"/>
          <w:highlight w:val="none"/>
        </w:rPr>
      </w:pPr>
      <w:r>
        <w:rPr>
          <w:rFonts w:hint="eastAsia" w:ascii="宋体" w:hAnsi="宋体"/>
          <w:sz w:val="24"/>
          <w:szCs w:val="24"/>
          <w:highlight w:val="none"/>
        </w:rPr>
        <w:t>（7）</w:t>
      </w:r>
      <w:r>
        <w:rPr>
          <w:rFonts w:hint="eastAsia" w:ascii="宋体" w:hAnsi="宋体"/>
          <w:sz w:val="24"/>
          <w:szCs w:val="24"/>
          <w:highlight w:val="none"/>
          <w:lang w:val="zh-CN"/>
        </w:rPr>
        <w:t>、分部分项工程和单价措施项目清单与计价表</w:t>
      </w:r>
    </w:p>
    <w:p w14:paraId="3254EDB5">
      <w:pPr>
        <w:spacing w:line="400" w:lineRule="exact"/>
        <w:ind w:firstLine="420"/>
        <w:rPr>
          <w:rFonts w:ascii="宋体" w:hAnsi="宋体"/>
          <w:sz w:val="24"/>
          <w:szCs w:val="24"/>
          <w:highlight w:val="none"/>
        </w:rPr>
      </w:pPr>
      <w:r>
        <w:rPr>
          <w:rFonts w:hint="eastAsia" w:ascii="宋体" w:hAnsi="宋体"/>
          <w:sz w:val="24"/>
          <w:szCs w:val="24"/>
          <w:highlight w:val="none"/>
        </w:rPr>
        <w:t>（8）、</w:t>
      </w:r>
      <w:r>
        <w:rPr>
          <w:rFonts w:hint="eastAsia" w:ascii="宋体" w:hAnsi="宋体"/>
          <w:sz w:val="24"/>
          <w:szCs w:val="24"/>
          <w:highlight w:val="none"/>
          <w:lang w:val="zh-CN"/>
        </w:rPr>
        <w:t>综合单价分析表</w:t>
      </w:r>
    </w:p>
    <w:p w14:paraId="20DBB2D9">
      <w:pPr>
        <w:spacing w:line="400" w:lineRule="exact"/>
        <w:ind w:firstLine="420"/>
        <w:rPr>
          <w:rFonts w:ascii="宋体" w:hAnsi="宋体"/>
          <w:sz w:val="24"/>
          <w:szCs w:val="24"/>
          <w:highlight w:val="none"/>
        </w:rPr>
      </w:pPr>
      <w:r>
        <w:rPr>
          <w:rFonts w:hint="eastAsia" w:ascii="宋体" w:hAnsi="宋体"/>
          <w:sz w:val="24"/>
          <w:szCs w:val="24"/>
          <w:highlight w:val="none"/>
        </w:rPr>
        <w:t>（9）、总价措施项目清单与计价表</w:t>
      </w:r>
    </w:p>
    <w:p w14:paraId="3728A298">
      <w:pPr>
        <w:spacing w:line="400" w:lineRule="exact"/>
        <w:ind w:firstLine="420"/>
        <w:rPr>
          <w:rFonts w:ascii="宋体" w:hAnsi="宋体"/>
          <w:sz w:val="24"/>
          <w:szCs w:val="24"/>
          <w:highlight w:val="none"/>
        </w:rPr>
      </w:pPr>
      <w:r>
        <w:rPr>
          <w:rFonts w:hint="eastAsia" w:ascii="宋体" w:hAnsi="宋体"/>
          <w:sz w:val="24"/>
          <w:szCs w:val="24"/>
          <w:highlight w:val="none"/>
        </w:rPr>
        <w:t>（10）、</w:t>
      </w:r>
      <w:r>
        <w:rPr>
          <w:rFonts w:hint="eastAsia" w:ascii="宋体" w:hAnsi="宋体"/>
          <w:sz w:val="24"/>
          <w:szCs w:val="24"/>
          <w:highlight w:val="none"/>
          <w:lang w:val="zh-CN"/>
        </w:rPr>
        <w:t>其他项目清单与计价汇总表</w:t>
      </w:r>
    </w:p>
    <w:p w14:paraId="1C9B2870">
      <w:pPr>
        <w:spacing w:line="400" w:lineRule="exact"/>
        <w:ind w:firstLine="420"/>
        <w:rPr>
          <w:rFonts w:ascii="宋体" w:hAnsi="宋体"/>
          <w:sz w:val="24"/>
          <w:szCs w:val="24"/>
          <w:highlight w:val="none"/>
        </w:rPr>
      </w:pPr>
      <w:r>
        <w:rPr>
          <w:rFonts w:hint="eastAsia" w:ascii="宋体" w:hAnsi="宋体"/>
          <w:sz w:val="24"/>
          <w:szCs w:val="24"/>
          <w:highlight w:val="none"/>
        </w:rPr>
        <w:t>（10</w:t>
      </w:r>
      <w:r>
        <w:rPr>
          <w:rFonts w:ascii="宋体" w:hAnsi="宋体"/>
          <w:sz w:val="24"/>
          <w:szCs w:val="24"/>
          <w:highlight w:val="none"/>
        </w:rPr>
        <w:t>.</w:t>
      </w:r>
      <w:r>
        <w:rPr>
          <w:rFonts w:hint="eastAsia" w:ascii="宋体" w:hAnsi="宋体"/>
          <w:sz w:val="24"/>
          <w:szCs w:val="24"/>
          <w:highlight w:val="none"/>
        </w:rPr>
        <w:t>1）、暂列金额明细表</w:t>
      </w:r>
    </w:p>
    <w:p w14:paraId="3D946B43">
      <w:pPr>
        <w:spacing w:line="400" w:lineRule="exact"/>
        <w:ind w:firstLine="420"/>
        <w:rPr>
          <w:rFonts w:ascii="宋体" w:hAnsi="宋体"/>
          <w:sz w:val="24"/>
          <w:szCs w:val="24"/>
          <w:highlight w:val="none"/>
        </w:rPr>
      </w:pPr>
      <w:r>
        <w:rPr>
          <w:rFonts w:hint="eastAsia" w:ascii="宋体" w:hAnsi="宋体"/>
          <w:sz w:val="24"/>
          <w:szCs w:val="24"/>
          <w:highlight w:val="none"/>
        </w:rPr>
        <w:t>（10</w:t>
      </w:r>
      <w:r>
        <w:rPr>
          <w:rFonts w:ascii="宋体" w:hAnsi="宋体"/>
          <w:sz w:val="24"/>
          <w:szCs w:val="24"/>
          <w:highlight w:val="none"/>
        </w:rPr>
        <w:t>.</w:t>
      </w:r>
      <w:r>
        <w:rPr>
          <w:rFonts w:hint="eastAsia" w:ascii="宋体" w:hAnsi="宋体"/>
          <w:sz w:val="24"/>
          <w:szCs w:val="24"/>
          <w:highlight w:val="none"/>
        </w:rPr>
        <w:t>2）、材料（工程设备）暂估单价及调整表</w:t>
      </w:r>
    </w:p>
    <w:p w14:paraId="3DEE2F51">
      <w:pPr>
        <w:spacing w:line="400" w:lineRule="exact"/>
        <w:ind w:firstLine="420"/>
        <w:rPr>
          <w:rFonts w:ascii="宋体" w:hAnsi="宋体"/>
          <w:sz w:val="24"/>
          <w:szCs w:val="24"/>
          <w:highlight w:val="none"/>
        </w:rPr>
      </w:pPr>
      <w:r>
        <w:rPr>
          <w:rFonts w:hint="eastAsia" w:ascii="宋体" w:hAnsi="宋体"/>
          <w:sz w:val="24"/>
          <w:szCs w:val="24"/>
          <w:highlight w:val="none"/>
        </w:rPr>
        <w:t>（10</w:t>
      </w:r>
      <w:r>
        <w:rPr>
          <w:rFonts w:ascii="宋体" w:hAnsi="宋体"/>
          <w:sz w:val="24"/>
          <w:szCs w:val="24"/>
          <w:highlight w:val="none"/>
        </w:rPr>
        <w:t>.</w:t>
      </w:r>
      <w:r>
        <w:rPr>
          <w:rFonts w:hint="eastAsia" w:ascii="宋体" w:hAnsi="宋体"/>
          <w:sz w:val="24"/>
          <w:szCs w:val="24"/>
          <w:highlight w:val="none"/>
        </w:rPr>
        <w:t>3）、专业工程暂估价及结算价表</w:t>
      </w:r>
    </w:p>
    <w:p w14:paraId="0992305A">
      <w:pPr>
        <w:spacing w:line="400" w:lineRule="exact"/>
        <w:ind w:firstLine="420"/>
        <w:rPr>
          <w:rFonts w:ascii="宋体" w:hAnsi="宋体"/>
          <w:sz w:val="24"/>
          <w:szCs w:val="24"/>
          <w:highlight w:val="none"/>
        </w:rPr>
      </w:pPr>
      <w:r>
        <w:rPr>
          <w:rFonts w:hint="eastAsia" w:ascii="宋体" w:hAnsi="宋体"/>
          <w:sz w:val="24"/>
          <w:szCs w:val="24"/>
          <w:highlight w:val="none"/>
        </w:rPr>
        <w:t>（10</w:t>
      </w:r>
      <w:r>
        <w:rPr>
          <w:rFonts w:ascii="宋体" w:hAnsi="宋体"/>
          <w:sz w:val="24"/>
          <w:szCs w:val="24"/>
          <w:highlight w:val="none"/>
        </w:rPr>
        <w:t>.</w:t>
      </w:r>
      <w:r>
        <w:rPr>
          <w:rFonts w:hint="eastAsia" w:ascii="宋体" w:hAnsi="宋体"/>
          <w:sz w:val="24"/>
          <w:szCs w:val="24"/>
          <w:highlight w:val="none"/>
        </w:rPr>
        <w:t>4）、计日工表</w:t>
      </w:r>
    </w:p>
    <w:p w14:paraId="693C6158">
      <w:pPr>
        <w:spacing w:line="400" w:lineRule="exact"/>
        <w:ind w:firstLine="420"/>
        <w:rPr>
          <w:rFonts w:ascii="宋体" w:hAnsi="宋体"/>
          <w:sz w:val="24"/>
          <w:szCs w:val="24"/>
          <w:highlight w:val="none"/>
        </w:rPr>
      </w:pPr>
      <w:r>
        <w:rPr>
          <w:rFonts w:hint="eastAsia" w:ascii="宋体" w:hAnsi="宋体"/>
          <w:sz w:val="24"/>
          <w:szCs w:val="24"/>
          <w:highlight w:val="none"/>
        </w:rPr>
        <w:t>（10.5）、总承包服务费计价表</w:t>
      </w:r>
    </w:p>
    <w:p w14:paraId="381342B9">
      <w:pPr>
        <w:spacing w:line="400" w:lineRule="exact"/>
        <w:ind w:firstLine="420"/>
        <w:rPr>
          <w:rFonts w:ascii="宋体" w:hAnsi="宋体"/>
          <w:sz w:val="24"/>
          <w:szCs w:val="24"/>
          <w:highlight w:val="none"/>
          <w:lang w:val="zh-CN"/>
        </w:rPr>
      </w:pPr>
      <w:r>
        <w:rPr>
          <w:rFonts w:hint="eastAsia" w:ascii="宋体" w:hAnsi="宋体"/>
          <w:sz w:val="24"/>
          <w:szCs w:val="24"/>
          <w:highlight w:val="none"/>
        </w:rPr>
        <w:t>（11）</w:t>
      </w:r>
      <w:r>
        <w:rPr>
          <w:rFonts w:hint="eastAsia" w:ascii="宋体" w:hAnsi="宋体"/>
          <w:sz w:val="24"/>
          <w:szCs w:val="24"/>
          <w:highlight w:val="none"/>
          <w:lang w:val="zh-CN"/>
        </w:rPr>
        <w:t>、规费、税金项目计价表</w:t>
      </w:r>
    </w:p>
    <w:p w14:paraId="3530A84F">
      <w:pPr>
        <w:spacing w:line="400" w:lineRule="exact"/>
        <w:ind w:firstLine="420"/>
        <w:rPr>
          <w:rFonts w:ascii="宋体" w:hAnsi="宋体"/>
          <w:sz w:val="24"/>
          <w:szCs w:val="24"/>
          <w:highlight w:val="none"/>
        </w:rPr>
      </w:pPr>
      <w:r>
        <w:rPr>
          <w:rFonts w:hint="eastAsia" w:ascii="宋体" w:hAnsi="宋体"/>
          <w:sz w:val="24"/>
          <w:szCs w:val="24"/>
          <w:highlight w:val="none"/>
        </w:rPr>
        <w:t>（12）</w:t>
      </w:r>
      <w:r>
        <w:rPr>
          <w:rFonts w:hint="eastAsia" w:ascii="宋体" w:hAnsi="宋体"/>
          <w:sz w:val="24"/>
          <w:szCs w:val="24"/>
          <w:highlight w:val="none"/>
          <w:lang w:val="zh-CN"/>
        </w:rPr>
        <w:t>、</w:t>
      </w:r>
      <w:r>
        <w:rPr>
          <w:rFonts w:hint="eastAsia" w:ascii="宋体" w:hAnsi="宋体"/>
          <w:sz w:val="24"/>
          <w:szCs w:val="24"/>
          <w:highlight w:val="none"/>
        </w:rPr>
        <w:t>发包人提供材料和工程设备一览表</w:t>
      </w:r>
    </w:p>
    <w:p w14:paraId="11027410">
      <w:pPr>
        <w:autoSpaceDE w:val="0"/>
        <w:autoSpaceDN w:val="0"/>
        <w:spacing w:line="400" w:lineRule="exact"/>
        <w:ind w:firstLine="420"/>
        <w:rPr>
          <w:rFonts w:ascii="宋体" w:hAnsi="宋体" w:cs="宋体"/>
          <w:sz w:val="24"/>
          <w:szCs w:val="24"/>
          <w:highlight w:val="none"/>
          <w:lang w:val="zh-CN"/>
        </w:rPr>
      </w:pPr>
      <w:r>
        <w:rPr>
          <w:rFonts w:hint="eastAsia" w:ascii="宋体" w:hAnsi="宋体"/>
          <w:sz w:val="24"/>
          <w:szCs w:val="24"/>
          <w:highlight w:val="none"/>
        </w:rPr>
        <w:t>（13）</w:t>
      </w:r>
      <w:r>
        <w:rPr>
          <w:rFonts w:hint="eastAsia" w:ascii="宋体" w:hAnsi="宋体" w:cs="宋体"/>
          <w:sz w:val="24"/>
          <w:szCs w:val="24"/>
          <w:highlight w:val="none"/>
          <w:lang w:val="zh-CN"/>
        </w:rPr>
        <w:t>、承包人提供主要材料和工程设备一览表</w:t>
      </w:r>
    </w:p>
    <w:p w14:paraId="366C50C8">
      <w:pPr>
        <w:spacing w:line="360" w:lineRule="exact"/>
        <w:rPr>
          <w:rFonts w:ascii="宋体"/>
          <w:b/>
          <w:bCs/>
          <w:highlight w:val="none"/>
          <w:lang w:val="zh-CN"/>
        </w:rPr>
      </w:pPr>
    </w:p>
    <w:p w14:paraId="79CFA98A">
      <w:pPr>
        <w:spacing w:line="360" w:lineRule="exact"/>
        <w:rPr>
          <w:rFonts w:ascii="宋体"/>
          <w:b/>
          <w:bCs/>
          <w:highlight w:val="none"/>
          <w:lang w:val="zh-CN"/>
        </w:rPr>
      </w:pPr>
      <w:r>
        <w:rPr>
          <w:rFonts w:hint="eastAsia" w:hAnsi="宋体"/>
          <w:b/>
          <w:sz w:val="24"/>
          <w:szCs w:val="24"/>
          <w:highlight w:val="none"/>
        </w:rPr>
        <w:t>注：此仅供参考，具体以提供工程量清单为准。</w:t>
      </w:r>
    </w:p>
    <w:p w14:paraId="3B1DC465">
      <w:pPr>
        <w:spacing w:line="360" w:lineRule="exact"/>
        <w:rPr>
          <w:rFonts w:ascii="宋体"/>
          <w:b/>
          <w:bCs/>
          <w:highlight w:val="none"/>
          <w:lang w:val="zh-CN"/>
        </w:rPr>
      </w:pPr>
    </w:p>
    <w:p w14:paraId="5CE00C29">
      <w:pPr>
        <w:spacing w:line="360" w:lineRule="exact"/>
        <w:rPr>
          <w:rFonts w:ascii="宋体"/>
          <w:b/>
          <w:bCs/>
          <w:highlight w:val="none"/>
          <w:lang w:val="zh-CN"/>
        </w:rPr>
      </w:pPr>
    </w:p>
    <w:p w14:paraId="5B34ECAC">
      <w:pPr>
        <w:spacing w:line="360" w:lineRule="exact"/>
        <w:rPr>
          <w:rFonts w:ascii="宋体"/>
          <w:b/>
          <w:bCs/>
          <w:highlight w:val="none"/>
          <w:lang w:val="zh-CN"/>
        </w:rPr>
      </w:pPr>
    </w:p>
    <w:p w14:paraId="5EEE9EF7">
      <w:pPr>
        <w:spacing w:line="360" w:lineRule="exact"/>
        <w:rPr>
          <w:rFonts w:ascii="宋体"/>
          <w:b/>
          <w:bCs/>
          <w:highlight w:val="none"/>
          <w:lang w:val="zh-CN"/>
        </w:rPr>
      </w:pPr>
    </w:p>
    <w:p w14:paraId="73E190FA">
      <w:pPr>
        <w:spacing w:line="360" w:lineRule="exact"/>
        <w:rPr>
          <w:rFonts w:ascii="宋体"/>
          <w:b/>
          <w:bCs/>
          <w:highlight w:val="none"/>
          <w:lang w:val="zh-CN"/>
        </w:rPr>
      </w:pPr>
    </w:p>
    <w:p w14:paraId="465359D9">
      <w:pPr>
        <w:spacing w:line="360" w:lineRule="exact"/>
        <w:rPr>
          <w:rFonts w:ascii="宋体"/>
          <w:b/>
          <w:bCs/>
          <w:highlight w:val="none"/>
          <w:lang w:val="zh-CN"/>
        </w:rPr>
      </w:pPr>
    </w:p>
    <w:p w14:paraId="1849D50F">
      <w:pPr>
        <w:spacing w:line="360" w:lineRule="exact"/>
        <w:rPr>
          <w:rFonts w:ascii="宋体"/>
          <w:b/>
          <w:bCs/>
          <w:highlight w:val="none"/>
          <w:lang w:val="zh-CN"/>
        </w:rPr>
      </w:pPr>
    </w:p>
    <w:p w14:paraId="6D769DF3">
      <w:pPr>
        <w:spacing w:line="360" w:lineRule="exact"/>
        <w:rPr>
          <w:rFonts w:ascii="宋体"/>
          <w:b/>
          <w:bCs/>
          <w:highlight w:val="none"/>
          <w:lang w:val="zh-CN"/>
        </w:rPr>
      </w:pPr>
    </w:p>
    <w:p w14:paraId="7C2BFDE1">
      <w:pPr>
        <w:spacing w:line="360" w:lineRule="exact"/>
        <w:rPr>
          <w:rFonts w:ascii="宋体"/>
          <w:b/>
          <w:bCs/>
          <w:highlight w:val="none"/>
          <w:lang w:val="zh-CN"/>
        </w:rPr>
      </w:pPr>
    </w:p>
    <w:p w14:paraId="74121E35">
      <w:pPr>
        <w:spacing w:line="360" w:lineRule="exact"/>
        <w:rPr>
          <w:rFonts w:ascii="宋体"/>
          <w:b/>
          <w:bCs/>
          <w:highlight w:val="none"/>
          <w:lang w:val="zh-CN"/>
        </w:rPr>
      </w:pPr>
    </w:p>
    <w:p w14:paraId="0E3B9C59">
      <w:pPr>
        <w:autoSpaceDE w:val="0"/>
        <w:autoSpaceDN w:val="0"/>
        <w:adjustRightInd w:val="0"/>
        <w:jc w:val="center"/>
        <w:rPr>
          <w:rFonts w:ascii="宋体" w:cs="宋体"/>
          <w:b/>
          <w:bCs/>
          <w:sz w:val="30"/>
          <w:szCs w:val="30"/>
          <w:highlight w:val="none"/>
          <w:u w:val="single"/>
          <w:lang w:val="zh-CN"/>
        </w:rPr>
      </w:pPr>
    </w:p>
    <w:p w14:paraId="1838C6EF">
      <w:pPr>
        <w:autoSpaceDE w:val="0"/>
        <w:autoSpaceDN w:val="0"/>
        <w:adjustRightInd w:val="0"/>
        <w:jc w:val="center"/>
        <w:rPr>
          <w:rFonts w:ascii="宋体" w:cs="宋体"/>
          <w:b/>
          <w:bCs/>
          <w:sz w:val="30"/>
          <w:szCs w:val="30"/>
          <w:highlight w:val="none"/>
          <w:u w:val="single"/>
          <w:lang w:val="zh-CN"/>
        </w:rPr>
      </w:pPr>
    </w:p>
    <w:p w14:paraId="3A031F00">
      <w:pPr>
        <w:autoSpaceDE w:val="0"/>
        <w:autoSpaceDN w:val="0"/>
        <w:adjustRightInd w:val="0"/>
        <w:jc w:val="center"/>
        <w:rPr>
          <w:rFonts w:ascii="宋体" w:cs="宋体"/>
          <w:b/>
          <w:bCs/>
          <w:sz w:val="30"/>
          <w:szCs w:val="30"/>
          <w:highlight w:val="none"/>
          <w:lang w:val="zh-CN"/>
        </w:rPr>
      </w:pPr>
      <w:r>
        <w:rPr>
          <w:rFonts w:hint="eastAsia" w:ascii="宋体" w:cs="宋体"/>
          <w:b/>
          <w:bCs/>
          <w:sz w:val="30"/>
          <w:szCs w:val="30"/>
          <w:highlight w:val="none"/>
          <w:u w:val="single"/>
          <w:lang w:val="zh-CN"/>
        </w:rPr>
        <w:t xml:space="preserve">                                    </w:t>
      </w:r>
      <w:r>
        <w:rPr>
          <w:rFonts w:hint="eastAsia" w:ascii="宋体" w:cs="宋体"/>
          <w:b/>
          <w:bCs/>
          <w:sz w:val="30"/>
          <w:szCs w:val="30"/>
          <w:highlight w:val="none"/>
          <w:lang w:val="zh-CN"/>
        </w:rPr>
        <w:t>项目</w:t>
      </w:r>
    </w:p>
    <w:p w14:paraId="5A397042">
      <w:pPr>
        <w:autoSpaceDE w:val="0"/>
        <w:autoSpaceDN w:val="0"/>
        <w:adjustRightInd w:val="0"/>
        <w:jc w:val="center"/>
        <w:rPr>
          <w:rFonts w:ascii="宋体" w:cs="宋体"/>
          <w:b/>
          <w:bCs/>
          <w:highlight w:val="none"/>
          <w:lang w:val="zh-CN"/>
        </w:rPr>
      </w:pPr>
    </w:p>
    <w:p w14:paraId="227BD25E">
      <w:pPr>
        <w:autoSpaceDE w:val="0"/>
        <w:autoSpaceDN w:val="0"/>
        <w:adjustRightInd w:val="0"/>
        <w:jc w:val="center"/>
        <w:rPr>
          <w:rFonts w:ascii="宋体" w:cs="宋体"/>
          <w:b/>
          <w:bCs/>
          <w:highlight w:val="none"/>
          <w:lang w:val="zh-CN"/>
        </w:rPr>
      </w:pPr>
    </w:p>
    <w:p w14:paraId="168ACB0F">
      <w:pPr>
        <w:autoSpaceDE w:val="0"/>
        <w:autoSpaceDN w:val="0"/>
        <w:adjustRightInd w:val="0"/>
        <w:jc w:val="center"/>
        <w:rPr>
          <w:rFonts w:ascii="宋体" w:cs="宋体"/>
          <w:b/>
          <w:bCs/>
          <w:highlight w:val="none"/>
          <w:lang w:val="zh-CN"/>
        </w:rPr>
      </w:pPr>
    </w:p>
    <w:p w14:paraId="20B69775">
      <w:pPr>
        <w:autoSpaceDE w:val="0"/>
        <w:autoSpaceDN w:val="0"/>
        <w:adjustRightInd w:val="0"/>
        <w:jc w:val="center"/>
        <w:rPr>
          <w:rFonts w:ascii="宋体" w:cs="宋体"/>
          <w:b/>
          <w:bCs/>
          <w:highlight w:val="none"/>
          <w:lang w:val="zh-CN"/>
        </w:rPr>
      </w:pPr>
    </w:p>
    <w:p w14:paraId="562838B1">
      <w:pPr>
        <w:autoSpaceDE w:val="0"/>
        <w:autoSpaceDN w:val="0"/>
        <w:adjustRightInd w:val="0"/>
        <w:jc w:val="center"/>
        <w:rPr>
          <w:rFonts w:ascii="宋体" w:cs="宋体"/>
          <w:b/>
          <w:bCs/>
          <w:sz w:val="30"/>
          <w:szCs w:val="30"/>
          <w:highlight w:val="none"/>
          <w:lang w:val="zh-CN"/>
        </w:rPr>
      </w:pPr>
    </w:p>
    <w:p w14:paraId="69904C29">
      <w:pPr>
        <w:autoSpaceDE w:val="0"/>
        <w:autoSpaceDN w:val="0"/>
        <w:adjustRightInd w:val="0"/>
        <w:jc w:val="center"/>
        <w:rPr>
          <w:rFonts w:ascii="宋体" w:cs="宋体"/>
          <w:b/>
          <w:bCs/>
          <w:sz w:val="30"/>
          <w:szCs w:val="30"/>
          <w:highlight w:val="none"/>
          <w:lang w:val="zh-CN"/>
        </w:rPr>
      </w:pPr>
      <w:r>
        <w:rPr>
          <w:rFonts w:hint="eastAsia" w:ascii="宋体" w:cs="宋体"/>
          <w:b/>
          <w:bCs/>
          <w:sz w:val="30"/>
          <w:szCs w:val="30"/>
          <w:highlight w:val="none"/>
          <w:lang w:val="zh-CN"/>
        </w:rPr>
        <w:t>响 应 总</w:t>
      </w:r>
      <w:r>
        <w:rPr>
          <w:rFonts w:ascii="宋体" w:cs="宋体"/>
          <w:b/>
          <w:bCs/>
          <w:sz w:val="30"/>
          <w:szCs w:val="30"/>
          <w:highlight w:val="none"/>
          <w:lang w:val="zh-CN"/>
        </w:rPr>
        <w:t xml:space="preserve"> </w:t>
      </w:r>
      <w:r>
        <w:rPr>
          <w:rFonts w:hint="eastAsia" w:ascii="宋体" w:cs="宋体"/>
          <w:b/>
          <w:bCs/>
          <w:sz w:val="30"/>
          <w:szCs w:val="30"/>
          <w:highlight w:val="none"/>
          <w:lang w:val="zh-CN"/>
        </w:rPr>
        <w:t>价</w:t>
      </w:r>
    </w:p>
    <w:p w14:paraId="5FBD896C">
      <w:pPr>
        <w:autoSpaceDE w:val="0"/>
        <w:autoSpaceDN w:val="0"/>
        <w:adjustRightInd w:val="0"/>
        <w:jc w:val="right"/>
        <w:rPr>
          <w:rFonts w:ascii="宋体"/>
          <w:b/>
          <w:bCs/>
          <w:highlight w:val="none"/>
          <w:lang w:val="zh-CN"/>
        </w:rPr>
      </w:pPr>
    </w:p>
    <w:p w14:paraId="49906B60">
      <w:pPr>
        <w:autoSpaceDE w:val="0"/>
        <w:autoSpaceDN w:val="0"/>
        <w:adjustRightInd w:val="0"/>
        <w:spacing w:line="440" w:lineRule="exact"/>
        <w:ind w:firstLine="840"/>
        <w:rPr>
          <w:rFonts w:ascii="宋体" w:cs="宋体"/>
          <w:highlight w:val="none"/>
          <w:u w:val="single"/>
          <w:lang w:val="zh-CN"/>
        </w:rPr>
      </w:pPr>
    </w:p>
    <w:p w14:paraId="1F1C0B89">
      <w:pPr>
        <w:autoSpaceDE w:val="0"/>
        <w:autoSpaceDN w:val="0"/>
        <w:adjustRightInd w:val="0"/>
        <w:spacing w:line="440" w:lineRule="exact"/>
        <w:ind w:firstLine="840"/>
        <w:rPr>
          <w:rFonts w:ascii="宋体" w:cs="宋体"/>
          <w:highlight w:val="none"/>
          <w:u w:val="single"/>
          <w:lang w:val="zh-CN"/>
        </w:rPr>
      </w:pPr>
    </w:p>
    <w:p w14:paraId="52F94401">
      <w:pPr>
        <w:autoSpaceDE w:val="0"/>
        <w:autoSpaceDN w:val="0"/>
        <w:adjustRightInd w:val="0"/>
        <w:spacing w:line="440" w:lineRule="exact"/>
        <w:ind w:firstLine="840"/>
        <w:rPr>
          <w:rFonts w:ascii="宋体" w:cs="宋体"/>
          <w:highlight w:val="none"/>
          <w:u w:val="single"/>
          <w:lang w:val="zh-CN"/>
        </w:rPr>
      </w:pPr>
    </w:p>
    <w:p w14:paraId="38CC9B25">
      <w:pPr>
        <w:autoSpaceDE w:val="0"/>
        <w:autoSpaceDN w:val="0"/>
        <w:adjustRightInd w:val="0"/>
        <w:spacing w:line="440" w:lineRule="exact"/>
        <w:ind w:firstLine="840"/>
        <w:rPr>
          <w:rFonts w:ascii="宋体" w:cs="宋体"/>
          <w:highlight w:val="none"/>
          <w:u w:val="single"/>
          <w:lang w:val="zh-CN"/>
        </w:rPr>
      </w:pPr>
    </w:p>
    <w:p w14:paraId="719D4DE6">
      <w:pPr>
        <w:autoSpaceDE w:val="0"/>
        <w:autoSpaceDN w:val="0"/>
        <w:adjustRightInd w:val="0"/>
        <w:spacing w:line="440" w:lineRule="exact"/>
        <w:ind w:firstLine="840"/>
        <w:rPr>
          <w:rFonts w:ascii="宋体" w:cs="宋体"/>
          <w:highlight w:val="none"/>
          <w:u w:val="single"/>
          <w:lang w:val="zh-CN"/>
        </w:rPr>
      </w:pPr>
    </w:p>
    <w:p w14:paraId="46256CC8">
      <w:pPr>
        <w:autoSpaceDE w:val="0"/>
        <w:autoSpaceDN w:val="0"/>
        <w:adjustRightInd w:val="0"/>
        <w:spacing w:line="440" w:lineRule="exact"/>
        <w:rPr>
          <w:rFonts w:ascii="宋体"/>
          <w:highlight w:val="none"/>
          <w:u w:val="single"/>
          <w:lang w:val="zh-CN"/>
        </w:rPr>
      </w:pPr>
    </w:p>
    <w:p w14:paraId="00C69DAE">
      <w:pPr>
        <w:autoSpaceDE w:val="0"/>
        <w:autoSpaceDN w:val="0"/>
        <w:adjustRightInd w:val="0"/>
        <w:spacing w:line="440" w:lineRule="exact"/>
        <w:rPr>
          <w:rFonts w:ascii="宋体" w:cs="宋体"/>
          <w:highlight w:val="none"/>
          <w:u w:val="single"/>
          <w:lang w:val="zh-CN"/>
        </w:rPr>
      </w:pPr>
      <w:r>
        <w:rPr>
          <w:rFonts w:hint="eastAsia" w:ascii="宋体" w:cs="宋体"/>
          <w:highlight w:val="none"/>
          <w:lang w:val="zh-CN"/>
        </w:rPr>
        <w:t>供应商：</w:t>
      </w:r>
      <w:r>
        <w:rPr>
          <w:rFonts w:ascii="宋体" w:cs="宋体"/>
          <w:highlight w:val="none"/>
          <w:u w:val="single"/>
          <w:lang w:val="zh-CN"/>
        </w:rPr>
        <w:t xml:space="preserve">                                                                            </w:t>
      </w:r>
    </w:p>
    <w:p w14:paraId="51DD85DB">
      <w:pPr>
        <w:autoSpaceDE w:val="0"/>
        <w:autoSpaceDN w:val="0"/>
        <w:adjustRightInd w:val="0"/>
        <w:spacing w:line="440" w:lineRule="exact"/>
        <w:ind w:firstLine="4643"/>
        <w:rPr>
          <w:rFonts w:ascii="宋体"/>
          <w:highlight w:val="none"/>
          <w:lang w:val="zh-CN"/>
        </w:rPr>
      </w:pPr>
      <w:r>
        <w:rPr>
          <w:rFonts w:hint="eastAsia" w:ascii="宋体" w:cs="宋体"/>
          <w:highlight w:val="none"/>
          <w:lang w:val="zh-CN"/>
        </w:rPr>
        <w:t>（单位盖章）</w:t>
      </w:r>
    </w:p>
    <w:p w14:paraId="2FB22369">
      <w:pPr>
        <w:autoSpaceDE w:val="0"/>
        <w:autoSpaceDN w:val="0"/>
        <w:adjustRightInd w:val="0"/>
        <w:spacing w:line="440" w:lineRule="exact"/>
        <w:ind w:firstLine="4643"/>
        <w:rPr>
          <w:rFonts w:ascii="宋体"/>
          <w:highlight w:val="none"/>
          <w:lang w:val="zh-CN"/>
        </w:rPr>
      </w:pPr>
    </w:p>
    <w:p w14:paraId="64A16B4A">
      <w:pPr>
        <w:autoSpaceDE w:val="0"/>
        <w:autoSpaceDN w:val="0"/>
        <w:adjustRightInd w:val="0"/>
        <w:spacing w:line="440" w:lineRule="exact"/>
        <w:ind w:firstLine="4643"/>
        <w:rPr>
          <w:rFonts w:ascii="宋体"/>
          <w:highlight w:val="none"/>
          <w:lang w:val="zh-CN"/>
        </w:rPr>
      </w:pPr>
    </w:p>
    <w:p w14:paraId="192B180C">
      <w:pPr>
        <w:autoSpaceDE w:val="0"/>
        <w:autoSpaceDN w:val="0"/>
        <w:adjustRightInd w:val="0"/>
        <w:spacing w:line="440" w:lineRule="exact"/>
        <w:ind w:firstLine="4643"/>
        <w:rPr>
          <w:rFonts w:ascii="宋体"/>
          <w:highlight w:val="none"/>
          <w:lang w:val="zh-CN"/>
        </w:rPr>
      </w:pPr>
    </w:p>
    <w:p w14:paraId="581EA31C">
      <w:pPr>
        <w:autoSpaceDE w:val="0"/>
        <w:autoSpaceDN w:val="0"/>
        <w:adjustRightInd w:val="0"/>
        <w:spacing w:line="440" w:lineRule="exact"/>
        <w:ind w:left="420" w:hanging="420"/>
        <w:jc w:val="center"/>
        <w:rPr>
          <w:rFonts w:ascii="宋体"/>
          <w:highlight w:val="none"/>
          <w:lang w:val="zh-CN"/>
        </w:rPr>
      </w:pPr>
    </w:p>
    <w:p w14:paraId="36F3060D">
      <w:pPr>
        <w:autoSpaceDE w:val="0"/>
        <w:autoSpaceDN w:val="0"/>
        <w:adjustRightInd w:val="0"/>
        <w:spacing w:line="440" w:lineRule="exact"/>
        <w:ind w:left="420" w:hanging="420"/>
        <w:jc w:val="center"/>
        <w:rPr>
          <w:rFonts w:ascii="宋体"/>
          <w:highlight w:val="none"/>
          <w:lang w:val="zh-CN"/>
        </w:rPr>
      </w:pPr>
    </w:p>
    <w:p w14:paraId="4A9092C4">
      <w:pPr>
        <w:autoSpaceDE w:val="0"/>
        <w:autoSpaceDN w:val="0"/>
        <w:adjustRightInd w:val="0"/>
        <w:spacing w:line="440" w:lineRule="exact"/>
        <w:ind w:left="420" w:hanging="420"/>
        <w:jc w:val="center"/>
        <w:rPr>
          <w:rFonts w:ascii="宋体"/>
          <w:highlight w:val="none"/>
          <w:lang w:val="zh-CN"/>
        </w:rPr>
      </w:pPr>
    </w:p>
    <w:p w14:paraId="5ED2C9CC">
      <w:pPr>
        <w:autoSpaceDE w:val="0"/>
        <w:autoSpaceDN w:val="0"/>
        <w:adjustRightInd w:val="0"/>
        <w:jc w:val="center"/>
        <w:rPr>
          <w:rFonts w:ascii="宋体"/>
          <w:b/>
          <w:bCs/>
          <w:highlight w:val="none"/>
          <w:lang w:val="zh-CN"/>
        </w:rPr>
      </w:pPr>
      <w:r>
        <w:rPr>
          <w:rFonts w:ascii="宋体"/>
          <w:b/>
          <w:bCs/>
          <w:highlight w:val="none"/>
          <w:lang w:val="zh-CN"/>
        </w:rPr>
        <w:br w:type="page"/>
      </w:r>
      <w:r>
        <w:rPr>
          <w:rFonts w:hint="eastAsia" w:ascii="宋体" w:cs="宋体"/>
          <w:b/>
          <w:bCs/>
          <w:highlight w:val="none"/>
          <w:lang w:val="zh-CN"/>
        </w:rPr>
        <w:t>响 应</w:t>
      </w:r>
      <w:r>
        <w:rPr>
          <w:rFonts w:ascii="宋体" w:cs="宋体"/>
          <w:b/>
          <w:bCs/>
          <w:highlight w:val="none"/>
          <w:lang w:val="zh-CN"/>
        </w:rPr>
        <w:t xml:space="preserve"> </w:t>
      </w:r>
      <w:r>
        <w:rPr>
          <w:rFonts w:hint="eastAsia" w:ascii="宋体" w:cs="宋体"/>
          <w:b/>
          <w:bCs/>
          <w:highlight w:val="none"/>
          <w:lang w:val="zh-CN"/>
        </w:rPr>
        <w:t>总</w:t>
      </w:r>
      <w:r>
        <w:rPr>
          <w:rFonts w:ascii="宋体" w:cs="宋体"/>
          <w:b/>
          <w:bCs/>
          <w:highlight w:val="none"/>
          <w:lang w:val="zh-CN"/>
        </w:rPr>
        <w:t xml:space="preserve"> </w:t>
      </w:r>
      <w:r>
        <w:rPr>
          <w:rFonts w:hint="eastAsia" w:ascii="宋体" w:cs="宋体"/>
          <w:b/>
          <w:bCs/>
          <w:highlight w:val="none"/>
          <w:lang w:val="zh-CN"/>
        </w:rPr>
        <w:t>价</w:t>
      </w:r>
    </w:p>
    <w:p w14:paraId="0E2C3712">
      <w:pPr>
        <w:autoSpaceDE w:val="0"/>
        <w:autoSpaceDN w:val="0"/>
        <w:adjustRightInd w:val="0"/>
        <w:jc w:val="right"/>
        <w:rPr>
          <w:rFonts w:ascii="宋体"/>
          <w:b/>
          <w:bCs/>
          <w:highlight w:val="none"/>
          <w:lang w:val="zh-CN"/>
        </w:rPr>
      </w:pPr>
    </w:p>
    <w:p w14:paraId="4BC0F21F">
      <w:pPr>
        <w:autoSpaceDE w:val="0"/>
        <w:autoSpaceDN w:val="0"/>
        <w:adjustRightInd w:val="0"/>
        <w:spacing w:line="440" w:lineRule="exact"/>
        <w:rPr>
          <w:rFonts w:ascii="宋体" w:cs="宋体"/>
          <w:highlight w:val="none"/>
          <w:u w:val="single"/>
          <w:lang w:val="zh-CN"/>
        </w:rPr>
      </w:pPr>
      <w:r>
        <w:rPr>
          <w:rFonts w:hint="eastAsia" w:ascii="宋体" w:cs="宋体"/>
          <w:highlight w:val="none"/>
          <w:lang w:val="zh-CN"/>
        </w:rPr>
        <w:t>采  购  人：</w:t>
      </w:r>
      <w:r>
        <w:rPr>
          <w:rFonts w:ascii="宋体" w:cs="宋体"/>
          <w:highlight w:val="none"/>
          <w:u w:val="single"/>
          <w:lang w:val="zh-CN"/>
        </w:rPr>
        <w:t xml:space="preserve">                                                                       </w:t>
      </w:r>
    </w:p>
    <w:p w14:paraId="148BDF00">
      <w:pPr>
        <w:autoSpaceDE w:val="0"/>
        <w:autoSpaceDN w:val="0"/>
        <w:adjustRightInd w:val="0"/>
        <w:spacing w:line="440" w:lineRule="exact"/>
        <w:rPr>
          <w:rFonts w:ascii="宋体" w:cs="宋体"/>
          <w:highlight w:val="none"/>
          <w:u w:val="single"/>
          <w:lang w:val="zh-CN"/>
        </w:rPr>
      </w:pPr>
    </w:p>
    <w:p w14:paraId="3C2CA5A8">
      <w:pPr>
        <w:autoSpaceDE w:val="0"/>
        <w:autoSpaceDN w:val="0"/>
        <w:adjustRightInd w:val="0"/>
        <w:spacing w:line="440" w:lineRule="exact"/>
        <w:rPr>
          <w:rFonts w:ascii="宋体" w:cs="宋体"/>
          <w:highlight w:val="none"/>
          <w:u w:val="single"/>
          <w:lang w:val="zh-CN"/>
        </w:rPr>
      </w:pPr>
      <w:r>
        <w:rPr>
          <w:rFonts w:hint="eastAsia" w:ascii="宋体" w:cs="宋体"/>
          <w:highlight w:val="none"/>
          <w:lang w:val="zh-CN"/>
        </w:rPr>
        <w:t>工</w:t>
      </w:r>
      <w:r>
        <w:rPr>
          <w:rFonts w:ascii="宋体" w:cs="宋体"/>
          <w:highlight w:val="none"/>
          <w:lang w:val="zh-CN"/>
        </w:rPr>
        <w:t xml:space="preserve">   </w:t>
      </w:r>
      <w:r>
        <w:rPr>
          <w:rFonts w:hint="eastAsia" w:ascii="宋体" w:cs="宋体"/>
          <w:highlight w:val="none"/>
          <w:lang w:val="zh-CN"/>
        </w:rPr>
        <w:t>程</w:t>
      </w:r>
      <w:r>
        <w:rPr>
          <w:rFonts w:ascii="宋体" w:cs="宋体"/>
          <w:highlight w:val="none"/>
          <w:lang w:val="zh-CN"/>
        </w:rPr>
        <w:t xml:space="preserve">  </w:t>
      </w:r>
      <w:r>
        <w:rPr>
          <w:rFonts w:hint="eastAsia" w:ascii="宋体" w:cs="宋体"/>
          <w:highlight w:val="none"/>
          <w:lang w:val="zh-CN"/>
        </w:rPr>
        <w:t>名</w:t>
      </w:r>
      <w:r>
        <w:rPr>
          <w:rFonts w:ascii="宋体" w:cs="宋体"/>
          <w:highlight w:val="none"/>
          <w:lang w:val="zh-CN"/>
        </w:rPr>
        <w:t xml:space="preserve">  </w:t>
      </w:r>
      <w:r>
        <w:rPr>
          <w:rFonts w:hint="eastAsia" w:ascii="宋体" w:cs="宋体"/>
          <w:highlight w:val="none"/>
          <w:lang w:val="zh-CN"/>
        </w:rPr>
        <w:t>称：</w:t>
      </w:r>
      <w:r>
        <w:rPr>
          <w:rFonts w:ascii="宋体" w:cs="宋体"/>
          <w:highlight w:val="none"/>
          <w:u w:val="single"/>
          <w:lang w:val="zh-CN"/>
        </w:rPr>
        <w:t xml:space="preserve">                                                                       </w:t>
      </w:r>
    </w:p>
    <w:p w14:paraId="4809B740">
      <w:pPr>
        <w:autoSpaceDE w:val="0"/>
        <w:autoSpaceDN w:val="0"/>
        <w:adjustRightInd w:val="0"/>
        <w:spacing w:line="440" w:lineRule="exact"/>
        <w:rPr>
          <w:rFonts w:ascii="宋体" w:cs="宋体"/>
          <w:highlight w:val="none"/>
          <w:u w:val="single"/>
          <w:lang w:val="zh-CN"/>
        </w:rPr>
      </w:pPr>
    </w:p>
    <w:p w14:paraId="2EB34A5C">
      <w:pPr>
        <w:autoSpaceDE w:val="0"/>
        <w:autoSpaceDN w:val="0"/>
        <w:adjustRightInd w:val="0"/>
        <w:spacing w:line="440" w:lineRule="exact"/>
        <w:rPr>
          <w:rFonts w:ascii="宋体" w:cs="宋体"/>
          <w:highlight w:val="none"/>
          <w:u w:val="single"/>
          <w:lang w:val="zh-CN"/>
        </w:rPr>
      </w:pPr>
      <w:r>
        <w:rPr>
          <w:rFonts w:hint="eastAsia"/>
          <w:kern w:val="0"/>
          <w:szCs w:val="21"/>
          <w:highlight w:val="none"/>
        </w:rPr>
        <w:t>响应</w:t>
      </w:r>
      <w:r>
        <w:rPr>
          <w:rFonts w:hint="eastAsia" w:ascii="宋体" w:cs="宋体"/>
          <w:highlight w:val="none"/>
          <w:lang w:val="zh-CN"/>
        </w:rPr>
        <w:t>总价（小写）：</w:t>
      </w:r>
      <w:r>
        <w:rPr>
          <w:rFonts w:ascii="宋体" w:cs="宋体"/>
          <w:highlight w:val="none"/>
          <w:u w:val="single"/>
          <w:lang w:val="zh-CN"/>
        </w:rPr>
        <w:t xml:space="preserve">                                                                       </w:t>
      </w:r>
    </w:p>
    <w:p w14:paraId="74FB544C">
      <w:pPr>
        <w:autoSpaceDE w:val="0"/>
        <w:autoSpaceDN w:val="0"/>
        <w:adjustRightInd w:val="0"/>
        <w:spacing w:line="440" w:lineRule="exact"/>
        <w:rPr>
          <w:rFonts w:ascii="宋体" w:cs="宋体"/>
          <w:highlight w:val="none"/>
          <w:u w:val="single"/>
          <w:lang w:val="zh-CN"/>
        </w:rPr>
      </w:pPr>
    </w:p>
    <w:p w14:paraId="6BC2E469">
      <w:pPr>
        <w:autoSpaceDE w:val="0"/>
        <w:autoSpaceDN w:val="0"/>
        <w:adjustRightInd w:val="0"/>
        <w:spacing w:line="440" w:lineRule="exact"/>
        <w:ind w:firstLine="840"/>
        <w:rPr>
          <w:rFonts w:ascii="宋体" w:cs="宋体"/>
          <w:highlight w:val="none"/>
          <w:u w:val="single"/>
          <w:lang w:val="zh-CN"/>
        </w:rPr>
      </w:pPr>
      <w:r>
        <w:rPr>
          <w:rFonts w:hint="eastAsia" w:ascii="宋体" w:cs="宋体"/>
          <w:highlight w:val="none"/>
          <w:lang w:val="zh-CN"/>
        </w:rPr>
        <w:t>（大写）：</w:t>
      </w:r>
      <w:r>
        <w:rPr>
          <w:rFonts w:ascii="宋体" w:cs="宋体"/>
          <w:highlight w:val="none"/>
          <w:u w:val="single"/>
          <w:lang w:val="zh-CN"/>
        </w:rPr>
        <w:t xml:space="preserve">                                                                       </w:t>
      </w:r>
    </w:p>
    <w:p w14:paraId="63447651">
      <w:pPr>
        <w:autoSpaceDE w:val="0"/>
        <w:autoSpaceDN w:val="0"/>
        <w:adjustRightInd w:val="0"/>
        <w:spacing w:line="440" w:lineRule="exact"/>
        <w:ind w:firstLine="840"/>
        <w:rPr>
          <w:rFonts w:ascii="宋体" w:cs="宋体"/>
          <w:highlight w:val="none"/>
          <w:u w:val="single"/>
          <w:lang w:val="zh-CN"/>
        </w:rPr>
      </w:pPr>
    </w:p>
    <w:p w14:paraId="74037981">
      <w:pPr>
        <w:autoSpaceDE w:val="0"/>
        <w:autoSpaceDN w:val="0"/>
        <w:adjustRightInd w:val="0"/>
        <w:spacing w:line="440" w:lineRule="exact"/>
        <w:ind w:firstLine="840"/>
        <w:rPr>
          <w:rFonts w:ascii="宋体" w:cs="宋体"/>
          <w:highlight w:val="none"/>
          <w:u w:val="single"/>
          <w:lang w:val="zh-CN"/>
        </w:rPr>
      </w:pPr>
    </w:p>
    <w:p w14:paraId="1B6E44EB">
      <w:pPr>
        <w:autoSpaceDE w:val="0"/>
        <w:autoSpaceDN w:val="0"/>
        <w:adjustRightInd w:val="0"/>
        <w:spacing w:line="440" w:lineRule="exact"/>
        <w:ind w:firstLine="840"/>
        <w:rPr>
          <w:rFonts w:ascii="宋体" w:cs="宋体"/>
          <w:highlight w:val="none"/>
          <w:u w:val="single"/>
          <w:lang w:val="zh-CN"/>
        </w:rPr>
      </w:pPr>
    </w:p>
    <w:p w14:paraId="3464C0E5">
      <w:pPr>
        <w:autoSpaceDE w:val="0"/>
        <w:autoSpaceDN w:val="0"/>
        <w:adjustRightInd w:val="0"/>
        <w:spacing w:line="440" w:lineRule="exact"/>
        <w:rPr>
          <w:rFonts w:ascii="宋体"/>
          <w:highlight w:val="none"/>
          <w:u w:val="single"/>
          <w:lang w:val="zh-CN"/>
        </w:rPr>
      </w:pPr>
    </w:p>
    <w:p w14:paraId="60A6476C">
      <w:pPr>
        <w:autoSpaceDE w:val="0"/>
        <w:autoSpaceDN w:val="0"/>
        <w:adjustRightInd w:val="0"/>
        <w:spacing w:line="440" w:lineRule="exact"/>
        <w:rPr>
          <w:rFonts w:ascii="宋体" w:cs="宋体"/>
          <w:highlight w:val="none"/>
          <w:u w:val="single"/>
          <w:lang w:val="zh-CN"/>
        </w:rPr>
      </w:pPr>
      <w:r>
        <w:rPr>
          <w:rFonts w:hint="eastAsia" w:ascii="宋体" w:cs="宋体"/>
          <w:highlight w:val="none"/>
          <w:lang w:val="zh-CN"/>
        </w:rPr>
        <w:t>供应商：</w:t>
      </w:r>
      <w:r>
        <w:rPr>
          <w:rFonts w:ascii="宋体" w:cs="宋体"/>
          <w:highlight w:val="none"/>
          <w:u w:val="single"/>
          <w:lang w:val="zh-CN"/>
        </w:rPr>
        <w:t xml:space="preserve">                                                                            </w:t>
      </w:r>
    </w:p>
    <w:p w14:paraId="2F71E985">
      <w:pPr>
        <w:autoSpaceDE w:val="0"/>
        <w:autoSpaceDN w:val="0"/>
        <w:adjustRightInd w:val="0"/>
        <w:spacing w:line="440" w:lineRule="exact"/>
        <w:ind w:firstLine="4643"/>
        <w:rPr>
          <w:rFonts w:ascii="宋体"/>
          <w:highlight w:val="none"/>
          <w:lang w:val="zh-CN"/>
        </w:rPr>
      </w:pPr>
      <w:r>
        <w:rPr>
          <w:rFonts w:hint="eastAsia" w:ascii="宋体" w:cs="宋体"/>
          <w:highlight w:val="none"/>
          <w:lang w:val="zh-CN"/>
        </w:rPr>
        <w:t>（单位盖章）</w:t>
      </w:r>
    </w:p>
    <w:p w14:paraId="0A3B659C">
      <w:pPr>
        <w:autoSpaceDE w:val="0"/>
        <w:autoSpaceDN w:val="0"/>
        <w:adjustRightInd w:val="0"/>
        <w:spacing w:line="440" w:lineRule="exact"/>
        <w:ind w:firstLine="4643"/>
        <w:rPr>
          <w:rFonts w:ascii="宋体"/>
          <w:highlight w:val="none"/>
          <w:lang w:val="zh-CN"/>
        </w:rPr>
      </w:pPr>
    </w:p>
    <w:p w14:paraId="6EE52D9F">
      <w:pPr>
        <w:autoSpaceDE w:val="0"/>
        <w:autoSpaceDN w:val="0"/>
        <w:adjustRightInd w:val="0"/>
        <w:spacing w:line="440" w:lineRule="exact"/>
        <w:ind w:firstLine="4643"/>
        <w:rPr>
          <w:rFonts w:ascii="宋体"/>
          <w:highlight w:val="none"/>
          <w:lang w:val="zh-CN"/>
        </w:rPr>
      </w:pPr>
    </w:p>
    <w:p w14:paraId="7BCB15A8">
      <w:pPr>
        <w:autoSpaceDE w:val="0"/>
        <w:autoSpaceDN w:val="0"/>
        <w:adjustRightInd w:val="0"/>
        <w:spacing w:line="440" w:lineRule="exact"/>
        <w:ind w:firstLine="4643"/>
        <w:rPr>
          <w:rFonts w:ascii="宋体"/>
          <w:highlight w:val="none"/>
          <w:lang w:val="zh-CN"/>
        </w:rPr>
      </w:pPr>
    </w:p>
    <w:p w14:paraId="785329E5">
      <w:pPr>
        <w:autoSpaceDE w:val="0"/>
        <w:autoSpaceDN w:val="0"/>
        <w:adjustRightInd w:val="0"/>
        <w:spacing w:line="440" w:lineRule="exact"/>
        <w:rPr>
          <w:rFonts w:ascii="宋体"/>
          <w:highlight w:val="none"/>
          <w:lang w:val="zh-CN"/>
        </w:rPr>
      </w:pPr>
      <w:r>
        <w:rPr>
          <w:rFonts w:hint="eastAsia" w:ascii="宋体" w:cs="宋体"/>
          <w:highlight w:val="none"/>
          <w:lang w:val="zh-CN"/>
        </w:rPr>
        <w:t>法定代表人</w:t>
      </w:r>
    </w:p>
    <w:p w14:paraId="439D5484">
      <w:pPr>
        <w:autoSpaceDE w:val="0"/>
        <w:autoSpaceDN w:val="0"/>
        <w:adjustRightInd w:val="0"/>
        <w:spacing w:line="440" w:lineRule="exact"/>
        <w:rPr>
          <w:rFonts w:ascii="宋体" w:cs="宋体"/>
          <w:highlight w:val="none"/>
          <w:u w:val="single"/>
          <w:lang w:val="zh-CN"/>
        </w:rPr>
      </w:pPr>
      <w:r>
        <w:rPr>
          <w:rFonts w:hint="eastAsia" w:ascii="宋体" w:cs="宋体"/>
          <w:highlight w:val="none"/>
          <w:lang w:val="zh-CN"/>
        </w:rPr>
        <w:t>或其授权人：</w:t>
      </w:r>
      <w:r>
        <w:rPr>
          <w:rFonts w:ascii="宋体" w:cs="宋体"/>
          <w:highlight w:val="none"/>
          <w:u w:val="single"/>
          <w:lang w:val="zh-CN"/>
        </w:rPr>
        <w:t xml:space="preserve">                                                                              </w:t>
      </w:r>
    </w:p>
    <w:p w14:paraId="3105B4B4">
      <w:pPr>
        <w:autoSpaceDE w:val="0"/>
        <w:autoSpaceDN w:val="0"/>
        <w:adjustRightInd w:val="0"/>
        <w:spacing w:line="440" w:lineRule="exact"/>
        <w:ind w:firstLine="4643"/>
        <w:rPr>
          <w:rFonts w:ascii="宋体"/>
          <w:highlight w:val="none"/>
          <w:lang w:val="zh-CN"/>
        </w:rPr>
      </w:pPr>
      <w:r>
        <w:rPr>
          <w:rFonts w:hint="eastAsia" w:ascii="宋体" w:cs="宋体"/>
          <w:highlight w:val="none"/>
          <w:lang w:val="zh-CN"/>
        </w:rPr>
        <w:t>（签字或盖章）</w:t>
      </w:r>
    </w:p>
    <w:p w14:paraId="760B53FA">
      <w:pPr>
        <w:autoSpaceDE w:val="0"/>
        <w:autoSpaceDN w:val="0"/>
        <w:adjustRightInd w:val="0"/>
        <w:spacing w:line="440" w:lineRule="exact"/>
        <w:ind w:firstLine="4643"/>
        <w:rPr>
          <w:rFonts w:ascii="宋体"/>
          <w:highlight w:val="none"/>
          <w:lang w:val="zh-CN"/>
        </w:rPr>
      </w:pPr>
    </w:p>
    <w:p w14:paraId="6D95352D">
      <w:pPr>
        <w:autoSpaceDE w:val="0"/>
        <w:autoSpaceDN w:val="0"/>
        <w:adjustRightInd w:val="0"/>
        <w:spacing w:line="440" w:lineRule="exact"/>
        <w:ind w:firstLine="4643"/>
        <w:rPr>
          <w:rFonts w:ascii="宋体"/>
          <w:highlight w:val="none"/>
          <w:lang w:val="zh-CN"/>
        </w:rPr>
      </w:pPr>
    </w:p>
    <w:p w14:paraId="389DB9AA">
      <w:pPr>
        <w:autoSpaceDE w:val="0"/>
        <w:autoSpaceDN w:val="0"/>
        <w:adjustRightInd w:val="0"/>
        <w:spacing w:line="440" w:lineRule="exact"/>
        <w:ind w:firstLine="4643"/>
        <w:rPr>
          <w:rFonts w:ascii="宋体"/>
          <w:highlight w:val="none"/>
          <w:lang w:val="zh-CN"/>
        </w:rPr>
      </w:pPr>
    </w:p>
    <w:p w14:paraId="5F6CDBF8">
      <w:pPr>
        <w:autoSpaceDE w:val="0"/>
        <w:autoSpaceDN w:val="0"/>
        <w:adjustRightInd w:val="0"/>
        <w:spacing w:line="440" w:lineRule="exact"/>
        <w:rPr>
          <w:rFonts w:ascii="宋体" w:cs="宋体"/>
          <w:highlight w:val="none"/>
          <w:u w:val="single"/>
          <w:lang w:val="zh-CN"/>
        </w:rPr>
      </w:pPr>
      <w:r>
        <w:rPr>
          <w:rFonts w:hint="eastAsia" w:ascii="宋体" w:cs="宋体"/>
          <w:highlight w:val="none"/>
          <w:lang w:val="zh-CN"/>
        </w:rPr>
        <w:t>编</w:t>
      </w:r>
      <w:r>
        <w:rPr>
          <w:rFonts w:ascii="宋体" w:cs="宋体"/>
          <w:highlight w:val="none"/>
          <w:lang w:val="zh-CN"/>
        </w:rPr>
        <w:t xml:space="preserve">  </w:t>
      </w:r>
      <w:r>
        <w:rPr>
          <w:rFonts w:hint="eastAsia" w:ascii="宋体" w:cs="宋体"/>
          <w:highlight w:val="none"/>
          <w:lang w:val="zh-CN"/>
        </w:rPr>
        <w:t>制</w:t>
      </w:r>
      <w:r>
        <w:rPr>
          <w:rFonts w:ascii="宋体" w:cs="宋体"/>
          <w:highlight w:val="none"/>
          <w:lang w:val="zh-CN"/>
        </w:rPr>
        <w:t xml:space="preserve">  </w:t>
      </w:r>
      <w:r>
        <w:rPr>
          <w:rFonts w:hint="eastAsia" w:ascii="宋体" w:cs="宋体"/>
          <w:highlight w:val="none"/>
          <w:lang w:val="zh-CN"/>
        </w:rPr>
        <w:t>人：</w:t>
      </w:r>
      <w:r>
        <w:rPr>
          <w:rFonts w:ascii="宋体" w:cs="宋体"/>
          <w:highlight w:val="none"/>
          <w:u w:val="single"/>
          <w:lang w:val="zh-CN"/>
        </w:rPr>
        <w:t xml:space="preserve">                                                                               </w:t>
      </w:r>
    </w:p>
    <w:p w14:paraId="2222B1ED">
      <w:pPr>
        <w:autoSpaceDE w:val="0"/>
        <w:autoSpaceDN w:val="0"/>
        <w:adjustRightInd w:val="0"/>
        <w:spacing w:line="440" w:lineRule="exact"/>
        <w:ind w:firstLine="4643"/>
        <w:rPr>
          <w:rFonts w:ascii="宋体"/>
          <w:highlight w:val="none"/>
          <w:lang w:val="zh-CN"/>
        </w:rPr>
      </w:pPr>
      <w:r>
        <w:rPr>
          <w:rFonts w:hint="eastAsia" w:ascii="宋体" w:cs="宋体"/>
          <w:highlight w:val="none"/>
          <w:lang w:val="zh-CN"/>
        </w:rPr>
        <w:t>（造价人员签字或盖专用章）</w:t>
      </w:r>
    </w:p>
    <w:p w14:paraId="192C111A">
      <w:pPr>
        <w:autoSpaceDE w:val="0"/>
        <w:autoSpaceDN w:val="0"/>
        <w:adjustRightInd w:val="0"/>
        <w:spacing w:line="440" w:lineRule="exact"/>
        <w:rPr>
          <w:rFonts w:ascii="宋体"/>
          <w:highlight w:val="none"/>
          <w:lang w:val="zh-CN"/>
        </w:rPr>
      </w:pPr>
    </w:p>
    <w:p w14:paraId="346835D2">
      <w:pPr>
        <w:autoSpaceDE w:val="0"/>
        <w:autoSpaceDN w:val="0"/>
        <w:adjustRightInd w:val="0"/>
        <w:spacing w:line="440" w:lineRule="exact"/>
        <w:ind w:left="420" w:hanging="420"/>
        <w:jc w:val="center"/>
        <w:rPr>
          <w:rFonts w:ascii="宋体"/>
          <w:highlight w:val="none"/>
          <w:lang w:val="zh-CN"/>
        </w:rPr>
      </w:pPr>
    </w:p>
    <w:p w14:paraId="4D716FC0">
      <w:pPr>
        <w:autoSpaceDE w:val="0"/>
        <w:autoSpaceDN w:val="0"/>
        <w:adjustRightInd w:val="0"/>
        <w:spacing w:line="440" w:lineRule="exact"/>
        <w:ind w:left="420" w:hanging="420"/>
        <w:jc w:val="center"/>
        <w:rPr>
          <w:rFonts w:ascii="宋体"/>
          <w:highlight w:val="none"/>
          <w:lang w:val="zh-CN"/>
        </w:rPr>
      </w:pPr>
    </w:p>
    <w:p w14:paraId="630FFCDC">
      <w:pPr>
        <w:autoSpaceDE w:val="0"/>
        <w:autoSpaceDN w:val="0"/>
        <w:adjustRightInd w:val="0"/>
        <w:spacing w:line="440" w:lineRule="exact"/>
        <w:ind w:left="420" w:hanging="420"/>
        <w:jc w:val="center"/>
        <w:rPr>
          <w:rFonts w:ascii="宋体"/>
          <w:highlight w:val="none"/>
          <w:lang w:val="zh-CN"/>
        </w:rPr>
      </w:pPr>
    </w:p>
    <w:p w14:paraId="08345420">
      <w:pPr>
        <w:autoSpaceDE w:val="0"/>
        <w:autoSpaceDN w:val="0"/>
        <w:adjustRightInd w:val="0"/>
        <w:spacing w:line="440" w:lineRule="exact"/>
        <w:ind w:left="420" w:hanging="420"/>
        <w:rPr>
          <w:rFonts w:ascii="宋体" w:cs="宋体"/>
          <w:highlight w:val="none"/>
          <w:lang w:val="zh-CN"/>
        </w:rPr>
      </w:pPr>
      <w:r>
        <w:rPr>
          <w:rFonts w:hint="eastAsia" w:ascii="宋体" w:cs="宋体"/>
          <w:highlight w:val="none"/>
          <w:lang w:val="zh-CN"/>
        </w:rPr>
        <w:t>编</w:t>
      </w:r>
      <w:r>
        <w:rPr>
          <w:rFonts w:ascii="宋体" w:cs="宋体"/>
          <w:highlight w:val="none"/>
          <w:lang w:val="zh-CN"/>
        </w:rPr>
        <w:t xml:space="preserve"> </w:t>
      </w:r>
      <w:r>
        <w:rPr>
          <w:rFonts w:hint="eastAsia" w:ascii="宋体" w:cs="宋体"/>
          <w:highlight w:val="none"/>
          <w:lang w:val="zh-CN"/>
        </w:rPr>
        <w:t>制</w:t>
      </w:r>
      <w:r>
        <w:rPr>
          <w:rFonts w:ascii="宋体" w:cs="宋体"/>
          <w:highlight w:val="none"/>
          <w:lang w:val="zh-CN"/>
        </w:rPr>
        <w:t xml:space="preserve"> </w:t>
      </w:r>
      <w:r>
        <w:rPr>
          <w:rFonts w:hint="eastAsia" w:ascii="宋体" w:cs="宋体"/>
          <w:highlight w:val="none"/>
          <w:lang w:val="zh-CN"/>
        </w:rPr>
        <w:t>时</w:t>
      </w:r>
      <w:r>
        <w:rPr>
          <w:rFonts w:ascii="宋体" w:cs="宋体"/>
          <w:highlight w:val="none"/>
          <w:lang w:val="zh-CN"/>
        </w:rPr>
        <w:t xml:space="preserve"> </w:t>
      </w:r>
      <w:r>
        <w:rPr>
          <w:rFonts w:hint="eastAsia" w:ascii="宋体" w:cs="宋体"/>
          <w:highlight w:val="none"/>
          <w:lang w:val="zh-CN"/>
        </w:rPr>
        <w:t>间</w:t>
      </w:r>
      <w:r>
        <w:rPr>
          <w:rFonts w:ascii="宋体" w:cs="宋体"/>
          <w:highlight w:val="none"/>
          <w:lang w:val="zh-CN"/>
        </w:rPr>
        <w:t xml:space="preserve">:         </w:t>
      </w:r>
      <w:r>
        <w:rPr>
          <w:rFonts w:hint="eastAsia" w:ascii="宋体" w:cs="宋体"/>
          <w:highlight w:val="none"/>
          <w:lang w:val="zh-CN"/>
        </w:rPr>
        <w:t>年</w:t>
      </w:r>
      <w:r>
        <w:rPr>
          <w:rFonts w:ascii="宋体" w:cs="宋体"/>
          <w:highlight w:val="none"/>
          <w:lang w:val="zh-CN"/>
        </w:rPr>
        <w:t xml:space="preserve">       </w:t>
      </w:r>
      <w:r>
        <w:rPr>
          <w:rFonts w:hint="eastAsia" w:ascii="宋体" w:cs="宋体"/>
          <w:highlight w:val="none"/>
          <w:lang w:val="zh-CN"/>
        </w:rPr>
        <w:t>月</w:t>
      </w:r>
      <w:r>
        <w:rPr>
          <w:rFonts w:ascii="宋体" w:cs="宋体"/>
          <w:highlight w:val="none"/>
          <w:lang w:val="zh-CN"/>
        </w:rPr>
        <w:t xml:space="preserve">       </w:t>
      </w:r>
      <w:r>
        <w:rPr>
          <w:rFonts w:hint="eastAsia" w:ascii="宋体" w:cs="宋体"/>
          <w:highlight w:val="none"/>
          <w:lang w:val="zh-CN"/>
        </w:rPr>
        <w:t>日</w:t>
      </w:r>
      <w:r>
        <w:rPr>
          <w:rFonts w:ascii="宋体" w:cs="宋体"/>
          <w:highlight w:val="none"/>
          <w:lang w:val="zh-CN"/>
        </w:rPr>
        <w:t xml:space="preserve">         </w:t>
      </w:r>
    </w:p>
    <w:p w14:paraId="67277C73">
      <w:pPr>
        <w:autoSpaceDE w:val="0"/>
        <w:autoSpaceDN w:val="0"/>
        <w:adjustRightInd w:val="0"/>
        <w:spacing w:line="440" w:lineRule="exact"/>
        <w:ind w:left="210" w:hanging="210"/>
        <w:jc w:val="center"/>
        <w:rPr>
          <w:rFonts w:ascii="宋体"/>
          <w:b/>
          <w:bCs/>
          <w:highlight w:val="none"/>
          <w:lang w:val="zh-CN"/>
        </w:rPr>
      </w:pPr>
      <w:r>
        <w:rPr>
          <w:rFonts w:ascii="宋体"/>
          <w:b/>
          <w:bCs/>
          <w:highlight w:val="none"/>
          <w:lang w:val="zh-CN"/>
        </w:rPr>
        <w:br w:type="page"/>
      </w:r>
      <w:r>
        <w:rPr>
          <w:rFonts w:hint="eastAsia" w:ascii="宋体" w:cs="宋体"/>
          <w:b/>
          <w:bCs/>
          <w:highlight w:val="none"/>
          <w:lang w:val="zh-CN"/>
        </w:rPr>
        <w:t>总　说　明</w:t>
      </w:r>
    </w:p>
    <w:p w14:paraId="0C582F6B">
      <w:pPr>
        <w:autoSpaceDE w:val="0"/>
        <w:autoSpaceDN w:val="0"/>
        <w:adjustRightInd w:val="0"/>
        <w:spacing w:line="440" w:lineRule="exact"/>
        <w:rPr>
          <w:rFonts w:ascii="宋体"/>
          <w:b/>
          <w:bCs/>
          <w:highlight w:val="none"/>
          <w:lang w:val="zh-CN"/>
        </w:rPr>
      </w:pPr>
      <w:r>
        <w:rPr>
          <w:rFonts w:hint="eastAsia" w:ascii="宋体" w:cs="宋体"/>
          <w:highlight w:val="none"/>
          <w:lang w:val="zh-CN"/>
        </w:rPr>
        <w:t>项目名称：　　</w:t>
      </w:r>
      <w:r>
        <w:rPr>
          <w:rFonts w:hint="eastAsia" w:ascii="宋体" w:cs="宋体"/>
          <w:b/>
          <w:bCs/>
          <w:highlight w:val="none"/>
          <w:lang w:val="zh-CN"/>
        </w:rPr>
        <w:t>　　　　　　　　　　　　　　　　　　　　</w:t>
      </w:r>
      <w:r>
        <w:rPr>
          <w:rFonts w:hint="eastAsia" w:ascii="宋体" w:cs="宋体"/>
          <w:highlight w:val="none"/>
          <w:lang w:val="zh-CN"/>
        </w:rPr>
        <w:t>第页共页</w:t>
      </w:r>
    </w:p>
    <w:tbl>
      <w:tblPr>
        <w:tblStyle w:val="78"/>
        <w:tblW w:w="0" w:type="auto"/>
        <w:tblInd w:w="0" w:type="dxa"/>
        <w:tblLayout w:type="fixed"/>
        <w:tblCellMar>
          <w:top w:w="0" w:type="dxa"/>
          <w:left w:w="10" w:type="dxa"/>
          <w:bottom w:w="0" w:type="dxa"/>
          <w:right w:w="10" w:type="dxa"/>
        </w:tblCellMar>
      </w:tblPr>
      <w:tblGrid>
        <w:gridCol w:w="8882"/>
      </w:tblGrid>
      <w:tr w14:paraId="6B53D03A">
        <w:tblPrEx>
          <w:tblCellMar>
            <w:top w:w="0" w:type="dxa"/>
            <w:left w:w="10" w:type="dxa"/>
            <w:bottom w:w="0" w:type="dxa"/>
            <w:right w:w="10" w:type="dxa"/>
          </w:tblCellMar>
        </w:tblPrEx>
        <w:trPr>
          <w:trHeight w:val="11512" w:hRule="atLeast"/>
        </w:trPr>
        <w:tc>
          <w:tcPr>
            <w:tcW w:w="8882" w:type="dxa"/>
            <w:tcBorders>
              <w:top w:val="single" w:color="auto" w:sz="6" w:space="0"/>
              <w:left w:val="single" w:color="auto" w:sz="6" w:space="0"/>
              <w:bottom w:val="single" w:color="auto" w:sz="6" w:space="0"/>
              <w:right w:val="single" w:color="auto" w:sz="6" w:space="0"/>
            </w:tcBorders>
          </w:tcPr>
          <w:p w14:paraId="7E1F02C8">
            <w:pPr>
              <w:autoSpaceDE w:val="0"/>
              <w:autoSpaceDN w:val="0"/>
              <w:adjustRightInd w:val="0"/>
              <w:spacing w:line="440" w:lineRule="exact"/>
              <w:jc w:val="center"/>
              <w:rPr>
                <w:b/>
                <w:bCs/>
                <w:highlight w:val="none"/>
              </w:rPr>
            </w:pPr>
          </w:p>
          <w:p w14:paraId="2725DCE3">
            <w:pPr>
              <w:autoSpaceDE w:val="0"/>
              <w:autoSpaceDN w:val="0"/>
              <w:adjustRightInd w:val="0"/>
              <w:spacing w:line="440" w:lineRule="exact"/>
              <w:jc w:val="center"/>
              <w:rPr>
                <w:b/>
                <w:bCs/>
                <w:highlight w:val="none"/>
              </w:rPr>
            </w:pPr>
          </w:p>
          <w:p w14:paraId="6A81C826">
            <w:pPr>
              <w:autoSpaceDE w:val="0"/>
              <w:autoSpaceDN w:val="0"/>
              <w:adjustRightInd w:val="0"/>
              <w:spacing w:line="440" w:lineRule="exact"/>
              <w:jc w:val="center"/>
              <w:rPr>
                <w:b/>
                <w:bCs/>
                <w:highlight w:val="none"/>
              </w:rPr>
            </w:pPr>
          </w:p>
          <w:p w14:paraId="2B3EC45E">
            <w:pPr>
              <w:autoSpaceDE w:val="0"/>
              <w:autoSpaceDN w:val="0"/>
              <w:adjustRightInd w:val="0"/>
              <w:spacing w:line="440" w:lineRule="exact"/>
              <w:jc w:val="center"/>
              <w:rPr>
                <w:b/>
                <w:bCs/>
                <w:highlight w:val="none"/>
              </w:rPr>
            </w:pPr>
          </w:p>
          <w:p w14:paraId="045DF6A5">
            <w:pPr>
              <w:autoSpaceDE w:val="0"/>
              <w:autoSpaceDN w:val="0"/>
              <w:adjustRightInd w:val="0"/>
              <w:spacing w:line="440" w:lineRule="exact"/>
              <w:jc w:val="center"/>
              <w:rPr>
                <w:b/>
                <w:bCs/>
                <w:highlight w:val="none"/>
              </w:rPr>
            </w:pPr>
          </w:p>
          <w:p w14:paraId="08F764D4">
            <w:pPr>
              <w:autoSpaceDE w:val="0"/>
              <w:autoSpaceDN w:val="0"/>
              <w:adjustRightInd w:val="0"/>
              <w:spacing w:line="440" w:lineRule="exact"/>
              <w:jc w:val="center"/>
              <w:rPr>
                <w:b/>
                <w:bCs/>
                <w:highlight w:val="none"/>
              </w:rPr>
            </w:pPr>
          </w:p>
          <w:p w14:paraId="74FF2990">
            <w:pPr>
              <w:autoSpaceDE w:val="0"/>
              <w:autoSpaceDN w:val="0"/>
              <w:adjustRightInd w:val="0"/>
              <w:spacing w:line="440" w:lineRule="exact"/>
              <w:jc w:val="center"/>
              <w:rPr>
                <w:b/>
                <w:bCs/>
                <w:highlight w:val="none"/>
              </w:rPr>
            </w:pPr>
          </w:p>
          <w:p w14:paraId="2E35CBFC">
            <w:pPr>
              <w:autoSpaceDE w:val="0"/>
              <w:autoSpaceDN w:val="0"/>
              <w:adjustRightInd w:val="0"/>
              <w:spacing w:line="440" w:lineRule="exact"/>
              <w:jc w:val="center"/>
              <w:rPr>
                <w:b/>
                <w:bCs/>
                <w:highlight w:val="none"/>
              </w:rPr>
            </w:pPr>
          </w:p>
          <w:p w14:paraId="1F9E9600">
            <w:pPr>
              <w:autoSpaceDE w:val="0"/>
              <w:autoSpaceDN w:val="0"/>
              <w:adjustRightInd w:val="0"/>
              <w:spacing w:line="440" w:lineRule="exact"/>
              <w:jc w:val="center"/>
              <w:rPr>
                <w:b/>
                <w:bCs/>
                <w:highlight w:val="none"/>
              </w:rPr>
            </w:pPr>
          </w:p>
          <w:p w14:paraId="01C3F7CE">
            <w:pPr>
              <w:autoSpaceDE w:val="0"/>
              <w:autoSpaceDN w:val="0"/>
              <w:adjustRightInd w:val="0"/>
              <w:spacing w:line="440" w:lineRule="exact"/>
              <w:jc w:val="center"/>
              <w:rPr>
                <w:b/>
                <w:bCs/>
                <w:highlight w:val="none"/>
              </w:rPr>
            </w:pPr>
          </w:p>
          <w:p w14:paraId="40571A87">
            <w:pPr>
              <w:autoSpaceDE w:val="0"/>
              <w:autoSpaceDN w:val="0"/>
              <w:adjustRightInd w:val="0"/>
              <w:spacing w:line="440" w:lineRule="exact"/>
              <w:jc w:val="center"/>
              <w:rPr>
                <w:b/>
                <w:bCs/>
                <w:highlight w:val="none"/>
              </w:rPr>
            </w:pPr>
          </w:p>
          <w:p w14:paraId="76FA030B">
            <w:pPr>
              <w:autoSpaceDE w:val="0"/>
              <w:autoSpaceDN w:val="0"/>
              <w:adjustRightInd w:val="0"/>
              <w:spacing w:line="440" w:lineRule="exact"/>
              <w:jc w:val="center"/>
              <w:rPr>
                <w:b/>
                <w:bCs/>
                <w:highlight w:val="none"/>
              </w:rPr>
            </w:pPr>
          </w:p>
          <w:p w14:paraId="3AAEBB1A">
            <w:pPr>
              <w:autoSpaceDE w:val="0"/>
              <w:autoSpaceDN w:val="0"/>
              <w:adjustRightInd w:val="0"/>
              <w:spacing w:line="440" w:lineRule="exact"/>
              <w:jc w:val="center"/>
              <w:rPr>
                <w:b/>
                <w:bCs/>
                <w:highlight w:val="none"/>
              </w:rPr>
            </w:pPr>
          </w:p>
          <w:p w14:paraId="58CEAA02">
            <w:pPr>
              <w:autoSpaceDE w:val="0"/>
              <w:autoSpaceDN w:val="0"/>
              <w:adjustRightInd w:val="0"/>
              <w:spacing w:line="440" w:lineRule="exact"/>
              <w:jc w:val="center"/>
              <w:rPr>
                <w:b/>
                <w:bCs/>
                <w:highlight w:val="none"/>
              </w:rPr>
            </w:pPr>
          </w:p>
          <w:p w14:paraId="3398F490">
            <w:pPr>
              <w:autoSpaceDE w:val="0"/>
              <w:autoSpaceDN w:val="0"/>
              <w:adjustRightInd w:val="0"/>
              <w:spacing w:line="440" w:lineRule="exact"/>
              <w:jc w:val="center"/>
              <w:rPr>
                <w:b/>
                <w:bCs/>
                <w:highlight w:val="none"/>
              </w:rPr>
            </w:pPr>
          </w:p>
          <w:p w14:paraId="2B484C7B">
            <w:pPr>
              <w:autoSpaceDE w:val="0"/>
              <w:autoSpaceDN w:val="0"/>
              <w:adjustRightInd w:val="0"/>
              <w:spacing w:line="440" w:lineRule="exact"/>
              <w:jc w:val="center"/>
              <w:rPr>
                <w:b/>
                <w:bCs/>
                <w:highlight w:val="none"/>
              </w:rPr>
            </w:pPr>
          </w:p>
          <w:p w14:paraId="06603615">
            <w:pPr>
              <w:autoSpaceDE w:val="0"/>
              <w:autoSpaceDN w:val="0"/>
              <w:adjustRightInd w:val="0"/>
              <w:spacing w:line="440" w:lineRule="exact"/>
              <w:jc w:val="center"/>
              <w:rPr>
                <w:b/>
                <w:bCs/>
                <w:highlight w:val="none"/>
              </w:rPr>
            </w:pPr>
          </w:p>
          <w:p w14:paraId="72EC2A45">
            <w:pPr>
              <w:autoSpaceDE w:val="0"/>
              <w:autoSpaceDN w:val="0"/>
              <w:adjustRightInd w:val="0"/>
              <w:spacing w:line="440" w:lineRule="exact"/>
              <w:jc w:val="center"/>
              <w:rPr>
                <w:b/>
                <w:bCs/>
                <w:highlight w:val="none"/>
              </w:rPr>
            </w:pPr>
          </w:p>
          <w:p w14:paraId="09AD1B93">
            <w:pPr>
              <w:autoSpaceDE w:val="0"/>
              <w:autoSpaceDN w:val="0"/>
              <w:adjustRightInd w:val="0"/>
              <w:spacing w:line="440" w:lineRule="exact"/>
              <w:jc w:val="center"/>
              <w:rPr>
                <w:b/>
                <w:bCs/>
                <w:highlight w:val="none"/>
              </w:rPr>
            </w:pPr>
          </w:p>
          <w:p w14:paraId="603D73BF">
            <w:pPr>
              <w:autoSpaceDE w:val="0"/>
              <w:autoSpaceDN w:val="0"/>
              <w:adjustRightInd w:val="0"/>
              <w:spacing w:line="440" w:lineRule="exact"/>
              <w:jc w:val="center"/>
              <w:rPr>
                <w:b/>
                <w:bCs/>
                <w:highlight w:val="none"/>
              </w:rPr>
            </w:pPr>
          </w:p>
          <w:p w14:paraId="68374C02">
            <w:pPr>
              <w:autoSpaceDE w:val="0"/>
              <w:autoSpaceDN w:val="0"/>
              <w:adjustRightInd w:val="0"/>
              <w:spacing w:line="440" w:lineRule="exact"/>
              <w:jc w:val="center"/>
              <w:rPr>
                <w:b/>
                <w:bCs/>
                <w:highlight w:val="none"/>
              </w:rPr>
            </w:pPr>
          </w:p>
          <w:p w14:paraId="1BFD0C53">
            <w:pPr>
              <w:autoSpaceDE w:val="0"/>
              <w:autoSpaceDN w:val="0"/>
              <w:adjustRightInd w:val="0"/>
              <w:spacing w:line="440" w:lineRule="exact"/>
              <w:jc w:val="center"/>
              <w:rPr>
                <w:b/>
                <w:bCs/>
                <w:highlight w:val="none"/>
              </w:rPr>
            </w:pPr>
          </w:p>
          <w:p w14:paraId="25409184">
            <w:pPr>
              <w:autoSpaceDE w:val="0"/>
              <w:autoSpaceDN w:val="0"/>
              <w:adjustRightInd w:val="0"/>
              <w:spacing w:line="440" w:lineRule="exact"/>
              <w:jc w:val="center"/>
              <w:rPr>
                <w:b/>
                <w:bCs/>
                <w:highlight w:val="none"/>
              </w:rPr>
            </w:pPr>
          </w:p>
          <w:p w14:paraId="13ABAC58">
            <w:pPr>
              <w:autoSpaceDE w:val="0"/>
              <w:autoSpaceDN w:val="0"/>
              <w:adjustRightInd w:val="0"/>
              <w:spacing w:line="440" w:lineRule="exact"/>
              <w:jc w:val="center"/>
              <w:rPr>
                <w:b/>
                <w:bCs/>
                <w:highlight w:val="none"/>
              </w:rPr>
            </w:pPr>
          </w:p>
          <w:p w14:paraId="1D2FFD84">
            <w:pPr>
              <w:autoSpaceDE w:val="0"/>
              <w:autoSpaceDN w:val="0"/>
              <w:adjustRightInd w:val="0"/>
              <w:spacing w:line="440" w:lineRule="exact"/>
              <w:jc w:val="center"/>
              <w:rPr>
                <w:b/>
                <w:bCs/>
                <w:highlight w:val="none"/>
              </w:rPr>
            </w:pPr>
          </w:p>
          <w:p w14:paraId="022BA9D3">
            <w:pPr>
              <w:autoSpaceDE w:val="0"/>
              <w:autoSpaceDN w:val="0"/>
              <w:adjustRightInd w:val="0"/>
              <w:spacing w:line="440" w:lineRule="exact"/>
              <w:jc w:val="center"/>
              <w:rPr>
                <w:b/>
                <w:bCs/>
                <w:highlight w:val="none"/>
              </w:rPr>
            </w:pPr>
          </w:p>
          <w:p w14:paraId="53F212A2">
            <w:pPr>
              <w:autoSpaceDE w:val="0"/>
              <w:autoSpaceDN w:val="0"/>
              <w:adjustRightInd w:val="0"/>
              <w:spacing w:line="440" w:lineRule="exact"/>
              <w:jc w:val="center"/>
              <w:rPr>
                <w:b/>
                <w:bCs/>
                <w:highlight w:val="none"/>
              </w:rPr>
            </w:pPr>
          </w:p>
          <w:p w14:paraId="63905FFA">
            <w:pPr>
              <w:autoSpaceDE w:val="0"/>
              <w:autoSpaceDN w:val="0"/>
              <w:adjustRightInd w:val="0"/>
              <w:spacing w:line="440" w:lineRule="exact"/>
              <w:jc w:val="center"/>
              <w:rPr>
                <w:b/>
                <w:bCs/>
                <w:highlight w:val="none"/>
              </w:rPr>
            </w:pPr>
          </w:p>
        </w:tc>
      </w:tr>
    </w:tbl>
    <w:p w14:paraId="133DDC11">
      <w:pPr>
        <w:autoSpaceDE w:val="0"/>
        <w:autoSpaceDN w:val="0"/>
        <w:adjustRightInd w:val="0"/>
        <w:spacing w:line="440" w:lineRule="exact"/>
        <w:jc w:val="center"/>
        <w:rPr>
          <w:rFonts w:ascii="宋体" w:cs="宋体"/>
          <w:b/>
          <w:bCs/>
          <w:highlight w:val="none"/>
          <w:lang w:val="zh-CN"/>
        </w:rPr>
      </w:pPr>
    </w:p>
    <w:tbl>
      <w:tblPr>
        <w:tblStyle w:val="78"/>
        <w:tblW w:w="9090" w:type="dxa"/>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2655"/>
        <w:gridCol w:w="1440"/>
        <w:gridCol w:w="1245"/>
        <w:gridCol w:w="1515"/>
        <w:gridCol w:w="1200"/>
      </w:tblGrid>
      <w:tr w14:paraId="23EDF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90" w:type="dxa"/>
            <w:gridSpan w:val="6"/>
            <w:tcBorders>
              <w:top w:val="nil"/>
              <w:left w:val="nil"/>
              <w:bottom w:val="nil"/>
              <w:right w:val="nil"/>
            </w:tcBorders>
          </w:tcPr>
          <w:p w14:paraId="275BAE9F">
            <w:pPr>
              <w:autoSpaceDE w:val="0"/>
              <w:autoSpaceDN w:val="0"/>
              <w:adjustRightInd w:val="0"/>
              <w:spacing w:line="440" w:lineRule="exact"/>
              <w:ind w:left="210" w:hanging="210"/>
              <w:jc w:val="center"/>
              <w:rPr>
                <w:rFonts w:ascii="宋体" w:hAnsi="宋体" w:cs="宋体"/>
                <w:b/>
                <w:bCs/>
                <w:snapToGrid w:val="0"/>
                <w:sz w:val="32"/>
                <w:szCs w:val="32"/>
                <w:highlight w:val="none"/>
              </w:rPr>
            </w:pPr>
            <w:r>
              <w:rPr>
                <w:rFonts w:ascii="宋体" w:cs="宋体"/>
                <w:b/>
                <w:bCs/>
                <w:highlight w:val="none"/>
                <w:lang w:val="zh-CN"/>
              </w:rPr>
              <w:br w:type="page"/>
            </w:r>
            <w:r>
              <w:rPr>
                <w:rFonts w:hint="eastAsia" w:ascii="宋体" w:cs="宋体"/>
                <w:b/>
                <w:bCs/>
                <w:highlight w:val="none"/>
                <w:lang w:val="zh-CN"/>
              </w:rPr>
              <w:t>建设项目投标报价汇总表</w:t>
            </w:r>
          </w:p>
        </w:tc>
      </w:tr>
      <w:tr w14:paraId="21170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375" w:type="dxa"/>
            <w:gridSpan w:val="4"/>
            <w:tcBorders>
              <w:top w:val="nil"/>
              <w:left w:val="nil"/>
              <w:bottom w:val="nil"/>
              <w:right w:val="nil"/>
            </w:tcBorders>
          </w:tcPr>
          <w:p w14:paraId="593E9A3C">
            <w:pPr>
              <w:rPr>
                <w:rFonts w:ascii="宋体" w:hAnsi="宋体" w:cs="宋体"/>
                <w:snapToGrid w:val="0"/>
                <w:sz w:val="18"/>
                <w:szCs w:val="18"/>
                <w:highlight w:val="none"/>
              </w:rPr>
            </w:pPr>
            <w:r>
              <w:rPr>
                <w:rFonts w:hint="eastAsia" w:cs="宋体"/>
                <w:snapToGrid w:val="0"/>
                <w:sz w:val="18"/>
                <w:szCs w:val="18"/>
                <w:highlight w:val="none"/>
              </w:rPr>
              <w:t>项目名称</w:t>
            </w:r>
          </w:p>
        </w:tc>
        <w:tc>
          <w:tcPr>
            <w:tcW w:w="2715" w:type="dxa"/>
            <w:gridSpan w:val="2"/>
            <w:tcBorders>
              <w:top w:val="nil"/>
              <w:left w:val="nil"/>
              <w:bottom w:val="nil"/>
              <w:right w:val="nil"/>
            </w:tcBorders>
          </w:tcPr>
          <w:p w14:paraId="514435F0">
            <w:pPr>
              <w:jc w:val="right"/>
              <w:rPr>
                <w:rFonts w:ascii="宋体" w:hAnsi="宋体" w:cs="宋体"/>
                <w:snapToGrid w:val="0"/>
                <w:sz w:val="18"/>
                <w:szCs w:val="18"/>
                <w:highlight w:val="none"/>
              </w:rPr>
            </w:pPr>
          </w:p>
        </w:tc>
      </w:tr>
      <w:tr w14:paraId="563D8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035" w:type="dxa"/>
            <w:vMerge w:val="restart"/>
            <w:vAlign w:val="center"/>
          </w:tcPr>
          <w:p w14:paraId="38C6249E">
            <w:pPr>
              <w:jc w:val="center"/>
              <w:rPr>
                <w:rFonts w:ascii="宋体" w:hAnsi="宋体" w:cs="宋体"/>
                <w:snapToGrid w:val="0"/>
                <w:sz w:val="18"/>
                <w:szCs w:val="18"/>
                <w:highlight w:val="none"/>
              </w:rPr>
            </w:pPr>
            <w:r>
              <w:rPr>
                <w:rFonts w:hint="eastAsia" w:ascii="宋体" w:hAnsi="宋体" w:cs="宋体"/>
                <w:snapToGrid w:val="0"/>
                <w:sz w:val="18"/>
                <w:szCs w:val="18"/>
                <w:highlight w:val="none"/>
              </w:rPr>
              <w:t>序号</w:t>
            </w:r>
          </w:p>
        </w:tc>
        <w:tc>
          <w:tcPr>
            <w:tcW w:w="2655" w:type="dxa"/>
            <w:vMerge w:val="restart"/>
            <w:vAlign w:val="center"/>
          </w:tcPr>
          <w:p w14:paraId="379BA08F">
            <w:pPr>
              <w:jc w:val="center"/>
              <w:rPr>
                <w:rFonts w:ascii="宋体" w:hAnsi="宋体" w:cs="宋体"/>
                <w:snapToGrid w:val="0"/>
                <w:sz w:val="18"/>
                <w:szCs w:val="18"/>
                <w:highlight w:val="none"/>
              </w:rPr>
            </w:pPr>
            <w:r>
              <w:rPr>
                <w:rFonts w:hint="eastAsia" w:ascii="宋体" w:hAnsi="宋体" w:cs="宋体"/>
                <w:snapToGrid w:val="0"/>
                <w:sz w:val="18"/>
                <w:szCs w:val="18"/>
                <w:highlight w:val="none"/>
              </w:rPr>
              <w:t>单项工程名称</w:t>
            </w:r>
          </w:p>
        </w:tc>
        <w:tc>
          <w:tcPr>
            <w:tcW w:w="1440" w:type="dxa"/>
            <w:vMerge w:val="restart"/>
            <w:vAlign w:val="center"/>
          </w:tcPr>
          <w:p w14:paraId="336FD784">
            <w:pPr>
              <w:jc w:val="center"/>
              <w:rPr>
                <w:rFonts w:ascii="宋体" w:hAnsi="宋体" w:cs="宋体"/>
                <w:snapToGrid w:val="0"/>
                <w:sz w:val="18"/>
                <w:szCs w:val="18"/>
                <w:highlight w:val="none"/>
              </w:rPr>
            </w:pPr>
            <w:r>
              <w:rPr>
                <w:rFonts w:hint="eastAsia" w:ascii="宋体" w:hAnsi="宋体" w:cs="宋体"/>
                <w:snapToGrid w:val="0"/>
                <w:sz w:val="18"/>
                <w:szCs w:val="18"/>
                <w:highlight w:val="none"/>
              </w:rPr>
              <w:t>金额(元)</w:t>
            </w:r>
          </w:p>
        </w:tc>
        <w:tc>
          <w:tcPr>
            <w:tcW w:w="3960" w:type="dxa"/>
            <w:gridSpan w:val="3"/>
            <w:vAlign w:val="center"/>
          </w:tcPr>
          <w:p w14:paraId="261E378B">
            <w:pPr>
              <w:jc w:val="center"/>
              <w:rPr>
                <w:rFonts w:ascii="宋体" w:hAnsi="宋体" w:cs="宋体"/>
                <w:snapToGrid w:val="0"/>
                <w:sz w:val="18"/>
                <w:szCs w:val="18"/>
                <w:highlight w:val="none"/>
              </w:rPr>
            </w:pPr>
            <w:r>
              <w:rPr>
                <w:rFonts w:hint="eastAsia" w:ascii="宋体" w:hAnsi="宋体" w:cs="宋体"/>
                <w:snapToGrid w:val="0"/>
                <w:sz w:val="18"/>
                <w:szCs w:val="18"/>
                <w:highlight w:val="none"/>
              </w:rPr>
              <w:t>其中：(元)</w:t>
            </w:r>
          </w:p>
        </w:tc>
      </w:tr>
      <w:tr w14:paraId="311CF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1035" w:type="dxa"/>
            <w:vMerge w:val="continue"/>
            <w:vAlign w:val="center"/>
          </w:tcPr>
          <w:p w14:paraId="4A23652F">
            <w:pPr>
              <w:jc w:val="center"/>
              <w:rPr>
                <w:rFonts w:ascii="宋体" w:hAnsi="宋体" w:cs="宋体"/>
                <w:snapToGrid w:val="0"/>
                <w:sz w:val="18"/>
                <w:szCs w:val="18"/>
                <w:highlight w:val="none"/>
              </w:rPr>
            </w:pPr>
          </w:p>
        </w:tc>
        <w:tc>
          <w:tcPr>
            <w:tcW w:w="2655" w:type="dxa"/>
            <w:vMerge w:val="continue"/>
            <w:vAlign w:val="center"/>
          </w:tcPr>
          <w:p w14:paraId="68723A8C">
            <w:pPr>
              <w:jc w:val="center"/>
              <w:rPr>
                <w:rFonts w:ascii="宋体" w:hAnsi="宋体" w:cs="宋体"/>
                <w:snapToGrid w:val="0"/>
                <w:sz w:val="18"/>
                <w:szCs w:val="18"/>
                <w:highlight w:val="none"/>
              </w:rPr>
            </w:pPr>
          </w:p>
        </w:tc>
        <w:tc>
          <w:tcPr>
            <w:tcW w:w="1440" w:type="dxa"/>
            <w:vMerge w:val="continue"/>
            <w:vAlign w:val="center"/>
          </w:tcPr>
          <w:p w14:paraId="0ABD3423">
            <w:pPr>
              <w:jc w:val="center"/>
              <w:rPr>
                <w:rFonts w:ascii="宋体" w:hAnsi="宋体" w:cs="宋体"/>
                <w:snapToGrid w:val="0"/>
                <w:sz w:val="18"/>
                <w:szCs w:val="18"/>
                <w:highlight w:val="none"/>
              </w:rPr>
            </w:pPr>
          </w:p>
        </w:tc>
        <w:tc>
          <w:tcPr>
            <w:tcW w:w="1245" w:type="dxa"/>
            <w:vAlign w:val="center"/>
          </w:tcPr>
          <w:p w14:paraId="20162C72">
            <w:pPr>
              <w:jc w:val="center"/>
              <w:rPr>
                <w:rFonts w:ascii="宋体" w:hAnsi="宋体" w:cs="宋体"/>
                <w:snapToGrid w:val="0"/>
                <w:sz w:val="18"/>
                <w:szCs w:val="18"/>
                <w:highlight w:val="none"/>
              </w:rPr>
            </w:pPr>
            <w:r>
              <w:rPr>
                <w:rFonts w:hint="eastAsia" w:ascii="宋体" w:hAnsi="宋体" w:cs="宋体"/>
                <w:snapToGrid w:val="0"/>
                <w:sz w:val="18"/>
                <w:szCs w:val="18"/>
                <w:highlight w:val="none"/>
              </w:rPr>
              <w:t>暂估价</w:t>
            </w:r>
          </w:p>
        </w:tc>
        <w:tc>
          <w:tcPr>
            <w:tcW w:w="1515" w:type="dxa"/>
            <w:vAlign w:val="center"/>
          </w:tcPr>
          <w:p w14:paraId="4BF6697F">
            <w:pPr>
              <w:jc w:val="center"/>
              <w:rPr>
                <w:rFonts w:ascii="宋体" w:hAnsi="宋体" w:cs="宋体"/>
                <w:snapToGrid w:val="0"/>
                <w:sz w:val="18"/>
                <w:szCs w:val="18"/>
                <w:highlight w:val="none"/>
              </w:rPr>
            </w:pPr>
            <w:r>
              <w:rPr>
                <w:rFonts w:hint="eastAsia" w:ascii="宋体" w:hAnsi="宋体" w:cs="宋体"/>
                <w:snapToGrid w:val="0"/>
                <w:sz w:val="18"/>
                <w:szCs w:val="18"/>
                <w:highlight w:val="none"/>
              </w:rPr>
              <w:t>安全文明施工费</w:t>
            </w:r>
          </w:p>
        </w:tc>
        <w:tc>
          <w:tcPr>
            <w:tcW w:w="1200" w:type="dxa"/>
            <w:vAlign w:val="center"/>
          </w:tcPr>
          <w:p w14:paraId="44DCB8A5">
            <w:pPr>
              <w:jc w:val="center"/>
              <w:rPr>
                <w:rFonts w:ascii="宋体" w:hAnsi="宋体" w:cs="宋体"/>
                <w:snapToGrid w:val="0"/>
                <w:sz w:val="18"/>
                <w:szCs w:val="18"/>
                <w:highlight w:val="none"/>
              </w:rPr>
            </w:pPr>
            <w:r>
              <w:rPr>
                <w:rFonts w:hint="eastAsia" w:ascii="宋体" w:hAnsi="宋体" w:cs="宋体"/>
                <w:snapToGrid w:val="0"/>
                <w:sz w:val="18"/>
                <w:szCs w:val="18"/>
                <w:highlight w:val="none"/>
              </w:rPr>
              <w:t>规费</w:t>
            </w:r>
          </w:p>
        </w:tc>
      </w:tr>
      <w:tr w14:paraId="2A16A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14" w:hRule="atLeast"/>
        </w:trPr>
        <w:tc>
          <w:tcPr>
            <w:tcW w:w="1035" w:type="dxa"/>
          </w:tcPr>
          <w:p w14:paraId="22775CA5">
            <w:pPr>
              <w:jc w:val="center"/>
              <w:rPr>
                <w:rFonts w:ascii="宋体" w:hAnsi="宋体" w:cs="宋体"/>
                <w:snapToGrid w:val="0"/>
                <w:sz w:val="18"/>
                <w:szCs w:val="18"/>
                <w:highlight w:val="none"/>
              </w:rPr>
            </w:pPr>
          </w:p>
        </w:tc>
        <w:tc>
          <w:tcPr>
            <w:tcW w:w="2655" w:type="dxa"/>
          </w:tcPr>
          <w:p w14:paraId="6C47E848">
            <w:pPr>
              <w:rPr>
                <w:rFonts w:ascii="宋体" w:hAnsi="宋体" w:cs="宋体"/>
                <w:snapToGrid w:val="0"/>
                <w:sz w:val="18"/>
                <w:szCs w:val="18"/>
                <w:highlight w:val="none"/>
              </w:rPr>
            </w:pPr>
          </w:p>
        </w:tc>
        <w:tc>
          <w:tcPr>
            <w:tcW w:w="1440" w:type="dxa"/>
          </w:tcPr>
          <w:p w14:paraId="75F48DBF">
            <w:pPr>
              <w:jc w:val="right"/>
              <w:rPr>
                <w:rFonts w:ascii="宋体" w:hAnsi="宋体" w:cs="宋体"/>
                <w:snapToGrid w:val="0"/>
                <w:sz w:val="18"/>
                <w:szCs w:val="18"/>
                <w:highlight w:val="none"/>
              </w:rPr>
            </w:pPr>
          </w:p>
        </w:tc>
        <w:tc>
          <w:tcPr>
            <w:tcW w:w="1245" w:type="dxa"/>
          </w:tcPr>
          <w:p w14:paraId="283EEA2F">
            <w:pPr>
              <w:jc w:val="right"/>
              <w:rPr>
                <w:rFonts w:ascii="宋体" w:hAnsi="宋体" w:cs="宋体"/>
                <w:snapToGrid w:val="0"/>
                <w:sz w:val="18"/>
                <w:szCs w:val="18"/>
                <w:highlight w:val="none"/>
              </w:rPr>
            </w:pPr>
          </w:p>
        </w:tc>
        <w:tc>
          <w:tcPr>
            <w:tcW w:w="1515" w:type="dxa"/>
          </w:tcPr>
          <w:p w14:paraId="04BDFF64">
            <w:pPr>
              <w:jc w:val="right"/>
              <w:rPr>
                <w:rFonts w:ascii="宋体" w:hAnsi="宋体" w:cs="宋体"/>
                <w:snapToGrid w:val="0"/>
                <w:sz w:val="18"/>
                <w:szCs w:val="18"/>
                <w:highlight w:val="none"/>
              </w:rPr>
            </w:pPr>
          </w:p>
        </w:tc>
        <w:tc>
          <w:tcPr>
            <w:tcW w:w="1200" w:type="dxa"/>
          </w:tcPr>
          <w:p w14:paraId="5926971A">
            <w:pPr>
              <w:jc w:val="right"/>
              <w:rPr>
                <w:rFonts w:ascii="宋体" w:hAnsi="宋体" w:cs="宋体"/>
                <w:snapToGrid w:val="0"/>
                <w:sz w:val="18"/>
                <w:szCs w:val="18"/>
                <w:highlight w:val="none"/>
              </w:rPr>
            </w:pPr>
          </w:p>
        </w:tc>
      </w:tr>
      <w:tr w14:paraId="6982C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690" w:type="dxa"/>
            <w:gridSpan w:val="2"/>
          </w:tcPr>
          <w:p w14:paraId="1AD712B3">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合计</w:t>
            </w:r>
          </w:p>
        </w:tc>
        <w:tc>
          <w:tcPr>
            <w:tcW w:w="1440" w:type="dxa"/>
          </w:tcPr>
          <w:p w14:paraId="2DF0AF87">
            <w:pPr>
              <w:jc w:val="right"/>
              <w:rPr>
                <w:rFonts w:ascii="宋体" w:hAnsi="宋体" w:cs="宋体"/>
                <w:snapToGrid w:val="0"/>
                <w:sz w:val="18"/>
                <w:szCs w:val="18"/>
                <w:highlight w:val="none"/>
              </w:rPr>
            </w:pPr>
          </w:p>
        </w:tc>
        <w:tc>
          <w:tcPr>
            <w:tcW w:w="1245" w:type="dxa"/>
          </w:tcPr>
          <w:p w14:paraId="5C9E4EF8">
            <w:pPr>
              <w:jc w:val="right"/>
              <w:rPr>
                <w:rFonts w:ascii="宋体" w:hAnsi="宋体" w:cs="宋体"/>
                <w:snapToGrid w:val="0"/>
                <w:sz w:val="18"/>
                <w:szCs w:val="18"/>
                <w:highlight w:val="none"/>
              </w:rPr>
            </w:pPr>
          </w:p>
        </w:tc>
        <w:tc>
          <w:tcPr>
            <w:tcW w:w="1515" w:type="dxa"/>
          </w:tcPr>
          <w:p w14:paraId="392E294B">
            <w:pPr>
              <w:jc w:val="right"/>
              <w:rPr>
                <w:rFonts w:ascii="宋体" w:hAnsi="宋体" w:cs="宋体"/>
                <w:snapToGrid w:val="0"/>
                <w:sz w:val="18"/>
                <w:szCs w:val="18"/>
                <w:highlight w:val="none"/>
              </w:rPr>
            </w:pPr>
          </w:p>
        </w:tc>
        <w:tc>
          <w:tcPr>
            <w:tcW w:w="1200" w:type="dxa"/>
          </w:tcPr>
          <w:p w14:paraId="0AF0C771">
            <w:pPr>
              <w:jc w:val="right"/>
              <w:rPr>
                <w:rFonts w:ascii="宋体" w:hAnsi="宋体" w:cs="宋体"/>
                <w:snapToGrid w:val="0"/>
                <w:sz w:val="18"/>
                <w:szCs w:val="18"/>
                <w:highlight w:val="none"/>
              </w:rPr>
            </w:pPr>
          </w:p>
        </w:tc>
      </w:tr>
    </w:tbl>
    <w:p w14:paraId="7E1BD117">
      <w:pPr>
        <w:rPr>
          <w:rFonts w:ascii="宋体" w:hAnsi="宋体"/>
          <w:highlight w:val="none"/>
        </w:rPr>
      </w:pPr>
    </w:p>
    <w:p w14:paraId="30CF2966">
      <w:pPr>
        <w:rPr>
          <w:rFonts w:ascii="宋体" w:hAnsi="宋体"/>
          <w:highlight w:val="none"/>
        </w:rPr>
      </w:pPr>
      <w:r>
        <w:rPr>
          <w:rFonts w:ascii="宋体" w:hAnsi="宋体"/>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5"/>
        <w:gridCol w:w="2835"/>
        <w:gridCol w:w="1260"/>
        <w:gridCol w:w="1245"/>
        <w:gridCol w:w="1515"/>
        <w:gridCol w:w="1200"/>
      </w:tblGrid>
      <w:tr w14:paraId="7C634B35">
        <w:tblPrEx>
          <w:tblCellMar>
            <w:top w:w="0" w:type="dxa"/>
            <w:left w:w="108" w:type="dxa"/>
            <w:bottom w:w="0" w:type="dxa"/>
            <w:right w:w="108" w:type="dxa"/>
          </w:tblCellMar>
        </w:tblPrEx>
        <w:trPr>
          <w:trHeight w:val="624" w:hRule="atLeast"/>
        </w:trPr>
        <w:tc>
          <w:tcPr>
            <w:tcW w:w="9090" w:type="dxa"/>
            <w:gridSpan w:val="6"/>
            <w:tcBorders>
              <w:top w:val="nil"/>
              <w:left w:val="nil"/>
              <w:bottom w:val="nil"/>
              <w:right w:val="nil"/>
            </w:tcBorders>
          </w:tcPr>
          <w:p w14:paraId="53F88377">
            <w:pPr>
              <w:autoSpaceDE w:val="0"/>
              <w:autoSpaceDN w:val="0"/>
              <w:adjustRightInd w:val="0"/>
              <w:spacing w:line="440" w:lineRule="exact"/>
              <w:ind w:left="210" w:hanging="210"/>
              <w:jc w:val="center"/>
              <w:rPr>
                <w:rFonts w:ascii="宋体" w:hAnsi="宋体" w:cs="宋体"/>
                <w:b/>
                <w:bCs/>
                <w:snapToGrid w:val="0"/>
                <w:sz w:val="32"/>
                <w:szCs w:val="32"/>
                <w:highlight w:val="none"/>
              </w:rPr>
            </w:pPr>
            <w:r>
              <w:rPr>
                <w:rFonts w:hint="eastAsia" w:ascii="宋体" w:cs="宋体"/>
                <w:b/>
                <w:bCs/>
                <w:highlight w:val="none"/>
                <w:lang w:val="zh-CN"/>
              </w:rPr>
              <w:t>单项工程投标报价汇总表</w:t>
            </w:r>
          </w:p>
        </w:tc>
      </w:tr>
      <w:tr w14:paraId="7849D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375" w:type="dxa"/>
            <w:gridSpan w:val="4"/>
            <w:tcBorders>
              <w:top w:val="nil"/>
              <w:left w:val="nil"/>
              <w:bottom w:val="nil"/>
              <w:right w:val="nil"/>
            </w:tcBorders>
          </w:tcPr>
          <w:p w14:paraId="1DBF2C22">
            <w:pPr>
              <w:rPr>
                <w:rFonts w:cs="宋体"/>
                <w:snapToGrid w:val="0"/>
                <w:sz w:val="18"/>
                <w:szCs w:val="18"/>
                <w:highlight w:val="none"/>
              </w:rPr>
            </w:pPr>
            <w:r>
              <w:rPr>
                <w:rFonts w:hint="eastAsia" w:cs="宋体"/>
                <w:snapToGrid w:val="0"/>
                <w:sz w:val="18"/>
                <w:szCs w:val="18"/>
                <w:highlight w:val="none"/>
              </w:rPr>
              <w:t>项目名称：</w:t>
            </w:r>
          </w:p>
        </w:tc>
        <w:tc>
          <w:tcPr>
            <w:tcW w:w="2715" w:type="dxa"/>
            <w:gridSpan w:val="2"/>
            <w:tcBorders>
              <w:top w:val="nil"/>
              <w:left w:val="nil"/>
              <w:bottom w:val="nil"/>
              <w:right w:val="nil"/>
            </w:tcBorders>
          </w:tcPr>
          <w:p w14:paraId="4C336EB7">
            <w:pPr>
              <w:jc w:val="right"/>
              <w:rPr>
                <w:rFonts w:ascii="宋体" w:hAnsi="宋体" w:cs="宋体"/>
                <w:snapToGrid w:val="0"/>
                <w:sz w:val="18"/>
                <w:szCs w:val="18"/>
                <w:highlight w:val="none"/>
              </w:rPr>
            </w:pPr>
          </w:p>
        </w:tc>
      </w:tr>
      <w:tr w14:paraId="66AD2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1035" w:type="dxa"/>
            <w:vMerge w:val="restart"/>
            <w:vAlign w:val="center"/>
          </w:tcPr>
          <w:p w14:paraId="44FF97E4">
            <w:pPr>
              <w:jc w:val="center"/>
              <w:rPr>
                <w:rFonts w:ascii="宋体" w:hAnsi="宋体" w:cs="宋体"/>
                <w:snapToGrid w:val="0"/>
                <w:sz w:val="18"/>
                <w:szCs w:val="18"/>
                <w:highlight w:val="none"/>
              </w:rPr>
            </w:pPr>
            <w:r>
              <w:rPr>
                <w:rFonts w:hint="eastAsia" w:ascii="宋体" w:hAnsi="宋体" w:cs="宋体"/>
                <w:snapToGrid w:val="0"/>
                <w:sz w:val="18"/>
                <w:szCs w:val="18"/>
                <w:highlight w:val="none"/>
              </w:rPr>
              <w:t>序号</w:t>
            </w:r>
          </w:p>
        </w:tc>
        <w:tc>
          <w:tcPr>
            <w:tcW w:w="2835" w:type="dxa"/>
            <w:vMerge w:val="restart"/>
            <w:vAlign w:val="center"/>
          </w:tcPr>
          <w:p w14:paraId="1388BC5D">
            <w:pPr>
              <w:jc w:val="center"/>
              <w:rPr>
                <w:rFonts w:ascii="宋体" w:hAnsi="宋体" w:cs="宋体"/>
                <w:snapToGrid w:val="0"/>
                <w:sz w:val="18"/>
                <w:szCs w:val="18"/>
                <w:highlight w:val="none"/>
              </w:rPr>
            </w:pPr>
            <w:r>
              <w:rPr>
                <w:rFonts w:hint="eastAsia" w:ascii="宋体" w:hAnsi="宋体" w:cs="宋体"/>
                <w:snapToGrid w:val="0"/>
                <w:sz w:val="18"/>
                <w:szCs w:val="18"/>
                <w:highlight w:val="none"/>
              </w:rPr>
              <w:t>单位工程名称</w:t>
            </w:r>
          </w:p>
        </w:tc>
        <w:tc>
          <w:tcPr>
            <w:tcW w:w="1260" w:type="dxa"/>
            <w:vMerge w:val="restart"/>
            <w:vAlign w:val="center"/>
          </w:tcPr>
          <w:p w14:paraId="4074020A">
            <w:pPr>
              <w:jc w:val="center"/>
              <w:rPr>
                <w:rFonts w:ascii="宋体" w:hAnsi="宋体" w:cs="宋体"/>
                <w:snapToGrid w:val="0"/>
                <w:sz w:val="18"/>
                <w:szCs w:val="18"/>
                <w:highlight w:val="none"/>
              </w:rPr>
            </w:pPr>
            <w:r>
              <w:rPr>
                <w:rFonts w:hint="eastAsia" w:ascii="宋体" w:hAnsi="宋体" w:cs="宋体"/>
                <w:snapToGrid w:val="0"/>
                <w:sz w:val="18"/>
                <w:szCs w:val="18"/>
                <w:highlight w:val="none"/>
              </w:rPr>
              <w:t>金额(元)</w:t>
            </w:r>
          </w:p>
        </w:tc>
        <w:tc>
          <w:tcPr>
            <w:tcW w:w="3960" w:type="dxa"/>
            <w:gridSpan w:val="3"/>
            <w:vAlign w:val="center"/>
          </w:tcPr>
          <w:p w14:paraId="0641D2C8">
            <w:pPr>
              <w:jc w:val="center"/>
              <w:rPr>
                <w:rFonts w:ascii="宋体" w:hAnsi="宋体" w:cs="宋体"/>
                <w:snapToGrid w:val="0"/>
                <w:sz w:val="18"/>
                <w:szCs w:val="18"/>
                <w:highlight w:val="none"/>
              </w:rPr>
            </w:pPr>
            <w:r>
              <w:rPr>
                <w:rFonts w:hint="eastAsia" w:ascii="宋体" w:hAnsi="宋体" w:cs="宋体"/>
                <w:snapToGrid w:val="0"/>
                <w:sz w:val="18"/>
                <w:szCs w:val="18"/>
                <w:highlight w:val="none"/>
              </w:rPr>
              <w:t>其中：(元)</w:t>
            </w:r>
          </w:p>
        </w:tc>
      </w:tr>
      <w:tr w14:paraId="149D9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035" w:type="dxa"/>
            <w:vMerge w:val="continue"/>
            <w:vAlign w:val="center"/>
          </w:tcPr>
          <w:p w14:paraId="250EC87A">
            <w:pPr>
              <w:jc w:val="center"/>
              <w:rPr>
                <w:rFonts w:ascii="宋体" w:hAnsi="宋体" w:cs="宋体"/>
                <w:snapToGrid w:val="0"/>
                <w:sz w:val="18"/>
                <w:szCs w:val="18"/>
                <w:highlight w:val="none"/>
              </w:rPr>
            </w:pPr>
          </w:p>
        </w:tc>
        <w:tc>
          <w:tcPr>
            <w:tcW w:w="2835" w:type="dxa"/>
            <w:vMerge w:val="continue"/>
            <w:vAlign w:val="center"/>
          </w:tcPr>
          <w:p w14:paraId="68BDF3CB">
            <w:pPr>
              <w:jc w:val="center"/>
              <w:rPr>
                <w:rFonts w:ascii="宋体" w:hAnsi="宋体" w:cs="宋体"/>
                <w:snapToGrid w:val="0"/>
                <w:sz w:val="18"/>
                <w:szCs w:val="18"/>
                <w:highlight w:val="none"/>
              </w:rPr>
            </w:pPr>
          </w:p>
        </w:tc>
        <w:tc>
          <w:tcPr>
            <w:tcW w:w="1260" w:type="dxa"/>
            <w:vMerge w:val="continue"/>
            <w:vAlign w:val="center"/>
          </w:tcPr>
          <w:p w14:paraId="2405E573">
            <w:pPr>
              <w:jc w:val="center"/>
              <w:rPr>
                <w:rFonts w:ascii="宋体" w:hAnsi="宋体" w:cs="宋体"/>
                <w:snapToGrid w:val="0"/>
                <w:sz w:val="18"/>
                <w:szCs w:val="18"/>
                <w:highlight w:val="none"/>
              </w:rPr>
            </w:pPr>
          </w:p>
        </w:tc>
        <w:tc>
          <w:tcPr>
            <w:tcW w:w="1245" w:type="dxa"/>
            <w:vAlign w:val="center"/>
          </w:tcPr>
          <w:p w14:paraId="6E783004">
            <w:pPr>
              <w:jc w:val="center"/>
              <w:rPr>
                <w:rFonts w:ascii="宋体" w:hAnsi="宋体" w:cs="宋体"/>
                <w:snapToGrid w:val="0"/>
                <w:sz w:val="18"/>
                <w:szCs w:val="18"/>
                <w:highlight w:val="none"/>
              </w:rPr>
            </w:pPr>
            <w:r>
              <w:rPr>
                <w:rFonts w:hint="eastAsia" w:ascii="宋体" w:hAnsi="宋体" w:cs="宋体"/>
                <w:snapToGrid w:val="0"/>
                <w:sz w:val="18"/>
                <w:szCs w:val="18"/>
                <w:highlight w:val="none"/>
              </w:rPr>
              <w:t>暂估价</w:t>
            </w:r>
          </w:p>
        </w:tc>
        <w:tc>
          <w:tcPr>
            <w:tcW w:w="1515" w:type="dxa"/>
            <w:vAlign w:val="center"/>
          </w:tcPr>
          <w:p w14:paraId="58466933">
            <w:pPr>
              <w:jc w:val="center"/>
              <w:rPr>
                <w:rFonts w:ascii="宋体" w:hAnsi="宋体" w:cs="宋体"/>
                <w:snapToGrid w:val="0"/>
                <w:sz w:val="18"/>
                <w:szCs w:val="18"/>
                <w:highlight w:val="none"/>
              </w:rPr>
            </w:pPr>
            <w:r>
              <w:rPr>
                <w:rFonts w:hint="eastAsia" w:ascii="宋体" w:hAnsi="宋体" w:cs="宋体"/>
                <w:snapToGrid w:val="0"/>
                <w:sz w:val="18"/>
                <w:szCs w:val="18"/>
                <w:highlight w:val="none"/>
              </w:rPr>
              <w:t>安全文明施工费</w:t>
            </w:r>
          </w:p>
        </w:tc>
        <w:tc>
          <w:tcPr>
            <w:tcW w:w="1200" w:type="dxa"/>
            <w:vAlign w:val="center"/>
          </w:tcPr>
          <w:p w14:paraId="247CE86B">
            <w:pPr>
              <w:jc w:val="center"/>
              <w:rPr>
                <w:rFonts w:ascii="宋体" w:hAnsi="宋体" w:cs="宋体"/>
                <w:snapToGrid w:val="0"/>
                <w:sz w:val="18"/>
                <w:szCs w:val="18"/>
                <w:highlight w:val="none"/>
              </w:rPr>
            </w:pPr>
            <w:r>
              <w:rPr>
                <w:rFonts w:hint="eastAsia" w:ascii="宋体" w:hAnsi="宋体" w:cs="宋体"/>
                <w:snapToGrid w:val="0"/>
                <w:sz w:val="18"/>
                <w:szCs w:val="18"/>
                <w:highlight w:val="none"/>
              </w:rPr>
              <w:t>规费</w:t>
            </w:r>
          </w:p>
        </w:tc>
      </w:tr>
      <w:tr w14:paraId="55A32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8" w:hRule="atLeast"/>
        </w:trPr>
        <w:tc>
          <w:tcPr>
            <w:tcW w:w="1035" w:type="dxa"/>
          </w:tcPr>
          <w:p w14:paraId="7165A90B">
            <w:pPr>
              <w:jc w:val="center"/>
              <w:rPr>
                <w:rFonts w:ascii="宋体" w:hAnsi="宋体" w:cs="宋体"/>
                <w:snapToGrid w:val="0"/>
                <w:sz w:val="18"/>
                <w:szCs w:val="18"/>
                <w:highlight w:val="none"/>
              </w:rPr>
            </w:pPr>
          </w:p>
        </w:tc>
        <w:tc>
          <w:tcPr>
            <w:tcW w:w="2835" w:type="dxa"/>
          </w:tcPr>
          <w:p w14:paraId="648FF5C2">
            <w:pPr>
              <w:rPr>
                <w:rFonts w:ascii="宋体" w:hAnsi="宋体" w:cs="宋体"/>
                <w:snapToGrid w:val="0"/>
                <w:sz w:val="18"/>
                <w:szCs w:val="18"/>
                <w:highlight w:val="none"/>
              </w:rPr>
            </w:pPr>
          </w:p>
        </w:tc>
        <w:tc>
          <w:tcPr>
            <w:tcW w:w="1260" w:type="dxa"/>
          </w:tcPr>
          <w:p w14:paraId="15A25982">
            <w:pPr>
              <w:jc w:val="right"/>
              <w:rPr>
                <w:rFonts w:ascii="宋体" w:hAnsi="宋体" w:cs="宋体"/>
                <w:snapToGrid w:val="0"/>
                <w:sz w:val="18"/>
                <w:szCs w:val="18"/>
                <w:highlight w:val="none"/>
              </w:rPr>
            </w:pPr>
          </w:p>
        </w:tc>
        <w:tc>
          <w:tcPr>
            <w:tcW w:w="1245" w:type="dxa"/>
          </w:tcPr>
          <w:p w14:paraId="1AD7614B">
            <w:pPr>
              <w:jc w:val="right"/>
              <w:rPr>
                <w:rFonts w:ascii="宋体" w:hAnsi="宋体" w:cs="宋体"/>
                <w:snapToGrid w:val="0"/>
                <w:sz w:val="18"/>
                <w:szCs w:val="18"/>
                <w:highlight w:val="none"/>
              </w:rPr>
            </w:pPr>
          </w:p>
        </w:tc>
        <w:tc>
          <w:tcPr>
            <w:tcW w:w="1515" w:type="dxa"/>
          </w:tcPr>
          <w:p w14:paraId="5A2F77AF">
            <w:pPr>
              <w:jc w:val="right"/>
              <w:rPr>
                <w:rFonts w:ascii="宋体" w:hAnsi="宋体" w:cs="宋体"/>
                <w:snapToGrid w:val="0"/>
                <w:sz w:val="18"/>
                <w:szCs w:val="18"/>
                <w:highlight w:val="none"/>
              </w:rPr>
            </w:pPr>
          </w:p>
        </w:tc>
        <w:tc>
          <w:tcPr>
            <w:tcW w:w="1200" w:type="dxa"/>
          </w:tcPr>
          <w:p w14:paraId="42CA2823">
            <w:pPr>
              <w:jc w:val="right"/>
              <w:rPr>
                <w:rFonts w:ascii="宋体" w:hAnsi="宋体" w:cs="宋体"/>
                <w:snapToGrid w:val="0"/>
                <w:sz w:val="18"/>
                <w:szCs w:val="18"/>
                <w:highlight w:val="none"/>
              </w:rPr>
            </w:pPr>
          </w:p>
        </w:tc>
      </w:tr>
      <w:tr w14:paraId="066C8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3870" w:type="dxa"/>
            <w:gridSpan w:val="2"/>
          </w:tcPr>
          <w:p w14:paraId="21741C8D">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合计</w:t>
            </w:r>
          </w:p>
        </w:tc>
        <w:tc>
          <w:tcPr>
            <w:tcW w:w="1260" w:type="dxa"/>
          </w:tcPr>
          <w:p w14:paraId="6D91F961">
            <w:pPr>
              <w:jc w:val="right"/>
              <w:rPr>
                <w:rFonts w:ascii="宋体" w:hAnsi="宋体" w:cs="宋体"/>
                <w:snapToGrid w:val="0"/>
                <w:sz w:val="18"/>
                <w:szCs w:val="18"/>
                <w:highlight w:val="none"/>
              </w:rPr>
            </w:pPr>
          </w:p>
        </w:tc>
        <w:tc>
          <w:tcPr>
            <w:tcW w:w="1245" w:type="dxa"/>
          </w:tcPr>
          <w:p w14:paraId="206B0299">
            <w:pPr>
              <w:jc w:val="right"/>
              <w:rPr>
                <w:rFonts w:ascii="宋体" w:hAnsi="宋体" w:cs="宋体"/>
                <w:snapToGrid w:val="0"/>
                <w:sz w:val="18"/>
                <w:szCs w:val="18"/>
                <w:highlight w:val="none"/>
              </w:rPr>
            </w:pPr>
          </w:p>
        </w:tc>
        <w:tc>
          <w:tcPr>
            <w:tcW w:w="1515" w:type="dxa"/>
          </w:tcPr>
          <w:p w14:paraId="2899C415">
            <w:pPr>
              <w:jc w:val="right"/>
              <w:rPr>
                <w:rFonts w:ascii="宋体" w:hAnsi="宋体" w:cs="宋体"/>
                <w:snapToGrid w:val="0"/>
                <w:sz w:val="18"/>
                <w:szCs w:val="18"/>
                <w:highlight w:val="none"/>
              </w:rPr>
            </w:pPr>
          </w:p>
        </w:tc>
        <w:tc>
          <w:tcPr>
            <w:tcW w:w="1200" w:type="dxa"/>
          </w:tcPr>
          <w:p w14:paraId="0736A9A6">
            <w:pPr>
              <w:jc w:val="right"/>
              <w:rPr>
                <w:rFonts w:ascii="宋体" w:hAnsi="宋体" w:cs="宋体"/>
                <w:snapToGrid w:val="0"/>
                <w:sz w:val="18"/>
                <w:szCs w:val="18"/>
                <w:highlight w:val="none"/>
              </w:rPr>
            </w:pPr>
          </w:p>
        </w:tc>
      </w:tr>
    </w:tbl>
    <w:p w14:paraId="68E6FFC5">
      <w:pPr>
        <w:rPr>
          <w:rFonts w:ascii="宋体" w:hAnsi="宋体"/>
          <w:highlight w:val="none"/>
        </w:rPr>
      </w:pPr>
    </w:p>
    <w:p w14:paraId="67975631">
      <w:pPr>
        <w:rPr>
          <w:rFonts w:ascii="宋体" w:hAnsi="宋体"/>
          <w:highlight w:val="none"/>
        </w:rPr>
      </w:pPr>
      <w:r>
        <w:rPr>
          <w:rFonts w:ascii="宋体" w:hAnsi="宋体"/>
          <w:highlight w:val="none"/>
        </w:rPr>
        <w:br w:type="page"/>
      </w:r>
    </w:p>
    <w:tbl>
      <w:tblPr>
        <w:tblStyle w:val="78"/>
        <w:tblW w:w="9053" w:type="dxa"/>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4"/>
        <w:gridCol w:w="3406"/>
        <w:gridCol w:w="2510"/>
        <w:gridCol w:w="1793"/>
      </w:tblGrid>
      <w:tr w14:paraId="1BF49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9053" w:type="dxa"/>
            <w:gridSpan w:val="4"/>
            <w:tcBorders>
              <w:top w:val="nil"/>
              <w:left w:val="nil"/>
              <w:bottom w:val="nil"/>
              <w:right w:val="nil"/>
            </w:tcBorders>
          </w:tcPr>
          <w:p w14:paraId="0D91B3CF">
            <w:pPr>
              <w:autoSpaceDE w:val="0"/>
              <w:autoSpaceDN w:val="0"/>
              <w:adjustRightInd w:val="0"/>
              <w:spacing w:line="440" w:lineRule="exact"/>
              <w:ind w:left="210" w:hanging="210"/>
              <w:jc w:val="center"/>
              <w:rPr>
                <w:rFonts w:ascii="宋体" w:hAnsi="宋体" w:cs="宋体"/>
                <w:b/>
                <w:bCs/>
                <w:snapToGrid w:val="0"/>
                <w:sz w:val="32"/>
                <w:szCs w:val="32"/>
                <w:highlight w:val="none"/>
              </w:rPr>
            </w:pPr>
            <w:r>
              <w:rPr>
                <w:rFonts w:hint="eastAsia" w:ascii="宋体" w:cs="宋体"/>
                <w:b/>
                <w:bCs/>
                <w:highlight w:val="none"/>
                <w:lang w:val="zh-CN"/>
              </w:rPr>
              <w:t>单位工程投标报价汇总表</w:t>
            </w:r>
          </w:p>
        </w:tc>
      </w:tr>
      <w:tr w14:paraId="7B28E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7260" w:type="dxa"/>
            <w:gridSpan w:val="3"/>
            <w:tcBorders>
              <w:top w:val="nil"/>
              <w:left w:val="nil"/>
              <w:bottom w:val="nil"/>
              <w:right w:val="nil"/>
            </w:tcBorders>
          </w:tcPr>
          <w:p w14:paraId="0870628F">
            <w:pPr>
              <w:rPr>
                <w:rFonts w:cs="宋体"/>
                <w:snapToGrid w:val="0"/>
                <w:sz w:val="18"/>
                <w:szCs w:val="18"/>
                <w:highlight w:val="none"/>
              </w:rPr>
            </w:pPr>
            <w:r>
              <w:rPr>
                <w:rFonts w:hint="eastAsia" w:cs="宋体"/>
                <w:snapToGrid w:val="0"/>
                <w:sz w:val="18"/>
                <w:szCs w:val="18"/>
                <w:highlight w:val="none"/>
              </w:rPr>
              <w:t>项目名称：</w:t>
            </w:r>
          </w:p>
        </w:tc>
        <w:tc>
          <w:tcPr>
            <w:tcW w:w="1793" w:type="dxa"/>
            <w:tcBorders>
              <w:top w:val="nil"/>
              <w:left w:val="nil"/>
              <w:bottom w:val="nil"/>
              <w:right w:val="nil"/>
            </w:tcBorders>
          </w:tcPr>
          <w:p w14:paraId="48A654F8">
            <w:pPr>
              <w:jc w:val="right"/>
              <w:rPr>
                <w:rFonts w:ascii="宋体" w:hAnsi="宋体" w:cs="宋体"/>
                <w:snapToGrid w:val="0"/>
                <w:sz w:val="18"/>
                <w:szCs w:val="18"/>
                <w:highlight w:val="none"/>
              </w:rPr>
            </w:pPr>
          </w:p>
        </w:tc>
      </w:tr>
      <w:tr w14:paraId="4CEC2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1344" w:type="dxa"/>
            <w:vAlign w:val="center"/>
          </w:tcPr>
          <w:p w14:paraId="1E096454">
            <w:pPr>
              <w:jc w:val="center"/>
              <w:rPr>
                <w:rFonts w:ascii="宋体" w:hAnsi="宋体" w:cs="宋体"/>
                <w:snapToGrid w:val="0"/>
                <w:sz w:val="18"/>
                <w:szCs w:val="18"/>
                <w:highlight w:val="none"/>
              </w:rPr>
            </w:pPr>
            <w:r>
              <w:rPr>
                <w:rFonts w:hint="eastAsia" w:ascii="宋体" w:hAnsi="宋体" w:cs="宋体"/>
                <w:snapToGrid w:val="0"/>
                <w:sz w:val="18"/>
                <w:szCs w:val="18"/>
                <w:highlight w:val="none"/>
              </w:rPr>
              <w:t>序号</w:t>
            </w:r>
          </w:p>
        </w:tc>
        <w:tc>
          <w:tcPr>
            <w:tcW w:w="3406" w:type="dxa"/>
            <w:vAlign w:val="center"/>
          </w:tcPr>
          <w:p w14:paraId="3E7C325A">
            <w:pPr>
              <w:jc w:val="center"/>
              <w:rPr>
                <w:rFonts w:ascii="宋体" w:hAnsi="宋体" w:cs="宋体"/>
                <w:snapToGrid w:val="0"/>
                <w:sz w:val="18"/>
                <w:szCs w:val="18"/>
                <w:highlight w:val="none"/>
              </w:rPr>
            </w:pPr>
            <w:r>
              <w:rPr>
                <w:rFonts w:hint="eastAsia" w:ascii="宋体" w:hAnsi="宋体" w:cs="宋体"/>
                <w:snapToGrid w:val="0"/>
                <w:sz w:val="18"/>
                <w:szCs w:val="18"/>
                <w:highlight w:val="none"/>
              </w:rPr>
              <w:t>汇总内容</w:t>
            </w:r>
          </w:p>
        </w:tc>
        <w:tc>
          <w:tcPr>
            <w:tcW w:w="2510" w:type="dxa"/>
            <w:vAlign w:val="center"/>
          </w:tcPr>
          <w:p w14:paraId="07794BC9">
            <w:pPr>
              <w:jc w:val="center"/>
              <w:rPr>
                <w:rFonts w:ascii="宋体" w:hAnsi="宋体" w:cs="宋体"/>
                <w:snapToGrid w:val="0"/>
                <w:sz w:val="18"/>
                <w:szCs w:val="18"/>
                <w:highlight w:val="none"/>
              </w:rPr>
            </w:pPr>
            <w:r>
              <w:rPr>
                <w:rFonts w:hint="eastAsia" w:ascii="宋体" w:hAnsi="宋体" w:cs="宋体"/>
                <w:snapToGrid w:val="0"/>
                <w:sz w:val="18"/>
                <w:szCs w:val="18"/>
                <w:highlight w:val="none"/>
              </w:rPr>
              <w:t>金额(元)</w:t>
            </w:r>
          </w:p>
        </w:tc>
        <w:tc>
          <w:tcPr>
            <w:tcW w:w="1793" w:type="dxa"/>
            <w:vAlign w:val="center"/>
          </w:tcPr>
          <w:p w14:paraId="4F199764">
            <w:pPr>
              <w:jc w:val="center"/>
              <w:rPr>
                <w:rFonts w:ascii="宋体" w:hAnsi="宋体" w:cs="宋体"/>
                <w:snapToGrid w:val="0"/>
                <w:sz w:val="18"/>
                <w:szCs w:val="18"/>
                <w:highlight w:val="none"/>
              </w:rPr>
            </w:pPr>
            <w:r>
              <w:rPr>
                <w:rFonts w:hint="eastAsia" w:ascii="宋体" w:hAnsi="宋体" w:cs="宋体"/>
                <w:snapToGrid w:val="0"/>
                <w:sz w:val="18"/>
                <w:szCs w:val="18"/>
                <w:highlight w:val="none"/>
              </w:rPr>
              <w:t>其中：暂估价(元)</w:t>
            </w:r>
          </w:p>
        </w:tc>
      </w:tr>
      <w:tr w14:paraId="34BA1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76724816">
            <w:pPr>
              <w:jc w:val="center"/>
              <w:rPr>
                <w:rFonts w:ascii="宋体" w:hAnsi="宋体" w:cs="宋体"/>
                <w:sz w:val="18"/>
                <w:szCs w:val="18"/>
                <w:highlight w:val="none"/>
              </w:rPr>
            </w:pPr>
            <w:r>
              <w:rPr>
                <w:rFonts w:hint="eastAsia"/>
                <w:sz w:val="18"/>
                <w:szCs w:val="18"/>
                <w:highlight w:val="none"/>
              </w:rPr>
              <w:t>一、</w:t>
            </w:r>
          </w:p>
        </w:tc>
        <w:tc>
          <w:tcPr>
            <w:tcW w:w="3406" w:type="dxa"/>
            <w:vAlign w:val="center"/>
          </w:tcPr>
          <w:p w14:paraId="72666412">
            <w:pPr>
              <w:jc w:val="center"/>
              <w:rPr>
                <w:rFonts w:ascii="宋体" w:hAnsi="宋体" w:cs="宋体"/>
                <w:sz w:val="18"/>
                <w:szCs w:val="18"/>
                <w:highlight w:val="none"/>
              </w:rPr>
            </w:pPr>
            <w:r>
              <w:rPr>
                <w:rFonts w:hint="eastAsia"/>
                <w:sz w:val="18"/>
                <w:szCs w:val="18"/>
                <w:highlight w:val="none"/>
              </w:rPr>
              <w:t>分部分项工程费</w:t>
            </w:r>
          </w:p>
        </w:tc>
        <w:tc>
          <w:tcPr>
            <w:tcW w:w="2510" w:type="dxa"/>
          </w:tcPr>
          <w:p w14:paraId="1D78FC6B">
            <w:pPr>
              <w:jc w:val="right"/>
              <w:rPr>
                <w:rFonts w:ascii="宋体" w:hAnsi="宋体" w:cs="宋体"/>
                <w:snapToGrid w:val="0"/>
                <w:sz w:val="18"/>
                <w:szCs w:val="18"/>
                <w:highlight w:val="none"/>
              </w:rPr>
            </w:pPr>
          </w:p>
        </w:tc>
        <w:tc>
          <w:tcPr>
            <w:tcW w:w="1793" w:type="dxa"/>
          </w:tcPr>
          <w:p w14:paraId="3E2A08EF">
            <w:pPr>
              <w:jc w:val="right"/>
              <w:rPr>
                <w:rFonts w:ascii="宋体" w:hAnsi="宋体" w:cs="宋体"/>
                <w:snapToGrid w:val="0"/>
                <w:sz w:val="18"/>
                <w:szCs w:val="18"/>
                <w:highlight w:val="none"/>
              </w:rPr>
            </w:pPr>
          </w:p>
        </w:tc>
      </w:tr>
      <w:tr w14:paraId="540F5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4C4337B7">
            <w:pPr>
              <w:jc w:val="center"/>
              <w:rPr>
                <w:rFonts w:ascii="宋体" w:hAnsi="宋体" w:cs="宋体"/>
                <w:sz w:val="18"/>
                <w:szCs w:val="18"/>
                <w:highlight w:val="none"/>
              </w:rPr>
            </w:pPr>
            <w:r>
              <w:rPr>
                <w:rFonts w:hint="eastAsia"/>
                <w:sz w:val="18"/>
                <w:szCs w:val="18"/>
                <w:highlight w:val="none"/>
              </w:rPr>
              <w:t>二、</w:t>
            </w:r>
          </w:p>
        </w:tc>
        <w:tc>
          <w:tcPr>
            <w:tcW w:w="3406" w:type="dxa"/>
            <w:vAlign w:val="center"/>
          </w:tcPr>
          <w:p w14:paraId="22261FA7">
            <w:pPr>
              <w:jc w:val="center"/>
              <w:rPr>
                <w:rFonts w:ascii="宋体" w:hAnsi="宋体" w:cs="宋体"/>
                <w:sz w:val="18"/>
                <w:szCs w:val="18"/>
                <w:highlight w:val="none"/>
              </w:rPr>
            </w:pPr>
            <w:r>
              <w:rPr>
                <w:rFonts w:hint="eastAsia"/>
                <w:sz w:val="18"/>
                <w:szCs w:val="18"/>
                <w:highlight w:val="none"/>
              </w:rPr>
              <w:t>措施工程费</w:t>
            </w:r>
          </w:p>
        </w:tc>
        <w:tc>
          <w:tcPr>
            <w:tcW w:w="2510" w:type="dxa"/>
          </w:tcPr>
          <w:p w14:paraId="14BC0153">
            <w:pPr>
              <w:jc w:val="right"/>
              <w:rPr>
                <w:rFonts w:ascii="宋体" w:hAnsi="宋体" w:cs="宋体"/>
                <w:snapToGrid w:val="0"/>
                <w:sz w:val="18"/>
                <w:szCs w:val="18"/>
                <w:highlight w:val="none"/>
              </w:rPr>
            </w:pPr>
          </w:p>
        </w:tc>
        <w:tc>
          <w:tcPr>
            <w:tcW w:w="1793" w:type="dxa"/>
          </w:tcPr>
          <w:p w14:paraId="772C9791">
            <w:pPr>
              <w:jc w:val="right"/>
              <w:rPr>
                <w:rFonts w:ascii="宋体" w:hAnsi="宋体" w:cs="宋体"/>
                <w:snapToGrid w:val="0"/>
                <w:sz w:val="18"/>
                <w:szCs w:val="18"/>
                <w:highlight w:val="none"/>
              </w:rPr>
            </w:pPr>
          </w:p>
        </w:tc>
      </w:tr>
      <w:tr w14:paraId="26BAF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79ED893D">
            <w:pPr>
              <w:jc w:val="center"/>
              <w:rPr>
                <w:rFonts w:ascii="宋体" w:hAnsi="宋体" w:cs="宋体"/>
                <w:sz w:val="18"/>
                <w:szCs w:val="18"/>
                <w:highlight w:val="none"/>
              </w:rPr>
            </w:pPr>
            <w:r>
              <w:rPr>
                <w:rFonts w:hint="eastAsia"/>
                <w:sz w:val="18"/>
                <w:szCs w:val="18"/>
                <w:highlight w:val="none"/>
              </w:rPr>
              <w:t>2.1</w:t>
            </w:r>
          </w:p>
        </w:tc>
        <w:tc>
          <w:tcPr>
            <w:tcW w:w="3406" w:type="dxa"/>
            <w:vAlign w:val="center"/>
          </w:tcPr>
          <w:p w14:paraId="348ADE3D">
            <w:pPr>
              <w:jc w:val="center"/>
              <w:rPr>
                <w:rFonts w:ascii="宋体" w:hAnsi="宋体" w:cs="宋体"/>
                <w:sz w:val="18"/>
                <w:szCs w:val="18"/>
                <w:highlight w:val="none"/>
              </w:rPr>
            </w:pPr>
            <w:r>
              <w:rPr>
                <w:rFonts w:hint="eastAsia"/>
                <w:sz w:val="18"/>
                <w:szCs w:val="18"/>
                <w:highlight w:val="none"/>
              </w:rPr>
              <w:t>其中：安全文明施工费</w:t>
            </w:r>
          </w:p>
        </w:tc>
        <w:tc>
          <w:tcPr>
            <w:tcW w:w="2510" w:type="dxa"/>
          </w:tcPr>
          <w:p w14:paraId="6AF70224">
            <w:pPr>
              <w:jc w:val="right"/>
              <w:rPr>
                <w:rFonts w:ascii="宋体" w:hAnsi="宋体" w:cs="宋体"/>
                <w:snapToGrid w:val="0"/>
                <w:sz w:val="18"/>
                <w:szCs w:val="18"/>
                <w:highlight w:val="none"/>
              </w:rPr>
            </w:pPr>
          </w:p>
        </w:tc>
        <w:tc>
          <w:tcPr>
            <w:tcW w:w="1793" w:type="dxa"/>
          </w:tcPr>
          <w:p w14:paraId="1C66716D">
            <w:pPr>
              <w:jc w:val="right"/>
              <w:rPr>
                <w:rFonts w:ascii="宋体" w:hAnsi="宋体" w:cs="宋体"/>
                <w:snapToGrid w:val="0"/>
                <w:sz w:val="18"/>
                <w:szCs w:val="18"/>
                <w:highlight w:val="none"/>
              </w:rPr>
            </w:pPr>
          </w:p>
        </w:tc>
      </w:tr>
      <w:tr w14:paraId="107CD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20720B11">
            <w:pPr>
              <w:jc w:val="center"/>
              <w:rPr>
                <w:rFonts w:ascii="宋体" w:hAnsi="宋体" w:cs="宋体"/>
                <w:sz w:val="18"/>
                <w:szCs w:val="18"/>
                <w:highlight w:val="none"/>
              </w:rPr>
            </w:pPr>
            <w:r>
              <w:rPr>
                <w:rFonts w:hint="eastAsia"/>
                <w:sz w:val="18"/>
                <w:szCs w:val="18"/>
                <w:highlight w:val="none"/>
              </w:rPr>
              <w:t>三、</w:t>
            </w:r>
          </w:p>
        </w:tc>
        <w:tc>
          <w:tcPr>
            <w:tcW w:w="3406" w:type="dxa"/>
            <w:vAlign w:val="center"/>
          </w:tcPr>
          <w:p w14:paraId="1F5F43B6">
            <w:pPr>
              <w:jc w:val="center"/>
              <w:rPr>
                <w:rFonts w:ascii="宋体" w:hAnsi="宋体" w:cs="宋体"/>
                <w:sz w:val="18"/>
                <w:szCs w:val="18"/>
                <w:highlight w:val="none"/>
              </w:rPr>
            </w:pPr>
            <w:r>
              <w:rPr>
                <w:rFonts w:hint="eastAsia"/>
                <w:sz w:val="18"/>
                <w:szCs w:val="18"/>
                <w:highlight w:val="none"/>
              </w:rPr>
              <w:t>其他项目费</w:t>
            </w:r>
          </w:p>
        </w:tc>
        <w:tc>
          <w:tcPr>
            <w:tcW w:w="2510" w:type="dxa"/>
          </w:tcPr>
          <w:p w14:paraId="2130FBB0">
            <w:pPr>
              <w:jc w:val="right"/>
              <w:rPr>
                <w:rFonts w:ascii="宋体" w:hAnsi="宋体" w:cs="宋体"/>
                <w:snapToGrid w:val="0"/>
                <w:sz w:val="18"/>
                <w:szCs w:val="18"/>
                <w:highlight w:val="none"/>
              </w:rPr>
            </w:pPr>
          </w:p>
        </w:tc>
        <w:tc>
          <w:tcPr>
            <w:tcW w:w="1793" w:type="dxa"/>
          </w:tcPr>
          <w:p w14:paraId="3346225E">
            <w:pPr>
              <w:jc w:val="right"/>
              <w:rPr>
                <w:rFonts w:ascii="宋体" w:hAnsi="宋体" w:cs="宋体"/>
                <w:snapToGrid w:val="0"/>
                <w:sz w:val="18"/>
                <w:szCs w:val="18"/>
                <w:highlight w:val="none"/>
              </w:rPr>
            </w:pPr>
          </w:p>
        </w:tc>
      </w:tr>
      <w:tr w14:paraId="792FE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02141DDE">
            <w:pPr>
              <w:jc w:val="center"/>
              <w:rPr>
                <w:rFonts w:ascii="宋体" w:hAnsi="宋体" w:cs="宋体"/>
                <w:sz w:val="18"/>
                <w:szCs w:val="18"/>
                <w:highlight w:val="none"/>
              </w:rPr>
            </w:pPr>
            <w:r>
              <w:rPr>
                <w:rFonts w:hint="eastAsia"/>
                <w:sz w:val="18"/>
                <w:szCs w:val="18"/>
                <w:highlight w:val="none"/>
              </w:rPr>
              <w:t>3.1</w:t>
            </w:r>
          </w:p>
        </w:tc>
        <w:tc>
          <w:tcPr>
            <w:tcW w:w="3406" w:type="dxa"/>
            <w:vAlign w:val="center"/>
          </w:tcPr>
          <w:p w14:paraId="70240BE5">
            <w:pPr>
              <w:jc w:val="center"/>
              <w:rPr>
                <w:rFonts w:ascii="宋体" w:hAnsi="宋体" w:cs="宋体"/>
                <w:sz w:val="18"/>
                <w:szCs w:val="18"/>
                <w:highlight w:val="none"/>
              </w:rPr>
            </w:pPr>
            <w:r>
              <w:rPr>
                <w:rFonts w:hint="eastAsia"/>
                <w:sz w:val="18"/>
                <w:szCs w:val="18"/>
                <w:highlight w:val="none"/>
              </w:rPr>
              <w:t>暂列金额</w:t>
            </w:r>
          </w:p>
        </w:tc>
        <w:tc>
          <w:tcPr>
            <w:tcW w:w="2510" w:type="dxa"/>
          </w:tcPr>
          <w:p w14:paraId="0DE5631A">
            <w:pPr>
              <w:jc w:val="right"/>
              <w:rPr>
                <w:rFonts w:ascii="宋体" w:hAnsi="宋体" w:cs="宋体"/>
                <w:snapToGrid w:val="0"/>
                <w:sz w:val="18"/>
                <w:szCs w:val="18"/>
                <w:highlight w:val="none"/>
              </w:rPr>
            </w:pPr>
          </w:p>
        </w:tc>
        <w:tc>
          <w:tcPr>
            <w:tcW w:w="1793" w:type="dxa"/>
          </w:tcPr>
          <w:p w14:paraId="2CA43234">
            <w:pPr>
              <w:jc w:val="right"/>
              <w:rPr>
                <w:rFonts w:ascii="宋体" w:hAnsi="宋体" w:cs="宋体"/>
                <w:snapToGrid w:val="0"/>
                <w:sz w:val="18"/>
                <w:szCs w:val="18"/>
                <w:highlight w:val="none"/>
              </w:rPr>
            </w:pPr>
          </w:p>
        </w:tc>
      </w:tr>
      <w:tr w14:paraId="74B89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05473645">
            <w:pPr>
              <w:jc w:val="center"/>
              <w:rPr>
                <w:rFonts w:ascii="宋体" w:hAnsi="宋体" w:cs="宋体"/>
                <w:sz w:val="18"/>
                <w:szCs w:val="18"/>
                <w:highlight w:val="none"/>
              </w:rPr>
            </w:pPr>
            <w:r>
              <w:rPr>
                <w:rFonts w:hint="eastAsia"/>
                <w:sz w:val="18"/>
                <w:szCs w:val="18"/>
                <w:highlight w:val="none"/>
              </w:rPr>
              <w:t>3.2</w:t>
            </w:r>
          </w:p>
        </w:tc>
        <w:tc>
          <w:tcPr>
            <w:tcW w:w="3406" w:type="dxa"/>
            <w:vAlign w:val="center"/>
          </w:tcPr>
          <w:p w14:paraId="708BDFD4">
            <w:pPr>
              <w:jc w:val="center"/>
              <w:rPr>
                <w:rFonts w:ascii="宋体" w:hAnsi="宋体" w:cs="宋体"/>
                <w:sz w:val="18"/>
                <w:szCs w:val="18"/>
                <w:highlight w:val="none"/>
              </w:rPr>
            </w:pPr>
            <w:r>
              <w:rPr>
                <w:rFonts w:hint="eastAsia"/>
                <w:sz w:val="18"/>
                <w:szCs w:val="18"/>
                <w:highlight w:val="none"/>
              </w:rPr>
              <w:t>专业工程暂估价</w:t>
            </w:r>
          </w:p>
        </w:tc>
        <w:tc>
          <w:tcPr>
            <w:tcW w:w="2510" w:type="dxa"/>
          </w:tcPr>
          <w:p w14:paraId="345DF6A6">
            <w:pPr>
              <w:jc w:val="right"/>
              <w:rPr>
                <w:rFonts w:ascii="宋体" w:hAnsi="宋体" w:cs="宋体"/>
                <w:snapToGrid w:val="0"/>
                <w:sz w:val="18"/>
                <w:szCs w:val="18"/>
                <w:highlight w:val="none"/>
              </w:rPr>
            </w:pPr>
          </w:p>
        </w:tc>
        <w:tc>
          <w:tcPr>
            <w:tcW w:w="1793" w:type="dxa"/>
          </w:tcPr>
          <w:p w14:paraId="4BA365C8">
            <w:pPr>
              <w:jc w:val="right"/>
              <w:rPr>
                <w:rFonts w:ascii="宋体" w:hAnsi="宋体" w:cs="宋体"/>
                <w:snapToGrid w:val="0"/>
                <w:sz w:val="18"/>
                <w:szCs w:val="18"/>
                <w:highlight w:val="none"/>
              </w:rPr>
            </w:pPr>
          </w:p>
        </w:tc>
      </w:tr>
      <w:tr w14:paraId="30F99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564A5BB0">
            <w:pPr>
              <w:jc w:val="center"/>
              <w:rPr>
                <w:rFonts w:ascii="宋体" w:hAnsi="宋体" w:cs="宋体"/>
                <w:sz w:val="18"/>
                <w:szCs w:val="18"/>
                <w:highlight w:val="none"/>
              </w:rPr>
            </w:pPr>
            <w:r>
              <w:rPr>
                <w:rFonts w:hint="eastAsia"/>
                <w:sz w:val="18"/>
                <w:szCs w:val="18"/>
                <w:highlight w:val="none"/>
              </w:rPr>
              <w:t>3.3</w:t>
            </w:r>
          </w:p>
        </w:tc>
        <w:tc>
          <w:tcPr>
            <w:tcW w:w="3406" w:type="dxa"/>
            <w:vAlign w:val="center"/>
          </w:tcPr>
          <w:p w14:paraId="336729CA">
            <w:pPr>
              <w:jc w:val="center"/>
              <w:rPr>
                <w:rFonts w:ascii="宋体" w:hAnsi="宋体" w:cs="宋体"/>
                <w:sz w:val="18"/>
                <w:szCs w:val="18"/>
                <w:highlight w:val="none"/>
              </w:rPr>
            </w:pPr>
            <w:r>
              <w:rPr>
                <w:rFonts w:hint="eastAsia"/>
                <w:sz w:val="18"/>
                <w:szCs w:val="18"/>
                <w:highlight w:val="none"/>
              </w:rPr>
              <w:t>计日工</w:t>
            </w:r>
          </w:p>
        </w:tc>
        <w:tc>
          <w:tcPr>
            <w:tcW w:w="2510" w:type="dxa"/>
          </w:tcPr>
          <w:p w14:paraId="744C9C25">
            <w:pPr>
              <w:jc w:val="right"/>
              <w:rPr>
                <w:rFonts w:ascii="宋体" w:hAnsi="宋体" w:cs="宋体"/>
                <w:snapToGrid w:val="0"/>
                <w:sz w:val="18"/>
                <w:szCs w:val="18"/>
                <w:highlight w:val="none"/>
              </w:rPr>
            </w:pPr>
          </w:p>
        </w:tc>
        <w:tc>
          <w:tcPr>
            <w:tcW w:w="1793" w:type="dxa"/>
          </w:tcPr>
          <w:p w14:paraId="2D865EDD">
            <w:pPr>
              <w:jc w:val="right"/>
              <w:rPr>
                <w:rFonts w:ascii="宋体" w:hAnsi="宋体" w:cs="宋体"/>
                <w:snapToGrid w:val="0"/>
                <w:sz w:val="18"/>
                <w:szCs w:val="18"/>
                <w:highlight w:val="none"/>
              </w:rPr>
            </w:pPr>
          </w:p>
        </w:tc>
      </w:tr>
      <w:tr w14:paraId="6F466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5E9A1CA2">
            <w:pPr>
              <w:jc w:val="center"/>
              <w:rPr>
                <w:rFonts w:ascii="宋体" w:hAnsi="宋体" w:cs="宋体"/>
                <w:sz w:val="18"/>
                <w:szCs w:val="18"/>
                <w:highlight w:val="none"/>
              </w:rPr>
            </w:pPr>
            <w:r>
              <w:rPr>
                <w:rFonts w:hint="eastAsia"/>
                <w:sz w:val="18"/>
                <w:szCs w:val="18"/>
                <w:highlight w:val="none"/>
              </w:rPr>
              <w:t>3.4</w:t>
            </w:r>
          </w:p>
        </w:tc>
        <w:tc>
          <w:tcPr>
            <w:tcW w:w="3406" w:type="dxa"/>
            <w:vAlign w:val="center"/>
          </w:tcPr>
          <w:p w14:paraId="1029EEC9">
            <w:pPr>
              <w:jc w:val="center"/>
              <w:rPr>
                <w:rFonts w:ascii="宋体" w:hAnsi="宋体" w:cs="宋体"/>
                <w:sz w:val="18"/>
                <w:szCs w:val="18"/>
                <w:highlight w:val="none"/>
              </w:rPr>
            </w:pPr>
            <w:r>
              <w:rPr>
                <w:rFonts w:hint="eastAsia"/>
                <w:sz w:val="18"/>
                <w:szCs w:val="18"/>
                <w:highlight w:val="none"/>
              </w:rPr>
              <w:t>总承包服务费</w:t>
            </w:r>
          </w:p>
        </w:tc>
        <w:tc>
          <w:tcPr>
            <w:tcW w:w="2510" w:type="dxa"/>
          </w:tcPr>
          <w:p w14:paraId="5758E032">
            <w:pPr>
              <w:jc w:val="right"/>
              <w:rPr>
                <w:rFonts w:ascii="宋体" w:hAnsi="宋体" w:cs="宋体"/>
                <w:snapToGrid w:val="0"/>
                <w:sz w:val="18"/>
                <w:szCs w:val="18"/>
                <w:highlight w:val="none"/>
              </w:rPr>
            </w:pPr>
          </w:p>
        </w:tc>
        <w:tc>
          <w:tcPr>
            <w:tcW w:w="1793" w:type="dxa"/>
          </w:tcPr>
          <w:p w14:paraId="2F0281C7">
            <w:pPr>
              <w:jc w:val="right"/>
              <w:rPr>
                <w:rFonts w:ascii="宋体" w:hAnsi="宋体" w:cs="宋体"/>
                <w:snapToGrid w:val="0"/>
                <w:sz w:val="18"/>
                <w:szCs w:val="18"/>
                <w:highlight w:val="none"/>
              </w:rPr>
            </w:pPr>
          </w:p>
        </w:tc>
      </w:tr>
      <w:tr w14:paraId="55015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129EC6C2">
            <w:pPr>
              <w:jc w:val="center"/>
              <w:rPr>
                <w:rFonts w:ascii="宋体" w:hAnsi="宋体" w:cs="宋体"/>
                <w:sz w:val="18"/>
                <w:szCs w:val="18"/>
                <w:highlight w:val="none"/>
              </w:rPr>
            </w:pPr>
            <w:r>
              <w:rPr>
                <w:rFonts w:hint="eastAsia"/>
                <w:sz w:val="18"/>
                <w:szCs w:val="18"/>
                <w:highlight w:val="none"/>
              </w:rPr>
              <w:t>四、</w:t>
            </w:r>
          </w:p>
        </w:tc>
        <w:tc>
          <w:tcPr>
            <w:tcW w:w="3406" w:type="dxa"/>
            <w:vAlign w:val="center"/>
          </w:tcPr>
          <w:p w14:paraId="0A53AC17">
            <w:pPr>
              <w:jc w:val="center"/>
              <w:rPr>
                <w:rFonts w:ascii="宋体" w:hAnsi="宋体" w:cs="宋体"/>
                <w:sz w:val="18"/>
                <w:szCs w:val="18"/>
                <w:highlight w:val="none"/>
              </w:rPr>
            </w:pPr>
            <w:r>
              <w:rPr>
                <w:rFonts w:hint="eastAsia"/>
                <w:sz w:val="18"/>
                <w:szCs w:val="18"/>
                <w:highlight w:val="none"/>
              </w:rPr>
              <w:t>规费</w:t>
            </w:r>
          </w:p>
        </w:tc>
        <w:tc>
          <w:tcPr>
            <w:tcW w:w="2510" w:type="dxa"/>
          </w:tcPr>
          <w:p w14:paraId="0C2F9826">
            <w:pPr>
              <w:jc w:val="right"/>
              <w:rPr>
                <w:rFonts w:ascii="宋体" w:hAnsi="宋体" w:cs="宋体"/>
                <w:snapToGrid w:val="0"/>
                <w:sz w:val="18"/>
                <w:szCs w:val="18"/>
                <w:highlight w:val="none"/>
              </w:rPr>
            </w:pPr>
          </w:p>
        </w:tc>
        <w:tc>
          <w:tcPr>
            <w:tcW w:w="1793" w:type="dxa"/>
          </w:tcPr>
          <w:p w14:paraId="3FE0957E">
            <w:pPr>
              <w:jc w:val="right"/>
              <w:rPr>
                <w:rFonts w:ascii="宋体" w:hAnsi="宋体" w:cs="宋体"/>
                <w:snapToGrid w:val="0"/>
                <w:sz w:val="18"/>
                <w:szCs w:val="18"/>
                <w:highlight w:val="none"/>
              </w:rPr>
            </w:pPr>
          </w:p>
        </w:tc>
      </w:tr>
      <w:tr w14:paraId="19DEC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666D8DC4">
            <w:pPr>
              <w:jc w:val="center"/>
              <w:rPr>
                <w:rFonts w:ascii="宋体" w:hAnsi="宋体" w:cs="宋体"/>
                <w:sz w:val="18"/>
                <w:szCs w:val="18"/>
                <w:highlight w:val="none"/>
              </w:rPr>
            </w:pPr>
            <w:r>
              <w:rPr>
                <w:rFonts w:hint="eastAsia"/>
                <w:sz w:val="18"/>
                <w:szCs w:val="18"/>
                <w:highlight w:val="none"/>
              </w:rPr>
              <w:t>五、</w:t>
            </w:r>
          </w:p>
        </w:tc>
        <w:tc>
          <w:tcPr>
            <w:tcW w:w="3406" w:type="dxa"/>
            <w:vAlign w:val="center"/>
          </w:tcPr>
          <w:p w14:paraId="67780E0B">
            <w:pPr>
              <w:jc w:val="center"/>
              <w:rPr>
                <w:rFonts w:ascii="宋体" w:hAnsi="宋体" w:cs="宋体"/>
                <w:sz w:val="18"/>
                <w:szCs w:val="18"/>
                <w:highlight w:val="none"/>
              </w:rPr>
            </w:pPr>
            <w:r>
              <w:rPr>
                <w:rFonts w:hint="eastAsia"/>
                <w:sz w:val="18"/>
                <w:szCs w:val="18"/>
                <w:highlight w:val="none"/>
              </w:rPr>
              <w:t>增值税销项税额</w:t>
            </w:r>
          </w:p>
        </w:tc>
        <w:tc>
          <w:tcPr>
            <w:tcW w:w="2510" w:type="dxa"/>
          </w:tcPr>
          <w:p w14:paraId="2AA70D39">
            <w:pPr>
              <w:jc w:val="right"/>
              <w:rPr>
                <w:rFonts w:ascii="宋体" w:hAnsi="宋体" w:cs="宋体"/>
                <w:snapToGrid w:val="0"/>
                <w:sz w:val="18"/>
                <w:szCs w:val="18"/>
                <w:highlight w:val="none"/>
              </w:rPr>
            </w:pPr>
          </w:p>
        </w:tc>
        <w:tc>
          <w:tcPr>
            <w:tcW w:w="1793" w:type="dxa"/>
          </w:tcPr>
          <w:p w14:paraId="17726D7F">
            <w:pPr>
              <w:jc w:val="right"/>
              <w:rPr>
                <w:rFonts w:ascii="宋体" w:hAnsi="宋体" w:cs="宋体"/>
                <w:snapToGrid w:val="0"/>
                <w:sz w:val="18"/>
                <w:szCs w:val="18"/>
                <w:highlight w:val="none"/>
              </w:rPr>
            </w:pPr>
          </w:p>
        </w:tc>
      </w:tr>
      <w:tr w14:paraId="6F3C2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3C7B227E">
            <w:pPr>
              <w:jc w:val="center"/>
              <w:rPr>
                <w:rFonts w:ascii="宋体" w:hAnsi="宋体" w:cs="宋体"/>
                <w:snapToGrid w:val="0"/>
                <w:sz w:val="18"/>
                <w:szCs w:val="18"/>
                <w:highlight w:val="none"/>
              </w:rPr>
            </w:pPr>
          </w:p>
        </w:tc>
        <w:tc>
          <w:tcPr>
            <w:tcW w:w="3406" w:type="dxa"/>
            <w:vAlign w:val="center"/>
          </w:tcPr>
          <w:p w14:paraId="6D96540B">
            <w:pPr>
              <w:jc w:val="center"/>
              <w:rPr>
                <w:rFonts w:ascii="宋体" w:hAnsi="宋体" w:cs="宋体"/>
                <w:snapToGrid w:val="0"/>
                <w:sz w:val="18"/>
                <w:szCs w:val="18"/>
                <w:highlight w:val="none"/>
              </w:rPr>
            </w:pPr>
          </w:p>
        </w:tc>
        <w:tc>
          <w:tcPr>
            <w:tcW w:w="2510" w:type="dxa"/>
          </w:tcPr>
          <w:p w14:paraId="1935F277">
            <w:pPr>
              <w:jc w:val="right"/>
              <w:rPr>
                <w:rFonts w:ascii="宋体" w:hAnsi="宋体" w:cs="宋体"/>
                <w:snapToGrid w:val="0"/>
                <w:sz w:val="18"/>
                <w:szCs w:val="18"/>
                <w:highlight w:val="none"/>
              </w:rPr>
            </w:pPr>
          </w:p>
        </w:tc>
        <w:tc>
          <w:tcPr>
            <w:tcW w:w="1793" w:type="dxa"/>
          </w:tcPr>
          <w:p w14:paraId="09F51CB2">
            <w:pPr>
              <w:jc w:val="right"/>
              <w:rPr>
                <w:rFonts w:ascii="宋体" w:hAnsi="宋体" w:cs="宋体"/>
                <w:snapToGrid w:val="0"/>
                <w:sz w:val="18"/>
                <w:szCs w:val="18"/>
                <w:highlight w:val="none"/>
              </w:rPr>
            </w:pPr>
          </w:p>
        </w:tc>
      </w:tr>
      <w:tr w14:paraId="4D8C8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134E2FDB">
            <w:pPr>
              <w:jc w:val="center"/>
              <w:rPr>
                <w:rFonts w:ascii="宋体" w:hAnsi="宋体" w:cs="宋体"/>
                <w:snapToGrid w:val="0"/>
                <w:sz w:val="18"/>
                <w:szCs w:val="18"/>
                <w:highlight w:val="none"/>
              </w:rPr>
            </w:pPr>
          </w:p>
        </w:tc>
        <w:tc>
          <w:tcPr>
            <w:tcW w:w="3406" w:type="dxa"/>
            <w:vAlign w:val="center"/>
          </w:tcPr>
          <w:p w14:paraId="21C1F9C4">
            <w:pPr>
              <w:jc w:val="center"/>
              <w:rPr>
                <w:rFonts w:ascii="宋体" w:hAnsi="宋体" w:cs="宋体"/>
                <w:snapToGrid w:val="0"/>
                <w:sz w:val="18"/>
                <w:szCs w:val="18"/>
                <w:highlight w:val="none"/>
              </w:rPr>
            </w:pPr>
          </w:p>
        </w:tc>
        <w:tc>
          <w:tcPr>
            <w:tcW w:w="2510" w:type="dxa"/>
          </w:tcPr>
          <w:p w14:paraId="01B37352">
            <w:pPr>
              <w:jc w:val="right"/>
              <w:rPr>
                <w:rFonts w:ascii="宋体" w:hAnsi="宋体" w:cs="宋体"/>
                <w:snapToGrid w:val="0"/>
                <w:sz w:val="18"/>
                <w:szCs w:val="18"/>
                <w:highlight w:val="none"/>
              </w:rPr>
            </w:pPr>
          </w:p>
        </w:tc>
        <w:tc>
          <w:tcPr>
            <w:tcW w:w="1793" w:type="dxa"/>
          </w:tcPr>
          <w:p w14:paraId="01A67F5E">
            <w:pPr>
              <w:jc w:val="right"/>
              <w:rPr>
                <w:rFonts w:ascii="宋体" w:hAnsi="宋体" w:cs="宋体"/>
                <w:snapToGrid w:val="0"/>
                <w:sz w:val="18"/>
                <w:szCs w:val="18"/>
                <w:highlight w:val="none"/>
              </w:rPr>
            </w:pPr>
          </w:p>
        </w:tc>
      </w:tr>
      <w:tr w14:paraId="0BE78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00FA561D">
            <w:pPr>
              <w:jc w:val="center"/>
              <w:rPr>
                <w:rFonts w:ascii="宋体" w:hAnsi="宋体" w:cs="宋体"/>
                <w:snapToGrid w:val="0"/>
                <w:sz w:val="18"/>
                <w:szCs w:val="18"/>
                <w:highlight w:val="none"/>
              </w:rPr>
            </w:pPr>
          </w:p>
        </w:tc>
        <w:tc>
          <w:tcPr>
            <w:tcW w:w="3406" w:type="dxa"/>
            <w:vAlign w:val="center"/>
          </w:tcPr>
          <w:p w14:paraId="5081D28C">
            <w:pPr>
              <w:jc w:val="center"/>
              <w:rPr>
                <w:rFonts w:ascii="宋体" w:hAnsi="宋体" w:cs="宋体"/>
                <w:snapToGrid w:val="0"/>
                <w:sz w:val="18"/>
                <w:szCs w:val="18"/>
                <w:highlight w:val="none"/>
              </w:rPr>
            </w:pPr>
          </w:p>
        </w:tc>
        <w:tc>
          <w:tcPr>
            <w:tcW w:w="2510" w:type="dxa"/>
          </w:tcPr>
          <w:p w14:paraId="5589260F">
            <w:pPr>
              <w:jc w:val="right"/>
              <w:rPr>
                <w:rFonts w:ascii="宋体" w:hAnsi="宋体" w:cs="宋体"/>
                <w:snapToGrid w:val="0"/>
                <w:sz w:val="18"/>
                <w:szCs w:val="18"/>
                <w:highlight w:val="none"/>
              </w:rPr>
            </w:pPr>
          </w:p>
        </w:tc>
        <w:tc>
          <w:tcPr>
            <w:tcW w:w="1793" w:type="dxa"/>
          </w:tcPr>
          <w:p w14:paraId="05FDD8D4">
            <w:pPr>
              <w:jc w:val="right"/>
              <w:rPr>
                <w:rFonts w:ascii="宋体" w:hAnsi="宋体" w:cs="宋体"/>
                <w:snapToGrid w:val="0"/>
                <w:sz w:val="18"/>
                <w:szCs w:val="18"/>
                <w:highlight w:val="none"/>
              </w:rPr>
            </w:pPr>
          </w:p>
        </w:tc>
      </w:tr>
      <w:tr w14:paraId="247FE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776EE2BB">
            <w:pPr>
              <w:jc w:val="center"/>
              <w:rPr>
                <w:rFonts w:ascii="宋体" w:hAnsi="宋体" w:cs="宋体"/>
                <w:snapToGrid w:val="0"/>
                <w:sz w:val="18"/>
                <w:szCs w:val="18"/>
                <w:highlight w:val="none"/>
              </w:rPr>
            </w:pPr>
          </w:p>
        </w:tc>
        <w:tc>
          <w:tcPr>
            <w:tcW w:w="3406" w:type="dxa"/>
            <w:vAlign w:val="center"/>
          </w:tcPr>
          <w:p w14:paraId="1CF8B603">
            <w:pPr>
              <w:jc w:val="center"/>
              <w:rPr>
                <w:rFonts w:ascii="宋体" w:hAnsi="宋体" w:cs="宋体"/>
                <w:snapToGrid w:val="0"/>
                <w:sz w:val="18"/>
                <w:szCs w:val="18"/>
                <w:highlight w:val="none"/>
              </w:rPr>
            </w:pPr>
          </w:p>
        </w:tc>
        <w:tc>
          <w:tcPr>
            <w:tcW w:w="2510" w:type="dxa"/>
          </w:tcPr>
          <w:p w14:paraId="67454412">
            <w:pPr>
              <w:jc w:val="right"/>
              <w:rPr>
                <w:rFonts w:ascii="宋体" w:hAnsi="宋体" w:cs="宋体"/>
                <w:snapToGrid w:val="0"/>
                <w:sz w:val="18"/>
                <w:szCs w:val="18"/>
                <w:highlight w:val="none"/>
              </w:rPr>
            </w:pPr>
          </w:p>
        </w:tc>
        <w:tc>
          <w:tcPr>
            <w:tcW w:w="1793" w:type="dxa"/>
          </w:tcPr>
          <w:p w14:paraId="3F78D300">
            <w:pPr>
              <w:jc w:val="right"/>
              <w:rPr>
                <w:rFonts w:ascii="宋体" w:hAnsi="宋体" w:cs="宋体"/>
                <w:snapToGrid w:val="0"/>
                <w:sz w:val="18"/>
                <w:szCs w:val="18"/>
                <w:highlight w:val="none"/>
              </w:rPr>
            </w:pPr>
          </w:p>
        </w:tc>
      </w:tr>
      <w:tr w14:paraId="67CFC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60E8F339">
            <w:pPr>
              <w:jc w:val="center"/>
              <w:rPr>
                <w:rFonts w:ascii="宋体" w:hAnsi="宋体" w:cs="宋体"/>
                <w:snapToGrid w:val="0"/>
                <w:sz w:val="18"/>
                <w:szCs w:val="18"/>
                <w:highlight w:val="none"/>
              </w:rPr>
            </w:pPr>
          </w:p>
        </w:tc>
        <w:tc>
          <w:tcPr>
            <w:tcW w:w="3406" w:type="dxa"/>
            <w:vAlign w:val="center"/>
          </w:tcPr>
          <w:p w14:paraId="46790450">
            <w:pPr>
              <w:jc w:val="center"/>
              <w:rPr>
                <w:rFonts w:ascii="宋体" w:hAnsi="宋体" w:cs="宋体"/>
                <w:snapToGrid w:val="0"/>
                <w:sz w:val="18"/>
                <w:szCs w:val="18"/>
                <w:highlight w:val="none"/>
              </w:rPr>
            </w:pPr>
          </w:p>
        </w:tc>
        <w:tc>
          <w:tcPr>
            <w:tcW w:w="2510" w:type="dxa"/>
          </w:tcPr>
          <w:p w14:paraId="77AA6CC4">
            <w:pPr>
              <w:jc w:val="right"/>
              <w:rPr>
                <w:rFonts w:ascii="宋体" w:hAnsi="宋体" w:cs="宋体"/>
                <w:snapToGrid w:val="0"/>
                <w:sz w:val="18"/>
                <w:szCs w:val="18"/>
                <w:highlight w:val="none"/>
              </w:rPr>
            </w:pPr>
          </w:p>
        </w:tc>
        <w:tc>
          <w:tcPr>
            <w:tcW w:w="1793" w:type="dxa"/>
          </w:tcPr>
          <w:p w14:paraId="721E1341">
            <w:pPr>
              <w:jc w:val="right"/>
              <w:rPr>
                <w:rFonts w:ascii="宋体" w:hAnsi="宋体" w:cs="宋体"/>
                <w:snapToGrid w:val="0"/>
                <w:sz w:val="18"/>
                <w:szCs w:val="18"/>
                <w:highlight w:val="none"/>
              </w:rPr>
            </w:pPr>
          </w:p>
        </w:tc>
      </w:tr>
      <w:tr w14:paraId="7DB0B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63E55AA5">
            <w:pPr>
              <w:jc w:val="center"/>
              <w:rPr>
                <w:rFonts w:ascii="宋体" w:hAnsi="宋体" w:cs="宋体"/>
                <w:snapToGrid w:val="0"/>
                <w:sz w:val="18"/>
                <w:szCs w:val="18"/>
                <w:highlight w:val="none"/>
              </w:rPr>
            </w:pPr>
          </w:p>
        </w:tc>
        <w:tc>
          <w:tcPr>
            <w:tcW w:w="3406" w:type="dxa"/>
            <w:vAlign w:val="center"/>
          </w:tcPr>
          <w:p w14:paraId="2D31ADA7">
            <w:pPr>
              <w:jc w:val="center"/>
              <w:rPr>
                <w:rFonts w:ascii="宋体" w:hAnsi="宋体" w:cs="宋体"/>
                <w:snapToGrid w:val="0"/>
                <w:sz w:val="18"/>
                <w:szCs w:val="18"/>
                <w:highlight w:val="none"/>
              </w:rPr>
            </w:pPr>
          </w:p>
        </w:tc>
        <w:tc>
          <w:tcPr>
            <w:tcW w:w="2510" w:type="dxa"/>
          </w:tcPr>
          <w:p w14:paraId="1DCF62A0">
            <w:pPr>
              <w:jc w:val="right"/>
              <w:rPr>
                <w:rFonts w:ascii="宋体" w:hAnsi="宋体" w:cs="宋体"/>
                <w:snapToGrid w:val="0"/>
                <w:sz w:val="18"/>
                <w:szCs w:val="18"/>
                <w:highlight w:val="none"/>
              </w:rPr>
            </w:pPr>
          </w:p>
        </w:tc>
        <w:tc>
          <w:tcPr>
            <w:tcW w:w="1793" w:type="dxa"/>
          </w:tcPr>
          <w:p w14:paraId="0BF218F8">
            <w:pPr>
              <w:jc w:val="right"/>
              <w:rPr>
                <w:rFonts w:ascii="宋体" w:hAnsi="宋体" w:cs="宋体"/>
                <w:snapToGrid w:val="0"/>
                <w:sz w:val="18"/>
                <w:szCs w:val="18"/>
                <w:highlight w:val="none"/>
              </w:rPr>
            </w:pPr>
          </w:p>
        </w:tc>
      </w:tr>
      <w:tr w14:paraId="6A404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13878D4C">
            <w:pPr>
              <w:jc w:val="center"/>
              <w:rPr>
                <w:rFonts w:ascii="宋体" w:hAnsi="宋体" w:cs="宋体"/>
                <w:snapToGrid w:val="0"/>
                <w:sz w:val="18"/>
                <w:szCs w:val="18"/>
                <w:highlight w:val="none"/>
              </w:rPr>
            </w:pPr>
          </w:p>
        </w:tc>
        <w:tc>
          <w:tcPr>
            <w:tcW w:w="3406" w:type="dxa"/>
            <w:vAlign w:val="center"/>
          </w:tcPr>
          <w:p w14:paraId="68139308">
            <w:pPr>
              <w:jc w:val="center"/>
              <w:rPr>
                <w:rFonts w:ascii="宋体" w:hAnsi="宋体" w:cs="宋体"/>
                <w:snapToGrid w:val="0"/>
                <w:sz w:val="18"/>
                <w:szCs w:val="18"/>
                <w:highlight w:val="none"/>
              </w:rPr>
            </w:pPr>
          </w:p>
        </w:tc>
        <w:tc>
          <w:tcPr>
            <w:tcW w:w="2510" w:type="dxa"/>
          </w:tcPr>
          <w:p w14:paraId="1EDF0D0F">
            <w:pPr>
              <w:jc w:val="right"/>
              <w:rPr>
                <w:rFonts w:ascii="宋体" w:hAnsi="宋体" w:cs="宋体"/>
                <w:snapToGrid w:val="0"/>
                <w:sz w:val="18"/>
                <w:szCs w:val="18"/>
                <w:highlight w:val="none"/>
              </w:rPr>
            </w:pPr>
          </w:p>
        </w:tc>
        <w:tc>
          <w:tcPr>
            <w:tcW w:w="1793" w:type="dxa"/>
          </w:tcPr>
          <w:p w14:paraId="2A08A7D1">
            <w:pPr>
              <w:jc w:val="right"/>
              <w:rPr>
                <w:rFonts w:ascii="宋体" w:hAnsi="宋体" w:cs="宋体"/>
                <w:snapToGrid w:val="0"/>
                <w:sz w:val="18"/>
                <w:szCs w:val="18"/>
                <w:highlight w:val="none"/>
              </w:rPr>
            </w:pPr>
          </w:p>
        </w:tc>
      </w:tr>
      <w:tr w14:paraId="52BC4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78F7B245">
            <w:pPr>
              <w:jc w:val="center"/>
              <w:rPr>
                <w:rFonts w:ascii="宋体" w:hAnsi="宋体" w:cs="宋体"/>
                <w:snapToGrid w:val="0"/>
                <w:sz w:val="18"/>
                <w:szCs w:val="18"/>
                <w:highlight w:val="none"/>
              </w:rPr>
            </w:pPr>
          </w:p>
        </w:tc>
        <w:tc>
          <w:tcPr>
            <w:tcW w:w="3406" w:type="dxa"/>
            <w:vAlign w:val="center"/>
          </w:tcPr>
          <w:p w14:paraId="6A78C0A7">
            <w:pPr>
              <w:jc w:val="center"/>
              <w:rPr>
                <w:rFonts w:ascii="宋体" w:hAnsi="宋体" w:cs="宋体"/>
                <w:snapToGrid w:val="0"/>
                <w:sz w:val="18"/>
                <w:szCs w:val="18"/>
                <w:highlight w:val="none"/>
              </w:rPr>
            </w:pPr>
          </w:p>
        </w:tc>
        <w:tc>
          <w:tcPr>
            <w:tcW w:w="2510" w:type="dxa"/>
          </w:tcPr>
          <w:p w14:paraId="655FB1F3">
            <w:pPr>
              <w:jc w:val="right"/>
              <w:rPr>
                <w:rFonts w:ascii="宋体" w:hAnsi="宋体" w:cs="宋体"/>
                <w:snapToGrid w:val="0"/>
                <w:sz w:val="18"/>
                <w:szCs w:val="18"/>
                <w:highlight w:val="none"/>
              </w:rPr>
            </w:pPr>
          </w:p>
        </w:tc>
        <w:tc>
          <w:tcPr>
            <w:tcW w:w="1793" w:type="dxa"/>
          </w:tcPr>
          <w:p w14:paraId="07044347">
            <w:pPr>
              <w:jc w:val="right"/>
              <w:rPr>
                <w:rFonts w:ascii="宋体" w:hAnsi="宋体" w:cs="宋体"/>
                <w:snapToGrid w:val="0"/>
                <w:sz w:val="18"/>
                <w:szCs w:val="18"/>
                <w:highlight w:val="none"/>
              </w:rPr>
            </w:pPr>
          </w:p>
        </w:tc>
      </w:tr>
      <w:tr w14:paraId="1538C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1E9BD793">
            <w:pPr>
              <w:jc w:val="center"/>
              <w:rPr>
                <w:rFonts w:ascii="宋体" w:hAnsi="宋体" w:cs="宋体"/>
                <w:snapToGrid w:val="0"/>
                <w:sz w:val="18"/>
                <w:szCs w:val="18"/>
                <w:highlight w:val="none"/>
              </w:rPr>
            </w:pPr>
          </w:p>
        </w:tc>
        <w:tc>
          <w:tcPr>
            <w:tcW w:w="3406" w:type="dxa"/>
            <w:vAlign w:val="center"/>
          </w:tcPr>
          <w:p w14:paraId="1005DBBE">
            <w:pPr>
              <w:jc w:val="center"/>
              <w:rPr>
                <w:rFonts w:ascii="宋体" w:hAnsi="宋体" w:cs="宋体"/>
                <w:snapToGrid w:val="0"/>
                <w:sz w:val="18"/>
                <w:szCs w:val="18"/>
                <w:highlight w:val="none"/>
              </w:rPr>
            </w:pPr>
          </w:p>
        </w:tc>
        <w:tc>
          <w:tcPr>
            <w:tcW w:w="2510" w:type="dxa"/>
          </w:tcPr>
          <w:p w14:paraId="4304F91D">
            <w:pPr>
              <w:jc w:val="right"/>
              <w:rPr>
                <w:rFonts w:ascii="宋体" w:hAnsi="宋体" w:cs="宋体"/>
                <w:snapToGrid w:val="0"/>
                <w:sz w:val="18"/>
                <w:szCs w:val="18"/>
                <w:highlight w:val="none"/>
              </w:rPr>
            </w:pPr>
          </w:p>
        </w:tc>
        <w:tc>
          <w:tcPr>
            <w:tcW w:w="1793" w:type="dxa"/>
          </w:tcPr>
          <w:p w14:paraId="2BBB4E75">
            <w:pPr>
              <w:jc w:val="right"/>
              <w:rPr>
                <w:rFonts w:ascii="宋体" w:hAnsi="宋体" w:cs="宋体"/>
                <w:snapToGrid w:val="0"/>
                <w:sz w:val="18"/>
                <w:szCs w:val="18"/>
                <w:highlight w:val="none"/>
              </w:rPr>
            </w:pPr>
          </w:p>
        </w:tc>
      </w:tr>
      <w:tr w14:paraId="2B78A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785DC6F8">
            <w:pPr>
              <w:jc w:val="center"/>
              <w:rPr>
                <w:rFonts w:ascii="宋体" w:hAnsi="宋体" w:cs="宋体"/>
                <w:snapToGrid w:val="0"/>
                <w:sz w:val="18"/>
                <w:szCs w:val="18"/>
                <w:highlight w:val="none"/>
              </w:rPr>
            </w:pPr>
          </w:p>
        </w:tc>
        <w:tc>
          <w:tcPr>
            <w:tcW w:w="3406" w:type="dxa"/>
            <w:vAlign w:val="center"/>
          </w:tcPr>
          <w:p w14:paraId="40C15986">
            <w:pPr>
              <w:jc w:val="center"/>
              <w:rPr>
                <w:rFonts w:ascii="宋体" w:hAnsi="宋体" w:cs="宋体"/>
                <w:snapToGrid w:val="0"/>
                <w:sz w:val="18"/>
                <w:szCs w:val="18"/>
                <w:highlight w:val="none"/>
              </w:rPr>
            </w:pPr>
          </w:p>
        </w:tc>
        <w:tc>
          <w:tcPr>
            <w:tcW w:w="2510" w:type="dxa"/>
          </w:tcPr>
          <w:p w14:paraId="2AF42F5B">
            <w:pPr>
              <w:jc w:val="right"/>
              <w:rPr>
                <w:rFonts w:ascii="宋体" w:hAnsi="宋体" w:cs="宋体"/>
                <w:snapToGrid w:val="0"/>
                <w:sz w:val="18"/>
                <w:szCs w:val="18"/>
                <w:highlight w:val="none"/>
              </w:rPr>
            </w:pPr>
          </w:p>
        </w:tc>
        <w:tc>
          <w:tcPr>
            <w:tcW w:w="1793" w:type="dxa"/>
          </w:tcPr>
          <w:p w14:paraId="325C5E68">
            <w:pPr>
              <w:jc w:val="right"/>
              <w:rPr>
                <w:rFonts w:ascii="宋体" w:hAnsi="宋体" w:cs="宋体"/>
                <w:snapToGrid w:val="0"/>
                <w:sz w:val="18"/>
                <w:szCs w:val="18"/>
                <w:highlight w:val="none"/>
              </w:rPr>
            </w:pPr>
          </w:p>
        </w:tc>
      </w:tr>
      <w:tr w14:paraId="6911E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6CDDBB01">
            <w:pPr>
              <w:jc w:val="center"/>
              <w:rPr>
                <w:rFonts w:ascii="宋体" w:hAnsi="宋体" w:cs="宋体"/>
                <w:snapToGrid w:val="0"/>
                <w:sz w:val="18"/>
                <w:szCs w:val="18"/>
                <w:highlight w:val="none"/>
              </w:rPr>
            </w:pPr>
          </w:p>
        </w:tc>
        <w:tc>
          <w:tcPr>
            <w:tcW w:w="3406" w:type="dxa"/>
            <w:vAlign w:val="center"/>
          </w:tcPr>
          <w:p w14:paraId="31CE4AC1">
            <w:pPr>
              <w:jc w:val="center"/>
              <w:rPr>
                <w:rFonts w:ascii="宋体" w:hAnsi="宋体" w:cs="宋体"/>
                <w:snapToGrid w:val="0"/>
                <w:sz w:val="18"/>
                <w:szCs w:val="18"/>
                <w:highlight w:val="none"/>
              </w:rPr>
            </w:pPr>
          </w:p>
        </w:tc>
        <w:tc>
          <w:tcPr>
            <w:tcW w:w="2510" w:type="dxa"/>
          </w:tcPr>
          <w:p w14:paraId="5A4191D9">
            <w:pPr>
              <w:jc w:val="right"/>
              <w:rPr>
                <w:rFonts w:ascii="宋体" w:hAnsi="宋体" w:cs="宋体"/>
                <w:snapToGrid w:val="0"/>
                <w:sz w:val="18"/>
                <w:szCs w:val="18"/>
                <w:highlight w:val="none"/>
              </w:rPr>
            </w:pPr>
          </w:p>
        </w:tc>
        <w:tc>
          <w:tcPr>
            <w:tcW w:w="1793" w:type="dxa"/>
          </w:tcPr>
          <w:p w14:paraId="54A5BADE">
            <w:pPr>
              <w:jc w:val="right"/>
              <w:rPr>
                <w:rFonts w:ascii="宋体" w:hAnsi="宋体" w:cs="宋体"/>
                <w:snapToGrid w:val="0"/>
                <w:sz w:val="18"/>
                <w:szCs w:val="18"/>
                <w:highlight w:val="none"/>
              </w:rPr>
            </w:pPr>
          </w:p>
        </w:tc>
      </w:tr>
      <w:tr w14:paraId="59ED3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1720B5D0">
            <w:pPr>
              <w:jc w:val="center"/>
              <w:rPr>
                <w:rFonts w:ascii="宋体" w:hAnsi="宋体" w:cs="宋体"/>
                <w:snapToGrid w:val="0"/>
                <w:sz w:val="18"/>
                <w:szCs w:val="18"/>
                <w:highlight w:val="none"/>
              </w:rPr>
            </w:pPr>
          </w:p>
        </w:tc>
        <w:tc>
          <w:tcPr>
            <w:tcW w:w="3406" w:type="dxa"/>
            <w:vAlign w:val="center"/>
          </w:tcPr>
          <w:p w14:paraId="6379AC14">
            <w:pPr>
              <w:jc w:val="center"/>
              <w:rPr>
                <w:rFonts w:ascii="宋体" w:hAnsi="宋体" w:cs="宋体"/>
                <w:snapToGrid w:val="0"/>
                <w:sz w:val="18"/>
                <w:szCs w:val="18"/>
                <w:highlight w:val="none"/>
              </w:rPr>
            </w:pPr>
          </w:p>
        </w:tc>
        <w:tc>
          <w:tcPr>
            <w:tcW w:w="2510" w:type="dxa"/>
          </w:tcPr>
          <w:p w14:paraId="62C9C912">
            <w:pPr>
              <w:jc w:val="right"/>
              <w:rPr>
                <w:rFonts w:ascii="宋体" w:hAnsi="宋体" w:cs="宋体"/>
                <w:snapToGrid w:val="0"/>
                <w:sz w:val="18"/>
                <w:szCs w:val="18"/>
                <w:highlight w:val="none"/>
              </w:rPr>
            </w:pPr>
          </w:p>
        </w:tc>
        <w:tc>
          <w:tcPr>
            <w:tcW w:w="1793" w:type="dxa"/>
          </w:tcPr>
          <w:p w14:paraId="55586FC3">
            <w:pPr>
              <w:jc w:val="right"/>
              <w:rPr>
                <w:rFonts w:ascii="宋体" w:hAnsi="宋体" w:cs="宋体"/>
                <w:snapToGrid w:val="0"/>
                <w:sz w:val="18"/>
                <w:szCs w:val="18"/>
                <w:highlight w:val="none"/>
              </w:rPr>
            </w:pPr>
          </w:p>
        </w:tc>
      </w:tr>
      <w:tr w14:paraId="20316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1344" w:type="dxa"/>
            <w:vAlign w:val="center"/>
          </w:tcPr>
          <w:p w14:paraId="046BAC14">
            <w:pPr>
              <w:jc w:val="center"/>
              <w:rPr>
                <w:rFonts w:ascii="宋体" w:hAnsi="宋体" w:cs="宋体"/>
                <w:snapToGrid w:val="0"/>
                <w:sz w:val="18"/>
                <w:szCs w:val="18"/>
                <w:highlight w:val="none"/>
              </w:rPr>
            </w:pPr>
          </w:p>
        </w:tc>
        <w:tc>
          <w:tcPr>
            <w:tcW w:w="3406" w:type="dxa"/>
            <w:vAlign w:val="center"/>
          </w:tcPr>
          <w:p w14:paraId="28765CC1">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合计</w:t>
            </w:r>
          </w:p>
        </w:tc>
        <w:tc>
          <w:tcPr>
            <w:tcW w:w="2510" w:type="dxa"/>
          </w:tcPr>
          <w:p w14:paraId="5D500F7C">
            <w:pPr>
              <w:jc w:val="right"/>
              <w:rPr>
                <w:rFonts w:ascii="宋体" w:hAnsi="宋体" w:cs="宋体"/>
                <w:snapToGrid w:val="0"/>
                <w:sz w:val="18"/>
                <w:szCs w:val="18"/>
                <w:highlight w:val="none"/>
              </w:rPr>
            </w:pPr>
          </w:p>
        </w:tc>
        <w:tc>
          <w:tcPr>
            <w:tcW w:w="1793" w:type="dxa"/>
          </w:tcPr>
          <w:p w14:paraId="31AA4CDB">
            <w:pPr>
              <w:jc w:val="right"/>
              <w:rPr>
                <w:rFonts w:ascii="宋体" w:hAnsi="宋体" w:cs="宋体"/>
                <w:snapToGrid w:val="0"/>
                <w:sz w:val="18"/>
                <w:szCs w:val="18"/>
                <w:highlight w:val="none"/>
              </w:rPr>
            </w:pPr>
          </w:p>
        </w:tc>
      </w:tr>
    </w:tbl>
    <w:p w14:paraId="26952672">
      <w:pPr>
        <w:rPr>
          <w:rFonts w:ascii="宋体" w:hAnsi="宋体"/>
          <w:highlight w:val="none"/>
        </w:rPr>
      </w:pPr>
    </w:p>
    <w:p w14:paraId="1EFA4624">
      <w:pPr>
        <w:rPr>
          <w:rFonts w:ascii="宋体" w:hAnsi="宋体"/>
          <w:highlight w:val="none"/>
        </w:rPr>
      </w:pPr>
      <w:r>
        <w:rPr>
          <w:rFonts w:ascii="宋体" w:hAnsi="宋体"/>
          <w:highlight w:val="none"/>
        </w:rPr>
        <w:br w:type="page"/>
      </w:r>
    </w:p>
    <w:tbl>
      <w:tblPr>
        <w:tblStyle w:val="7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5"/>
        <w:gridCol w:w="1095"/>
        <w:gridCol w:w="1260"/>
        <w:gridCol w:w="1620"/>
        <w:gridCol w:w="870"/>
        <w:gridCol w:w="885"/>
        <w:gridCol w:w="945"/>
        <w:gridCol w:w="720"/>
        <w:gridCol w:w="1005"/>
        <w:gridCol w:w="15"/>
      </w:tblGrid>
      <w:tr w14:paraId="5200E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9030" w:type="dxa"/>
            <w:gridSpan w:val="10"/>
            <w:tcBorders>
              <w:top w:val="nil"/>
              <w:left w:val="nil"/>
              <w:bottom w:val="nil"/>
              <w:right w:val="nil"/>
            </w:tcBorders>
          </w:tcPr>
          <w:p w14:paraId="42FC734D">
            <w:pPr>
              <w:jc w:val="center"/>
              <w:rPr>
                <w:rFonts w:ascii="宋体" w:cs="宋体"/>
                <w:b/>
                <w:bCs/>
                <w:highlight w:val="none"/>
                <w:lang w:val="zh-CN"/>
              </w:rPr>
            </w:pPr>
          </w:p>
          <w:p w14:paraId="052017BE">
            <w:pPr>
              <w:jc w:val="center"/>
              <w:rPr>
                <w:rFonts w:ascii="宋体" w:hAnsi="宋体" w:cs="宋体"/>
                <w:b/>
                <w:bCs/>
                <w:snapToGrid w:val="0"/>
                <w:sz w:val="32"/>
                <w:szCs w:val="32"/>
                <w:highlight w:val="none"/>
              </w:rPr>
            </w:pPr>
            <w:r>
              <w:rPr>
                <w:rFonts w:hint="eastAsia" w:ascii="宋体" w:cs="宋体"/>
                <w:b/>
                <w:bCs/>
                <w:highlight w:val="none"/>
                <w:lang w:val="zh-CN"/>
              </w:rPr>
              <w:t>分部分项工程和单价措施项目清单与计价表</w:t>
            </w:r>
          </w:p>
        </w:tc>
      </w:tr>
      <w:tr w14:paraId="1604E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12" w:hRule="atLeast"/>
          <w:jc w:val="center"/>
        </w:trPr>
        <w:tc>
          <w:tcPr>
            <w:tcW w:w="7290" w:type="dxa"/>
            <w:gridSpan w:val="7"/>
            <w:tcBorders>
              <w:top w:val="nil"/>
              <w:left w:val="nil"/>
              <w:bottom w:val="nil"/>
              <w:right w:val="nil"/>
            </w:tcBorders>
          </w:tcPr>
          <w:p w14:paraId="2351B664">
            <w:pPr>
              <w:rPr>
                <w:rFonts w:ascii="宋体" w:hAnsi="宋体" w:cs="宋体"/>
                <w:snapToGrid w:val="0"/>
                <w:sz w:val="18"/>
                <w:szCs w:val="18"/>
                <w:highlight w:val="none"/>
              </w:rPr>
            </w:pPr>
            <w:r>
              <w:rPr>
                <w:rFonts w:hint="eastAsia" w:cs="宋体"/>
                <w:snapToGrid w:val="0"/>
                <w:sz w:val="18"/>
                <w:szCs w:val="18"/>
                <w:highlight w:val="none"/>
              </w:rPr>
              <w:t>项目</w:t>
            </w:r>
            <w:r>
              <w:rPr>
                <w:rFonts w:hint="eastAsia" w:ascii="宋体" w:hAnsi="宋体" w:cs="宋体"/>
                <w:snapToGrid w:val="0"/>
                <w:sz w:val="18"/>
                <w:szCs w:val="18"/>
                <w:highlight w:val="none"/>
              </w:rPr>
              <w:t>名称：</w:t>
            </w:r>
          </w:p>
        </w:tc>
        <w:tc>
          <w:tcPr>
            <w:tcW w:w="1725" w:type="dxa"/>
            <w:gridSpan w:val="2"/>
            <w:tcBorders>
              <w:top w:val="nil"/>
              <w:left w:val="nil"/>
              <w:bottom w:val="nil"/>
              <w:right w:val="nil"/>
            </w:tcBorders>
          </w:tcPr>
          <w:p w14:paraId="3DD360D2">
            <w:pPr>
              <w:jc w:val="right"/>
              <w:rPr>
                <w:rFonts w:ascii="宋体" w:hAnsi="宋体" w:cs="宋体"/>
                <w:snapToGrid w:val="0"/>
                <w:sz w:val="18"/>
                <w:szCs w:val="18"/>
                <w:highlight w:val="none"/>
              </w:rPr>
            </w:pPr>
          </w:p>
        </w:tc>
      </w:tr>
      <w:tr w14:paraId="3A3D0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15" w:hRule="atLeast"/>
          <w:jc w:val="center"/>
        </w:trPr>
        <w:tc>
          <w:tcPr>
            <w:tcW w:w="615" w:type="dxa"/>
            <w:vMerge w:val="restart"/>
            <w:vAlign w:val="center"/>
          </w:tcPr>
          <w:p w14:paraId="0285D7B0">
            <w:pPr>
              <w:jc w:val="center"/>
              <w:rPr>
                <w:rFonts w:ascii="宋体" w:hAnsi="宋体" w:cs="宋体"/>
                <w:snapToGrid w:val="0"/>
                <w:sz w:val="18"/>
                <w:szCs w:val="18"/>
                <w:highlight w:val="none"/>
              </w:rPr>
            </w:pPr>
            <w:r>
              <w:rPr>
                <w:rFonts w:hint="eastAsia" w:ascii="宋体" w:hAnsi="宋体" w:cs="宋体"/>
                <w:snapToGrid w:val="0"/>
                <w:sz w:val="18"/>
                <w:szCs w:val="18"/>
                <w:highlight w:val="none"/>
              </w:rPr>
              <w:t>序号</w:t>
            </w:r>
          </w:p>
        </w:tc>
        <w:tc>
          <w:tcPr>
            <w:tcW w:w="1095" w:type="dxa"/>
            <w:vMerge w:val="restart"/>
            <w:vAlign w:val="center"/>
          </w:tcPr>
          <w:p w14:paraId="2150FC40">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项目编码</w:t>
            </w:r>
          </w:p>
        </w:tc>
        <w:tc>
          <w:tcPr>
            <w:tcW w:w="1260" w:type="dxa"/>
            <w:vMerge w:val="restart"/>
            <w:vAlign w:val="center"/>
          </w:tcPr>
          <w:p w14:paraId="5850993D">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项目名称</w:t>
            </w:r>
          </w:p>
        </w:tc>
        <w:tc>
          <w:tcPr>
            <w:tcW w:w="1620" w:type="dxa"/>
            <w:vMerge w:val="restart"/>
            <w:vAlign w:val="center"/>
          </w:tcPr>
          <w:p w14:paraId="2C1B2438">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项目特征描述</w:t>
            </w:r>
          </w:p>
        </w:tc>
        <w:tc>
          <w:tcPr>
            <w:tcW w:w="870" w:type="dxa"/>
            <w:vMerge w:val="restart"/>
            <w:vAlign w:val="center"/>
          </w:tcPr>
          <w:p w14:paraId="5CA9427A">
            <w:pPr>
              <w:jc w:val="center"/>
              <w:rPr>
                <w:rFonts w:ascii="宋体" w:hAnsi="宋体" w:cs="宋体"/>
                <w:snapToGrid w:val="0"/>
                <w:sz w:val="18"/>
                <w:szCs w:val="18"/>
                <w:highlight w:val="none"/>
              </w:rPr>
            </w:pPr>
            <w:r>
              <w:rPr>
                <w:rFonts w:hint="eastAsia" w:ascii="宋体" w:hAnsi="宋体" w:cs="宋体"/>
                <w:snapToGrid w:val="0"/>
                <w:sz w:val="18"/>
                <w:szCs w:val="18"/>
                <w:highlight w:val="none"/>
              </w:rPr>
              <w:t>计量</w:t>
            </w:r>
          </w:p>
          <w:p w14:paraId="78EFD1B3">
            <w:pPr>
              <w:jc w:val="center"/>
              <w:rPr>
                <w:rFonts w:ascii="宋体" w:hAnsi="宋体" w:cs="宋体"/>
                <w:snapToGrid w:val="0"/>
                <w:sz w:val="18"/>
                <w:szCs w:val="18"/>
                <w:highlight w:val="none"/>
              </w:rPr>
            </w:pPr>
            <w:r>
              <w:rPr>
                <w:rFonts w:hint="eastAsia" w:ascii="宋体" w:hAnsi="宋体" w:cs="宋体"/>
                <w:snapToGrid w:val="0"/>
                <w:sz w:val="18"/>
                <w:szCs w:val="18"/>
                <w:highlight w:val="none"/>
              </w:rPr>
              <w:t>单位</w:t>
            </w:r>
          </w:p>
        </w:tc>
        <w:tc>
          <w:tcPr>
            <w:tcW w:w="885" w:type="dxa"/>
            <w:vMerge w:val="restart"/>
            <w:vAlign w:val="center"/>
          </w:tcPr>
          <w:p w14:paraId="56240398">
            <w:pPr>
              <w:jc w:val="center"/>
              <w:rPr>
                <w:rFonts w:ascii="宋体" w:hAnsi="宋体" w:cs="宋体"/>
                <w:snapToGrid w:val="0"/>
                <w:sz w:val="18"/>
                <w:szCs w:val="18"/>
                <w:highlight w:val="none"/>
              </w:rPr>
            </w:pPr>
            <w:r>
              <w:rPr>
                <w:rFonts w:hint="eastAsia" w:ascii="宋体" w:hAnsi="宋体" w:cs="宋体"/>
                <w:snapToGrid w:val="0"/>
                <w:sz w:val="18"/>
                <w:szCs w:val="18"/>
                <w:highlight w:val="none"/>
              </w:rPr>
              <w:t>工程量</w:t>
            </w:r>
          </w:p>
        </w:tc>
        <w:tc>
          <w:tcPr>
            <w:tcW w:w="2670" w:type="dxa"/>
            <w:gridSpan w:val="3"/>
            <w:vAlign w:val="center"/>
          </w:tcPr>
          <w:p w14:paraId="1F85C39E">
            <w:pPr>
              <w:jc w:val="center"/>
              <w:rPr>
                <w:rFonts w:ascii="宋体" w:hAnsi="宋体" w:cs="宋体"/>
                <w:snapToGrid w:val="0"/>
                <w:sz w:val="18"/>
                <w:szCs w:val="18"/>
                <w:highlight w:val="none"/>
              </w:rPr>
            </w:pPr>
            <w:r>
              <w:rPr>
                <w:rFonts w:hint="eastAsia" w:ascii="宋体" w:hAnsi="宋体" w:cs="宋体"/>
                <w:snapToGrid w:val="0"/>
                <w:sz w:val="18"/>
                <w:szCs w:val="18"/>
                <w:highlight w:val="none"/>
              </w:rPr>
              <w:t>金额(元)</w:t>
            </w:r>
          </w:p>
        </w:tc>
      </w:tr>
      <w:tr w14:paraId="66FB7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55" w:hRule="atLeast"/>
          <w:jc w:val="center"/>
        </w:trPr>
        <w:tc>
          <w:tcPr>
            <w:tcW w:w="615" w:type="dxa"/>
            <w:vMerge w:val="continue"/>
            <w:vAlign w:val="center"/>
          </w:tcPr>
          <w:p w14:paraId="209881E8">
            <w:pPr>
              <w:jc w:val="center"/>
              <w:rPr>
                <w:rFonts w:ascii="宋体" w:hAnsi="宋体" w:cs="宋体"/>
                <w:snapToGrid w:val="0"/>
                <w:sz w:val="18"/>
                <w:szCs w:val="18"/>
                <w:highlight w:val="none"/>
              </w:rPr>
            </w:pPr>
          </w:p>
        </w:tc>
        <w:tc>
          <w:tcPr>
            <w:tcW w:w="1095" w:type="dxa"/>
            <w:vMerge w:val="continue"/>
            <w:vAlign w:val="center"/>
          </w:tcPr>
          <w:p w14:paraId="1392284F">
            <w:pPr>
              <w:jc w:val="center"/>
              <w:rPr>
                <w:rFonts w:ascii="宋体" w:hAnsi="宋体" w:cs="宋体"/>
                <w:snapToGrid w:val="0"/>
                <w:sz w:val="18"/>
                <w:szCs w:val="18"/>
                <w:highlight w:val="none"/>
              </w:rPr>
            </w:pPr>
          </w:p>
        </w:tc>
        <w:tc>
          <w:tcPr>
            <w:tcW w:w="1260" w:type="dxa"/>
            <w:vMerge w:val="continue"/>
            <w:vAlign w:val="center"/>
          </w:tcPr>
          <w:p w14:paraId="11E788D4">
            <w:pPr>
              <w:jc w:val="center"/>
              <w:rPr>
                <w:rFonts w:ascii="宋体" w:hAnsi="宋体" w:cs="宋体"/>
                <w:snapToGrid w:val="0"/>
                <w:sz w:val="18"/>
                <w:szCs w:val="18"/>
                <w:highlight w:val="none"/>
              </w:rPr>
            </w:pPr>
          </w:p>
        </w:tc>
        <w:tc>
          <w:tcPr>
            <w:tcW w:w="1620" w:type="dxa"/>
            <w:vMerge w:val="continue"/>
            <w:vAlign w:val="center"/>
          </w:tcPr>
          <w:p w14:paraId="08799AB5">
            <w:pPr>
              <w:jc w:val="center"/>
              <w:rPr>
                <w:rFonts w:ascii="宋体" w:hAnsi="宋体" w:cs="宋体"/>
                <w:snapToGrid w:val="0"/>
                <w:sz w:val="18"/>
                <w:szCs w:val="18"/>
                <w:highlight w:val="none"/>
              </w:rPr>
            </w:pPr>
          </w:p>
        </w:tc>
        <w:tc>
          <w:tcPr>
            <w:tcW w:w="870" w:type="dxa"/>
            <w:vMerge w:val="continue"/>
            <w:vAlign w:val="center"/>
          </w:tcPr>
          <w:p w14:paraId="381128FE">
            <w:pPr>
              <w:jc w:val="center"/>
              <w:rPr>
                <w:rFonts w:ascii="宋体" w:hAnsi="宋体" w:cs="宋体"/>
                <w:snapToGrid w:val="0"/>
                <w:sz w:val="18"/>
                <w:szCs w:val="18"/>
                <w:highlight w:val="none"/>
              </w:rPr>
            </w:pPr>
          </w:p>
        </w:tc>
        <w:tc>
          <w:tcPr>
            <w:tcW w:w="885" w:type="dxa"/>
            <w:vMerge w:val="continue"/>
            <w:vAlign w:val="center"/>
          </w:tcPr>
          <w:p w14:paraId="67C64BDC">
            <w:pPr>
              <w:jc w:val="center"/>
              <w:rPr>
                <w:rFonts w:ascii="宋体" w:hAnsi="宋体" w:cs="宋体"/>
                <w:snapToGrid w:val="0"/>
                <w:sz w:val="18"/>
                <w:szCs w:val="18"/>
                <w:highlight w:val="none"/>
              </w:rPr>
            </w:pPr>
          </w:p>
        </w:tc>
        <w:tc>
          <w:tcPr>
            <w:tcW w:w="945" w:type="dxa"/>
            <w:vMerge w:val="restart"/>
            <w:vAlign w:val="center"/>
          </w:tcPr>
          <w:p w14:paraId="59888B3F">
            <w:pPr>
              <w:jc w:val="center"/>
              <w:rPr>
                <w:rFonts w:ascii="宋体" w:hAnsi="宋体" w:cs="宋体"/>
                <w:snapToGrid w:val="0"/>
                <w:sz w:val="18"/>
                <w:szCs w:val="18"/>
                <w:highlight w:val="none"/>
              </w:rPr>
            </w:pPr>
            <w:r>
              <w:rPr>
                <w:rFonts w:hint="eastAsia" w:ascii="宋体" w:hAnsi="宋体" w:cs="宋体"/>
                <w:snapToGrid w:val="0"/>
                <w:sz w:val="18"/>
                <w:szCs w:val="18"/>
                <w:highlight w:val="none"/>
              </w:rPr>
              <w:t>综合单价</w:t>
            </w:r>
          </w:p>
        </w:tc>
        <w:tc>
          <w:tcPr>
            <w:tcW w:w="720" w:type="dxa"/>
            <w:vMerge w:val="restart"/>
            <w:vAlign w:val="center"/>
          </w:tcPr>
          <w:p w14:paraId="2CCAC038">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合价</w:t>
            </w:r>
          </w:p>
        </w:tc>
        <w:tc>
          <w:tcPr>
            <w:tcW w:w="1005" w:type="dxa"/>
          </w:tcPr>
          <w:p w14:paraId="3C25E0DD">
            <w:pPr>
              <w:jc w:val="center"/>
              <w:rPr>
                <w:rFonts w:ascii="宋体" w:hAnsi="宋体" w:cs="宋体"/>
                <w:snapToGrid w:val="0"/>
                <w:sz w:val="18"/>
                <w:szCs w:val="18"/>
                <w:highlight w:val="none"/>
              </w:rPr>
            </w:pPr>
            <w:r>
              <w:rPr>
                <w:rFonts w:hint="eastAsia" w:ascii="宋体" w:hAnsi="宋体" w:cs="宋体"/>
                <w:snapToGrid w:val="0"/>
                <w:sz w:val="18"/>
                <w:szCs w:val="18"/>
                <w:highlight w:val="none"/>
              </w:rPr>
              <w:t>其中</w:t>
            </w:r>
          </w:p>
        </w:tc>
      </w:tr>
      <w:tr w14:paraId="2292F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85" w:hRule="atLeast"/>
          <w:jc w:val="center"/>
        </w:trPr>
        <w:tc>
          <w:tcPr>
            <w:tcW w:w="615" w:type="dxa"/>
            <w:vMerge w:val="continue"/>
            <w:tcBorders>
              <w:bottom w:val="nil"/>
            </w:tcBorders>
            <w:vAlign w:val="center"/>
          </w:tcPr>
          <w:p w14:paraId="5312ABD2">
            <w:pPr>
              <w:jc w:val="center"/>
              <w:rPr>
                <w:rFonts w:ascii="宋体" w:hAnsi="宋体" w:cs="宋体"/>
                <w:snapToGrid w:val="0"/>
                <w:sz w:val="18"/>
                <w:szCs w:val="18"/>
                <w:highlight w:val="none"/>
              </w:rPr>
            </w:pPr>
          </w:p>
        </w:tc>
        <w:tc>
          <w:tcPr>
            <w:tcW w:w="1095" w:type="dxa"/>
            <w:vMerge w:val="continue"/>
            <w:tcBorders>
              <w:bottom w:val="nil"/>
            </w:tcBorders>
            <w:vAlign w:val="center"/>
          </w:tcPr>
          <w:p w14:paraId="43856699">
            <w:pPr>
              <w:jc w:val="center"/>
              <w:rPr>
                <w:rFonts w:ascii="宋体" w:hAnsi="宋体" w:cs="宋体"/>
                <w:snapToGrid w:val="0"/>
                <w:sz w:val="18"/>
                <w:szCs w:val="18"/>
                <w:highlight w:val="none"/>
              </w:rPr>
            </w:pPr>
          </w:p>
        </w:tc>
        <w:tc>
          <w:tcPr>
            <w:tcW w:w="1260" w:type="dxa"/>
            <w:vMerge w:val="continue"/>
            <w:tcBorders>
              <w:bottom w:val="nil"/>
            </w:tcBorders>
            <w:vAlign w:val="center"/>
          </w:tcPr>
          <w:p w14:paraId="21CF094C">
            <w:pPr>
              <w:jc w:val="center"/>
              <w:rPr>
                <w:rFonts w:ascii="宋体" w:hAnsi="宋体" w:cs="宋体"/>
                <w:snapToGrid w:val="0"/>
                <w:sz w:val="18"/>
                <w:szCs w:val="18"/>
                <w:highlight w:val="none"/>
              </w:rPr>
            </w:pPr>
          </w:p>
        </w:tc>
        <w:tc>
          <w:tcPr>
            <w:tcW w:w="1620" w:type="dxa"/>
            <w:vMerge w:val="continue"/>
            <w:vAlign w:val="center"/>
          </w:tcPr>
          <w:p w14:paraId="5BA58281">
            <w:pPr>
              <w:jc w:val="center"/>
              <w:rPr>
                <w:rFonts w:ascii="宋体" w:hAnsi="宋体" w:cs="宋体"/>
                <w:snapToGrid w:val="0"/>
                <w:sz w:val="18"/>
                <w:szCs w:val="18"/>
                <w:highlight w:val="none"/>
              </w:rPr>
            </w:pPr>
          </w:p>
        </w:tc>
        <w:tc>
          <w:tcPr>
            <w:tcW w:w="870" w:type="dxa"/>
            <w:vMerge w:val="continue"/>
            <w:tcBorders>
              <w:bottom w:val="nil"/>
            </w:tcBorders>
            <w:vAlign w:val="center"/>
          </w:tcPr>
          <w:p w14:paraId="1E5E5F76">
            <w:pPr>
              <w:jc w:val="center"/>
              <w:rPr>
                <w:rFonts w:ascii="宋体" w:hAnsi="宋体" w:cs="宋体"/>
                <w:snapToGrid w:val="0"/>
                <w:sz w:val="18"/>
                <w:szCs w:val="18"/>
                <w:highlight w:val="none"/>
              </w:rPr>
            </w:pPr>
          </w:p>
        </w:tc>
        <w:tc>
          <w:tcPr>
            <w:tcW w:w="885" w:type="dxa"/>
            <w:vMerge w:val="continue"/>
            <w:tcBorders>
              <w:bottom w:val="nil"/>
            </w:tcBorders>
            <w:vAlign w:val="center"/>
          </w:tcPr>
          <w:p w14:paraId="2B3EAC58">
            <w:pPr>
              <w:jc w:val="center"/>
              <w:rPr>
                <w:rFonts w:ascii="宋体" w:hAnsi="宋体" w:cs="宋体"/>
                <w:snapToGrid w:val="0"/>
                <w:sz w:val="18"/>
                <w:szCs w:val="18"/>
                <w:highlight w:val="none"/>
              </w:rPr>
            </w:pPr>
          </w:p>
        </w:tc>
        <w:tc>
          <w:tcPr>
            <w:tcW w:w="945" w:type="dxa"/>
            <w:vMerge w:val="continue"/>
            <w:vAlign w:val="center"/>
          </w:tcPr>
          <w:p w14:paraId="7E1BE65D">
            <w:pPr>
              <w:jc w:val="center"/>
              <w:rPr>
                <w:rFonts w:ascii="宋体" w:hAnsi="宋体" w:cs="宋体"/>
                <w:snapToGrid w:val="0"/>
                <w:sz w:val="18"/>
                <w:szCs w:val="18"/>
                <w:highlight w:val="none"/>
              </w:rPr>
            </w:pPr>
          </w:p>
        </w:tc>
        <w:tc>
          <w:tcPr>
            <w:tcW w:w="720" w:type="dxa"/>
            <w:vMerge w:val="continue"/>
            <w:vAlign w:val="center"/>
          </w:tcPr>
          <w:p w14:paraId="6CFDA11F">
            <w:pPr>
              <w:jc w:val="center"/>
              <w:rPr>
                <w:rFonts w:ascii="宋体" w:hAnsi="宋体" w:cs="宋体"/>
                <w:snapToGrid w:val="0"/>
                <w:sz w:val="18"/>
                <w:szCs w:val="18"/>
                <w:highlight w:val="none"/>
              </w:rPr>
            </w:pPr>
          </w:p>
        </w:tc>
        <w:tc>
          <w:tcPr>
            <w:tcW w:w="1005" w:type="dxa"/>
            <w:vAlign w:val="center"/>
          </w:tcPr>
          <w:p w14:paraId="2423E0E5">
            <w:pPr>
              <w:jc w:val="center"/>
              <w:rPr>
                <w:rFonts w:ascii="宋体" w:hAnsi="宋体" w:cs="宋体"/>
                <w:snapToGrid w:val="0"/>
                <w:sz w:val="18"/>
                <w:szCs w:val="18"/>
                <w:highlight w:val="none"/>
              </w:rPr>
            </w:pPr>
            <w:r>
              <w:rPr>
                <w:rFonts w:hint="eastAsia" w:ascii="宋体" w:hAnsi="宋体" w:cs="宋体"/>
                <w:snapToGrid w:val="0"/>
                <w:sz w:val="18"/>
                <w:szCs w:val="18"/>
                <w:highlight w:val="none"/>
              </w:rPr>
              <w:t>暂估价</w:t>
            </w:r>
          </w:p>
        </w:tc>
      </w:tr>
      <w:tr w14:paraId="3C97C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9294" w:hRule="atLeast"/>
          <w:jc w:val="center"/>
        </w:trPr>
        <w:tc>
          <w:tcPr>
            <w:tcW w:w="615" w:type="dxa"/>
          </w:tcPr>
          <w:p w14:paraId="52DA37B2">
            <w:pPr>
              <w:jc w:val="center"/>
              <w:rPr>
                <w:rFonts w:ascii="宋体" w:hAnsi="宋体" w:cs="宋体"/>
                <w:snapToGrid w:val="0"/>
                <w:sz w:val="18"/>
                <w:szCs w:val="18"/>
                <w:highlight w:val="none"/>
              </w:rPr>
            </w:pPr>
          </w:p>
        </w:tc>
        <w:tc>
          <w:tcPr>
            <w:tcW w:w="1095" w:type="dxa"/>
          </w:tcPr>
          <w:p w14:paraId="3DC44B44">
            <w:pPr>
              <w:rPr>
                <w:rFonts w:ascii="宋体" w:hAnsi="宋体" w:cs="宋体"/>
                <w:snapToGrid w:val="0"/>
                <w:sz w:val="18"/>
                <w:szCs w:val="18"/>
                <w:highlight w:val="none"/>
              </w:rPr>
            </w:pPr>
          </w:p>
        </w:tc>
        <w:tc>
          <w:tcPr>
            <w:tcW w:w="1260" w:type="dxa"/>
          </w:tcPr>
          <w:p w14:paraId="4A5254A7">
            <w:pPr>
              <w:rPr>
                <w:rFonts w:ascii="宋体" w:hAnsi="宋体" w:cs="宋体"/>
                <w:snapToGrid w:val="0"/>
                <w:sz w:val="18"/>
                <w:szCs w:val="18"/>
                <w:highlight w:val="none"/>
              </w:rPr>
            </w:pPr>
          </w:p>
        </w:tc>
        <w:tc>
          <w:tcPr>
            <w:tcW w:w="1620" w:type="dxa"/>
          </w:tcPr>
          <w:p w14:paraId="1F59B2F3">
            <w:pPr>
              <w:rPr>
                <w:rFonts w:ascii="宋体" w:hAnsi="宋体" w:cs="宋体"/>
                <w:snapToGrid w:val="0"/>
                <w:sz w:val="18"/>
                <w:szCs w:val="18"/>
                <w:highlight w:val="none"/>
              </w:rPr>
            </w:pPr>
          </w:p>
        </w:tc>
        <w:tc>
          <w:tcPr>
            <w:tcW w:w="870" w:type="dxa"/>
          </w:tcPr>
          <w:p w14:paraId="2870F00C">
            <w:pPr>
              <w:jc w:val="center"/>
              <w:rPr>
                <w:rFonts w:ascii="宋体" w:hAnsi="宋体" w:cs="宋体"/>
                <w:snapToGrid w:val="0"/>
                <w:sz w:val="18"/>
                <w:szCs w:val="18"/>
                <w:highlight w:val="none"/>
              </w:rPr>
            </w:pPr>
          </w:p>
        </w:tc>
        <w:tc>
          <w:tcPr>
            <w:tcW w:w="885" w:type="dxa"/>
          </w:tcPr>
          <w:p w14:paraId="2CCB82C2">
            <w:pPr>
              <w:jc w:val="right"/>
              <w:rPr>
                <w:rFonts w:ascii="宋体" w:hAnsi="宋体" w:cs="宋体"/>
                <w:snapToGrid w:val="0"/>
                <w:sz w:val="18"/>
                <w:szCs w:val="18"/>
                <w:highlight w:val="none"/>
              </w:rPr>
            </w:pPr>
          </w:p>
        </w:tc>
        <w:tc>
          <w:tcPr>
            <w:tcW w:w="945" w:type="dxa"/>
          </w:tcPr>
          <w:p w14:paraId="25E016B6">
            <w:pPr>
              <w:jc w:val="right"/>
              <w:rPr>
                <w:rFonts w:ascii="宋体" w:hAnsi="宋体" w:cs="宋体"/>
                <w:snapToGrid w:val="0"/>
                <w:sz w:val="18"/>
                <w:szCs w:val="18"/>
                <w:highlight w:val="none"/>
              </w:rPr>
            </w:pPr>
          </w:p>
        </w:tc>
        <w:tc>
          <w:tcPr>
            <w:tcW w:w="720" w:type="dxa"/>
          </w:tcPr>
          <w:p w14:paraId="026B9098">
            <w:pPr>
              <w:jc w:val="right"/>
              <w:rPr>
                <w:rFonts w:ascii="宋体" w:hAnsi="宋体" w:cs="宋体"/>
                <w:snapToGrid w:val="0"/>
                <w:sz w:val="18"/>
                <w:szCs w:val="18"/>
                <w:highlight w:val="none"/>
              </w:rPr>
            </w:pPr>
          </w:p>
        </w:tc>
        <w:tc>
          <w:tcPr>
            <w:tcW w:w="1005" w:type="dxa"/>
          </w:tcPr>
          <w:p w14:paraId="6F0D2213">
            <w:pPr>
              <w:jc w:val="right"/>
              <w:rPr>
                <w:rFonts w:ascii="宋体" w:hAnsi="宋体" w:cs="宋体"/>
                <w:snapToGrid w:val="0"/>
                <w:sz w:val="18"/>
                <w:szCs w:val="18"/>
                <w:highlight w:val="none"/>
              </w:rPr>
            </w:pPr>
          </w:p>
        </w:tc>
      </w:tr>
      <w:tr w14:paraId="56EC9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85" w:hRule="atLeast"/>
          <w:jc w:val="center"/>
        </w:trPr>
        <w:tc>
          <w:tcPr>
            <w:tcW w:w="4590" w:type="dxa"/>
            <w:gridSpan w:val="4"/>
          </w:tcPr>
          <w:p w14:paraId="554F6389">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合计</w:t>
            </w:r>
          </w:p>
        </w:tc>
        <w:tc>
          <w:tcPr>
            <w:tcW w:w="870" w:type="dxa"/>
          </w:tcPr>
          <w:p w14:paraId="3AEEB995">
            <w:pPr>
              <w:rPr>
                <w:rFonts w:ascii="宋体" w:hAnsi="宋体" w:cs="宋体"/>
                <w:snapToGrid w:val="0"/>
                <w:sz w:val="18"/>
                <w:szCs w:val="18"/>
                <w:highlight w:val="none"/>
              </w:rPr>
            </w:pPr>
          </w:p>
        </w:tc>
        <w:tc>
          <w:tcPr>
            <w:tcW w:w="885" w:type="dxa"/>
          </w:tcPr>
          <w:p w14:paraId="440D8083">
            <w:pPr>
              <w:jc w:val="right"/>
              <w:rPr>
                <w:rFonts w:ascii="宋体" w:hAnsi="宋体" w:cs="宋体"/>
                <w:snapToGrid w:val="0"/>
                <w:sz w:val="18"/>
                <w:szCs w:val="18"/>
                <w:highlight w:val="none"/>
              </w:rPr>
            </w:pPr>
          </w:p>
        </w:tc>
        <w:tc>
          <w:tcPr>
            <w:tcW w:w="945" w:type="dxa"/>
          </w:tcPr>
          <w:p w14:paraId="508D6179">
            <w:pPr>
              <w:jc w:val="right"/>
              <w:rPr>
                <w:rFonts w:ascii="宋体" w:hAnsi="宋体" w:cs="宋体"/>
                <w:snapToGrid w:val="0"/>
                <w:sz w:val="18"/>
                <w:szCs w:val="18"/>
                <w:highlight w:val="none"/>
              </w:rPr>
            </w:pPr>
          </w:p>
        </w:tc>
        <w:tc>
          <w:tcPr>
            <w:tcW w:w="720" w:type="dxa"/>
          </w:tcPr>
          <w:p w14:paraId="4DD6EFC0">
            <w:pPr>
              <w:jc w:val="right"/>
              <w:rPr>
                <w:rFonts w:ascii="宋体" w:hAnsi="宋体" w:cs="宋体"/>
                <w:snapToGrid w:val="0"/>
                <w:sz w:val="18"/>
                <w:szCs w:val="18"/>
                <w:highlight w:val="none"/>
              </w:rPr>
            </w:pPr>
          </w:p>
        </w:tc>
        <w:tc>
          <w:tcPr>
            <w:tcW w:w="1005" w:type="dxa"/>
          </w:tcPr>
          <w:p w14:paraId="49BF7813">
            <w:pPr>
              <w:jc w:val="right"/>
              <w:rPr>
                <w:rFonts w:ascii="宋体" w:hAnsi="宋体" w:cs="宋体"/>
                <w:snapToGrid w:val="0"/>
                <w:sz w:val="18"/>
                <w:szCs w:val="18"/>
                <w:highlight w:val="none"/>
              </w:rPr>
            </w:pPr>
          </w:p>
        </w:tc>
      </w:tr>
    </w:tbl>
    <w:p w14:paraId="3AA5E2C5">
      <w:pPr>
        <w:rPr>
          <w:rFonts w:ascii="宋体" w:hAnsi="宋体"/>
          <w:highlight w:val="none"/>
        </w:rPr>
      </w:pPr>
    </w:p>
    <w:p w14:paraId="4085AC1E">
      <w:pPr>
        <w:rPr>
          <w:rFonts w:ascii="宋体" w:hAnsi="宋体"/>
          <w:highlight w:val="none"/>
        </w:rPr>
      </w:pPr>
      <w:r>
        <w:rPr>
          <w:rFonts w:ascii="宋体" w:hAnsi="宋体"/>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885"/>
        <w:gridCol w:w="585"/>
        <w:gridCol w:w="675"/>
        <w:gridCol w:w="900"/>
        <w:gridCol w:w="915"/>
        <w:gridCol w:w="780"/>
        <w:gridCol w:w="780"/>
        <w:gridCol w:w="840"/>
        <w:gridCol w:w="855"/>
        <w:gridCol w:w="840"/>
        <w:gridCol w:w="720"/>
      </w:tblGrid>
      <w:tr w14:paraId="26AC5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420" w:type="dxa"/>
            <w:gridSpan w:val="12"/>
            <w:tcBorders>
              <w:top w:val="nil"/>
              <w:left w:val="nil"/>
              <w:bottom w:val="nil"/>
              <w:right w:val="nil"/>
            </w:tcBorders>
          </w:tcPr>
          <w:p w14:paraId="43646F88">
            <w:pPr>
              <w:jc w:val="center"/>
              <w:rPr>
                <w:rFonts w:ascii="宋体" w:hAnsi="宋体" w:cs="宋体"/>
                <w:b/>
                <w:bCs/>
                <w:snapToGrid w:val="0"/>
                <w:highlight w:val="none"/>
              </w:rPr>
            </w:pPr>
            <w:r>
              <w:rPr>
                <w:rFonts w:hint="eastAsia" w:ascii="宋体" w:hAnsi="宋体" w:cs="宋体"/>
                <w:b/>
                <w:bCs/>
                <w:snapToGrid w:val="0"/>
                <w:highlight w:val="none"/>
              </w:rPr>
              <w:t>综合单价分析表</w:t>
            </w:r>
          </w:p>
        </w:tc>
      </w:tr>
      <w:tr w14:paraId="5FA35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05" w:type="dxa"/>
            <w:gridSpan w:val="9"/>
            <w:tcBorders>
              <w:top w:val="nil"/>
              <w:left w:val="nil"/>
              <w:bottom w:val="nil"/>
              <w:right w:val="nil"/>
            </w:tcBorders>
          </w:tcPr>
          <w:p w14:paraId="0802CDF6">
            <w:pPr>
              <w:rPr>
                <w:rFonts w:cs="宋体"/>
                <w:snapToGrid w:val="0"/>
                <w:sz w:val="18"/>
                <w:szCs w:val="18"/>
                <w:highlight w:val="none"/>
              </w:rPr>
            </w:pPr>
            <w:r>
              <w:rPr>
                <w:rFonts w:hint="eastAsia" w:cs="宋体"/>
                <w:snapToGrid w:val="0"/>
                <w:sz w:val="18"/>
                <w:szCs w:val="18"/>
                <w:highlight w:val="none"/>
              </w:rPr>
              <w:t>项目名称：</w:t>
            </w:r>
          </w:p>
        </w:tc>
        <w:tc>
          <w:tcPr>
            <w:tcW w:w="2415" w:type="dxa"/>
            <w:gridSpan w:val="3"/>
            <w:tcBorders>
              <w:top w:val="nil"/>
              <w:left w:val="nil"/>
              <w:bottom w:val="nil"/>
              <w:right w:val="nil"/>
            </w:tcBorders>
          </w:tcPr>
          <w:p w14:paraId="0AF2D582">
            <w:pPr>
              <w:jc w:val="right"/>
              <w:rPr>
                <w:rFonts w:ascii="宋体" w:hAnsi="宋体" w:cs="宋体"/>
                <w:snapToGrid w:val="0"/>
                <w:sz w:val="18"/>
                <w:szCs w:val="18"/>
                <w:highlight w:val="none"/>
              </w:rPr>
            </w:pPr>
          </w:p>
        </w:tc>
      </w:tr>
      <w:tr w14:paraId="62F83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645" w:type="dxa"/>
            <w:vAlign w:val="center"/>
          </w:tcPr>
          <w:p w14:paraId="1761827F">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项目编码</w:t>
            </w:r>
          </w:p>
        </w:tc>
        <w:tc>
          <w:tcPr>
            <w:tcW w:w="885" w:type="dxa"/>
            <w:vAlign w:val="center"/>
          </w:tcPr>
          <w:p w14:paraId="0FE03A6E">
            <w:pPr>
              <w:jc w:val="center"/>
              <w:rPr>
                <w:rFonts w:ascii="宋体" w:hAnsi="宋体" w:cs="宋体"/>
                <w:snapToGrid w:val="0"/>
                <w:sz w:val="18"/>
                <w:szCs w:val="18"/>
                <w:highlight w:val="none"/>
              </w:rPr>
            </w:pPr>
          </w:p>
        </w:tc>
        <w:tc>
          <w:tcPr>
            <w:tcW w:w="1260" w:type="dxa"/>
            <w:gridSpan w:val="2"/>
            <w:vAlign w:val="center"/>
          </w:tcPr>
          <w:p w14:paraId="18C0BA6C">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项目名称</w:t>
            </w:r>
          </w:p>
        </w:tc>
        <w:tc>
          <w:tcPr>
            <w:tcW w:w="2595" w:type="dxa"/>
            <w:gridSpan w:val="3"/>
            <w:vAlign w:val="center"/>
          </w:tcPr>
          <w:p w14:paraId="078AEBF9">
            <w:pPr>
              <w:jc w:val="center"/>
              <w:rPr>
                <w:rFonts w:ascii="宋体" w:hAnsi="宋体" w:cs="宋体"/>
                <w:snapToGrid w:val="0"/>
                <w:sz w:val="18"/>
                <w:szCs w:val="18"/>
                <w:highlight w:val="none"/>
              </w:rPr>
            </w:pPr>
          </w:p>
        </w:tc>
        <w:tc>
          <w:tcPr>
            <w:tcW w:w="780" w:type="dxa"/>
            <w:vAlign w:val="center"/>
          </w:tcPr>
          <w:p w14:paraId="66EEFF78">
            <w:pPr>
              <w:jc w:val="center"/>
              <w:rPr>
                <w:rFonts w:ascii="宋体" w:hAnsi="宋体" w:cs="宋体"/>
                <w:snapToGrid w:val="0"/>
                <w:sz w:val="18"/>
                <w:szCs w:val="18"/>
                <w:highlight w:val="none"/>
              </w:rPr>
            </w:pPr>
            <w:r>
              <w:rPr>
                <w:rFonts w:hint="eastAsia" w:ascii="宋体" w:hAnsi="宋体" w:cs="宋体"/>
                <w:snapToGrid w:val="0"/>
                <w:sz w:val="18"/>
                <w:szCs w:val="18"/>
                <w:highlight w:val="none"/>
              </w:rPr>
              <w:t>计量</w:t>
            </w:r>
          </w:p>
          <w:p w14:paraId="06F8C84B">
            <w:pPr>
              <w:jc w:val="center"/>
              <w:rPr>
                <w:rFonts w:ascii="宋体" w:hAnsi="宋体" w:cs="宋体"/>
                <w:snapToGrid w:val="0"/>
                <w:sz w:val="18"/>
                <w:szCs w:val="18"/>
                <w:highlight w:val="none"/>
              </w:rPr>
            </w:pPr>
            <w:r>
              <w:rPr>
                <w:rFonts w:hint="eastAsia" w:ascii="宋体" w:hAnsi="宋体" w:cs="宋体"/>
                <w:snapToGrid w:val="0"/>
                <w:sz w:val="18"/>
                <w:szCs w:val="18"/>
                <w:highlight w:val="none"/>
              </w:rPr>
              <w:t>单位</w:t>
            </w:r>
          </w:p>
        </w:tc>
        <w:tc>
          <w:tcPr>
            <w:tcW w:w="840" w:type="dxa"/>
            <w:vAlign w:val="center"/>
          </w:tcPr>
          <w:p w14:paraId="6CB35D78">
            <w:pPr>
              <w:jc w:val="center"/>
              <w:rPr>
                <w:rFonts w:ascii="宋体" w:hAnsi="宋体" w:cs="宋体"/>
                <w:snapToGrid w:val="0"/>
                <w:sz w:val="18"/>
                <w:szCs w:val="18"/>
                <w:highlight w:val="none"/>
              </w:rPr>
            </w:pPr>
          </w:p>
        </w:tc>
        <w:tc>
          <w:tcPr>
            <w:tcW w:w="855" w:type="dxa"/>
            <w:vAlign w:val="center"/>
          </w:tcPr>
          <w:p w14:paraId="173E91A4">
            <w:pPr>
              <w:jc w:val="center"/>
              <w:rPr>
                <w:rFonts w:ascii="宋体" w:hAnsi="宋体" w:cs="宋体"/>
                <w:snapToGrid w:val="0"/>
                <w:sz w:val="18"/>
                <w:szCs w:val="18"/>
                <w:highlight w:val="none"/>
              </w:rPr>
            </w:pPr>
            <w:r>
              <w:rPr>
                <w:rFonts w:hint="eastAsia" w:ascii="宋体" w:hAnsi="宋体" w:cs="宋体"/>
                <w:snapToGrid w:val="0"/>
                <w:sz w:val="18"/>
                <w:szCs w:val="18"/>
                <w:highlight w:val="none"/>
              </w:rPr>
              <w:t>工程量</w:t>
            </w:r>
          </w:p>
        </w:tc>
        <w:tc>
          <w:tcPr>
            <w:tcW w:w="1560" w:type="dxa"/>
            <w:gridSpan w:val="2"/>
          </w:tcPr>
          <w:p w14:paraId="031A00E2">
            <w:pPr>
              <w:jc w:val="center"/>
              <w:rPr>
                <w:rFonts w:ascii="宋体" w:hAnsi="宋体" w:cs="宋体"/>
                <w:snapToGrid w:val="0"/>
                <w:sz w:val="18"/>
                <w:szCs w:val="18"/>
                <w:highlight w:val="none"/>
              </w:rPr>
            </w:pPr>
          </w:p>
        </w:tc>
      </w:tr>
      <w:tr w14:paraId="71B73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420" w:type="dxa"/>
            <w:gridSpan w:val="12"/>
          </w:tcPr>
          <w:p w14:paraId="3BF861E2">
            <w:pPr>
              <w:jc w:val="center"/>
              <w:rPr>
                <w:rFonts w:ascii="宋体" w:hAnsi="宋体" w:cs="宋体"/>
                <w:snapToGrid w:val="0"/>
                <w:sz w:val="18"/>
                <w:szCs w:val="18"/>
                <w:highlight w:val="none"/>
              </w:rPr>
            </w:pPr>
            <w:r>
              <w:rPr>
                <w:rFonts w:hint="eastAsia" w:ascii="宋体" w:hAnsi="宋体" w:cs="宋体"/>
                <w:snapToGrid w:val="0"/>
                <w:sz w:val="18"/>
                <w:szCs w:val="18"/>
                <w:highlight w:val="none"/>
              </w:rPr>
              <w:t>清单综合单价组成明细</w:t>
            </w:r>
          </w:p>
        </w:tc>
      </w:tr>
      <w:tr w14:paraId="09293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45" w:type="dxa"/>
            <w:vMerge w:val="restart"/>
            <w:vAlign w:val="center"/>
          </w:tcPr>
          <w:p w14:paraId="56FD4148">
            <w:pPr>
              <w:jc w:val="center"/>
              <w:rPr>
                <w:rFonts w:ascii="宋体" w:hAnsi="宋体" w:cs="宋体"/>
                <w:snapToGrid w:val="0"/>
                <w:sz w:val="18"/>
                <w:szCs w:val="18"/>
                <w:highlight w:val="none"/>
              </w:rPr>
            </w:pPr>
            <w:r>
              <w:rPr>
                <w:rFonts w:hint="eastAsia" w:ascii="宋体" w:hAnsi="宋体" w:cs="宋体"/>
                <w:snapToGrid w:val="0"/>
                <w:sz w:val="18"/>
                <w:szCs w:val="18"/>
                <w:highlight w:val="none"/>
              </w:rPr>
              <w:t>定额编号</w:t>
            </w:r>
          </w:p>
        </w:tc>
        <w:tc>
          <w:tcPr>
            <w:tcW w:w="885" w:type="dxa"/>
            <w:vMerge w:val="restart"/>
            <w:vAlign w:val="center"/>
          </w:tcPr>
          <w:p w14:paraId="04DAF561">
            <w:pPr>
              <w:jc w:val="center"/>
              <w:rPr>
                <w:rFonts w:ascii="宋体" w:hAnsi="宋体" w:cs="宋体"/>
                <w:snapToGrid w:val="0"/>
                <w:sz w:val="18"/>
                <w:szCs w:val="18"/>
                <w:highlight w:val="none"/>
              </w:rPr>
            </w:pPr>
            <w:r>
              <w:rPr>
                <w:rFonts w:hint="eastAsia" w:ascii="宋体" w:hAnsi="宋体" w:cs="宋体"/>
                <w:snapToGrid w:val="0"/>
                <w:sz w:val="18"/>
                <w:szCs w:val="18"/>
                <w:highlight w:val="none"/>
              </w:rPr>
              <w:t>定额项目名称</w:t>
            </w:r>
          </w:p>
        </w:tc>
        <w:tc>
          <w:tcPr>
            <w:tcW w:w="585" w:type="dxa"/>
            <w:vMerge w:val="restart"/>
            <w:vAlign w:val="center"/>
          </w:tcPr>
          <w:p w14:paraId="56E16C3E">
            <w:pPr>
              <w:jc w:val="center"/>
              <w:rPr>
                <w:rFonts w:ascii="宋体" w:hAnsi="宋体" w:cs="宋体"/>
                <w:snapToGrid w:val="0"/>
                <w:sz w:val="18"/>
                <w:szCs w:val="18"/>
                <w:highlight w:val="none"/>
              </w:rPr>
            </w:pPr>
            <w:r>
              <w:rPr>
                <w:rFonts w:hint="eastAsia" w:ascii="宋体" w:hAnsi="宋体" w:cs="宋体"/>
                <w:snapToGrid w:val="0"/>
                <w:sz w:val="18"/>
                <w:szCs w:val="18"/>
                <w:highlight w:val="none"/>
              </w:rPr>
              <w:t>定额单位</w:t>
            </w:r>
          </w:p>
        </w:tc>
        <w:tc>
          <w:tcPr>
            <w:tcW w:w="675" w:type="dxa"/>
            <w:vMerge w:val="restart"/>
            <w:vAlign w:val="center"/>
          </w:tcPr>
          <w:p w14:paraId="2078AAFC">
            <w:pPr>
              <w:jc w:val="center"/>
              <w:rPr>
                <w:rFonts w:ascii="宋体" w:hAnsi="宋体" w:cs="宋体"/>
                <w:snapToGrid w:val="0"/>
                <w:sz w:val="18"/>
                <w:szCs w:val="18"/>
                <w:highlight w:val="none"/>
              </w:rPr>
            </w:pPr>
            <w:r>
              <w:rPr>
                <w:rFonts w:hint="eastAsia" w:ascii="宋体" w:hAnsi="宋体" w:cs="宋体"/>
                <w:snapToGrid w:val="0"/>
                <w:sz w:val="18"/>
                <w:szCs w:val="18"/>
                <w:highlight w:val="none"/>
              </w:rPr>
              <w:t>数量</w:t>
            </w:r>
          </w:p>
        </w:tc>
        <w:tc>
          <w:tcPr>
            <w:tcW w:w="3375" w:type="dxa"/>
            <w:gridSpan w:val="4"/>
            <w:vAlign w:val="center"/>
          </w:tcPr>
          <w:p w14:paraId="382731AF">
            <w:pPr>
              <w:jc w:val="center"/>
              <w:rPr>
                <w:rFonts w:ascii="宋体" w:hAnsi="宋体" w:cs="宋体"/>
                <w:snapToGrid w:val="0"/>
                <w:sz w:val="18"/>
                <w:szCs w:val="18"/>
                <w:highlight w:val="none"/>
              </w:rPr>
            </w:pPr>
            <w:r>
              <w:rPr>
                <w:rFonts w:hint="eastAsia" w:ascii="宋体" w:hAnsi="宋体" w:cs="宋体"/>
                <w:snapToGrid w:val="0"/>
                <w:sz w:val="18"/>
                <w:szCs w:val="18"/>
                <w:highlight w:val="none"/>
              </w:rPr>
              <w:t>单    价</w:t>
            </w:r>
          </w:p>
        </w:tc>
        <w:tc>
          <w:tcPr>
            <w:tcW w:w="3255" w:type="dxa"/>
            <w:gridSpan w:val="4"/>
            <w:vAlign w:val="center"/>
          </w:tcPr>
          <w:p w14:paraId="27CCB73F">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    价</w:t>
            </w:r>
          </w:p>
        </w:tc>
      </w:tr>
      <w:tr w14:paraId="0AECD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645" w:type="dxa"/>
            <w:vMerge w:val="continue"/>
            <w:vAlign w:val="center"/>
          </w:tcPr>
          <w:p w14:paraId="29841358">
            <w:pPr>
              <w:jc w:val="center"/>
              <w:rPr>
                <w:rFonts w:ascii="宋体" w:hAnsi="宋体" w:cs="宋体"/>
                <w:snapToGrid w:val="0"/>
                <w:sz w:val="18"/>
                <w:szCs w:val="18"/>
                <w:highlight w:val="none"/>
              </w:rPr>
            </w:pPr>
          </w:p>
        </w:tc>
        <w:tc>
          <w:tcPr>
            <w:tcW w:w="885" w:type="dxa"/>
            <w:vMerge w:val="continue"/>
            <w:vAlign w:val="center"/>
          </w:tcPr>
          <w:p w14:paraId="4479596F">
            <w:pPr>
              <w:jc w:val="center"/>
              <w:rPr>
                <w:rFonts w:ascii="宋体" w:hAnsi="宋体" w:cs="宋体"/>
                <w:snapToGrid w:val="0"/>
                <w:sz w:val="18"/>
                <w:szCs w:val="18"/>
                <w:highlight w:val="none"/>
              </w:rPr>
            </w:pPr>
          </w:p>
        </w:tc>
        <w:tc>
          <w:tcPr>
            <w:tcW w:w="585" w:type="dxa"/>
            <w:vMerge w:val="continue"/>
            <w:vAlign w:val="center"/>
          </w:tcPr>
          <w:p w14:paraId="375E6ADF">
            <w:pPr>
              <w:jc w:val="center"/>
              <w:rPr>
                <w:rFonts w:ascii="宋体" w:hAnsi="宋体" w:cs="宋体"/>
                <w:snapToGrid w:val="0"/>
                <w:sz w:val="18"/>
                <w:szCs w:val="18"/>
                <w:highlight w:val="none"/>
              </w:rPr>
            </w:pPr>
          </w:p>
        </w:tc>
        <w:tc>
          <w:tcPr>
            <w:tcW w:w="675" w:type="dxa"/>
            <w:vMerge w:val="continue"/>
            <w:vAlign w:val="center"/>
          </w:tcPr>
          <w:p w14:paraId="7E8CB84E">
            <w:pPr>
              <w:jc w:val="center"/>
              <w:rPr>
                <w:rFonts w:ascii="宋体" w:hAnsi="宋体" w:cs="宋体"/>
                <w:snapToGrid w:val="0"/>
                <w:sz w:val="18"/>
                <w:szCs w:val="18"/>
                <w:highlight w:val="none"/>
              </w:rPr>
            </w:pPr>
          </w:p>
        </w:tc>
        <w:tc>
          <w:tcPr>
            <w:tcW w:w="900" w:type="dxa"/>
            <w:vAlign w:val="center"/>
          </w:tcPr>
          <w:p w14:paraId="42086584">
            <w:pPr>
              <w:jc w:val="center"/>
              <w:rPr>
                <w:rFonts w:ascii="宋体" w:hAnsi="宋体" w:cs="宋体"/>
                <w:snapToGrid w:val="0"/>
                <w:sz w:val="18"/>
                <w:szCs w:val="18"/>
                <w:highlight w:val="none"/>
              </w:rPr>
            </w:pPr>
            <w:r>
              <w:rPr>
                <w:rFonts w:hint="eastAsia" w:ascii="宋体" w:hAnsi="宋体" w:cs="宋体"/>
                <w:snapToGrid w:val="0"/>
                <w:sz w:val="18"/>
                <w:szCs w:val="18"/>
                <w:highlight w:val="none"/>
              </w:rPr>
              <w:t>人工费</w:t>
            </w:r>
          </w:p>
        </w:tc>
        <w:tc>
          <w:tcPr>
            <w:tcW w:w="915" w:type="dxa"/>
            <w:vAlign w:val="center"/>
          </w:tcPr>
          <w:p w14:paraId="3B3839D3">
            <w:pPr>
              <w:jc w:val="center"/>
              <w:rPr>
                <w:rFonts w:ascii="宋体" w:hAnsi="宋体" w:cs="宋体"/>
                <w:snapToGrid w:val="0"/>
                <w:sz w:val="18"/>
                <w:szCs w:val="18"/>
                <w:highlight w:val="none"/>
              </w:rPr>
            </w:pPr>
            <w:r>
              <w:rPr>
                <w:rFonts w:hint="eastAsia" w:ascii="宋体" w:hAnsi="宋体" w:cs="宋体"/>
                <w:snapToGrid w:val="0"/>
                <w:sz w:val="18"/>
                <w:szCs w:val="18"/>
                <w:highlight w:val="none"/>
              </w:rPr>
              <w:t>材料费</w:t>
            </w:r>
          </w:p>
        </w:tc>
        <w:tc>
          <w:tcPr>
            <w:tcW w:w="780" w:type="dxa"/>
            <w:vAlign w:val="center"/>
          </w:tcPr>
          <w:p w14:paraId="101E4C07">
            <w:pPr>
              <w:jc w:val="center"/>
              <w:rPr>
                <w:rFonts w:ascii="宋体" w:hAnsi="宋体" w:cs="宋体"/>
                <w:snapToGrid w:val="0"/>
                <w:sz w:val="18"/>
                <w:szCs w:val="18"/>
                <w:highlight w:val="none"/>
              </w:rPr>
            </w:pPr>
            <w:r>
              <w:rPr>
                <w:rFonts w:hint="eastAsia" w:ascii="宋体" w:hAnsi="宋体" w:cs="宋体"/>
                <w:snapToGrid w:val="0"/>
                <w:sz w:val="18"/>
                <w:szCs w:val="18"/>
                <w:highlight w:val="none"/>
              </w:rPr>
              <w:t>机械费</w:t>
            </w:r>
          </w:p>
        </w:tc>
        <w:tc>
          <w:tcPr>
            <w:tcW w:w="780" w:type="dxa"/>
            <w:vAlign w:val="center"/>
          </w:tcPr>
          <w:p w14:paraId="558026FD">
            <w:pPr>
              <w:jc w:val="center"/>
              <w:rPr>
                <w:rFonts w:ascii="宋体" w:hAnsi="宋体" w:cs="宋体"/>
                <w:snapToGrid w:val="0"/>
                <w:sz w:val="18"/>
                <w:szCs w:val="18"/>
                <w:highlight w:val="none"/>
              </w:rPr>
            </w:pPr>
            <w:r>
              <w:rPr>
                <w:rFonts w:hint="eastAsia" w:ascii="宋体" w:hAnsi="宋体" w:cs="宋体"/>
                <w:snapToGrid w:val="0"/>
                <w:sz w:val="18"/>
                <w:szCs w:val="18"/>
                <w:highlight w:val="none"/>
              </w:rPr>
              <w:t>管理费和利润</w:t>
            </w:r>
          </w:p>
        </w:tc>
        <w:tc>
          <w:tcPr>
            <w:tcW w:w="840" w:type="dxa"/>
            <w:vAlign w:val="center"/>
          </w:tcPr>
          <w:p w14:paraId="3A338163">
            <w:pPr>
              <w:jc w:val="center"/>
              <w:rPr>
                <w:rFonts w:ascii="宋体" w:hAnsi="宋体" w:cs="宋体"/>
                <w:snapToGrid w:val="0"/>
                <w:sz w:val="18"/>
                <w:szCs w:val="18"/>
                <w:highlight w:val="none"/>
              </w:rPr>
            </w:pPr>
            <w:r>
              <w:rPr>
                <w:rFonts w:hint="eastAsia" w:ascii="宋体" w:hAnsi="宋体" w:cs="宋体"/>
                <w:snapToGrid w:val="0"/>
                <w:sz w:val="18"/>
                <w:szCs w:val="18"/>
                <w:highlight w:val="none"/>
              </w:rPr>
              <w:t>人工费</w:t>
            </w:r>
          </w:p>
        </w:tc>
        <w:tc>
          <w:tcPr>
            <w:tcW w:w="855" w:type="dxa"/>
            <w:vAlign w:val="center"/>
          </w:tcPr>
          <w:p w14:paraId="3AFC7267">
            <w:pPr>
              <w:jc w:val="center"/>
              <w:rPr>
                <w:rFonts w:ascii="宋体" w:hAnsi="宋体" w:cs="宋体"/>
                <w:snapToGrid w:val="0"/>
                <w:sz w:val="18"/>
                <w:szCs w:val="18"/>
                <w:highlight w:val="none"/>
              </w:rPr>
            </w:pPr>
            <w:r>
              <w:rPr>
                <w:rFonts w:hint="eastAsia" w:ascii="宋体" w:hAnsi="宋体" w:cs="宋体"/>
                <w:snapToGrid w:val="0"/>
                <w:sz w:val="18"/>
                <w:szCs w:val="18"/>
                <w:highlight w:val="none"/>
              </w:rPr>
              <w:t>材料费</w:t>
            </w:r>
          </w:p>
        </w:tc>
        <w:tc>
          <w:tcPr>
            <w:tcW w:w="840" w:type="dxa"/>
            <w:vAlign w:val="center"/>
          </w:tcPr>
          <w:p w14:paraId="2A9AABBB">
            <w:pPr>
              <w:jc w:val="center"/>
              <w:rPr>
                <w:rFonts w:ascii="宋体" w:hAnsi="宋体" w:cs="宋体"/>
                <w:snapToGrid w:val="0"/>
                <w:sz w:val="18"/>
                <w:szCs w:val="18"/>
                <w:highlight w:val="none"/>
              </w:rPr>
            </w:pPr>
            <w:r>
              <w:rPr>
                <w:rFonts w:hint="eastAsia" w:ascii="宋体" w:hAnsi="宋体" w:cs="宋体"/>
                <w:snapToGrid w:val="0"/>
                <w:sz w:val="18"/>
                <w:szCs w:val="18"/>
                <w:highlight w:val="none"/>
              </w:rPr>
              <w:t>机械费</w:t>
            </w:r>
          </w:p>
        </w:tc>
        <w:tc>
          <w:tcPr>
            <w:tcW w:w="720" w:type="dxa"/>
            <w:vAlign w:val="center"/>
          </w:tcPr>
          <w:p w14:paraId="527CFFA5">
            <w:pPr>
              <w:jc w:val="center"/>
              <w:rPr>
                <w:rFonts w:ascii="宋体" w:hAnsi="宋体" w:cs="宋体"/>
                <w:snapToGrid w:val="0"/>
                <w:sz w:val="18"/>
                <w:szCs w:val="18"/>
                <w:highlight w:val="none"/>
              </w:rPr>
            </w:pPr>
            <w:r>
              <w:rPr>
                <w:rFonts w:hint="eastAsia" w:ascii="宋体" w:hAnsi="宋体" w:cs="宋体"/>
                <w:snapToGrid w:val="0"/>
                <w:sz w:val="18"/>
                <w:szCs w:val="18"/>
                <w:highlight w:val="none"/>
              </w:rPr>
              <w:t>管理费和利润</w:t>
            </w:r>
          </w:p>
        </w:tc>
      </w:tr>
      <w:tr w14:paraId="1D6CD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3" w:hRule="atLeast"/>
        </w:trPr>
        <w:tc>
          <w:tcPr>
            <w:tcW w:w="645" w:type="dxa"/>
          </w:tcPr>
          <w:p w14:paraId="7668773F">
            <w:pPr>
              <w:jc w:val="center"/>
              <w:rPr>
                <w:rFonts w:ascii="宋体" w:hAnsi="宋体" w:cs="宋体"/>
                <w:snapToGrid w:val="0"/>
                <w:sz w:val="18"/>
                <w:szCs w:val="18"/>
                <w:highlight w:val="none"/>
              </w:rPr>
            </w:pPr>
          </w:p>
        </w:tc>
        <w:tc>
          <w:tcPr>
            <w:tcW w:w="885" w:type="dxa"/>
          </w:tcPr>
          <w:p w14:paraId="54FC74AB">
            <w:pPr>
              <w:rPr>
                <w:rFonts w:ascii="宋体" w:hAnsi="宋体" w:cs="宋体"/>
                <w:snapToGrid w:val="0"/>
                <w:sz w:val="18"/>
                <w:szCs w:val="18"/>
                <w:highlight w:val="none"/>
              </w:rPr>
            </w:pPr>
          </w:p>
        </w:tc>
        <w:tc>
          <w:tcPr>
            <w:tcW w:w="585" w:type="dxa"/>
          </w:tcPr>
          <w:p w14:paraId="6FB4C132">
            <w:pPr>
              <w:jc w:val="center"/>
              <w:rPr>
                <w:rFonts w:ascii="宋体" w:hAnsi="宋体" w:cs="宋体"/>
                <w:snapToGrid w:val="0"/>
                <w:sz w:val="18"/>
                <w:szCs w:val="18"/>
                <w:highlight w:val="none"/>
              </w:rPr>
            </w:pPr>
          </w:p>
        </w:tc>
        <w:tc>
          <w:tcPr>
            <w:tcW w:w="675" w:type="dxa"/>
          </w:tcPr>
          <w:p w14:paraId="4E53BEF1">
            <w:pPr>
              <w:jc w:val="right"/>
              <w:rPr>
                <w:rFonts w:ascii="宋体" w:hAnsi="宋体" w:cs="宋体"/>
                <w:snapToGrid w:val="0"/>
                <w:sz w:val="18"/>
                <w:szCs w:val="18"/>
                <w:highlight w:val="none"/>
              </w:rPr>
            </w:pPr>
          </w:p>
        </w:tc>
        <w:tc>
          <w:tcPr>
            <w:tcW w:w="900" w:type="dxa"/>
          </w:tcPr>
          <w:p w14:paraId="4FADC6B0">
            <w:pPr>
              <w:jc w:val="right"/>
              <w:rPr>
                <w:rFonts w:ascii="宋体" w:hAnsi="宋体" w:cs="宋体"/>
                <w:snapToGrid w:val="0"/>
                <w:sz w:val="18"/>
                <w:szCs w:val="18"/>
                <w:highlight w:val="none"/>
              </w:rPr>
            </w:pPr>
          </w:p>
        </w:tc>
        <w:tc>
          <w:tcPr>
            <w:tcW w:w="915" w:type="dxa"/>
          </w:tcPr>
          <w:p w14:paraId="5CAAA714">
            <w:pPr>
              <w:jc w:val="right"/>
              <w:rPr>
                <w:rFonts w:ascii="宋体" w:hAnsi="宋体" w:cs="宋体"/>
                <w:snapToGrid w:val="0"/>
                <w:sz w:val="18"/>
                <w:szCs w:val="18"/>
                <w:highlight w:val="none"/>
              </w:rPr>
            </w:pPr>
          </w:p>
        </w:tc>
        <w:tc>
          <w:tcPr>
            <w:tcW w:w="780" w:type="dxa"/>
          </w:tcPr>
          <w:p w14:paraId="615F04B0">
            <w:pPr>
              <w:jc w:val="right"/>
              <w:rPr>
                <w:rFonts w:ascii="宋体" w:hAnsi="宋体" w:cs="宋体"/>
                <w:snapToGrid w:val="0"/>
                <w:sz w:val="18"/>
                <w:szCs w:val="18"/>
                <w:highlight w:val="none"/>
              </w:rPr>
            </w:pPr>
          </w:p>
        </w:tc>
        <w:tc>
          <w:tcPr>
            <w:tcW w:w="780" w:type="dxa"/>
          </w:tcPr>
          <w:p w14:paraId="0565D295">
            <w:pPr>
              <w:jc w:val="right"/>
              <w:rPr>
                <w:rFonts w:ascii="宋体" w:hAnsi="宋体" w:cs="宋体"/>
                <w:snapToGrid w:val="0"/>
                <w:sz w:val="18"/>
                <w:szCs w:val="18"/>
                <w:highlight w:val="none"/>
              </w:rPr>
            </w:pPr>
          </w:p>
        </w:tc>
        <w:tc>
          <w:tcPr>
            <w:tcW w:w="840" w:type="dxa"/>
          </w:tcPr>
          <w:p w14:paraId="44317E15">
            <w:pPr>
              <w:jc w:val="right"/>
              <w:rPr>
                <w:rFonts w:ascii="宋体" w:hAnsi="宋体" w:cs="宋体"/>
                <w:snapToGrid w:val="0"/>
                <w:sz w:val="18"/>
                <w:szCs w:val="18"/>
                <w:highlight w:val="none"/>
              </w:rPr>
            </w:pPr>
          </w:p>
        </w:tc>
        <w:tc>
          <w:tcPr>
            <w:tcW w:w="855" w:type="dxa"/>
          </w:tcPr>
          <w:p w14:paraId="68D8C79D">
            <w:pPr>
              <w:jc w:val="right"/>
              <w:rPr>
                <w:rFonts w:ascii="宋体" w:hAnsi="宋体" w:cs="宋体"/>
                <w:snapToGrid w:val="0"/>
                <w:sz w:val="18"/>
                <w:szCs w:val="18"/>
                <w:highlight w:val="none"/>
              </w:rPr>
            </w:pPr>
          </w:p>
        </w:tc>
        <w:tc>
          <w:tcPr>
            <w:tcW w:w="840" w:type="dxa"/>
          </w:tcPr>
          <w:p w14:paraId="5F88BCF2">
            <w:pPr>
              <w:jc w:val="right"/>
              <w:rPr>
                <w:rFonts w:ascii="宋体" w:hAnsi="宋体" w:cs="宋体"/>
                <w:snapToGrid w:val="0"/>
                <w:sz w:val="18"/>
                <w:szCs w:val="18"/>
                <w:highlight w:val="none"/>
              </w:rPr>
            </w:pPr>
          </w:p>
        </w:tc>
        <w:tc>
          <w:tcPr>
            <w:tcW w:w="720" w:type="dxa"/>
          </w:tcPr>
          <w:p w14:paraId="4FC45D5A">
            <w:pPr>
              <w:jc w:val="right"/>
              <w:rPr>
                <w:rFonts w:ascii="宋体" w:hAnsi="宋体" w:cs="宋体"/>
                <w:snapToGrid w:val="0"/>
                <w:sz w:val="18"/>
                <w:szCs w:val="18"/>
                <w:highlight w:val="none"/>
              </w:rPr>
            </w:pPr>
          </w:p>
        </w:tc>
      </w:tr>
      <w:tr w14:paraId="69221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1530" w:type="dxa"/>
            <w:gridSpan w:val="2"/>
          </w:tcPr>
          <w:p w14:paraId="72045743">
            <w:pPr>
              <w:jc w:val="center"/>
              <w:rPr>
                <w:rFonts w:ascii="宋体" w:hAnsi="宋体" w:cs="宋体"/>
                <w:snapToGrid w:val="0"/>
                <w:sz w:val="18"/>
                <w:szCs w:val="18"/>
                <w:highlight w:val="none"/>
              </w:rPr>
            </w:pPr>
            <w:r>
              <w:rPr>
                <w:rFonts w:hint="eastAsia" w:ascii="宋体" w:hAnsi="宋体" w:cs="宋体"/>
                <w:snapToGrid w:val="0"/>
                <w:sz w:val="18"/>
                <w:szCs w:val="18"/>
                <w:highlight w:val="none"/>
              </w:rPr>
              <w:t>人工单价</w:t>
            </w:r>
          </w:p>
        </w:tc>
        <w:tc>
          <w:tcPr>
            <w:tcW w:w="4635" w:type="dxa"/>
            <w:gridSpan w:val="6"/>
          </w:tcPr>
          <w:p w14:paraId="18DB7CF0">
            <w:pPr>
              <w:jc w:val="center"/>
              <w:rPr>
                <w:rFonts w:ascii="宋体" w:hAnsi="宋体" w:cs="宋体"/>
                <w:snapToGrid w:val="0"/>
                <w:sz w:val="18"/>
                <w:szCs w:val="18"/>
                <w:highlight w:val="none"/>
              </w:rPr>
            </w:pPr>
            <w:r>
              <w:rPr>
                <w:rFonts w:hint="eastAsia" w:ascii="宋体" w:hAnsi="宋体" w:cs="宋体"/>
                <w:snapToGrid w:val="0"/>
                <w:sz w:val="18"/>
                <w:szCs w:val="18"/>
                <w:highlight w:val="none"/>
              </w:rPr>
              <w:t>小计</w:t>
            </w:r>
          </w:p>
        </w:tc>
        <w:tc>
          <w:tcPr>
            <w:tcW w:w="840" w:type="dxa"/>
          </w:tcPr>
          <w:p w14:paraId="7682B812">
            <w:pPr>
              <w:jc w:val="right"/>
              <w:rPr>
                <w:rFonts w:ascii="宋体" w:hAnsi="宋体" w:cs="宋体"/>
                <w:snapToGrid w:val="0"/>
                <w:sz w:val="18"/>
                <w:szCs w:val="18"/>
                <w:highlight w:val="none"/>
              </w:rPr>
            </w:pPr>
          </w:p>
        </w:tc>
        <w:tc>
          <w:tcPr>
            <w:tcW w:w="855" w:type="dxa"/>
          </w:tcPr>
          <w:p w14:paraId="78634DD2">
            <w:pPr>
              <w:jc w:val="right"/>
              <w:rPr>
                <w:rFonts w:ascii="宋体" w:hAnsi="宋体" w:cs="宋体"/>
                <w:snapToGrid w:val="0"/>
                <w:sz w:val="18"/>
                <w:szCs w:val="18"/>
                <w:highlight w:val="none"/>
              </w:rPr>
            </w:pPr>
          </w:p>
        </w:tc>
        <w:tc>
          <w:tcPr>
            <w:tcW w:w="840" w:type="dxa"/>
          </w:tcPr>
          <w:p w14:paraId="53B62F5F">
            <w:pPr>
              <w:jc w:val="right"/>
              <w:rPr>
                <w:rFonts w:ascii="宋体" w:hAnsi="宋体" w:cs="宋体"/>
                <w:snapToGrid w:val="0"/>
                <w:sz w:val="18"/>
                <w:szCs w:val="18"/>
                <w:highlight w:val="none"/>
              </w:rPr>
            </w:pPr>
          </w:p>
        </w:tc>
        <w:tc>
          <w:tcPr>
            <w:tcW w:w="720" w:type="dxa"/>
          </w:tcPr>
          <w:p w14:paraId="62150438">
            <w:pPr>
              <w:jc w:val="right"/>
              <w:rPr>
                <w:rFonts w:ascii="宋体" w:hAnsi="宋体" w:cs="宋体"/>
                <w:snapToGrid w:val="0"/>
                <w:sz w:val="18"/>
                <w:szCs w:val="18"/>
                <w:highlight w:val="none"/>
              </w:rPr>
            </w:pPr>
          </w:p>
        </w:tc>
      </w:tr>
      <w:tr w14:paraId="46FDF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530" w:type="dxa"/>
            <w:gridSpan w:val="2"/>
          </w:tcPr>
          <w:p w14:paraId="4D9AF187">
            <w:pPr>
              <w:jc w:val="center"/>
              <w:rPr>
                <w:rFonts w:ascii="宋体" w:hAnsi="宋体" w:cs="宋体"/>
                <w:snapToGrid w:val="0"/>
                <w:sz w:val="18"/>
                <w:szCs w:val="18"/>
                <w:highlight w:val="none"/>
              </w:rPr>
            </w:pPr>
            <w:r>
              <w:rPr>
                <w:rFonts w:hint="eastAsia" w:ascii="宋体" w:hAnsi="宋体" w:cs="宋体"/>
                <w:snapToGrid w:val="0"/>
                <w:sz w:val="18"/>
                <w:szCs w:val="18"/>
                <w:highlight w:val="none"/>
              </w:rPr>
              <w:t>元/工日</w:t>
            </w:r>
          </w:p>
        </w:tc>
        <w:tc>
          <w:tcPr>
            <w:tcW w:w="4635" w:type="dxa"/>
            <w:gridSpan w:val="6"/>
          </w:tcPr>
          <w:p w14:paraId="1CAA549A">
            <w:pPr>
              <w:jc w:val="center"/>
              <w:rPr>
                <w:rFonts w:ascii="宋体" w:hAnsi="宋体" w:cs="宋体"/>
                <w:snapToGrid w:val="0"/>
                <w:sz w:val="18"/>
                <w:szCs w:val="18"/>
                <w:highlight w:val="none"/>
              </w:rPr>
            </w:pPr>
            <w:r>
              <w:rPr>
                <w:rFonts w:hint="eastAsia" w:ascii="宋体" w:hAnsi="宋体" w:cs="宋体"/>
                <w:snapToGrid w:val="0"/>
                <w:sz w:val="18"/>
                <w:szCs w:val="18"/>
                <w:highlight w:val="none"/>
              </w:rPr>
              <w:t>未计价材料费</w:t>
            </w:r>
          </w:p>
        </w:tc>
        <w:tc>
          <w:tcPr>
            <w:tcW w:w="3255" w:type="dxa"/>
            <w:gridSpan w:val="4"/>
          </w:tcPr>
          <w:p w14:paraId="70B5E043">
            <w:pPr>
              <w:jc w:val="center"/>
              <w:rPr>
                <w:rFonts w:ascii="宋体" w:hAnsi="宋体" w:cs="宋体"/>
                <w:snapToGrid w:val="0"/>
                <w:sz w:val="18"/>
                <w:szCs w:val="18"/>
                <w:highlight w:val="none"/>
              </w:rPr>
            </w:pPr>
          </w:p>
        </w:tc>
      </w:tr>
      <w:tr w14:paraId="29A19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165" w:type="dxa"/>
            <w:gridSpan w:val="8"/>
          </w:tcPr>
          <w:p w14:paraId="5C8136BF">
            <w:pPr>
              <w:jc w:val="center"/>
              <w:rPr>
                <w:rFonts w:ascii="宋体" w:hAnsi="宋体" w:cs="宋体"/>
                <w:snapToGrid w:val="0"/>
                <w:sz w:val="18"/>
                <w:szCs w:val="18"/>
                <w:highlight w:val="none"/>
              </w:rPr>
            </w:pPr>
            <w:r>
              <w:rPr>
                <w:rFonts w:hint="eastAsia" w:ascii="宋体" w:hAnsi="宋体" w:cs="宋体"/>
                <w:snapToGrid w:val="0"/>
                <w:sz w:val="18"/>
                <w:szCs w:val="18"/>
                <w:highlight w:val="none"/>
              </w:rPr>
              <w:t>清单项目综合单价</w:t>
            </w:r>
          </w:p>
        </w:tc>
        <w:tc>
          <w:tcPr>
            <w:tcW w:w="3255" w:type="dxa"/>
            <w:gridSpan w:val="4"/>
          </w:tcPr>
          <w:p w14:paraId="54AFEB30">
            <w:pPr>
              <w:jc w:val="center"/>
              <w:rPr>
                <w:rFonts w:ascii="宋体" w:hAnsi="宋体" w:cs="宋体"/>
                <w:snapToGrid w:val="0"/>
                <w:sz w:val="18"/>
                <w:szCs w:val="18"/>
                <w:highlight w:val="none"/>
              </w:rPr>
            </w:pPr>
          </w:p>
        </w:tc>
      </w:tr>
      <w:tr w14:paraId="5399A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645" w:type="dxa"/>
            <w:vMerge w:val="restart"/>
            <w:vAlign w:val="center"/>
          </w:tcPr>
          <w:p w14:paraId="2C4E8747">
            <w:pPr>
              <w:jc w:val="center"/>
              <w:rPr>
                <w:rFonts w:ascii="宋体" w:hAnsi="宋体" w:cs="宋体"/>
                <w:snapToGrid w:val="0"/>
                <w:sz w:val="18"/>
                <w:szCs w:val="18"/>
                <w:highlight w:val="none"/>
              </w:rPr>
            </w:pPr>
            <w:r>
              <w:rPr>
                <w:rFonts w:hint="eastAsia" w:ascii="宋体" w:hAnsi="宋体" w:cs="宋体"/>
                <w:snapToGrid w:val="0"/>
                <w:sz w:val="18"/>
                <w:szCs w:val="18"/>
                <w:highlight w:val="none"/>
              </w:rPr>
              <w:t>材</w:t>
            </w:r>
          </w:p>
          <w:p w14:paraId="31D6D1DF">
            <w:pPr>
              <w:jc w:val="center"/>
              <w:rPr>
                <w:rFonts w:ascii="宋体" w:hAnsi="宋体" w:cs="宋体"/>
                <w:snapToGrid w:val="0"/>
                <w:sz w:val="18"/>
                <w:szCs w:val="18"/>
                <w:highlight w:val="none"/>
              </w:rPr>
            </w:pPr>
            <w:r>
              <w:rPr>
                <w:rFonts w:hint="eastAsia" w:ascii="宋体" w:hAnsi="宋体" w:cs="宋体"/>
                <w:snapToGrid w:val="0"/>
                <w:sz w:val="18"/>
                <w:szCs w:val="18"/>
                <w:highlight w:val="none"/>
              </w:rPr>
              <w:t>料</w:t>
            </w:r>
          </w:p>
          <w:p w14:paraId="260A2F15">
            <w:pPr>
              <w:jc w:val="center"/>
              <w:rPr>
                <w:rFonts w:ascii="宋体" w:hAnsi="宋体" w:cs="宋体"/>
                <w:snapToGrid w:val="0"/>
                <w:sz w:val="18"/>
                <w:szCs w:val="18"/>
                <w:highlight w:val="none"/>
              </w:rPr>
            </w:pPr>
            <w:r>
              <w:rPr>
                <w:rFonts w:hint="eastAsia" w:ascii="宋体" w:hAnsi="宋体" w:cs="宋体"/>
                <w:snapToGrid w:val="0"/>
                <w:sz w:val="18"/>
                <w:szCs w:val="18"/>
                <w:highlight w:val="none"/>
              </w:rPr>
              <w:t>费</w:t>
            </w:r>
          </w:p>
          <w:p w14:paraId="1F4C5B39">
            <w:pPr>
              <w:jc w:val="center"/>
              <w:rPr>
                <w:rFonts w:ascii="宋体" w:hAnsi="宋体" w:cs="宋体"/>
                <w:snapToGrid w:val="0"/>
                <w:sz w:val="18"/>
                <w:szCs w:val="18"/>
                <w:highlight w:val="none"/>
              </w:rPr>
            </w:pPr>
            <w:r>
              <w:rPr>
                <w:rFonts w:hint="eastAsia" w:ascii="宋体" w:hAnsi="宋体" w:cs="宋体"/>
                <w:snapToGrid w:val="0"/>
                <w:sz w:val="18"/>
                <w:szCs w:val="18"/>
                <w:highlight w:val="none"/>
              </w:rPr>
              <w:t>明</w:t>
            </w:r>
          </w:p>
          <w:p w14:paraId="42F54E7B">
            <w:pPr>
              <w:jc w:val="center"/>
              <w:rPr>
                <w:rFonts w:ascii="宋体" w:hAnsi="宋体" w:cs="宋体"/>
                <w:snapToGrid w:val="0"/>
                <w:sz w:val="18"/>
                <w:szCs w:val="18"/>
                <w:highlight w:val="none"/>
              </w:rPr>
            </w:pPr>
            <w:r>
              <w:rPr>
                <w:rFonts w:hint="eastAsia" w:ascii="宋体" w:hAnsi="宋体" w:cs="宋体"/>
                <w:snapToGrid w:val="0"/>
                <w:sz w:val="18"/>
                <w:szCs w:val="18"/>
                <w:highlight w:val="none"/>
              </w:rPr>
              <w:t>细</w:t>
            </w:r>
          </w:p>
        </w:tc>
        <w:tc>
          <w:tcPr>
            <w:tcW w:w="3960" w:type="dxa"/>
            <w:gridSpan w:val="5"/>
            <w:vAlign w:val="center"/>
          </w:tcPr>
          <w:p w14:paraId="4C195BEE">
            <w:pPr>
              <w:jc w:val="center"/>
              <w:rPr>
                <w:rFonts w:ascii="宋体" w:hAnsi="宋体" w:cs="宋体"/>
                <w:snapToGrid w:val="0"/>
                <w:sz w:val="18"/>
                <w:szCs w:val="18"/>
                <w:highlight w:val="none"/>
              </w:rPr>
            </w:pPr>
            <w:r>
              <w:rPr>
                <w:rFonts w:hint="eastAsia" w:ascii="宋体" w:hAnsi="宋体" w:cs="宋体"/>
                <w:snapToGrid w:val="0"/>
                <w:sz w:val="18"/>
                <w:szCs w:val="18"/>
                <w:highlight w:val="none"/>
              </w:rPr>
              <w:t>主要材料名称、规格、型号</w:t>
            </w:r>
          </w:p>
        </w:tc>
        <w:tc>
          <w:tcPr>
            <w:tcW w:w="780" w:type="dxa"/>
            <w:vAlign w:val="center"/>
          </w:tcPr>
          <w:p w14:paraId="1AA43D5A">
            <w:pPr>
              <w:jc w:val="center"/>
              <w:rPr>
                <w:rFonts w:ascii="宋体" w:hAnsi="宋体" w:cs="宋体"/>
                <w:snapToGrid w:val="0"/>
                <w:sz w:val="18"/>
                <w:szCs w:val="18"/>
                <w:highlight w:val="none"/>
              </w:rPr>
            </w:pPr>
            <w:r>
              <w:rPr>
                <w:rFonts w:hint="eastAsia" w:ascii="宋体" w:hAnsi="宋体" w:cs="宋体"/>
                <w:snapToGrid w:val="0"/>
                <w:sz w:val="18"/>
                <w:szCs w:val="18"/>
                <w:highlight w:val="none"/>
              </w:rPr>
              <w:t>单位</w:t>
            </w:r>
          </w:p>
        </w:tc>
        <w:tc>
          <w:tcPr>
            <w:tcW w:w="780" w:type="dxa"/>
            <w:vAlign w:val="center"/>
          </w:tcPr>
          <w:p w14:paraId="6D4D7071">
            <w:pPr>
              <w:jc w:val="center"/>
              <w:rPr>
                <w:rFonts w:ascii="宋体" w:hAnsi="宋体" w:cs="宋体"/>
                <w:snapToGrid w:val="0"/>
                <w:sz w:val="18"/>
                <w:szCs w:val="18"/>
                <w:highlight w:val="none"/>
              </w:rPr>
            </w:pPr>
            <w:r>
              <w:rPr>
                <w:rFonts w:hint="eastAsia" w:ascii="宋体" w:hAnsi="宋体" w:cs="宋体"/>
                <w:snapToGrid w:val="0"/>
                <w:sz w:val="18"/>
                <w:szCs w:val="18"/>
                <w:highlight w:val="none"/>
              </w:rPr>
              <w:t>数量</w:t>
            </w:r>
          </w:p>
          <w:p w14:paraId="36C32114">
            <w:pPr>
              <w:jc w:val="center"/>
              <w:rPr>
                <w:rFonts w:ascii="宋体" w:hAnsi="宋体" w:cs="宋体"/>
                <w:snapToGrid w:val="0"/>
                <w:sz w:val="18"/>
                <w:szCs w:val="18"/>
                <w:highlight w:val="none"/>
              </w:rPr>
            </w:pPr>
          </w:p>
        </w:tc>
        <w:tc>
          <w:tcPr>
            <w:tcW w:w="840" w:type="dxa"/>
            <w:vAlign w:val="center"/>
          </w:tcPr>
          <w:p w14:paraId="0641828F">
            <w:pPr>
              <w:jc w:val="center"/>
              <w:rPr>
                <w:rFonts w:ascii="宋体" w:hAnsi="宋体" w:cs="宋体"/>
                <w:snapToGrid w:val="0"/>
                <w:sz w:val="18"/>
                <w:szCs w:val="18"/>
                <w:highlight w:val="none"/>
              </w:rPr>
            </w:pPr>
            <w:r>
              <w:rPr>
                <w:rFonts w:hint="eastAsia" w:ascii="宋体" w:hAnsi="宋体" w:cs="宋体"/>
                <w:snapToGrid w:val="0"/>
                <w:sz w:val="18"/>
                <w:szCs w:val="18"/>
                <w:highlight w:val="none"/>
              </w:rPr>
              <w:t>单价(元)</w:t>
            </w:r>
          </w:p>
        </w:tc>
        <w:tc>
          <w:tcPr>
            <w:tcW w:w="855" w:type="dxa"/>
            <w:vAlign w:val="center"/>
          </w:tcPr>
          <w:p w14:paraId="7C84F269">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合价(元)</w:t>
            </w:r>
          </w:p>
        </w:tc>
        <w:tc>
          <w:tcPr>
            <w:tcW w:w="840" w:type="dxa"/>
            <w:vAlign w:val="center"/>
          </w:tcPr>
          <w:p w14:paraId="5A557B75">
            <w:pPr>
              <w:jc w:val="center"/>
              <w:rPr>
                <w:rFonts w:ascii="宋体" w:hAnsi="宋体" w:cs="宋体"/>
                <w:snapToGrid w:val="0"/>
                <w:sz w:val="18"/>
                <w:szCs w:val="18"/>
                <w:highlight w:val="none"/>
              </w:rPr>
            </w:pPr>
            <w:r>
              <w:rPr>
                <w:rFonts w:hint="eastAsia" w:ascii="宋体" w:hAnsi="宋体" w:cs="宋体"/>
                <w:snapToGrid w:val="0"/>
                <w:sz w:val="18"/>
                <w:szCs w:val="18"/>
                <w:highlight w:val="none"/>
              </w:rPr>
              <w:t>暂估单价(元)</w:t>
            </w:r>
          </w:p>
        </w:tc>
        <w:tc>
          <w:tcPr>
            <w:tcW w:w="720" w:type="dxa"/>
            <w:vAlign w:val="center"/>
          </w:tcPr>
          <w:p w14:paraId="70C2114C">
            <w:pPr>
              <w:jc w:val="center"/>
              <w:rPr>
                <w:rFonts w:ascii="宋体" w:hAnsi="宋体" w:cs="宋体"/>
                <w:snapToGrid w:val="0"/>
                <w:sz w:val="18"/>
                <w:szCs w:val="18"/>
                <w:highlight w:val="none"/>
              </w:rPr>
            </w:pPr>
            <w:r>
              <w:rPr>
                <w:rFonts w:hint="eastAsia" w:ascii="宋体" w:hAnsi="宋体" w:cs="宋体"/>
                <w:snapToGrid w:val="0"/>
                <w:sz w:val="18"/>
                <w:szCs w:val="18"/>
                <w:highlight w:val="none"/>
              </w:rPr>
              <w:t>暂估合价(元)</w:t>
            </w:r>
          </w:p>
        </w:tc>
      </w:tr>
      <w:tr w14:paraId="74FE1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1" w:hRule="atLeast"/>
        </w:trPr>
        <w:tc>
          <w:tcPr>
            <w:tcW w:w="645" w:type="dxa"/>
            <w:vMerge w:val="continue"/>
            <w:vAlign w:val="center"/>
          </w:tcPr>
          <w:p w14:paraId="7068BF43">
            <w:pPr>
              <w:jc w:val="center"/>
              <w:rPr>
                <w:rFonts w:ascii="宋体" w:hAnsi="宋体" w:cs="宋体"/>
                <w:snapToGrid w:val="0"/>
                <w:sz w:val="18"/>
                <w:szCs w:val="18"/>
                <w:highlight w:val="none"/>
              </w:rPr>
            </w:pPr>
          </w:p>
        </w:tc>
        <w:tc>
          <w:tcPr>
            <w:tcW w:w="3960" w:type="dxa"/>
            <w:gridSpan w:val="5"/>
          </w:tcPr>
          <w:p w14:paraId="595C6EF7">
            <w:pPr>
              <w:jc w:val="center"/>
              <w:rPr>
                <w:rFonts w:ascii="宋体" w:hAnsi="宋体" w:cs="宋体"/>
                <w:snapToGrid w:val="0"/>
                <w:sz w:val="18"/>
                <w:szCs w:val="18"/>
                <w:highlight w:val="none"/>
              </w:rPr>
            </w:pPr>
          </w:p>
        </w:tc>
        <w:tc>
          <w:tcPr>
            <w:tcW w:w="780" w:type="dxa"/>
          </w:tcPr>
          <w:p w14:paraId="42542DFA">
            <w:pPr>
              <w:jc w:val="center"/>
              <w:rPr>
                <w:rFonts w:ascii="宋体" w:hAnsi="宋体" w:cs="宋体"/>
                <w:snapToGrid w:val="0"/>
                <w:sz w:val="18"/>
                <w:szCs w:val="18"/>
                <w:highlight w:val="none"/>
              </w:rPr>
            </w:pPr>
          </w:p>
        </w:tc>
        <w:tc>
          <w:tcPr>
            <w:tcW w:w="780" w:type="dxa"/>
          </w:tcPr>
          <w:p w14:paraId="4385975E">
            <w:pPr>
              <w:jc w:val="center"/>
              <w:rPr>
                <w:rFonts w:ascii="宋体" w:hAnsi="宋体" w:cs="宋体"/>
                <w:snapToGrid w:val="0"/>
                <w:sz w:val="18"/>
                <w:szCs w:val="18"/>
                <w:highlight w:val="none"/>
              </w:rPr>
            </w:pPr>
          </w:p>
        </w:tc>
        <w:tc>
          <w:tcPr>
            <w:tcW w:w="840" w:type="dxa"/>
          </w:tcPr>
          <w:p w14:paraId="022FF149">
            <w:pPr>
              <w:jc w:val="center"/>
              <w:rPr>
                <w:rFonts w:ascii="宋体" w:hAnsi="宋体" w:cs="宋体"/>
                <w:snapToGrid w:val="0"/>
                <w:sz w:val="18"/>
                <w:szCs w:val="18"/>
                <w:highlight w:val="none"/>
              </w:rPr>
            </w:pPr>
          </w:p>
        </w:tc>
        <w:tc>
          <w:tcPr>
            <w:tcW w:w="855" w:type="dxa"/>
          </w:tcPr>
          <w:p w14:paraId="5D772F02">
            <w:pPr>
              <w:jc w:val="center"/>
              <w:rPr>
                <w:rFonts w:ascii="宋体" w:hAnsi="宋体" w:cs="宋体"/>
                <w:snapToGrid w:val="0"/>
                <w:sz w:val="18"/>
                <w:szCs w:val="18"/>
                <w:highlight w:val="none"/>
              </w:rPr>
            </w:pPr>
          </w:p>
        </w:tc>
        <w:tc>
          <w:tcPr>
            <w:tcW w:w="840" w:type="dxa"/>
          </w:tcPr>
          <w:p w14:paraId="48990B86">
            <w:pPr>
              <w:jc w:val="center"/>
              <w:rPr>
                <w:rFonts w:ascii="宋体" w:hAnsi="宋体" w:cs="宋体"/>
                <w:snapToGrid w:val="0"/>
                <w:sz w:val="18"/>
                <w:szCs w:val="18"/>
                <w:highlight w:val="none"/>
              </w:rPr>
            </w:pPr>
          </w:p>
        </w:tc>
        <w:tc>
          <w:tcPr>
            <w:tcW w:w="720" w:type="dxa"/>
          </w:tcPr>
          <w:p w14:paraId="7A205C35">
            <w:pPr>
              <w:jc w:val="center"/>
              <w:rPr>
                <w:rFonts w:ascii="宋体" w:hAnsi="宋体" w:cs="宋体"/>
                <w:snapToGrid w:val="0"/>
                <w:sz w:val="18"/>
                <w:szCs w:val="18"/>
                <w:highlight w:val="none"/>
              </w:rPr>
            </w:pPr>
          </w:p>
        </w:tc>
      </w:tr>
      <w:tr w14:paraId="6F5F0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trPr>
        <w:tc>
          <w:tcPr>
            <w:tcW w:w="645" w:type="dxa"/>
            <w:vMerge w:val="continue"/>
            <w:vAlign w:val="center"/>
          </w:tcPr>
          <w:p w14:paraId="064BBC52">
            <w:pPr>
              <w:jc w:val="center"/>
              <w:rPr>
                <w:rFonts w:ascii="宋体" w:hAnsi="宋体" w:cs="宋体"/>
                <w:snapToGrid w:val="0"/>
                <w:sz w:val="18"/>
                <w:szCs w:val="18"/>
                <w:highlight w:val="none"/>
              </w:rPr>
            </w:pPr>
          </w:p>
        </w:tc>
        <w:tc>
          <w:tcPr>
            <w:tcW w:w="5520" w:type="dxa"/>
            <w:gridSpan w:val="7"/>
            <w:vAlign w:val="center"/>
          </w:tcPr>
          <w:p w14:paraId="6B4D9F37">
            <w:pPr>
              <w:jc w:val="center"/>
              <w:rPr>
                <w:rFonts w:ascii="宋体" w:hAnsi="宋体" w:cs="宋体"/>
                <w:snapToGrid w:val="0"/>
                <w:sz w:val="18"/>
                <w:szCs w:val="18"/>
                <w:highlight w:val="none"/>
              </w:rPr>
            </w:pPr>
            <w:r>
              <w:rPr>
                <w:rFonts w:hint="eastAsia" w:ascii="宋体" w:hAnsi="宋体" w:cs="宋体"/>
                <w:snapToGrid w:val="0"/>
                <w:sz w:val="18"/>
                <w:szCs w:val="18"/>
                <w:highlight w:val="none"/>
              </w:rPr>
              <w:t>其他材料费</w:t>
            </w:r>
          </w:p>
        </w:tc>
        <w:tc>
          <w:tcPr>
            <w:tcW w:w="840" w:type="dxa"/>
          </w:tcPr>
          <w:p w14:paraId="12CFB097">
            <w:pPr>
              <w:jc w:val="center"/>
              <w:rPr>
                <w:rFonts w:ascii="宋体" w:hAnsi="宋体" w:cs="宋体"/>
                <w:snapToGrid w:val="0"/>
                <w:sz w:val="18"/>
                <w:szCs w:val="18"/>
                <w:highlight w:val="none"/>
              </w:rPr>
            </w:pPr>
          </w:p>
        </w:tc>
        <w:tc>
          <w:tcPr>
            <w:tcW w:w="855" w:type="dxa"/>
          </w:tcPr>
          <w:p w14:paraId="0A186E1B">
            <w:pPr>
              <w:jc w:val="right"/>
              <w:rPr>
                <w:rFonts w:ascii="宋体" w:hAnsi="宋体" w:cs="宋体"/>
                <w:snapToGrid w:val="0"/>
                <w:sz w:val="18"/>
                <w:szCs w:val="18"/>
                <w:highlight w:val="none"/>
              </w:rPr>
            </w:pPr>
          </w:p>
        </w:tc>
        <w:tc>
          <w:tcPr>
            <w:tcW w:w="840" w:type="dxa"/>
          </w:tcPr>
          <w:p w14:paraId="70B0739E">
            <w:pPr>
              <w:jc w:val="center"/>
              <w:rPr>
                <w:rFonts w:ascii="宋体" w:hAnsi="宋体" w:cs="宋体"/>
                <w:snapToGrid w:val="0"/>
                <w:sz w:val="18"/>
                <w:szCs w:val="18"/>
                <w:highlight w:val="none"/>
              </w:rPr>
            </w:pPr>
          </w:p>
        </w:tc>
        <w:tc>
          <w:tcPr>
            <w:tcW w:w="720" w:type="dxa"/>
          </w:tcPr>
          <w:p w14:paraId="19584DA0">
            <w:pPr>
              <w:jc w:val="center"/>
              <w:rPr>
                <w:rFonts w:ascii="宋体" w:hAnsi="宋体" w:cs="宋体"/>
                <w:snapToGrid w:val="0"/>
                <w:sz w:val="18"/>
                <w:szCs w:val="18"/>
                <w:highlight w:val="none"/>
              </w:rPr>
            </w:pPr>
          </w:p>
        </w:tc>
      </w:tr>
    </w:tbl>
    <w:p w14:paraId="5C6C8C66">
      <w:pPr>
        <w:rPr>
          <w:rFonts w:ascii="宋体" w:hAnsi="宋体"/>
          <w:highlight w:val="none"/>
        </w:rPr>
      </w:pPr>
    </w:p>
    <w:p w14:paraId="2616A03B">
      <w:pPr>
        <w:rPr>
          <w:rFonts w:ascii="宋体" w:hAnsi="宋体"/>
          <w:highlight w:val="none"/>
        </w:rPr>
      </w:pPr>
      <w:r>
        <w:rPr>
          <w:rFonts w:ascii="宋体" w:hAnsi="宋体"/>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1080"/>
        <w:gridCol w:w="1980"/>
        <w:gridCol w:w="1155"/>
        <w:gridCol w:w="606"/>
        <w:gridCol w:w="1080"/>
        <w:gridCol w:w="720"/>
        <w:gridCol w:w="840"/>
        <w:gridCol w:w="999"/>
      </w:tblGrid>
      <w:tr w14:paraId="3C181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270" w:type="dxa"/>
            <w:gridSpan w:val="9"/>
            <w:tcBorders>
              <w:top w:val="nil"/>
              <w:left w:val="nil"/>
              <w:bottom w:val="nil"/>
              <w:right w:val="nil"/>
            </w:tcBorders>
          </w:tcPr>
          <w:p w14:paraId="192B2C13">
            <w:pPr>
              <w:jc w:val="center"/>
              <w:rPr>
                <w:rFonts w:ascii="宋体" w:hAnsi="宋体" w:cs="宋体"/>
                <w:b/>
                <w:bCs/>
                <w:snapToGrid w:val="0"/>
                <w:highlight w:val="none"/>
              </w:rPr>
            </w:pPr>
            <w:r>
              <w:rPr>
                <w:rFonts w:hint="eastAsia" w:ascii="宋体" w:hAnsi="宋体" w:cs="宋体"/>
                <w:b/>
                <w:bCs/>
                <w:snapToGrid w:val="0"/>
                <w:highlight w:val="none"/>
              </w:rPr>
              <w:t>总价措施项目清单与计价表</w:t>
            </w:r>
          </w:p>
        </w:tc>
      </w:tr>
      <w:tr w14:paraId="486D1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711" w:type="dxa"/>
            <w:gridSpan w:val="6"/>
            <w:tcBorders>
              <w:top w:val="nil"/>
              <w:left w:val="nil"/>
              <w:bottom w:val="nil"/>
              <w:right w:val="nil"/>
            </w:tcBorders>
          </w:tcPr>
          <w:p w14:paraId="39F2D800">
            <w:pPr>
              <w:rPr>
                <w:rFonts w:cs="宋体"/>
                <w:snapToGrid w:val="0"/>
                <w:sz w:val="18"/>
                <w:szCs w:val="18"/>
                <w:highlight w:val="none"/>
              </w:rPr>
            </w:pPr>
            <w:r>
              <w:rPr>
                <w:rFonts w:hint="eastAsia" w:cs="宋体"/>
                <w:snapToGrid w:val="0"/>
                <w:sz w:val="18"/>
                <w:szCs w:val="18"/>
                <w:highlight w:val="none"/>
              </w:rPr>
              <w:t>项目名称：</w:t>
            </w:r>
          </w:p>
        </w:tc>
        <w:tc>
          <w:tcPr>
            <w:tcW w:w="2559" w:type="dxa"/>
            <w:gridSpan w:val="3"/>
            <w:tcBorders>
              <w:top w:val="nil"/>
              <w:left w:val="nil"/>
              <w:bottom w:val="nil"/>
              <w:right w:val="nil"/>
            </w:tcBorders>
          </w:tcPr>
          <w:p w14:paraId="0C0B8C12">
            <w:pPr>
              <w:jc w:val="right"/>
              <w:rPr>
                <w:rFonts w:ascii="宋体" w:hAnsi="宋体" w:cs="宋体"/>
                <w:snapToGrid w:val="0"/>
                <w:sz w:val="18"/>
                <w:szCs w:val="18"/>
                <w:highlight w:val="none"/>
              </w:rPr>
            </w:pPr>
          </w:p>
        </w:tc>
      </w:tr>
      <w:tr w14:paraId="76028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810" w:type="dxa"/>
            <w:vAlign w:val="center"/>
          </w:tcPr>
          <w:p w14:paraId="60892E4B">
            <w:pPr>
              <w:jc w:val="center"/>
              <w:rPr>
                <w:rFonts w:ascii="宋体" w:hAnsi="宋体" w:cs="宋体"/>
                <w:snapToGrid w:val="0"/>
                <w:sz w:val="18"/>
                <w:szCs w:val="18"/>
                <w:highlight w:val="none"/>
              </w:rPr>
            </w:pPr>
            <w:r>
              <w:rPr>
                <w:rFonts w:hint="eastAsia" w:ascii="宋体" w:hAnsi="宋体" w:cs="宋体"/>
                <w:snapToGrid w:val="0"/>
                <w:sz w:val="18"/>
                <w:szCs w:val="18"/>
                <w:highlight w:val="none"/>
              </w:rPr>
              <w:t>序号</w:t>
            </w:r>
          </w:p>
        </w:tc>
        <w:tc>
          <w:tcPr>
            <w:tcW w:w="1080" w:type="dxa"/>
            <w:vAlign w:val="center"/>
          </w:tcPr>
          <w:p w14:paraId="5BAC8AD9">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项目编码</w:t>
            </w:r>
          </w:p>
        </w:tc>
        <w:tc>
          <w:tcPr>
            <w:tcW w:w="1980" w:type="dxa"/>
            <w:vAlign w:val="center"/>
          </w:tcPr>
          <w:p w14:paraId="3CB3722B">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项目名称</w:t>
            </w:r>
          </w:p>
        </w:tc>
        <w:tc>
          <w:tcPr>
            <w:tcW w:w="1155" w:type="dxa"/>
            <w:vAlign w:val="center"/>
          </w:tcPr>
          <w:p w14:paraId="03DAA857">
            <w:pPr>
              <w:jc w:val="center"/>
              <w:rPr>
                <w:rFonts w:ascii="宋体" w:hAnsi="宋体" w:cs="宋体"/>
                <w:snapToGrid w:val="0"/>
                <w:sz w:val="18"/>
                <w:szCs w:val="18"/>
                <w:highlight w:val="none"/>
              </w:rPr>
            </w:pPr>
            <w:r>
              <w:rPr>
                <w:rFonts w:hint="eastAsia" w:ascii="宋体" w:hAnsi="宋体" w:cs="宋体"/>
                <w:snapToGrid w:val="0"/>
                <w:sz w:val="18"/>
                <w:szCs w:val="18"/>
                <w:highlight w:val="none"/>
              </w:rPr>
              <w:t>计算基础</w:t>
            </w:r>
          </w:p>
        </w:tc>
        <w:tc>
          <w:tcPr>
            <w:tcW w:w="606" w:type="dxa"/>
            <w:vAlign w:val="center"/>
          </w:tcPr>
          <w:p w14:paraId="78AAC38F">
            <w:pPr>
              <w:jc w:val="center"/>
              <w:rPr>
                <w:rFonts w:ascii="宋体" w:hAnsi="宋体" w:cs="宋体"/>
                <w:snapToGrid w:val="0"/>
                <w:sz w:val="18"/>
                <w:szCs w:val="18"/>
                <w:highlight w:val="none"/>
              </w:rPr>
            </w:pPr>
            <w:r>
              <w:rPr>
                <w:rFonts w:hint="eastAsia" w:ascii="宋体" w:hAnsi="宋体" w:cs="宋体"/>
                <w:snapToGrid w:val="0"/>
                <w:sz w:val="18"/>
                <w:szCs w:val="18"/>
                <w:highlight w:val="none"/>
              </w:rPr>
              <w:t>费率</w:t>
            </w:r>
          </w:p>
          <w:p w14:paraId="6C305471">
            <w:pPr>
              <w:jc w:val="center"/>
              <w:rPr>
                <w:rFonts w:ascii="宋体" w:hAnsi="宋体" w:cs="宋体"/>
                <w:snapToGrid w:val="0"/>
                <w:sz w:val="18"/>
                <w:szCs w:val="18"/>
                <w:highlight w:val="none"/>
              </w:rPr>
            </w:pPr>
            <w:r>
              <w:rPr>
                <w:rFonts w:ascii="宋体" w:hAnsi="宋体" w:cs="宋体"/>
                <w:snapToGrid w:val="0"/>
                <w:sz w:val="18"/>
                <w:szCs w:val="18"/>
                <w:highlight w:val="none"/>
              </w:rPr>
              <w:t>(%)</w:t>
            </w:r>
          </w:p>
        </w:tc>
        <w:tc>
          <w:tcPr>
            <w:tcW w:w="1080" w:type="dxa"/>
            <w:vAlign w:val="center"/>
          </w:tcPr>
          <w:p w14:paraId="4FB06550">
            <w:pPr>
              <w:jc w:val="center"/>
              <w:rPr>
                <w:rFonts w:ascii="宋体" w:hAnsi="宋体" w:cs="宋体"/>
                <w:snapToGrid w:val="0"/>
                <w:sz w:val="18"/>
                <w:szCs w:val="18"/>
                <w:highlight w:val="none"/>
              </w:rPr>
            </w:pPr>
            <w:r>
              <w:rPr>
                <w:rFonts w:hint="eastAsia" w:ascii="宋体" w:hAnsi="宋体" w:cs="宋体"/>
                <w:snapToGrid w:val="0"/>
                <w:sz w:val="18"/>
                <w:szCs w:val="18"/>
                <w:highlight w:val="none"/>
              </w:rPr>
              <w:t>金额</w:t>
            </w:r>
          </w:p>
          <w:p w14:paraId="7386B296">
            <w:pPr>
              <w:jc w:val="center"/>
              <w:rPr>
                <w:rFonts w:ascii="宋体" w:hAnsi="宋体" w:cs="宋体"/>
                <w:snapToGrid w:val="0"/>
                <w:sz w:val="18"/>
                <w:szCs w:val="18"/>
                <w:highlight w:val="none"/>
              </w:rPr>
            </w:pPr>
            <w:r>
              <w:rPr>
                <w:rFonts w:hint="eastAsia" w:ascii="宋体" w:hAnsi="宋体" w:cs="宋体"/>
                <w:snapToGrid w:val="0"/>
                <w:sz w:val="18"/>
                <w:szCs w:val="18"/>
                <w:highlight w:val="none"/>
              </w:rPr>
              <w:t>(元)</w:t>
            </w:r>
          </w:p>
        </w:tc>
        <w:tc>
          <w:tcPr>
            <w:tcW w:w="720" w:type="dxa"/>
            <w:vAlign w:val="center"/>
          </w:tcPr>
          <w:p w14:paraId="796DA475">
            <w:pPr>
              <w:jc w:val="center"/>
              <w:rPr>
                <w:rFonts w:ascii="宋体" w:hAnsi="宋体" w:cs="宋体"/>
                <w:snapToGrid w:val="0"/>
                <w:sz w:val="18"/>
                <w:szCs w:val="18"/>
                <w:highlight w:val="none"/>
              </w:rPr>
            </w:pPr>
            <w:r>
              <w:rPr>
                <w:rFonts w:hint="eastAsia" w:ascii="宋体" w:hAnsi="宋体" w:cs="宋体"/>
                <w:snapToGrid w:val="0"/>
                <w:sz w:val="18"/>
                <w:szCs w:val="18"/>
                <w:highlight w:val="none"/>
              </w:rPr>
              <w:t>调整费率(%)</w:t>
            </w:r>
          </w:p>
        </w:tc>
        <w:tc>
          <w:tcPr>
            <w:tcW w:w="840" w:type="dxa"/>
            <w:vAlign w:val="center"/>
          </w:tcPr>
          <w:p w14:paraId="25462715">
            <w:pPr>
              <w:jc w:val="center"/>
              <w:rPr>
                <w:rFonts w:ascii="宋体" w:hAnsi="宋体" w:cs="宋体"/>
                <w:snapToGrid w:val="0"/>
                <w:sz w:val="18"/>
                <w:szCs w:val="18"/>
                <w:highlight w:val="none"/>
              </w:rPr>
            </w:pPr>
            <w:r>
              <w:rPr>
                <w:rFonts w:hint="eastAsia" w:ascii="宋体" w:hAnsi="宋体" w:cs="宋体"/>
                <w:snapToGrid w:val="0"/>
                <w:sz w:val="18"/>
                <w:szCs w:val="18"/>
                <w:highlight w:val="none"/>
              </w:rPr>
              <w:t>调整后金额(元)</w:t>
            </w:r>
          </w:p>
        </w:tc>
        <w:tc>
          <w:tcPr>
            <w:tcW w:w="999" w:type="dxa"/>
            <w:vAlign w:val="center"/>
          </w:tcPr>
          <w:p w14:paraId="2310DFAE">
            <w:pPr>
              <w:jc w:val="center"/>
              <w:rPr>
                <w:rFonts w:ascii="宋体" w:hAnsi="宋体" w:cs="宋体"/>
                <w:snapToGrid w:val="0"/>
                <w:sz w:val="18"/>
                <w:szCs w:val="18"/>
                <w:highlight w:val="none"/>
              </w:rPr>
            </w:pPr>
            <w:r>
              <w:rPr>
                <w:rFonts w:hint="eastAsia" w:ascii="宋体" w:hAnsi="宋体" w:cs="宋体"/>
                <w:snapToGrid w:val="0"/>
                <w:sz w:val="18"/>
                <w:szCs w:val="18"/>
                <w:highlight w:val="none"/>
              </w:rPr>
              <w:t>备注</w:t>
            </w:r>
          </w:p>
        </w:tc>
      </w:tr>
      <w:tr w14:paraId="1616F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5" w:hRule="atLeast"/>
        </w:trPr>
        <w:tc>
          <w:tcPr>
            <w:tcW w:w="810" w:type="dxa"/>
          </w:tcPr>
          <w:p w14:paraId="20A9455D">
            <w:pPr>
              <w:jc w:val="center"/>
              <w:rPr>
                <w:rFonts w:ascii="宋体" w:hAnsi="宋体" w:cs="宋体"/>
                <w:snapToGrid w:val="0"/>
                <w:sz w:val="18"/>
                <w:szCs w:val="18"/>
                <w:highlight w:val="none"/>
              </w:rPr>
            </w:pPr>
          </w:p>
        </w:tc>
        <w:tc>
          <w:tcPr>
            <w:tcW w:w="1080" w:type="dxa"/>
          </w:tcPr>
          <w:p w14:paraId="34584C4C">
            <w:pPr>
              <w:jc w:val="center"/>
              <w:rPr>
                <w:rFonts w:ascii="宋体" w:hAnsi="宋体" w:cs="宋体"/>
                <w:snapToGrid w:val="0"/>
                <w:sz w:val="18"/>
                <w:szCs w:val="18"/>
                <w:highlight w:val="none"/>
              </w:rPr>
            </w:pPr>
          </w:p>
        </w:tc>
        <w:tc>
          <w:tcPr>
            <w:tcW w:w="1980" w:type="dxa"/>
          </w:tcPr>
          <w:p w14:paraId="4C99A0A8">
            <w:pPr>
              <w:rPr>
                <w:rFonts w:ascii="宋体" w:hAnsi="宋体" w:cs="宋体"/>
                <w:snapToGrid w:val="0"/>
                <w:sz w:val="18"/>
                <w:szCs w:val="18"/>
                <w:highlight w:val="none"/>
              </w:rPr>
            </w:pPr>
          </w:p>
        </w:tc>
        <w:tc>
          <w:tcPr>
            <w:tcW w:w="1155" w:type="dxa"/>
          </w:tcPr>
          <w:p w14:paraId="2ABD41E5">
            <w:pPr>
              <w:rPr>
                <w:rFonts w:ascii="宋体" w:hAnsi="宋体" w:cs="宋体"/>
                <w:snapToGrid w:val="0"/>
                <w:sz w:val="18"/>
                <w:szCs w:val="18"/>
                <w:highlight w:val="none"/>
              </w:rPr>
            </w:pPr>
          </w:p>
        </w:tc>
        <w:tc>
          <w:tcPr>
            <w:tcW w:w="606" w:type="dxa"/>
          </w:tcPr>
          <w:p w14:paraId="74E457FF">
            <w:pPr>
              <w:rPr>
                <w:rFonts w:ascii="宋体" w:hAnsi="宋体" w:cs="宋体"/>
                <w:snapToGrid w:val="0"/>
                <w:sz w:val="18"/>
                <w:szCs w:val="18"/>
                <w:highlight w:val="none"/>
              </w:rPr>
            </w:pPr>
          </w:p>
        </w:tc>
        <w:tc>
          <w:tcPr>
            <w:tcW w:w="1080" w:type="dxa"/>
          </w:tcPr>
          <w:p w14:paraId="2B97567B">
            <w:pPr>
              <w:rPr>
                <w:rFonts w:ascii="宋体" w:hAnsi="宋体" w:cs="宋体"/>
                <w:snapToGrid w:val="0"/>
                <w:sz w:val="18"/>
                <w:szCs w:val="18"/>
                <w:highlight w:val="none"/>
              </w:rPr>
            </w:pPr>
          </w:p>
        </w:tc>
        <w:tc>
          <w:tcPr>
            <w:tcW w:w="720" w:type="dxa"/>
          </w:tcPr>
          <w:p w14:paraId="09D4E357">
            <w:pPr>
              <w:rPr>
                <w:rFonts w:ascii="宋体" w:hAnsi="宋体" w:cs="宋体"/>
                <w:snapToGrid w:val="0"/>
                <w:sz w:val="18"/>
                <w:szCs w:val="18"/>
                <w:highlight w:val="none"/>
              </w:rPr>
            </w:pPr>
          </w:p>
        </w:tc>
        <w:tc>
          <w:tcPr>
            <w:tcW w:w="840" w:type="dxa"/>
          </w:tcPr>
          <w:p w14:paraId="677FBA17">
            <w:pPr>
              <w:rPr>
                <w:rFonts w:ascii="宋体" w:hAnsi="宋体" w:cs="宋体"/>
                <w:snapToGrid w:val="0"/>
                <w:sz w:val="18"/>
                <w:szCs w:val="18"/>
                <w:highlight w:val="none"/>
              </w:rPr>
            </w:pPr>
          </w:p>
        </w:tc>
        <w:tc>
          <w:tcPr>
            <w:tcW w:w="999" w:type="dxa"/>
          </w:tcPr>
          <w:p w14:paraId="447A9ECC">
            <w:pPr>
              <w:rPr>
                <w:rFonts w:ascii="宋体" w:hAnsi="宋体" w:cs="宋体"/>
                <w:snapToGrid w:val="0"/>
                <w:sz w:val="18"/>
                <w:szCs w:val="18"/>
                <w:highlight w:val="none"/>
              </w:rPr>
            </w:pPr>
          </w:p>
        </w:tc>
      </w:tr>
      <w:tr w14:paraId="6AFB9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5631" w:type="dxa"/>
            <w:gridSpan w:val="5"/>
          </w:tcPr>
          <w:p w14:paraId="5595DF0F">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合计</w:t>
            </w:r>
          </w:p>
        </w:tc>
        <w:tc>
          <w:tcPr>
            <w:tcW w:w="1080" w:type="dxa"/>
          </w:tcPr>
          <w:p w14:paraId="18E09732">
            <w:pPr>
              <w:jc w:val="right"/>
              <w:rPr>
                <w:rFonts w:ascii="宋体" w:hAnsi="宋体" w:cs="宋体"/>
                <w:snapToGrid w:val="0"/>
                <w:sz w:val="18"/>
                <w:szCs w:val="18"/>
                <w:highlight w:val="none"/>
              </w:rPr>
            </w:pPr>
          </w:p>
        </w:tc>
        <w:tc>
          <w:tcPr>
            <w:tcW w:w="720" w:type="dxa"/>
          </w:tcPr>
          <w:p w14:paraId="22171C3F">
            <w:pPr>
              <w:rPr>
                <w:rFonts w:ascii="宋体" w:hAnsi="宋体" w:cs="宋体"/>
                <w:snapToGrid w:val="0"/>
                <w:sz w:val="18"/>
                <w:szCs w:val="18"/>
                <w:highlight w:val="none"/>
              </w:rPr>
            </w:pPr>
          </w:p>
        </w:tc>
        <w:tc>
          <w:tcPr>
            <w:tcW w:w="840" w:type="dxa"/>
          </w:tcPr>
          <w:p w14:paraId="69931B28">
            <w:pPr>
              <w:rPr>
                <w:rFonts w:ascii="宋体" w:hAnsi="宋体" w:cs="宋体"/>
                <w:snapToGrid w:val="0"/>
                <w:sz w:val="18"/>
                <w:szCs w:val="18"/>
                <w:highlight w:val="none"/>
              </w:rPr>
            </w:pPr>
          </w:p>
        </w:tc>
        <w:tc>
          <w:tcPr>
            <w:tcW w:w="999" w:type="dxa"/>
          </w:tcPr>
          <w:p w14:paraId="70AEE682">
            <w:pPr>
              <w:rPr>
                <w:rFonts w:ascii="宋体" w:hAnsi="宋体" w:cs="宋体"/>
                <w:snapToGrid w:val="0"/>
                <w:sz w:val="18"/>
                <w:szCs w:val="18"/>
                <w:highlight w:val="none"/>
              </w:rPr>
            </w:pPr>
          </w:p>
        </w:tc>
      </w:tr>
    </w:tbl>
    <w:p w14:paraId="59248442">
      <w:pPr>
        <w:rPr>
          <w:rFonts w:ascii="宋体" w:hAnsi="宋体"/>
          <w:highlight w:val="none"/>
        </w:rPr>
      </w:pPr>
    </w:p>
    <w:p w14:paraId="2EFC0212">
      <w:pPr>
        <w:rPr>
          <w:rFonts w:ascii="宋体" w:hAnsi="宋体"/>
          <w:highlight w:val="none"/>
        </w:rPr>
      </w:pPr>
      <w:r>
        <w:rPr>
          <w:rFonts w:ascii="宋体" w:hAnsi="宋体"/>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
        <w:gridCol w:w="3300"/>
        <w:gridCol w:w="1920"/>
        <w:gridCol w:w="1515"/>
        <w:gridCol w:w="1605"/>
      </w:tblGrid>
      <w:tr w14:paraId="2F7DC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270" w:type="dxa"/>
            <w:gridSpan w:val="5"/>
            <w:tcBorders>
              <w:top w:val="nil"/>
              <w:left w:val="nil"/>
              <w:bottom w:val="nil"/>
              <w:right w:val="nil"/>
            </w:tcBorders>
          </w:tcPr>
          <w:p w14:paraId="4EEDFE3A">
            <w:pPr>
              <w:jc w:val="center"/>
              <w:rPr>
                <w:rFonts w:ascii="宋体" w:hAnsi="宋体" w:cs="宋体"/>
                <w:b/>
                <w:bCs/>
                <w:snapToGrid w:val="0"/>
                <w:highlight w:val="none"/>
              </w:rPr>
            </w:pPr>
          </w:p>
          <w:p w14:paraId="33C9F5B5">
            <w:pPr>
              <w:jc w:val="center"/>
              <w:rPr>
                <w:rFonts w:ascii="宋体" w:hAnsi="宋体" w:cs="宋体"/>
                <w:b/>
                <w:bCs/>
                <w:snapToGrid w:val="0"/>
                <w:sz w:val="30"/>
                <w:szCs w:val="30"/>
                <w:highlight w:val="none"/>
              </w:rPr>
            </w:pPr>
            <w:r>
              <w:rPr>
                <w:rFonts w:hint="eastAsia" w:ascii="宋体" w:hAnsi="宋体" w:cs="宋体"/>
                <w:b/>
                <w:bCs/>
                <w:snapToGrid w:val="0"/>
                <w:highlight w:val="none"/>
              </w:rPr>
              <w:t>其他项目清单与计价汇总表</w:t>
            </w:r>
          </w:p>
        </w:tc>
      </w:tr>
      <w:tr w14:paraId="7F823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665" w:type="dxa"/>
            <w:gridSpan w:val="4"/>
            <w:tcBorders>
              <w:top w:val="nil"/>
              <w:left w:val="nil"/>
              <w:bottom w:val="nil"/>
              <w:right w:val="nil"/>
            </w:tcBorders>
          </w:tcPr>
          <w:p w14:paraId="56DF0DD5">
            <w:pPr>
              <w:rPr>
                <w:rFonts w:cs="宋体"/>
                <w:snapToGrid w:val="0"/>
                <w:sz w:val="18"/>
                <w:szCs w:val="18"/>
                <w:highlight w:val="none"/>
              </w:rPr>
            </w:pPr>
            <w:r>
              <w:rPr>
                <w:rFonts w:hint="eastAsia" w:cs="宋体"/>
                <w:snapToGrid w:val="0"/>
                <w:sz w:val="18"/>
                <w:szCs w:val="18"/>
                <w:highlight w:val="none"/>
              </w:rPr>
              <w:t>项目名称：</w:t>
            </w:r>
          </w:p>
        </w:tc>
        <w:tc>
          <w:tcPr>
            <w:tcW w:w="1605" w:type="dxa"/>
            <w:tcBorders>
              <w:top w:val="nil"/>
              <w:left w:val="nil"/>
              <w:bottom w:val="nil"/>
              <w:right w:val="nil"/>
            </w:tcBorders>
          </w:tcPr>
          <w:p w14:paraId="4630EB06">
            <w:pPr>
              <w:rPr>
                <w:rFonts w:cs="宋体"/>
                <w:snapToGrid w:val="0"/>
                <w:sz w:val="18"/>
                <w:szCs w:val="18"/>
                <w:highlight w:val="none"/>
              </w:rPr>
            </w:pPr>
          </w:p>
        </w:tc>
      </w:tr>
      <w:tr w14:paraId="7EFAD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930" w:type="dxa"/>
            <w:vAlign w:val="center"/>
          </w:tcPr>
          <w:p w14:paraId="305D5A3A">
            <w:pPr>
              <w:jc w:val="center"/>
              <w:rPr>
                <w:rFonts w:ascii="宋体" w:hAnsi="宋体" w:cs="宋体"/>
                <w:snapToGrid w:val="0"/>
                <w:sz w:val="18"/>
                <w:szCs w:val="18"/>
                <w:highlight w:val="none"/>
              </w:rPr>
            </w:pPr>
            <w:r>
              <w:rPr>
                <w:rFonts w:hint="eastAsia" w:ascii="宋体" w:hAnsi="宋体" w:cs="宋体"/>
                <w:snapToGrid w:val="0"/>
                <w:sz w:val="18"/>
                <w:szCs w:val="18"/>
                <w:highlight w:val="none"/>
              </w:rPr>
              <w:t>序号</w:t>
            </w:r>
          </w:p>
        </w:tc>
        <w:tc>
          <w:tcPr>
            <w:tcW w:w="3300" w:type="dxa"/>
            <w:vAlign w:val="center"/>
          </w:tcPr>
          <w:p w14:paraId="2CE49FFD">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项目名称</w:t>
            </w:r>
          </w:p>
        </w:tc>
        <w:tc>
          <w:tcPr>
            <w:tcW w:w="1920" w:type="dxa"/>
            <w:vAlign w:val="center"/>
          </w:tcPr>
          <w:p w14:paraId="4A83F836">
            <w:pPr>
              <w:jc w:val="center"/>
              <w:rPr>
                <w:rFonts w:ascii="宋体" w:hAnsi="宋体" w:cs="宋体"/>
                <w:snapToGrid w:val="0"/>
                <w:sz w:val="18"/>
                <w:szCs w:val="18"/>
                <w:highlight w:val="none"/>
              </w:rPr>
            </w:pPr>
            <w:r>
              <w:rPr>
                <w:rFonts w:hint="eastAsia" w:ascii="宋体" w:hAnsi="宋体" w:cs="宋体"/>
                <w:snapToGrid w:val="0"/>
                <w:sz w:val="18"/>
                <w:szCs w:val="18"/>
                <w:highlight w:val="none"/>
              </w:rPr>
              <w:t>金额</w:t>
            </w:r>
          </w:p>
          <w:p w14:paraId="50F45760">
            <w:pPr>
              <w:jc w:val="center"/>
              <w:rPr>
                <w:rFonts w:ascii="宋体" w:hAnsi="宋体" w:cs="宋体"/>
                <w:snapToGrid w:val="0"/>
                <w:sz w:val="18"/>
                <w:szCs w:val="18"/>
                <w:highlight w:val="none"/>
              </w:rPr>
            </w:pPr>
            <w:r>
              <w:rPr>
                <w:rFonts w:hint="eastAsia" w:ascii="宋体" w:hAnsi="宋体" w:cs="宋体"/>
                <w:snapToGrid w:val="0"/>
                <w:sz w:val="18"/>
                <w:szCs w:val="18"/>
                <w:highlight w:val="none"/>
              </w:rPr>
              <w:t>(元)</w:t>
            </w:r>
          </w:p>
        </w:tc>
        <w:tc>
          <w:tcPr>
            <w:tcW w:w="1515" w:type="dxa"/>
            <w:vAlign w:val="center"/>
          </w:tcPr>
          <w:p w14:paraId="77747D1B">
            <w:pPr>
              <w:jc w:val="center"/>
              <w:rPr>
                <w:rFonts w:ascii="宋体" w:hAnsi="宋体" w:cs="宋体"/>
                <w:snapToGrid w:val="0"/>
                <w:sz w:val="18"/>
                <w:szCs w:val="18"/>
                <w:highlight w:val="none"/>
              </w:rPr>
            </w:pPr>
            <w:r>
              <w:rPr>
                <w:rFonts w:hint="eastAsia" w:ascii="宋体" w:hAnsi="宋体" w:cs="宋体"/>
                <w:snapToGrid w:val="0"/>
                <w:sz w:val="18"/>
                <w:szCs w:val="18"/>
                <w:highlight w:val="none"/>
              </w:rPr>
              <w:t>结算金额</w:t>
            </w:r>
          </w:p>
          <w:p w14:paraId="13F8A24E">
            <w:pPr>
              <w:jc w:val="center"/>
              <w:rPr>
                <w:rFonts w:ascii="宋体" w:hAnsi="宋体" w:cs="宋体"/>
                <w:snapToGrid w:val="0"/>
                <w:sz w:val="18"/>
                <w:szCs w:val="18"/>
                <w:highlight w:val="none"/>
              </w:rPr>
            </w:pPr>
            <w:r>
              <w:rPr>
                <w:rFonts w:hint="eastAsia" w:ascii="宋体" w:hAnsi="宋体" w:cs="宋体"/>
                <w:snapToGrid w:val="0"/>
                <w:sz w:val="18"/>
                <w:szCs w:val="18"/>
                <w:highlight w:val="none"/>
              </w:rPr>
              <w:t>(元)</w:t>
            </w:r>
          </w:p>
        </w:tc>
        <w:tc>
          <w:tcPr>
            <w:tcW w:w="1605" w:type="dxa"/>
            <w:vAlign w:val="center"/>
          </w:tcPr>
          <w:p w14:paraId="64172CB8">
            <w:pPr>
              <w:jc w:val="center"/>
              <w:rPr>
                <w:rFonts w:ascii="宋体" w:hAnsi="宋体" w:cs="宋体"/>
                <w:snapToGrid w:val="0"/>
                <w:sz w:val="18"/>
                <w:szCs w:val="18"/>
                <w:highlight w:val="none"/>
              </w:rPr>
            </w:pPr>
            <w:r>
              <w:rPr>
                <w:rFonts w:hint="eastAsia" w:ascii="宋体" w:hAnsi="宋体" w:cs="宋体"/>
                <w:snapToGrid w:val="0"/>
                <w:sz w:val="18"/>
                <w:szCs w:val="18"/>
                <w:highlight w:val="none"/>
              </w:rPr>
              <w:t>备注</w:t>
            </w:r>
          </w:p>
        </w:tc>
      </w:tr>
      <w:tr w14:paraId="6D16F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70104BA1">
            <w:pPr>
              <w:jc w:val="center"/>
              <w:rPr>
                <w:rFonts w:ascii="宋体" w:hAnsi="宋体" w:cs="宋体"/>
                <w:snapToGrid w:val="0"/>
                <w:sz w:val="18"/>
                <w:szCs w:val="18"/>
                <w:highlight w:val="none"/>
              </w:rPr>
            </w:pPr>
            <w:r>
              <w:rPr>
                <w:rFonts w:ascii="宋体" w:hAnsi="宋体" w:cs="宋体"/>
                <w:snapToGrid w:val="0"/>
                <w:sz w:val="18"/>
                <w:szCs w:val="18"/>
                <w:highlight w:val="none"/>
              </w:rPr>
              <w:t>1</w:t>
            </w:r>
          </w:p>
        </w:tc>
        <w:tc>
          <w:tcPr>
            <w:tcW w:w="3300" w:type="dxa"/>
          </w:tcPr>
          <w:p w14:paraId="2705521A">
            <w:pPr>
              <w:rPr>
                <w:rFonts w:ascii="宋体" w:hAnsi="宋体" w:cs="宋体"/>
                <w:snapToGrid w:val="0"/>
                <w:sz w:val="18"/>
                <w:szCs w:val="18"/>
                <w:highlight w:val="none"/>
              </w:rPr>
            </w:pPr>
            <w:r>
              <w:rPr>
                <w:rFonts w:hint="eastAsia" w:ascii="宋体" w:hAnsi="宋体" w:cs="宋体"/>
                <w:snapToGrid w:val="0"/>
                <w:sz w:val="18"/>
                <w:szCs w:val="18"/>
                <w:highlight w:val="none"/>
              </w:rPr>
              <w:t>暂列金额</w:t>
            </w:r>
          </w:p>
        </w:tc>
        <w:tc>
          <w:tcPr>
            <w:tcW w:w="1920" w:type="dxa"/>
          </w:tcPr>
          <w:p w14:paraId="2E476621">
            <w:pPr>
              <w:jc w:val="right"/>
              <w:rPr>
                <w:rFonts w:ascii="宋体" w:hAnsi="宋体" w:cs="宋体"/>
                <w:snapToGrid w:val="0"/>
                <w:sz w:val="18"/>
                <w:szCs w:val="18"/>
                <w:highlight w:val="none"/>
              </w:rPr>
            </w:pPr>
          </w:p>
        </w:tc>
        <w:tc>
          <w:tcPr>
            <w:tcW w:w="1515" w:type="dxa"/>
          </w:tcPr>
          <w:p w14:paraId="03686AF5">
            <w:pPr>
              <w:rPr>
                <w:rFonts w:ascii="宋体" w:hAnsi="宋体" w:cs="宋体"/>
                <w:snapToGrid w:val="0"/>
                <w:sz w:val="18"/>
                <w:szCs w:val="18"/>
                <w:highlight w:val="none"/>
              </w:rPr>
            </w:pPr>
          </w:p>
        </w:tc>
        <w:tc>
          <w:tcPr>
            <w:tcW w:w="1605" w:type="dxa"/>
          </w:tcPr>
          <w:p w14:paraId="6A3ADDD0">
            <w:pPr>
              <w:rPr>
                <w:rFonts w:ascii="宋体" w:hAnsi="宋体" w:cs="宋体"/>
                <w:snapToGrid w:val="0"/>
                <w:sz w:val="18"/>
                <w:szCs w:val="18"/>
                <w:highlight w:val="none"/>
              </w:rPr>
            </w:pPr>
          </w:p>
        </w:tc>
      </w:tr>
      <w:tr w14:paraId="2F477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6D2A1195">
            <w:pPr>
              <w:jc w:val="center"/>
              <w:rPr>
                <w:rFonts w:ascii="宋体" w:hAnsi="宋体" w:cs="宋体"/>
                <w:snapToGrid w:val="0"/>
                <w:sz w:val="18"/>
                <w:szCs w:val="18"/>
                <w:highlight w:val="none"/>
              </w:rPr>
            </w:pPr>
            <w:r>
              <w:rPr>
                <w:rFonts w:ascii="宋体" w:hAnsi="宋体" w:cs="宋体"/>
                <w:snapToGrid w:val="0"/>
                <w:sz w:val="18"/>
                <w:szCs w:val="18"/>
                <w:highlight w:val="none"/>
              </w:rPr>
              <w:t>2</w:t>
            </w:r>
          </w:p>
        </w:tc>
        <w:tc>
          <w:tcPr>
            <w:tcW w:w="3300" w:type="dxa"/>
          </w:tcPr>
          <w:p w14:paraId="2C9E3003">
            <w:pPr>
              <w:rPr>
                <w:rFonts w:ascii="宋体" w:hAnsi="宋体" w:cs="宋体"/>
                <w:snapToGrid w:val="0"/>
                <w:sz w:val="18"/>
                <w:szCs w:val="18"/>
                <w:highlight w:val="none"/>
              </w:rPr>
            </w:pPr>
            <w:r>
              <w:rPr>
                <w:rFonts w:hint="eastAsia" w:ascii="宋体" w:hAnsi="宋体" w:cs="宋体"/>
                <w:snapToGrid w:val="0"/>
                <w:sz w:val="18"/>
                <w:szCs w:val="18"/>
                <w:highlight w:val="none"/>
              </w:rPr>
              <w:t>暂估价</w:t>
            </w:r>
          </w:p>
        </w:tc>
        <w:tc>
          <w:tcPr>
            <w:tcW w:w="1920" w:type="dxa"/>
          </w:tcPr>
          <w:p w14:paraId="6A96A16B">
            <w:pPr>
              <w:jc w:val="right"/>
              <w:rPr>
                <w:rFonts w:ascii="宋体" w:hAnsi="宋体" w:cs="宋体"/>
                <w:snapToGrid w:val="0"/>
                <w:sz w:val="18"/>
                <w:szCs w:val="18"/>
                <w:highlight w:val="none"/>
              </w:rPr>
            </w:pPr>
          </w:p>
        </w:tc>
        <w:tc>
          <w:tcPr>
            <w:tcW w:w="1515" w:type="dxa"/>
          </w:tcPr>
          <w:p w14:paraId="59D141E5">
            <w:pPr>
              <w:rPr>
                <w:rFonts w:ascii="宋体" w:hAnsi="宋体" w:cs="宋体"/>
                <w:snapToGrid w:val="0"/>
                <w:sz w:val="18"/>
                <w:szCs w:val="18"/>
                <w:highlight w:val="none"/>
              </w:rPr>
            </w:pPr>
          </w:p>
        </w:tc>
        <w:tc>
          <w:tcPr>
            <w:tcW w:w="1605" w:type="dxa"/>
          </w:tcPr>
          <w:p w14:paraId="1BC55F8C">
            <w:pPr>
              <w:rPr>
                <w:rFonts w:ascii="宋体" w:hAnsi="宋体" w:cs="宋体"/>
                <w:snapToGrid w:val="0"/>
                <w:sz w:val="18"/>
                <w:szCs w:val="18"/>
                <w:highlight w:val="none"/>
              </w:rPr>
            </w:pPr>
          </w:p>
        </w:tc>
      </w:tr>
      <w:tr w14:paraId="15186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510C5093">
            <w:pPr>
              <w:jc w:val="center"/>
              <w:rPr>
                <w:rFonts w:ascii="宋体" w:hAnsi="宋体" w:cs="宋体"/>
                <w:snapToGrid w:val="0"/>
                <w:sz w:val="18"/>
                <w:szCs w:val="18"/>
                <w:highlight w:val="none"/>
              </w:rPr>
            </w:pPr>
            <w:r>
              <w:rPr>
                <w:rFonts w:ascii="宋体" w:hAnsi="宋体" w:cs="宋体"/>
                <w:snapToGrid w:val="0"/>
                <w:sz w:val="18"/>
                <w:szCs w:val="18"/>
                <w:highlight w:val="none"/>
              </w:rPr>
              <w:t>2.1</w:t>
            </w:r>
          </w:p>
        </w:tc>
        <w:tc>
          <w:tcPr>
            <w:tcW w:w="3300" w:type="dxa"/>
          </w:tcPr>
          <w:p w14:paraId="17AB1671">
            <w:pPr>
              <w:rPr>
                <w:rFonts w:ascii="宋体" w:hAnsi="宋体" w:cs="宋体"/>
                <w:snapToGrid w:val="0"/>
                <w:sz w:val="18"/>
                <w:szCs w:val="18"/>
                <w:highlight w:val="none"/>
              </w:rPr>
            </w:pPr>
            <w:r>
              <w:rPr>
                <w:rFonts w:hint="eastAsia" w:ascii="宋体" w:hAnsi="宋体" w:cs="宋体"/>
                <w:snapToGrid w:val="0"/>
                <w:sz w:val="18"/>
                <w:szCs w:val="18"/>
                <w:highlight w:val="none"/>
              </w:rPr>
              <w:t>材料暂估价</w:t>
            </w:r>
          </w:p>
        </w:tc>
        <w:tc>
          <w:tcPr>
            <w:tcW w:w="1920" w:type="dxa"/>
          </w:tcPr>
          <w:p w14:paraId="4A03FE33">
            <w:pPr>
              <w:jc w:val="right"/>
              <w:rPr>
                <w:rFonts w:ascii="宋体" w:hAnsi="宋体" w:cs="宋体"/>
                <w:snapToGrid w:val="0"/>
                <w:sz w:val="18"/>
                <w:szCs w:val="18"/>
                <w:highlight w:val="none"/>
              </w:rPr>
            </w:pPr>
          </w:p>
        </w:tc>
        <w:tc>
          <w:tcPr>
            <w:tcW w:w="1515" w:type="dxa"/>
          </w:tcPr>
          <w:p w14:paraId="7E6E91F5">
            <w:pPr>
              <w:rPr>
                <w:rFonts w:ascii="宋体" w:hAnsi="宋体" w:cs="宋体"/>
                <w:snapToGrid w:val="0"/>
                <w:sz w:val="18"/>
                <w:szCs w:val="18"/>
                <w:highlight w:val="none"/>
              </w:rPr>
            </w:pPr>
          </w:p>
        </w:tc>
        <w:tc>
          <w:tcPr>
            <w:tcW w:w="1605" w:type="dxa"/>
          </w:tcPr>
          <w:p w14:paraId="37C4A09B">
            <w:pPr>
              <w:rPr>
                <w:rFonts w:ascii="宋体" w:hAnsi="宋体" w:cs="宋体"/>
                <w:snapToGrid w:val="0"/>
                <w:sz w:val="18"/>
                <w:szCs w:val="18"/>
                <w:highlight w:val="none"/>
              </w:rPr>
            </w:pPr>
          </w:p>
        </w:tc>
      </w:tr>
      <w:tr w14:paraId="277DD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0B6B3BA5">
            <w:pPr>
              <w:jc w:val="center"/>
              <w:rPr>
                <w:rFonts w:ascii="宋体" w:hAnsi="宋体" w:cs="宋体"/>
                <w:snapToGrid w:val="0"/>
                <w:sz w:val="18"/>
                <w:szCs w:val="18"/>
                <w:highlight w:val="none"/>
              </w:rPr>
            </w:pPr>
            <w:r>
              <w:rPr>
                <w:rFonts w:ascii="宋体" w:hAnsi="宋体" w:cs="宋体"/>
                <w:snapToGrid w:val="0"/>
                <w:sz w:val="18"/>
                <w:szCs w:val="18"/>
                <w:highlight w:val="none"/>
              </w:rPr>
              <w:t>2.2</w:t>
            </w:r>
          </w:p>
        </w:tc>
        <w:tc>
          <w:tcPr>
            <w:tcW w:w="3300" w:type="dxa"/>
          </w:tcPr>
          <w:p w14:paraId="6F775570">
            <w:pPr>
              <w:rPr>
                <w:rFonts w:ascii="宋体" w:hAnsi="宋体" w:cs="宋体"/>
                <w:snapToGrid w:val="0"/>
                <w:sz w:val="18"/>
                <w:szCs w:val="18"/>
                <w:highlight w:val="none"/>
              </w:rPr>
            </w:pPr>
            <w:r>
              <w:rPr>
                <w:rFonts w:hint="eastAsia" w:ascii="宋体" w:hAnsi="宋体" w:cs="宋体"/>
                <w:snapToGrid w:val="0"/>
                <w:sz w:val="18"/>
                <w:szCs w:val="18"/>
                <w:highlight w:val="none"/>
              </w:rPr>
              <w:t>专业工程暂估价</w:t>
            </w:r>
          </w:p>
        </w:tc>
        <w:tc>
          <w:tcPr>
            <w:tcW w:w="1920" w:type="dxa"/>
          </w:tcPr>
          <w:p w14:paraId="357F1A57">
            <w:pPr>
              <w:jc w:val="right"/>
              <w:rPr>
                <w:rFonts w:ascii="宋体" w:hAnsi="宋体" w:cs="宋体"/>
                <w:snapToGrid w:val="0"/>
                <w:sz w:val="18"/>
                <w:szCs w:val="18"/>
                <w:highlight w:val="none"/>
              </w:rPr>
            </w:pPr>
          </w:p>
        </w:tc>
        <w:tc>
          <w:tcPr>
            <w:tcW w:w="1515" w:type="dxa"/>
          </w:tcPr>
          <w:p w14:paraId="0EF818C6">
            <w:pPr>
              <w:rPr>
                <w:rFonts w:ascii="宋体" w:hAnsi="宋体" w:cs="宋体"/>
                <w:snapToGrid w:val="0"/>
                <w:sz w:val="18"/>
                <w:szCs w:val="18"/>
                <w:highlight w:val="none"/>
              </w:rPr>
            </w:pPr>
          </w:p>
        </w:tc>
        <w:tc>
          <w:tcPr>
            <w:tcW w:w="1605" w:type="dxa"/>
          </w:tcPr>
          <w:p w14:paraId="61137C4C">
            <w:pPr>
              <w:rPr>
                <w:rFonts w:ascii="宋体" w:hAnsi="宋体" w:cs="宋体"/>
                <w:snapToGrid w:val="0"/>
                <w:sz w:val="18"/>
                <w:szCs w:val="18"/>
                <w:highlight w:val="none"/>
              </w:rPr>
            </w:pPr>
          </w:p>
        </w:tc>
      </w:tr>
      <w:tr w14:paraId="632EF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58C009FE">
            <w:pPr>
              <w:jc w:val="center"/>
              <w:rPr>
                <w:rFonts w:ascii="宋体" w:hAnsi="宋体" w:cs="宋体"/>
                <w:snapToGrid w:val="0"/>
                <w:sz w:val="18"/>
                <w:szCs w:val="18"/>
                <w:highlight w:val="none"/>
              </w:rPr>
            </w:pPr>
            <w:r>
              <w:rPr>
                <w:rFonts w:ascii="宋体" w:hAnsi="宋体" w:cs="宋体"/>
                <w:snapToGrid w:val="0"/>
                <w:sz w:val="18"/>
                <w:szCs w:val="18"/>
                <w:highlight w:val="none"/>
              </w:rPr>
              <w:t>3</w:t>
            </w:r>
          </w:p>
        </w:tc>
        <w:tc>
          <w:tcPr>
            <w:tcW w:w="3300" w:type="dxa"/>
          </w:tcPr>
          <w:p w14:paraId="228B951C">
            <w:pPr>
              <w:rPr>
                <w:rFonts w:ascii="宋体" w:hAnsi="宋体" w:cs="宋体"/>
                <w:snapToGrid w:val="0"/>
                <w:sz w:val="18"/>
                <w:szCs w:val="18"/>
                <w:highlight w:val="none"/>
              </w:rPr>
            </w:pPr>
            <w:r>
              <w:rPr>
                <w:rFonts w:hint="eastAsia" w:ascii="宋体" w:hAnsi="宋体" w:cs="宋体"/>
                <w:snapToGrid w:val="0"/>
                <w:sz w:val="18"/>
                <w:szCs w:val="18"/>
                <w:highlight w:val="none"/>
              </w:rPr>
              <w:t>计日工</w:t>
            </w:r>
          </w:p>
        </w:tc>
        <w:tc>
          <w:tcPr>
            <w:tcW w:w="1920" w:type="dxa"/>
          </w:tcPr>
          <w:p w14:paraId="66EEBB24">
            <w:pPr>
              <w:jc w:val="right"/>
              <w:rPr>
                <w:rFonts w:ascii="宋体" w:hAnsi="宋体" w:cs="宋体"/>
                <w:snapToGrid w:val="0"/>
                <w:sz w:val="18"/>
                <w:szCs w:val="18"/>
                <w:highlight w:val="none"/>
              </w:rPr>
            </w:pPr>
          </w:p>
        </w:tc>
        <w:tc>
          <w:tcPr>
            <w:tcW w:w="1515" w:type="dxa"/>
          </w:tcPr>
          <w:p w14:paraId="68DDE63A">
            <w:pPr>
              <w:rPr>
                <w:rFonts w:ascii="宋体" w:hAnsi="宋体" w:cs="宋体"/>
                <w:snapToGrid w:val="0"/>
                <w:sz w:val="18"/>
                <w:szCs w:val="18"/>
                <w:highlight w:val="none"/>
              </w:rPr>
            </w:pPr>
          </w:p>
        </w:tc>
        <w:tc>
          <w:tcPr>
            <w:tcW w:w="1605" w:type="dxa"/>
          </w:tcPr>
          <w:p w14:paraId="5D7D033A">
            <w:pPr>
              <w:rPr>
                <w:rFonts w:ascii="宋体" w:hAnsi="宋体" w:cs="宋体"/>
                <w:snapToGrid w:val="0"/>
                <w:sz w:val="18"/>
                <w:szCs w:val="18"/>
                <w:highlight w:val="none"/>
              </w:rPr>
            </w:pPr>
          </w:p>
        </w:tc>
      </w:tr>
      <w:tr w14:paraId="7E281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13F99517">
            <w:pPr>
              <w:jc w:val="center"/>
              <w:rPr>
                <w:rFonts w:ascii="宋体" w:hAnsi="宋体" w:cs="宋体"/>
                <w:snapToGrid w:val="0"/>
                <w:sz w:val="18"/>
                <w:szCs w:val="18"/>
                <w:highlight w:val="none"/>
              </w:rPr>
            </w:pPr>
            <w:r>
              <w:rPr>
                <w:rFonts w:ascii="宋体" w:hAnsi="宋体" w:cs="宋体"/>
                <w:snapToGrid w:val="0"/>
                <w:sz w:val="18"/>
                <w:szCs w:val="18"/>
                <w:highlight w:val="none"/>
              </w:rPr>
              <w:t>4</w:t>
            </w:r>
          </w:p>
        </w:tc>
        <w:tc>
          <w:tcPr>
            <w:tcW w:w="3300" w:type="dxa"/>
          </w:tcPr>
          <w:p w14:paraId="1B32B450">
            <w:pPr>
              <w:rPr>
                <w:rFonts w:ascii="宋体" w:hAnsi="宋体" w:cs="宋体"/>
                <w:snapToGrid w:val="0"/>
                <w:sz w:val="18"/>
                <w:szCs w:val="18"/>
                <w:highlight w:val="none"/>
              </w:rPr>
            </w:pPr>
            <w:r>
              <w:rPr>
                <w:rFonts w:hint="eastAsia" w:ascii="宋体" w:hAnsi="宋体" w:cs="宋体"/>
                <w:snapToGrid w:val="0"/>
                <w:sz w:val="18"/>
                <w:szCs w:val="18"/>
                <w:highlight w:val="none"/>
              </w:rPr>
              <w:t>总承包服务费</w:t>
            </w:r>
          </w:p>
        </w:tc>
        <w:tc>
          <w:tcPr>
            <w:tcW w:w="1920" w:type="dxa"/>
          </w:tcPr>
          <w:p w14:paraId="34DCF670">
            <w:pPr>
              <w:jc w:val="right"/>
              <w:rPr>
                <w:rFonts w:ascii="宋体" w:hAnsi="宋体" w:cs="宋体"/>
                <w:snapToGrid w:val="0"/>
                <w:sz w:val="18"/>
                <w:szCs w:val="18"/>
                <w:highlight w:val="none"/>
              </w:rPr>
            </w:pPr>
          </w:p>
        </w:tc>
        <w:tc>
          <w:tcPr>
            <w:tcW w:w="1515" w:type="dxa"/>
          </w:tcPr>
          <w:p w14:paraId="6C8434C6">
            <w:pPr>
              <w:rPr>
                <w:rFonts w:ascii="宋体" w:hAnsi="宋体" w:cs="宋体"/>
                <w:snapToGrid w:val="0"/>
                <w:sz w:val="18"/>
                <w:szCs w:val="18"/>
                <w:highlight w:val="none"/>
              </w:rPr>
            </w:pPr>
          </w:p>
        </w:tc>
        <w:tc>
          <w:tcPr>
            <w:tcW w:w="1605" w:type="dxa"/>
          </w:tcPr>
          <w:p w14:paraId="3333464F">
            <w:pPr>
              <w:rPr>
                <w:rFonts w:ascii="宋体" w:hAnsi="宋体" w:cs="宋体"/>
                <w:snapToGrid w:val="0"/>
                <w:sz w:val="18"/>
                <w:szCs w:val="18"/>
                <w:highlight w:val="none"/>
              </w:rPr>
            </w:pPr>
          </w:p>
        </w:tc>
      </w:tr>
      <w:tr w14:paraId="67539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30" w:type="dxa"/>
          </w:tcPr>
          <w:p w14:paraId="0004EF1D">
            <w:pPr>
              <w:rPr>
                <w:rFonts w:ascii="宋体" w:hAnsi="宋体" w:cs="宋体"/>
                <w:snapToGrid w:val="0"/>
                <w:sz w:val="18"/>
                <w:szCs w:val="18"/>
                <w:highlight w:val="none"/>
              </w:rPr>
            </w:pPr>
          </w:p>
        </w:tc>
        <w:tc>
          <w:tcPr>
            <w:tcW w:w="3300" w:type="dxa"/>
          </w:tcPr>
          <w:p w14:paraId="333F5776">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合计</w:t>
            </w:r>
          </w:p>
        </w:tc>
        <w:tc>
          <w:tcPr>
            <w:tcW w:w="1920" w:type="dxa"/>
          </w:tcPr>
          <w:p w14:paraId="3B84971F">
            <w:pPr>
              <w:jc w:val="right"/>
              <w:rPr>
                <w:rFonts w:ascii="宋体" w:hAnsi="宋体" w:cs="宋体"/>
                <w:snapToGrid w:val="0"/>
                <w:sz w:val="18"/>
                <w:szCs w:val="18"/>
                <w:highlight w:val="none"/>
              </w:rPr>
            </w:pPr>
          </w:p>
        </w:tc>
        <w:tc>
          <w:tcPr>
            <w:tcW w:w="1515" w:type="dxa"/>
          </w:tcPr>
          <w:p w14:paraId="0BB2FFC2">
            <w:pPr>
              <w:rPr>
                <w:rFonts w:ascii="宋体" w:hAnsi="宋体" w:cs="宋体"/>
                <w:snapToGrid w:val="0"/>
                <w:sz w:val="18"/>
                <w:szCs w:val="18"/>
                <w:highlight w:val="none"/>
              </w:rPr>
            </w:pPr>
          </w:p>
        </w:tc>
        <w:tc>
          <w:tcPr>
            <w:tcW w:w="1605" w:type="dxa"/>
          </w:tcPr>
          <w:p w14:paraId="2ADE8392">
            <w:pPr>
              <w:jc w:val="center"/>
              <w:rPr>
                <w:rFonts w:ascii="宋体" w:hAnsi="宋体" w:cs="宋体"/>
                <w:snapToGrid w:val="0"/>
                <w:sz w:val="18"/>
                <w:szCs w:val="18"/>
                <w:highlight w:val="none"/>
              </w:rPr>
            </w:pPr>
          </w:p>
        </w:tc>
      </w:tr>
    </w:tbl>
    <w:p w14:paraId="64AF708C">
      <w:pPr>
        <w:rPr>
          <w:rFonts w:ascii="宋体" w:hAnsi="宋体"/>
          <w:highlight w:val="none"/>
        </w:rPr>
      </w:pPr>
    </w:p>
    <w:p w14:paraId="14E73FD8">
      <w:pPr>
        <w:rPr>
          <w:rFonts w:ascii="宋体" w:hAnsi="宋体"/>
          <w:highlight w:val="none"/>
        </w:rPr>
      </w:pPr>
      <w:r>
        <w:rPr>
          <w:rFonts w:ascii="宋体" w:hAnsi="宋体"/>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5"/>
        <w:gridCol w:w="3405"/>
        <w:gridCol w:w="1050"/>
        <w:gridCol w:w="1695"/>
        <w:gridCol w:w="1950"/>
      </w:tblGrid>
      <w:tr w14:paraId="1FE95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285" w:type="dxa"/>
            <w:gridSpan w:val="5"/>
            <w:tcBorders>
              <w:top w:val="nil"/>
              <w:left w:val="nil"/>
              <w:bottom w:val="nil"/>
              <w:right w:val="nil"/>
            </w:tcBorders>
          </w:tcPr>
          <w:p w14:paraId="301A271F">
            <w:pPr>
              <w:jc w:val="center"/>
              <w:rPr>
                <w:rFonts w:ascii="宋体" w:hAnsi="宋体" w:cs="宋体"/>
                <w:b/>
                <w:bCs/>
                <w:snapToGrid w:val="0"/>
                <w:highlight w:val="none"/>
              </w:rPr>
            </w:pPr>
            <w:r>
              <w:rPr>
                <w:rFonts w:hint="eastAsia" w:ascii="宋体" w:hAnsi="宋体" w:cs="宋体"/>
                <w:b/>
                <w:bCs/>
                <w:snapToGrid w:val="0"/>
                <w:highlight w:val="none"/>
              </w:rPr>
              <w:t>暂列金额明细表</w:t>
            </w:r>
          </w:p>
        </w:tc>
      </w:tr>
      <w:tr w14:paraId="4A2E7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335" w:type="dxa"/>
            <w:gridSpan w:val="4"/>
            <w:tcBorders>
              <w:top w:val="nil"/>
              <w:left w:val="nil"/>
              <w:bottom w:val="nil"/>
              <w:right w:val="nil"/>
            </w:tcBorders>
          </w:tcPr>
          <w:p w14:paraId="322A8FEF">
            <w:pPr>
              <w:rPr>
                <w:rFonts w:cs="宋体"/>
                <w:snapToGrid w:val="0"/>
                <w:sz w:val="18"/>
                <w:szCs w:val="18"/>
                <w:highlight w:val="none"/>
              </w:rPr>
            </w:pPr>
            <w:r>
              <w:rPr>
                <w:rFonts w:hint="eastAsia" w:cs="宋体"/>
                <w:snapToGrid w:val="0"/>
                <w:sz w:val="18"/>
                <w:szCs w:val="18"/>
                <w:highlight w:val="none"/>
              </w:rPr>
              <w:t>项目名称：</w:t>
            </w:r>
          </w:p>
        </w:tc>
        <w:tc>
          <w:tcPr>
            <w:tcW w:w="1950" w:type="dxa"/>
            <w:tcBorders>
              <w:top w:val="nil"/>
              <w:left w:val="nil"/>
              <w:bottom w:val="nil"/>
              <w:right w:val="nil"/>
            </w:tcBorders>
          </w:tcPr>
          <w:p w14:paraId="7FF51713">
            <w:pPr>
              <w:jc w:val="right"/>
              <w:rPr>
                <w:rFonts w:ascii="宋体" w:hAnsi="宋体" w:cs="宋体"/>
                <w:snapToGrid w:val="0"/>
                <w:sz w:val="18"/>
                <w:szCs w:val="18"/>
                <w:highlight w:val="none"/>
              </w:rPr>
            </w:pPr>
          </w:p>
        </w:tc>
      </w:tr>
      <w:tr w14:paraId="61A5B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185" w:type="dxa"/>
          </w:tcPr>
          <w:p w14:paraId="7B16CB24">
            <w:pPr>
              <w:jc w:val="center"/>
              <w:rPr>
                <w:rFonts w:ascii="宋体" w:hAnsi="宋体" w:cs="宋体"/>
                <w:snapToGrid w:val="0"/>
                <w:sz w:val="18"/>
                <w:szCs w:val="18"/>
                <w:highlight w:val="none"/>
              </w:rPr>
            </w:pPr>
            <w:r>
              <w:rPr>
                <w:rFonts w:hint="eastAsia" w:ascii="宋体" w:hAnsi="宋体" w:cs="宋体"/>
                <w:snapToGrid w:val="0"/>
                <w:sz w:val="18"/>
                <w:szCs w:val="18"/>
                <w:highlight w:val="none"/>
              </w:rPr>
              <w:t>序号</w:t>
            </w:r>
          </w:p>
        </w:tc>
        <w:tc>
          <w:tcPr>
            <w:tcW w:w="3405" w:type="dxa"/>
          </w:tcPr>
          <w:p w14:paraId="7F767B53">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项目名称</w:t>
            </w:r>
          </w:p>
        </w:tc>
        <w:tc>
          <w:tcPr>
            <w:tcW w:w="1050" w:type="dxa"/>
          </w:tcPr>
          <w:p w14:paraId="0C33EC46">
            <w:pPr>
              <w:jc w:val="center"/>
              <w:rPr>
                <w:rFonts w:ascii="宋体" w:hAnsi="宋体" w:cs="宋体"/>
                <w:snapToGrid w:val="0"/>
                <w:sz w:val="18"/>
                <w:szCs w:val="18"/>
                <w:highlight w:val="none"/>
              </w:rPr>
            </w:pPr>
            <w:r>
              <w:rPr>
                <w:rFonts w:hint="eastAsia" w:ascii="宋体" w:hAnsi="宋体" w:cs="宋体"/>
                <w:snapToGrid w:val="0"/>
                <w:sz w:val="18"/>
                <w:szCs w:val="18"/>
                <w:highlight w:val="none"/>
              </w:rPr>
              <w:t>计量单位</w:t>
            </w:r>
          </w:p>
        </w:tc>
        <w:tc>
          <w:tcPr>
            <w:tcW w:w="1695" w:type="dxa"/>
          </w:tcPr>
          <w:p w14:paraId="4A501D4F">
            <w:pPr>
              <w:jc w:val="center"/>
              <w:rPr>
                <w:rFonts w:ascii="宋体" w:hAnsi="宋体" w:cs="宋体"/>
                <w:snapToGrid w:val="0"/>
                <w:sz w:val="18"/>
                <w:szCs w:val="18"/>
                <w:highlight w:val="none"/>
              </w:rPr>
            </w:pPr>
            <w:r>
              <w:rPr>
                <w:rFonts w:hint="eastAsia" w:ascii="宋体" w:hAnsi="宋体" w:cs="宋体"/>
                <w:snapToGrid w:val="0"/>
                <w:sz w:val="18"/>
                <w:szCs w:val="18"/>
                <w:highlight w:val="none"/>
              </w:rPr>
              <w:t>暂定金额(元)</w:t>
            </w:r>
          </w:p>
        </w:tc>
        <w:tc>
          <w:tcPr>
            <w:tcW w:w="1950" w:type="dxa"/>
          </w:tcPr>
          <w:p w14:paraId="553F8A08">
            <w:pPr>
              <w:jc w:val="center"/>
              <w:rPr>
                <w:rFonts w:ascii="宋体" w:hAnsi="宋体" w:cs="宋体"/>
                <w:snapToGrid w:val="0"/>
                <w:sz w:val="18"/>
                <w:szCs w:val="18"/>
                <w:highlight w:val="none"/>
              </w:rPr>
            </w:pPr>
            <w:r>
              <w:rPr>
                <w:rFonts w:hint="eastAsia" w:ascii="宋体" w:hAnsi="宋体" w:cs="宋体"/>
                <w:snapToGrid w:val="0"/>
                <w:sz w:val="18"/>
                <w:szCs w:val="18"/>
                <w:highlight w:val="none"/>
              </w:rPr>
              <w:t>备注</w:t>
            </w:r>
          </w:p>
        </w:tc>
      </w:tr>
      <w:tr w14:paraId="7CCC5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4" w:hRule="atLeast"/>
        </w:trPr>
        <w:tc>
          <w:tcPr>
            <w:tcW w:w="1185" w:type="dxa"/>
          </w:tcPr>
          <w:p w14:paraId="1A91D33B">
            <w:pPr>
              <w:jc w:val="center"/>
              <w:rPr>
                <w:rFonts w:ascii="宋体" w:hAnsi="宋体" w:cs="宋体"/>
                <w:snapToGrid w:val="0"/>
                <w:sz w:val="18"/>
                <w:szCs w:val="18"/>
                <w:highlight w:val="none"/>
              </w:rPr>
            </w:pPr>
          </w:p>
        </w:tc>
        <w:tc>
          <w:tcPr>
            <w:tcW w:w="3405" w:type="dxa"/>
          </w:tcPr>
          <w:p w14:paraId="29AFBC34">
            <w:pPr>
              <w:rPr>
                <w:rFonts w:ascii="宋体" w:hAnsi="宋体" w:cs="宋体"/>
                <w:snapToGrid w:val="0"/>
                <w:sz w:val="18"/>
                <w:szCs w:val="18"/>
                <w:highlight w:val="none"/>
              </w:rPr>
            </w:pPr>
          </w:p>
        </w:tc>
        <w:tc>
          <w:tcPr>
            <w:tcW w:w="1050" w:type="dxa"/>
          </w:tcPr>
          <w:p w14:paraId="5AAB0CB4">
            <w:pPr>
              <w:jc w:val="center"/>
              <w:rPr>
                <w:rFonts w:ascii="宋体" w:hAnsi="宋体" w:cs="宋体"/>
                <w:snapToGrid w:val="0"/>
                <w:sz w:val="18"/>
                <w:szCs w:val="18"/>
                <w:highlight w:val="none"/>
              </w:rPr>
            </w:pPr>
          </w:p>
        </w:tc>
        <w:tc>
          <w:tcPr>
            <w:tcW w:w="1695" w:type="dxa"/>
          </w:tcPr>
          <w:p w14:paraId="567F7353">
            <w:pPr>
              <w:jc w:val="right"/>
              <w:rPr>
                <w:rFonts w:ascii="宋体" w:hAnsi="宋体" w:cs="宋体"/>
                <w:snapToGrid w:val="0"/>
                <w:sz w:val="18"/>
                <w:szCs w:val="18"/>
                <w:highlight w:val="none"/>
              </w:rPr>
            </w:pPr>
          </w:p>
        </w:tc>
        <w:tc>
          <w:tcPr>
            <w:tcW w:w="1950" w:type="dxa"/>
          </w:tcPr>
          <w:p w14:paraId="42AD5964">
            <w:pPr>
              <w:rPr>
                <w:rFonts w:ascii="宋体" w:hAnsi="宋体" w:cs="宋体"/>
                <w:snapToGrid w:val="0"/>
                <w:sz w:val="18"/>
                <w:szCs w:val="18"/>
                <w:highlight w:val="none"/>
              </w:rPr>
            </w:pPr>
          </w:p>
        </w:tc>
      </w:tr>
      <w:tr w14:paraId="49A53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5640" w:type="dxa"/>
            <w:gridSpan w:val="3"/>
          </w:tcPr>
          <w:p w14:paraId="67E2E6CF">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合计</w:t>
            </w:r>
          </w:p>
        </w:tc>
        <w:tc>
          <w:tcPr>
            <w:tcW w:w="1695" w:type="dxa"/>
          </w:tcPr>
          <w:p w14:paraId="5163BAE8">
            <w:pPr>
              <w:jc w:val="right"/>
              <w:rPr>
                <w:rFonts w:ascii="宋体" w:hAnsi="宋体" w:cs="宋体"/>
                <w:snapToGrid w:val="0"/>
                <w:sz w:val="18"/>
                <w:szCs w:val="18"/>
                <w:highlight w:val="none"/>
              </w:rPr>
            </w:pPr>
          </w:p>
        </w:tc>
        <w:tc>
          <w:tcPr>
            <w:tcW w:w="1950" w:type="dxa"/>
          </w:tcPr>
          <w:p w14:paraId="7F5F3BF3">
            <w:pPr>
              <w:jc w:val="center"/>
              <w:rPr>
                <w:rFonts w:ascii="宋体" w:hAnsi="宋体" w:cs="宋体"/>
                <w:snapToGrid w:val="0"/>
                <w:sz w:val="18"/>
                <w:szCs w:val="18"/>
                <w:highlight w:val="none"/>
              </w:rPr>
            </w:pPr>
            <w:r>
              <w:rPr>
                <w:rFonts w:hint="eastAsia" w:ascii="宋体" w:hAnsi="宋体" w:cs="宋体"/>
                <w:snapToGrid w:val="0"/>
                <w:sz w:val="18"/>
                <w:szCs w:val="18"/>
                <w:highlight w:val="none"/>
              </w:rPr>
              <w:t>——</w:t>
            </w:r>
          </w:p>
        </w:tc>
      </w:tr>
    </w:tbl>
    <w:p w14:paraId="09097084">
      <w:pPr>
        <w:rPr>
          <w:rFonts w:ascii="宋体" w:hAnsi="宋体"/>
          <w:highlight w:val="none"/>
        </w:rPr>
      </w:pPr>
    </w:p>
    <w:p w14:paraId="5796476B">
      <w:pPr>
        <w:rPr>
          <w:rFonts w:ascii="宋体" w:hAnsi="宋体"/>
          <w:highlight w:val="none"/>
        </w:rPr>
      </w:pPr>
      <w:r>
        <w:rPr>
          <w:rFonts w:ascii="宋体" w:hAnsi="宋体"/>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1620"/>
        <w:gridCol w:w="660"/>
        <w:gridCol w:w="600"/>
        <w:gridCol w:w="720"/>
        <w:gridCol w:w="720"/>
        <w:gridCol w:w="765"/>
        <w:gridCol w:w="660"/>
        <w:gridCol w:w="675"/>
        <w:gridCol w:w="690"/>
        <w:gridCol w:w="765"/>
        <w:gridCol w:w="765"/>
      </w:tblGrid>
      <w:tr w14:paraId="6CD2F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270" w:type="dxa"/>
            <w:gridSpan w:val="12"/>
            <w:tcBorders>
              <w:top w:val="nil"/>
              <w:left w:val="nil"/>
              <w:bottom w:val="nil"/>
              <w:right w:val="nil"/>
            </w:tcBorders>
          </w:tcPr>
          <w:p w14:paraId="6C34AD18">
            <w:pPr>
              <w:jc w:val="center"/>
              <w:rPr>
                <w:rFonts w:ascii="宋体" w:hAnsi="宋体" w:cs="宋体"/>
                <w:b/>
                <w:bCs/>
                <w:snapToGrid w:val="0"/>
                <w:highlight w:val="none"/>
              </w:rPr>
            </w:pPr>
            <w:r>
              <w:rPr>
                <w:rFonts w:hint="eastAsia" w:ascii="宋体" w:hAnsi="宋体" w:cs="宋体"/>
                <w:b/>
                <w:bCs/>
                <w:snapToGrid w:val="0"/>
                <w:highlight w:val="none"/>
              </w:rPr>
              <w:t>材料(工程设备)暂估单价及调整表</w:t>
            </w:r>
          </w:p>
        </w:tc>
      </w:tr>
      <w:tr w14:paraId="3CF12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050" w:type="dxa"/>
            <w:gridSpan w:val="9"/>
            <w:tcBorders>
              <w:top w:val="nil"/>
              <w:left w:val="nil"/>
              <w:bottom w:val="nil"/>
              <w:right w:val="nil"/>
            </w:tcBorders>
          </w:tcPr>
          <w:p w14:paraId="7EA43D2D">
            <w:pPr>
              <w:rPr>
                <w:rFonts w:cs="宋体"/>
                <w:snapToGrid w:val="0"/>
                <w:sz w:val="18"/>
                <w:szCs w:val="18"/>
                <w:highlight w:val="none"/>
              </w:rPr>
            </w:pPr>
            <w:r>
              <w:rPr>
                <w:rFonts w:hint="eastAsia" w:cs="宋体"/>
                <w:snapToGrid w:val="0"/>
                <w:sz w:val="18"/>
                <w:szCs w:val="18"/>
                <w:highlight w:val="none"/>
              </w:rPr>
              <w:t>项目名称：</w:t>
            </w:r>
          </w:p>
        </w:tc>
        <w:tc>
          <w:tcPr>
            <w:tcW w:w="2220" w:type="dxa"/>
            <w:gridSpan w:val="3"/>
            <w:tcBorders>
              <w:top w:val="nil"/>
              <w:left w:val="nil"/>
              <w:bottom w:val="nil"/>
              <w:right w:val="nil"/>
            </w:tcBorders>
          </w:tcPr>
          <w:p w14:paraId="5DF0333F">
            <w:pPr>
              <w:jc w:val="right"/>
              <w:rPr>
                <w:rFonts w:ascii="宋体" w:hAnsi="宋体" w:cs="宋体"/>
                <w:snapToGrid w:val="0"/>
                <w:sz w:val="18"/>
                <w:szCs w:val="18"/>
                <w:highlight w:val="none"/>
              </w:rPr>
            </w:pPr>
          </w:p>
        </w:tc>
      </w:tr>
      <w:tr w14:paraId="15C6A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30" w:type="dxa"/>
            <w:vMerge w:val="restart"/>
            <w:vAlign w:val="center"/>
          </w:tcPr>
          <w:p w14:paraId="3C7A2F63">
            <w:pPr>
              <w:jc w:val="center"/>
              <w:rPr>
                <w:rFonts w:ascii="宋体" w:hAnsi="宋体" w:cs="宋体"/>
                <w:snapToGrid w:val="0"/>
                <w:sz w:val="18"/>
                <w:szCs w:val="18"/>
                <w:highlight w:val="none"/>
              </w:rPr>
            </w:pPr>
            <w:r>
              <w:rPr>
                <w:rFonts w:hint="eastAsia" w:ascii="宋体" w:hAnsi="宋体" w:cs="宋体"/>
                <w:snapToGrid w:val="0"/>
                <w:sz w:val="18"/>
                <w:szCs w:val="18"/>
                <w:highlight w:val="none"/>
              </w:rPr>
              <w:t>序号</w:t>
            </w:r>
          </w:p>
        </w:tc>
        <w:tc>
          <w:tcPr>
            <w:tcW w:w="1620" w:type="dxa"/>
            <w:vMerge w:val="restart"/>
            <w:vAlign w:val="center"/>
          </w:tcPr>
          <w:p w14:paraId="6301A6B1">
            <w:pPr>
              <w:jc w:val="center"/>
              <w:rPr>
                <w:rFonts w:ascii="宋体" w:hAnsi="宋体" w:cs="宋体"/>
                <w:snapToGrid w:val="0"/>
                <w:sz w:val="18"/>
                <w:szCs w:val="18"/>
                <w:highlight w:val="none"/>
              </w:rPr>
            </w:pPr>
            <w:r>
              <w:rPr>
                <w:rFonts w:hint="eastAsia" w:ascii="宋体" w:hAnsi="宋体" w:cs="宋体"/>
                <w:snapToGrid w:val="0"/>
                <w:sz w:val="18"/>
                <w:szCs w:val="18"/>
                <w:highlight w:val="none"/>
              </w:rPr>
              <w:t>材料(工程设备)名称、规格、型号</w:t>
            </w:r>
          </w:p>
        </w:tc>
        <w:tc>
          <w:tcPr>
            <w:tcW w:w="660" w:type="dxa"/>
            <w:vMerge w:val="restart"/>
            <w:vAlign w:val="center"/>
          </w:tcPr>
          <w:p w14:paraId="5A4C739A">
            <w:pPr>
              <w:jc w:val="center"/>
              <w:rPr>
                <w:rFonts w:ascii="宋体" w:hAnsi="宋体" w:cs="宋体"/>
                <w:snapToGrid w:val="0"/>
                <w:sz w:val="18"/>
                <w:szCs w:val="18"/>
                <w:highlight w:val="none"/>
              </w:rPr>
            </w:pPr>
            <w:r>
              <w:rPr>
                <w:rFonts w:hint="eastAsia" w:ascii="宋体" w:hAnsi="宋体" w:cs="宋体"/>
                <w:snapToGrid w:val="0"/>
                <w:sz w:val="18"/>
                <w:szCs w:val="18"/>
                <w:highlight w:val="none"/>
              </w:rPr>
              <w:t>计量单位</w:t>
            </w:r>
          </w:p>
        </w:tc>
        <w:tc>
          <w:tcPr>
            <w:tcW w:w="1320" w:type="dxa"/>
            <w:gridSpan w:val="2"/>
            <w:vAlign w:val="center"/>
          </w:tcPr>
          <w:p w14:paraId="507432AC">
            <w:pPr>
              <w:jc w:val="center"/>
              <w:rPr>
                <w:rFonts w:ascii="宋体" w:hAnsi="宋体" w:cs="宋体"/>
                <w:snapToGrid w:val="0"/>
                <w:sz w:val="18"/>
                <w:szCs w:val="18"/>
                <w:highlight w:val="none"/>
              </w:rPr>
            </w:pPr>
            <w:r>
              <w:rPr>
                <w:rFonts w:hint="eastAsia" w:ascii="宋体" w:hAnsi="宋体" w:cs="宋体"/>
                <w:snapToGrid w:val="0"/>
                <w:sz w:val="18"/>
                <w:szCs w:val="18"/>
                <w:highlight w:val="none"/>
              </w:rPr>
              <w:t>数量</w:t>
            </w:r>
          </w:p>
        </w:tc>
        <w:tc>
          <w:tcPr>
            <w:tcW w:w="1485" w:type="dxa"/>
            <w:gridSpan w:val="2"/>
            <w:vAlign w:val="center"/>
          </w:tcPr>
          <w:p w14:paraId="67462E88">
            <w:pPr>
              <w:jc w:val="center"/>
              <w:rPr>
                <w:rFonts w:ascii="宋体" w:hAnsi="宋体" w:cs="宋体"/>
                <w:snapToGrid w:val="0"/>
                <w:sz w:val="18"/>
                <w:szCs w:val="18"/>
                <w:highlight w:val="none"/>
              </w:rPr>
            </w:pPr>
            <w:r>
              <w:rPr>
                <w:rFonts w:hint="eastAsia" w:ascii="宋体" w:hAnsi="宋体" w:cs="宋体"/>
                <w:snapToGrid w:val="0"/>
                <w:sz w:val="18"/>
                <w:szCs w:val="18"/>
                <w:highlight w:val="none"/>
              </w:rPr>
              <w:t>暂估(元)</w:t>
            </w:r>
          </w:p>
        </w:tc>
        <w:tc>
          <w:tcPr>
            <w:tcW w:w="1335" w:type="dxa"/>
            <w:gridSpan w:val="2"/>
            <w:vAlign w:val="center"/>
          </w:tcPr>
          <w:p w14:paraId="617D1743">
            <w:pPr>
              <w:jc w:val="center"/>
              <w:rPr>
                <w:rFonts w:ascii="宋体" w:hAnsi="宋体" w:cs="宋体"/>
                <w:snapToGrid w:val="0"/>
                <w:sz w:val="18"/>
                <w:szCs w:val="18"/>
                <w:highlight w:val="none"/>
              </w:rPr>
            </w:pPr>
            <w:r>
              <w:rPr>
                <w:rFonts w:hint="eastAsia" w:ascii="宋体" w:hAnsi="宋体" w:cs="宋体"/>
                <w:snapToGrid w:val="0"/>
                <w:sz w:val="18"/>
                <w:szCs w:val="18"/>
                <w:highlight w:val="none"/>
              </w:rPr>
              <w:t>确认(元)</w:t>
            </w:r>
          </w:p>
        </w:tc>
        <w:tc>
          <w:tcPr>
            <w:tcW w:w="1455" w:type="dxa"/>
            <w:gridSpan w:val="2"/>
            <w:vAlign w:val="center"/>
          </w:tcPr>
          <w:p w14:paraId="609D5B29">
            <w:pPr>
              <w:jc w:val="center"/>
              <w:rPr>
                <w:rFonts w:ascii="宋体" w:hAnsi="宋体" w:cs="宋体"/>
                <w:snapToGrid w:val="0"/>
                <w:sz w:val="18"/>
                <w:szCs w:val="18"/>
                <w:highlight w:val="none"/>
              </w:rPr>
            </w:pPr>
            <w:r>
              <w:rPr>
                <w:rFonts w:hint="eastAsia" w:ascii="宋体" w:hAnsi="宋体" w:cs="宋体"/>
                <w:snapToGrid w:val="0"/>
                <w:sz w:val="18"/>
                <w:szCs w:val="18"/>
                <w:highlight w:val="none"/>
              </w:rPr>
              <w:t>差额±(元)</w:t>
            </w:r>
          </w:p>
        </w:tc>
        <w:tc>
          <w:tcPr>
            <w:tcW w:w="765" w:type="dxa"/>
            <w:vMerge w:val="restart"/>
            <w:vAlign w:val="center"/>
          </w:tcPr>
          <w:p w14:paraId="6584680F">
            <w:pPr>
              <w:jc w:val="center"/>
              <w:rPr>
                <w:rFonts w:ascii="宋体" w:hAnsi="宋体" w:cs="宋体"/>
                <w:snapToGrid w:val="0"/>
                <w:sz w:val="18"/>
                <w:szCs w:val="18"/>
                <w:highlight w:val="none"/>
              </w:rPr>
            </w:pPr>
            <w:r>
              <w:rPr>
                <w:rFonts w:hint="eastAsia" w:ascii="宋体" w:hAnsi="宋体" w:cs="宋体"/>
                <w:snapToGrid w:val="0"/>
                <w:sz w:val="18"/>
                <w:szCs w:val="18"/>
                <w:highlight w:val="none"/>
              </w:rPr>
              <w:t>备注</w:t>
            </w:r>
          </w:p>
        </w:tc>
      </w:tr>
      <w:tr w14:paraId="72CA7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30" w:type="dxa"/>
            <w:vMerge w:val="continue"/>
            <w:vAlign w:val="center"/>
          </w:tcPr>
          <w:p w14:paraId="48367D87">
            <w:pPr>
              <w:jc w:val="center"/>
              <w:rPr>
                <w:rFonts w:ascii="宋体" w:hAnsi="宋体" w:cs="宋体"/>
                <w:snapToGrid w:val="0"/>
                <w:sz w:val="18"/>
                <w:szCs w:val="18"/>
                <w:highlight w:val="none"/>
              </w:rPr>
            </w:pPr>
          </w:p>
        </w:tc>
        <w:tc>
          <w:tcPr>
            <w:tcW w:w="1620" w:type="dxa"/>
            <w:vMerge w:val="continue"/>
            <w:vAlign w:val="center"/>
          </w:tcPr>
          <w:p w14:paraId="339D122C">
            <w:pPr>
              <w:jc w:val="center"/>
              <w:rPr>
                <w:rFonts w:ascii="宋体" w:hAnsi="宋体" w:cs="宋体"/>
                <w:snapToGrid w:val="0"/>
                <w:sz w:val="18"/>
                <w:szCs w:val="18"/>
                <w:highlight w:val="none"/>
              </w:rPr>
            </w:pPr>
          </w:p>
        </w:tc>
        <w:tc>
          <w:tcPr>
            <w:tcW w:w="660" w:type="dxa"/>
            <w:vMerge w:val="continue"/>
            <w:vAlign w:val="center"/>
          </w:tcPr>
          <w:p w14:paraId="2B3683C2">
            <w:pPr>
              <w:jc w:val="center"/>
              <w:rPr>
                <w:rFonts w:ascii="宋体" w:hAnsi="宋体" w:cs="宋体"/>
                <w:snapToGrid w:val="0"/>
                <w:sz w:val="18"/>
                <w:szCs w:val="18"/>
                <w:highlight w:val="none"/>
              </w:rPr>
            </w:pPr>
          </w:p>
        </w:tc>
        <w:tc>
          <w:tcPr>
            <w:tcW w:w="600" w:type="dxa"/>
            <w:vAlign w:val="center"/>
          </w:tcPr>
          <w:p w14:paraId="0F8F91DA">
            <w:pPr>
              <w:jc w:val="center"/>
              <w:rPr>
                <w:rFonts w:ascii="宋体" w:hAnsi="宋体" w:cs="宋体"/>
                <w:snapToGrid w:val="0"/>
                <w:sz w:val="18"/>
                <w:szCs w:val="18"/>
                <w:highlight w:val="none"/>
              </w:rPr>
            </w:pPr>
            <w:r>
              <w:rPr>
                <w:rFonts w:hint="eastAsia" w:ascii="宋体" w:hAnsi="宋体" w:cs="宋体"/>
                <w:snapToGrid w:val="0"/>
                <w:sz w:val="18"/>
                <w:szCs w:val="18"/>
                <w:highlight w:val="none"/>
              </w:rPr>
              <w:t>暂估</w:t>
            </w:r>
          </w:p>
        </w:tc>
        <w:tc>
          <w:tcPr>
            <w:tcW w:w="720" w:type="dxa"/>
            <w:vAlign w:val="center"/>
          </w:tcPr>
          <w:p w14:paraId="1BCD7493">
            <w:pPr>
              <w:jc w:val="center"/>
              <w:rPr>
                <w:rFonts w:ascii="宋体" w:hAnsi="宋体" w:cs="宋体"/>
                <w:snapToGrid w:val="0"/>
                <w:sz w:val="18"/>
                <w:szCs w:val="18"/>
                <w:highlight w:val="none"/>
              </w:rPr>
            </w:pPr>
            <w:r>
              <w:rPr>
                <w:rFonts w:hint="eastAsia" w:ascii="宋体" w:hAnsi="宋体" w:cs="宋体"/>
                <w:snapToGrid w:val="0"/>
                <w:sz w:val="18"/>
                <w:szCs w:val="18"/>
                <w:highlight w:val="none"/>
              </w:rPr>
              <w:t>确认</w:t>
            </w:r>
          </w:p>
        </w:tc>
        <w:tc>
          <w:tcPr>
            <w:tcW w:w="720" w:type="dxa"/>
            <w:vAlign w:val="center"/>
          </w:tcPr>
          <w:p w14:paraId="78C1880D">
            <w:pPr>
              <w:jc w:val="center"/>
              <w:rPr>
                <w:rFonts w:ascii="宋体" w:hAnsi="宋体" w:cs="宋体"/>
                <w:snapToGrid w:val="0"/>
                <w:sz w:val="18"/>
                <w:szCs w:val="18"/>
                <w:highlight w:val="none"/>
              </w:rPr>
            </w:pPr>
            <w:r>
              <w:rPr>
                <w:rFonts w:hint="eastAsia" w:ascii="宋体" w:hAnsi="宋体" w:cs="宋体"/>
                <w:snapToGrid w:val="0"/>
                <w:sz w:val="18"/>
                <w:szCs w:val="18"/>
                <w:highlight w:val="none"/>
              </w:rPr>
              <w:t>单价</w:t>
            </w:r>
          </w:p>
        </w:tc>
        <w:tc>
          <w:tcPr>
            <w:tcW w:w="765" w:type="dxa"/>
            <w:vAlign w:val="center"/>
          </w:tcPr>
          <w:p w14:paraId="5310512C">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合价</w:t>
            </w:r>
          </w:p>
        </w:tc>
        <w:tc>
          <w:tcPr>
            <w:tcW w:w="660" w:type="dxa"/>
            <w:vAlign w:val="center"/>
          </w:tcPr>
          <w:p w14:paraId="0F3F040D">
            <w:pPr>
              <w:jc w:val="center"/>
              <w:rPr>
                <w:rFonts w:ascii="宋体" w:hAnsi="宋体" w:cs="宋体"/>
                <w:snapToGrid w:val="0"/>
                <w:sz w:val="18"/>
                <w:szCs w:val="18"/>
                <w:highlight w:val="none"/>
              </w:rPr>
            </w:pPr>
            <w:r>
              <w:rPr>
                <w:rFonts w:hint="eastAsia" w:ascii="宋体" w:hAnsi="宋体" w:cs="宋体"/>
                <w:snapToGrid w:val="0"/>
                <w:sz w:val="18"/>
                <w:szCs w:val="18"/>
                <w:highlight w:val="none"/>
              </w:rPr>
              <w:t>单价</w:t>
            </w:r>
          </w:p>
        </w:tc>
        <w:tc>
          <w:tcPr>
            <w:tcW w:w="675" w:type="dxa"/>
            <w:vAlign w:val="center"/>
          </w:tcPr>
          <w:p w14:paraId="4A1BFE66">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合价</w:t>
            </w:r>
          </w:p>
        </w:tc>
        <w:tc>
          <w:tcPr>
            <w:tcW w:w="690" w:type="dxa"/>
            <w:vAlign w:val="center"/>
          </w:tcPr>
          <w:p w14:paraId="448BD74A">
            <w:pPr>
              <w:jc w:val="center"/>
              <w:rPr>
                <w:rFonts w:ascii="宋体" w:hAnsi="宋体" w:cs="宋体"/>
                <w:snapToGrid w:val="0"/>
                <w:sz w:val="18"/>
                <w:szCs w:val="18"/>
                <w:highlight w:val="none"/>
              </w:rPr>
            </w:pPr>
            <w:r>
              <w:rPr>
                <w:rFonts w:hint="eastAsia" w:ascii="宋体" w:hAnsi="宋体" w:cs="宋体"/>
                <w:snapToGrid w:val="0"/>
                <w:sz w:val="18"/>
                <w:szCs w:val="18"/>
                <w:highlight w:val="none"/>
              </w:rPr>
              <w:t>单价</w:t>
            </w:r>
          </w:p>
        </w:tc>
        <w:tc>
          <w:tcPr>
            <w:tcW w:w="765" w:type="dxa"/>
            <w:vAlign w:val="center"/>
          </w:tcPr>
          <w:p w14:paraId="20A63C01">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合价</w:t>
            </w:r>
          </w:p>
        </w:tc>
        <w:tc>
          <w:tcPr>
            <w:tcW w:w="765" w:type="dxa"/>
            <w:vMerge w:val="continue"/>
            <w:vAlign w:val="center"/>
          </w:tcPr>
          <w:p w14:paraId="573C0B31">
            <w:pPr>
              <w:jc w:val="center"/>
              <w:rPr>
                <w:rFonts w:ascii="宋体" w:hAnsi="宋体" w:cs="宋体"/>
                <w:snapToGrid w:val="0"/>
                <w:sz w:val="18"/>
                <w:szCs w:val="18"/>
                <w:highlight w:val="none"/>
              </w:rPr>
            </w:pPr>
          </w:p>
        </w:tc>
      </w:tr>
      <w:tr w14:paraId="55024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8" w:hRule="atLeast"/>
        </w:trPr>
        <w:tc>
          <w:tcPr>
            <w:tcW w:w="630" w:type="dxa"/>
          </w:tcPr>
          <w:p w14:paraId="5883E3EC">
            <w:pPr>
              <w:jc w:val="center"/>
              <w:rPr>
                <w:rFonts w:ascii="宋体" w:hAnsi="宋体" w:cs="宋体"/>
                <w:snapToGrid w:val="0"/>
                <w:sz w:val="18"/>
                <w:szCs w:val="18"/>
                <w:highlight w:val="none"/>
              </w:rPr>
            </w:pPr>
          </w:p>
        </w:tc>
        <w:tc>
          <w:tcPr>
            <w:tcW w:w="1620" w:type="dxa"/>
          </w:tcPr>
          <w:p w14:paraId="74ABFDF1">
            <w:pPr>
              <w:rPr>
                <w:rFonts w:ascii="宋体" w:hAnsi="宋体" w:cs="宋体"/>
                <w:snapToGrid w:val="0"/>
                <w:sz w:val="18"/>
                <w:szCs w:val="18"/>
                <w:highlight w:val="none"/>
              </w:rPr>
            </w:pPr>
          </w:p>
        </w:tc>
        <w:tc>
          <w:tcPr>
            <w:tcW w:w="660" w:type="dxa"/>
          </w:tcPr>
          <w:p w14:paraId="161D48A2">
            <w:pPr>
              <w:jc w:val="center"/>
              <w:rPr>
                <w:rFonts w:ascii="宋体" w:hAnsi="宋体" w:cs="宋体"/>
                <w:snapToGrid w:val="0"/>
                <w:sz w:val="18"/>
                <w:szCs w:val="18"/>
                <w:highlight w:val="none"/>
              </w:rPr>
            </w:pPr>
          </w:p>
        </w:tc>
        <w:tc>
          <w:tcPr>
            <w:tcW w:w="600" w:type="dxa"/>
          </w:tcPr>
          <w:p w14:paraId="1E6C7EE7">
            <w:pPr>
              <w:jc w:val="right"/>
              <w:rPr>
                <w:rFonts w:ascii="宋体" w:hAnsi="宋体" w:cs="宋体"/>
                <w:snapToGrid w:val="0"/>
                <w:sz w:val="18"/>
                <w:szCs w:val="18"/>
                <w:highlight w:val="none"/>
              </w:rPr>
            </w:pPr>
          </w:p>
        </w:tc>
        <w:tc>
          <w:tcPr>
            <w:tcW w:w="720" w:type="dxa"/>
          </w:tcPr>
          <w:p w14:paraId="2A58E02A">
            <w:pPr>
              <w:rPr>
                <w:rFonts w:ascii="宋体" w:hAnsi="宋体" w:cs="宋体"/>
                <w:snapToGrid w:val="0"/>
                <w:sz w:val="18"/>
                <w:szCs w:val="18"/>
                <w:highlight w:val="none"/>
              </w:rPr>
            </w:pPr>
          </w:p>
        </w:tc>
        <w:tc>
          <w:tcPr>
            <w:tcW w:w="720" w:type="dxa"/>
          </w:tcPr>
          <w:p w14:paraId="248020AC">
            <w:pPr>
              <w:jc w:val="right"/>
              <w:rPr>
                <w:rFonts w:ascii="宋体" w:hAnsi="宋体" w:cs="宋体"/>
                <w:snapToGrid w:val="0"/>
                <w:sz w:val="18"/>
                <w:szCs w:val="18"/>
                <w:highlight w:val="none"/>
              </w:rPr>
            </w:pPr>
          </w:p>
        </w:tc>
        <w:tc>
          <w:tcPr>
            <w:tcW w:w="765" w:type="dxa"/>
          </w:tcPr>
          <w:p w14:paraId="347EDEA7">
            <w:pPr>
              <w:jc w:val="right"/>
              <w:rPr>
                <w:rFonts w:ascii="宋体" w:hAnsi="宋体" w:cs="宋体"/>
                <w:snapToGrid w:val="0"/>
                <w:sz w:val="18"/>
                <w:szCs w:val="18"/>
                <w:highlight w:val="none"/>
              </w:rPr>
            </w:pPr>
          </w:p>
        </w:tc>
        <w:tc>
          <w:tcPr>
            <w:tcW w:w="660" w:type="dxa"/>
          </w:tcPr>
          <w:p w14:paraId="2D32CE06">
            <w:pPr>
              <w:rPr>
                <w:rFonts w:ascii="宋体" w:hAnsi="宋体" w:cs="宋体"/>
                <w:snapToGrid w:val="0"/>
                <w:sz w:val="18"/>
                <w:szCs w:val="18"/>
                <w:highlight w:val="none"/>
              </w:rPr>
            </w:pPr>
          </w:p>
        </w:tc>
        <w:tc>
          <w:tcPr>
            <w:tcW w:w="675" w:type="dxa"/>
          </w:tcPr>
          <w:p w14:paraId="77818DD5">
            <w:pPr>
              <w:rPr>
                <w:rFonts w:ascii="宋体" w:hAnsi="宋体" w:cs="宋体"/>
                <w:snapToGrid w:val="0"/>
                <w:sz w:val="18"/>
                <w:szCs w:val="18"/>
                <w:highlight w:val="none"/>
              </w:rPr>
            </w:pPr>
          </w:p>
        </w:tc>
        <w:tc>
          <w:tcPr>
            <w:tcW w:w="690" w:type="dxa"/>
          </w:tcPr>
          <w:p w14:paraId="02F6A031">
            <w:pPr>
              <w:rPr>
                <w:rFonts w:ascii="宋体" w:hAnsi="宋体" w:cs="宋体"/>
                <w:snapToGrid w:val="0"/>
                <w:sz w:val="18"/>
                <w:szCs w:val="18"/>
                <w:highlight w:val="none"/>
              </w:rPr>
            </w:pPr>
          </w:p>
        </w:tc>
        <w:tc>
          <w:tcPr>
            <w:tcW w:w="765" w:type="dxa"/>
          </w:tcPr>
          <w:p w14:paraId="701CCE84">
            <w:pPr>
              <w:rPr>
                <w:rFonts w:ascii="宋体" w:hAnsi="宋体" w:cs="宋体"/>
                <w:snapToGrid w:val="0"/>
                <w:sz w:val="18"/>
                <w:szCs w:val="18"/>
                <w:highlight w:val="none"/>
              </w:rPr>
            </w:pPr>
          </w:p>
        </w:tc>
        <w:tc>
          <w:tcPr>
            <w:tcW w:w="765" w:type="dxa"/>
          </w:tcPr>
          <w:p w14:paraId="0109BD24">
            <w:pPr>
              <w:rPr>
                <w:rFonts w:ascii="宋体" w:hAnsi="宋体" w:cs="宋体"/>
                <w:snapToGrid w:val="0"/>
                <w:sz w:val="18"/>
                <w:szCs w:val="18"/>
                <w:highlight w:val="none"/>
              </w:rPr>
            </w:pPr>
          </w:p>
        </w:tc>
      </w:tr>
      <w:tr w14:paraId="3B580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2910" w:type="dxa"/>
            <w:gridSpan w:val="3"/>
          </w:tcPr>
          <w:p w14:paraId="11FED7C7">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合计</w:t>
            </w:r>
          </w:p>
        </w:tc>
        <w:tc>
          <w:tcPr>
            <w:tcW w:w="600" w:type="dxa"/>
          </w:tcPr>
          <w:p w14:paraId="5A1F662D">
            <w:pPr>
              <w:rPr>
                <w:rFonts w:ascii="宋体" w:hAnsi="宋体" w:cs="宋体"/>
                <w:snapToGrid w:val="0"/>
                <w:sz w:val="18"/>
                <w:szCs w:val="18"/>
                <w:highlight w:val="none"/>
              </w:rPr>
            </w:pPr>
          </w:p>
        </w:tc>
        <w:tc>
          <w:tcPr>
            <w:tcW w:w="720" w:type="dxa"/>
          </w:tcPr>
          <w:p w14:paraId="1793B075">
            <w:pPr>
              <w:rPr>
                <w:rFonts w:ascii="宋体" w:hAnsi="宋体" w:cs="宋体"/>
                <w:snapToGrid w:val="0"/>
                <w:sz w:val="18"/>
                <w:szCs w:val="18"/>
                <w:highlight w:val="none"/>
              </w:rPr>
            </w:pPr>
          </w:p>
        </w:tc>
        <w:tc>
          <w:tcPr>
            <w:tcW w:w="720" w:type="dxa"/>
          </w:tcPr>
          <w:p w14:paraId="32D35A43">
            <w:pPr>
              <w:rPr>
                <w:rFonts w:ascii="宋体" w:hAnsi="宋体" w:cs="宋体"/>
                <w:snapToGrid w:val="0"/>
                <w:sz w:val="18"/>
                <w:szCs w:val="18"/>
                <w:highlight w:val="none"/>
              </w:rPr>
            </w:pPr>
          </w:p>
        </w:tc>
        <w:tc>
          <w:tcPr>
            <w:tcW w:w="765" w:type="dxa"/>
          </w:tcPr>
          <w:p w14:paraId="4BE337DF">
            <w:pPr>
              <w:jc w:val="right"/>
              <w:rPr>
                <w:rFonts w:ascii="宋体" w:hAnsi="宋体" w:cs="宋体"/>
                <w:snapToGrid w:val="0"/>
                <w:sz w:val="18"/>
                <w:szCs w:val="18"/>
                <w:highlight w:val="none"/>
              </w:rPr>
            </w:pPr>
          </w:p>
        </w:tc>
        <w:tc>
          <w:tcPr>
            <w:tcW w:w="660" w:type="dxa"/>
          </w:tcPr>
          <w:p w14:paraId="6726B951">
            <w:pPr>
              <w:rPr>
                <w:rFonts w:ascii="宋体" w:hAnsi="宋体" w:cs="宋体"/>
                <w:snapToGrid w:val="0"/>
                <w:sz w:val="18"/>
                <w:szCs w:val="18"/>
                <w:highlight w:val="none"/>
              </w:rPr>
            </w:pPr>
          </w:p>
        </w:tc>
        <w:tc>
          <w:tcPr>
            <w:tcW w:w="675" w:type="dxa"/>
          </w:tcPr>
          <w:p w14:paraId="10E59C60">
            <w:pPr>
              <w:rPr>
                <w:rFonts w:ascii="宋体" w:hAnsi="宋体" w:cs="宋体"/>
                <w:snapToGrid w:val="0"/>
                <w:sz w:val="18"/>
                <w:szCs w:val="18"/>
                <w:highlight w:val="none"/>
              </w:rPr>
            </w:pPr>
          </w:p>
        </w:tc>
        <w:tc>
          <w:tcPr>
            <w:tcW w:w="690" w:type="dxa"/>
          </w:tcPr>
          <w:p w14:paraId="1F86FE81">
            <w:pPr>
              <w:rPr>
                <w:rFonts w:ascii="宋体" w:hAnsi="宋体" w:cs="宋体"/>
                <w:snapToGrid w:val="0"/>
                <w:sz w:val="18"/>
                <w:szCs w:val="18"/>
                <w:highlight w:val="none"/>
              </w:rPr>
            </w:pPr>
          </w:p>
        </w:tc>
        <w:tc>
          <w:tcPr>
            <w:tcW w:w="765" w:type="dxa"/>
          </w:tcPr>
          <w:p w14:paraId="7BA5F3E4">
            <w:pPr>
              <w:rPr>
                <w:rFonts w:ascii="宋体" w:hAnsi="宋体" w:cs="宋体"/>
                <w:snapToGrid w:val="0"/>
                <w:sz w:val="18"/>
                <w:szCs w:val="18"/>
                <w:highlight w:val="none"/>
              </w:rPr>
            </w:pPr>
          </w:p>
        </w:tc>
        <w:tc>
          <w:tcPr>
            <w:tcW w:w="765" w:type="dxa"/>
          </w:tcPr>
          <w:p w14:paraId="7BD408D2">
            <w:pPr>
              <w:rPr>
                <w:rFonts w:ascii="宋体" w:hAnsi="宋体" w:cs="宋体"/>
                <w:snapToGrid w:val="0"/>
                <w:sz w:val="18"/>
                <w:szCs w:val="18"/>
                <w:highlight w:val="none"/>
              </w:rPr>
            </w:pPr>
          </w:p>
        </w:tc>
      </w:tr>
    </w:tbl>
    <w:p w14:paraId="1BC4B1A7">
      <w:pPr>
        <w:rPr>
          <w:rFonts w:ascii="宋体" w:hAnsi="宋体"/>
          <w:highlight w:val="none"/>
        </w:rPr>
      </w:pPr>
    </w:p>
    <w:p w14:paraId="68699597">
      <w:pPr>
        <w:rPr>
          <w:rFonts w:ascii="宋体" w:hAnsi="宋体"/>
          <w:highlight w:val="none"/>
        </w:rPr>
      </w:pPr>
      <w:r>
        <w:rPr>
          <w:rFonts w:ascii="宋体" w:hAnsi="宋体"/>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2160"/>
        <w:gridCol w:w="1800"/>
        <w:gridCol w:w="1155"/>
        <w:gridCol w:w="1050"/>
        <w:gridCol w:w="1065"/>
        <w:gridCol w:w="1365"/>
        <w:gridCol w:w="15"/>
      </w:tblGrid>
      <w:tr w14:paraId="7EBC2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420" w:type="dxa"/>
            <w:gridSpan w:val="8"/>
            <w:tcBorders>
              <w:top w:val="nil"/>
              <w:left w:val="nil"/>
              <w:bottom w:val="nil"/>
              <w:right w:val="nil"/>
            </w:tcBorders>
          </w:tcPr>
          <w:p w14:paraId="27EDC496">
            <w:pPr>
              <w:jc w:val="center"/>
              <w:rPr>
                <w:rFonts w:ascii="宋体" w:hAnsi="宋体" w:cs="宋体"/>
                <w:b/>
                <w:bCs/>
                <w:snapToGrid w:val="0"/>
                <w:highlight w:val="none"/>
              </w:rPr>
            </w:pPr>
            <w:r>
              <w:rPr>
                <w:rFonts w:hint="eastAsia" w:ascii="宋体" w:hAnsi="宋体" w:cs="宋体"/>
                <w:b/>
                <w:bCs/>
                <w:snapToGrid w:val="0"/>
                <w:highlight w:val="none"/>
              </w:rPr>
              <w:t>专业工程暂估价及结算价表</w:t>
            </w:r>
          </w:p>
        </w:tc>
      </w:tr>
      <w:tr w14:paraId="2144C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312" w:hRule="atLeast"/>
        </w:trPr>
        <w:tc>
          <w:tcPr>
            <w:tcW w:w="6975" w:type="dxa"/>
            <w:gridSpan w:val="5"/>
            <w:tcBorders>
              <w:top w:val="nil"/>
              <w:left w:val="nil"/>
              <w:bottom w:val="nil"/>
              <w:right w:val="nil"/>
            </w:tcBorders>
          </w:tcPr>
          <w:p w14:paraId="4C5A54A8">
            <w:pPr>
              <w:rPr>
                <w:rFonts w:cs="宋体"/>
                <w:snapToGrid w:val="0"/>
                <w:sz w:val="18"/>
                <w:szCs w:val="18"/>
                <w:highlight w:val="none"/>
              </w:rPr>
            </w:pPr>
            <w:r>
              <w:rPr>
                <w:rFonts w:hint="eastAsia" w:cs="宋体"/>
                <w:snapToGrid w:val="0"/>
                <w:sz w:val="18"/>
                <w:szCs w:val="18"/>
                <w:highlight w:val="none"/>
              </w:rPr>
              <w:t>项目名称：</w:t>
            </w:r>
          </w:p>
        </w:tc>
        <w:tc>
          <w:tcPr>
            <w:tcW w:w="2430" w:type="dxa"/>
            <w:gridSpan w:val="2"/>
            <w:tcBorders>
              <w:top w:val="nil"/>
              <w:left w:val="nil"/>
              <w:bottom w:val="nil"/>
              <w:right w:val="nil"/>
            </w:tcBorders>
          </w:tcPr>
          <w:p w14:paraId="61497124">
            <w:pPr>
              <w:jc w:val="right"/>
              <w:rPr>
                <w:rFonts w:ascii="宋体" w:hAnsi="宋体" w:cs="宋体"/>
                <w:snapToGrid w:val="0"/>
                <w:sz w:val="18"/>
                <w:szCs w:val="18"/>
                <w:highlight w:val="none"/>
              </w:rPr>
            </w:pPr>
          </w:p>
        </w:tc>
      </w:tr>
      <w:tr w14:paraId="161BD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510" w:hRule="atLeast"/>
        </w:trPr>
        <w:tc>
          <w:tcPr>
            <w:tcW w:w="810" w:type="dxa"/>
            <w:vAlign w:val="center"/>
          </w:tcPr>
          <w:p w14:paraId="04367764">
            <w:pPr>
              <w:jc w:val="center"/>
              <w:rPr>
                <w:rFonts w:ascii="宋体" w:hAnsi="宋体" w:cs="宋体"/>
                <w:snapToGrid w:val="0"/>
                <w:sz w:val="18"/>
                <w:szCs w:val="18"/>
                <w:highlight w:val="none"/>
              </w:rPr>
            </w:pPr>
            <w:r>
              <w:rPr>
                <w:rFonts w:hint="eastAsia" w:ascii="宋体" w:hAnsi="宋体" w:cs="宋体"/>
                <w:snapToGrid w:val="0"/>
                <w:sz w:val="18"/>
                <w:szCs w:val="18"/>
                <w:highlight w:val="none"/>
              </w:rPr>
              <w:t>序号</w:t>
            </w:r>
          </w:p>
        </w:tc>
        <w:tc>
          <w:tcPr>
            <w:tcW w:w="2160" w:type="dxa"/>
            <w:vAlign w:val="center"/>
          </w:tcPr>
          <w:p w14:paraId="3FFC317D">
            <w:pPr>
              <w:jc w:val="center"/>
              <w:rPr>
                <w:rFonts w:ascii="宋体" w:hAnsi="宋体" w:cs="宋体"/>
                <w:snapToGrid w:val="0"/>
                <w:sz w:val="18"/>
                <w:szCs w:val="18"/>
                <w:highlight w:val="none"/>
              </w:rPr>
            </w:pPr>
            <w:r>
              <w:rPr>
                <w:rFonts w:hint="eastAsia" w:ascii="宋体" w:hAnsi="宋体" w:cs="宋体"/>
                <w:snapToGrid w:val="0"/>
                <w:sz w:val="18"/>
                <w:szCs w:val="18"/>
                <w:highlight w:val="none"/>
              </w:rPr>
              <w:t>工程名称</w:t>
            </w:r>
          </w:p>
        </w:tc>
        <w:tc>
          <w:tcPr>
            <w:tcW w:w="1800" w:type="dxa"/>
            <w:vAlign w:val="center"/>
          </w:tcPr>
          <w:p w14:paraId="223602EC">
            <w:pPr>
              <w:jc w:val="center"/>
              <w:rPr>
                <w:rFonts w:ascii="宋体" w:hAnsi="宋体" w:cs="宋体"/>
                <w:snapToGrid w:val="0"/>
                <w:sz w:val="18"/>
                <w:szCs w:val="18"/>
                <w:highlight w:val="none"/>
              </w:rPr>
            </w:pPr>
            <w:r>
              <w:rPr>
                <w:rFonts w:hint="eastAsia" w:ascii="宋体" w:hAnsi="宋体" w:cs="宋体"/>
                <w:snapToGrid w:val="0"/>
                <w:sz w:val="18"/>
                <w:szCs w:val="18"/>
                <w:highlight w:val="none"/>
              </w:rPr>
              <w:t>工程内容</w:t>
            </w:r>
          </w:p>
        </w:tc>
        <w:tc>
          <w:tcPr>
            <w:tcW w:w="1155" w:type="dxa"/>
            <w:vAlign w:val="center"/>
          </w:tcPr>
          <w:p w14:paraId="3A29BA03">
            <w:pPr>
              <w:jc w:val="center"/>
              <w:rPr>
                <w:rFonts w:ascii="宋体" w:hAnsi="宋体" w:cs="宋体"/>
                <w:snapToGrid w:val="0"/>
                <w:sz w:val="18"/>
                <w:szCs w:val="18"/>
                <w:highlight w:val="none"/>
              </w:rPr>
            </w:pPr>
            <w:r>
              <w:rPr>
                <w:rFonts w:hint="eastAsia" w:ascii="宋体" w:hAnsi="宋体" w:cs="宋体"/>
                <w:snapToGrid w:val="0"/>
                <w:sz w:val="18"/>
                <w:szCs w:val="18"/>
                <w:highlight w:val="none"/>
              </w:rPr>
              <w:t>暂估金额</w:t>
            </w:r>
          </w:p>
          <w:p w14:paraId="60DDB77B">
            <w:pPr>
              <w:jc w:val="center"/>
              <w:rPr>
                <w:rFonts w:ascii="宋体" w:hAnsi="宋体" w:cs="宋体"/>
                <w:snapToGrid w:val="0"/>
                <w:sz w:val="18"/>
                <w:szCs w:val="18"/>
                <w:highlight w:val="none"/>
              </w:rPr>
            </w:pPr>
            <w:r>
              <w:rPr>
                <w:rFonts w:hint="eastAsia" w:ascii="宋体" w:hAnsi="宋体" w:cs="宋体"/>
                <w:snapToGrid w:val="0"/>
                <w:sz w:val="18"/>
                <w:szCs w:val="18"/>
                <w:highlight w:val="none"/>
              </w:rPr>
              <w:t>(元)</w:t>
            </w:r>
          </w:p>
        </w:tc>
        <w:tc>
          <w:tcPr>
            <w:tcW w:w="1050" w:type="dxa"/>
            <w:vAlign w:val="center"/>
          </w:tcPr>
          <w:p w14:paraId="144FFDB2">
            <w:pPr>
              <w:jc w:val="center"/>
              <w:rPr>
                <w:rFonts w:ascii="宋体" w:hAnsi="宋体" w:cs="宋体"/>
                <w:snapToGrid w:val="0"/>
                <w:sz w:val="18"/>
                <w:szCs w:val="18"/>
                <w:highlight w:val="none"/>
              </w:rPr>
            </w:pPr>
            <w:r>
              <w:rPr>
                <w:rFonts w:hint="eastAsia" w:ascii="宋体" w:hAnsi="宋体" w:cs="宋体"/>
                <w:snapToGrid w:val="0"/>
                <w:sz w:val="18"/>
                <w:szCs w:val="18"/>
                <w:highlight w:val="none"/>
              </w:rPr>
              <w:t>结算金额</w:t>
            </w:r>
          </w:p>
          <w:p w14:paraId="4D2382C9">
            <w:pPr>
              <w:jc w:val="center"/>
              <w:rPr>
                <w:rFonts w:ascii="宋体" w:hAnsi="宋体" w:cs="宋体"/>
                <w:snapToGrid w:val="0"/>
                <w:sz w:val="18"/>
                <w:szCs w:val="18"/>
                <w:highlight w:val="none"/>
              </w:rPr>
            </w:pPr>
            <w:r>
              <w:rPr>
                <w:rFonts w:hint="eastAsia" w:ascii="宋体" w:hAnsi="宋体" w:cs="宋体"/>
                <w:snapToGrid w:val="0"/>
                <w:sz w:val="18"/>
                <w:szCs w:val="18"/>
                <w:highlight w:val="none"/>
              </w:rPr>
              <w:t>(元)</w:t>
            </w:r>
          </w:p>
        </w:tc>
        <w:tc>
          <w:tcPr>
            <w:tcW w:w="1065" w:type="dxa"/>
            <w:vAlign w:val="center"/>
          </w:tcPr>
          <w:p w14:paraId="5EF93241">
            <w:pPr>
              <w:jc w:val="center"/>
              <w:rPr>
                <w:rFonts w:ascii="宋体" w:hAnsi="宋体" w:cs="宋体"/>
                <w:snapToGrid w:val="0"/>
                <w:sz w:val="18"/>
                <w:szCs w:val="18"/>
                <w:highlight w:val="none"/>
              </w:rPr>
            </w:pPr>
            <w:r>
              <w:rPr>
                <w:rFonts w:hint="eastAsia" w:ascii="宋体" w:hAnsi="宋体" w:cs="宋体"/>
                <w:snapToGrid w:val="0"/>
                <w:sz w:val="18"/>
                <w:szCs w:val="18"/>
                <w:highlight w:val="none"/>
              </w:rPr>
              <w:t>差额</w:t>
            </w:r>
          </w:p>
          <w:p w14:paraId="379FD645">
            <w:pPr>
              <w:jc w:val="center"/>
              <w:rPr>
                <w:rFonts w:ascii="宋体" w:hAnsi="宋体" w:cs="宋体"/>
                <w:snapToGrid w:val="0"/>
                <w:sz w:val="18"/>
                <w:szCs w:val="18"/>
                <w:highlight w:val="none"/>
              </w:rPr>
            </w:pPr>
            <w:r>
              <w:rPr>
                <w:rFonts w:hint="eastAsia" w:ascii="宋体" w:hAnsi="宋体" w:cs="宋体"/>
                <w:snapToGrid w:val="0"/>
                <w:sz w:val="18"/>
                <w:szCs w:val="18"/>
                <w:highlight w:val="none"/>
              </w:rPr>
              <w:t>±(元)</w:t>
            </w:r>
          </w:p>
        </w:tc>
        <w:tc>
          <w:tcPr>
            <w:tcW w:w="1365" w:type="dxa"/>
            <w:vAlign w:val="center"/>
          </w:tcPr>
          <w:p w14:paraId="37F819D0">
            <w:pPr>
              <w:jc w:val="center"/>
              <w:rPr>
                <w:rFonts w:ascii="宋体" w:hAnsi="宋体" w:cs="宋体"/>
                <w:snapToGrid w:val="0"/>
                <w:sz w:val="18"/>
                <w:szCs w:val="18"/>
                <w:highlight w:val="none"/>
              </w:rPr>
            </w:pPr>
            <w:r>
              <w:rPr>
                <w:rFonts w:hint="eastAsia" w:ascii="宋体" w:hAnsi="宋体" w:cs="宋体"/>
                <w:snapToGrid w:val="0"/>
                <w:sz w:val="18"/>
                <w:szCs w:val="18"/>
                <w:highlight w:val="none"/>
              </w:rPr>
              <w:t>备注</w:t>
            </w:r>
          </w:p>
        </w:tc>
      </w:tr>
      <w:tr w14:paraId="424E9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8695" w:hRule="atLeast"/>
        </w:trPr>
        <w:tc>
          <w:tcPr>
            <w:tcW w:w="810" w:type="dxa"/>
          </w:tcPr>
          <w:p w14:paraId="283D6AA2">
            <w:pPr>
              <w:jc w:val="center"/>
              <w:rPr>
                <w:rFonts w:ascii="宋体" w:hAnsi="宋体" w:cs="宋体"/>
                <w:snapToGrid w:val="0"/>
                <w:sz w:val="18"/>
                <w:szCs w:val="18"/>
                <w:highlight w:val="none"/>
              </w:rPr>
            </w:pPr>
          </w:p>
        </w:tc>
        <w:tc>
          <w:tcPr>
            <w:tcW w:w="2160" w:type="dxa"/>
          </w:tcPr>
          <w:p w14:paraId="09B56C42">
            <w:pPr>
              <w:rPr>
                <w:rFonts w:ascii="宋体" w:hAnsi="宋体" w:cs="宋体"/>
                <w:snapToGrid w:val="0"/>
                <w:sz w:val="18"/>
                <w:szCs w:val="18"/>
                <w:highlight w:val="none"/>
              </w:rPr>
            </w:pPr>
          </w:p>
        </w:tc>
        <w:tc>
          <w:tcPr>
            <w:tcW w:w="1800" w:type="dxa"/>
          </w:tcPr>
          <w:p w14:paraId="5E6323A7">
            <w:pPr>
              <w:rPr>
                <w:rFonts w:ascii="宋体" w:hAnsi="宋体" w:cs="宋体"/>
                <w:snapToGrid w:val="0"/>
                <w:sz w:val="18"/>
                <w:szCs w:val="18"/>
                <w:highlight w:val="none"/>
              </w:rPr>
            </w:pPr>
          </w:p>
        </w:tc>
        <w:tc>
          <w:tcPr>
            <w:tcW w:w="1155" w:type="dxa"/>
          </w:tcPr>
          <w:p w14:paraId="3291AF6A">
            <w:pPr>
              <w:jc w:val="right"/>
              <w:rPr>
                <w:rFonts w:ascii="宋体" w:hAnsi="宋体" w:cs="宋体"/>
                <w:snapToGrid w:val="0"/>
                <w:sz w:val="18"/>
                <w:szCs w:val="18"/>
                <w:highlight w:val="none"/>
              </w:rPr>
            </w:pPr>
          </w:p>
        </w:tc>
        <w:tc>
          <w:tcPr>
            <w:tcW w:w="1050" w:type="dxa"/>
          </w:tcPr>
          <w:p w14:paraId="17F9B59A">
            <w:pPr>
              <w:rPr>
                <w:rFonts w:ascii="宋体" w:hAnsi="宋体" w:cs="宋体"/>
                <w:snapToGrid w:val="0"/>
                <w:sz w:val="18"/>
                <w:szCs w:val="18"/>
                <w:highlight w:val="none"/>
              </w:rPr>
            </w:pPr>
          </w:p>
        </w:tc>
        <w:tc>
          <w:tcPr>
            <w:tcW w:w="1065" w:type="dxa"/>
          </w:tcPr>
          <w:p w14:paraId="69111F59">
            <w:pPr>
              <w:rPr>
                <w:rFonts w:ascii="宋体" w:hAnsi="宋体" w:cs="宋体"/>
                <w:snapToGrid w:val="0"/>
                <w:sz w:val="18"/>
                <w:szCs w:val="18"/>
                <w:highlight w:val="none"/>
              </w:rPr>
            </w:pPr>
          </w:p>
        </w:tc>
        <w:tc>
          <w:tcPr>
            <w:tcW w:w="1365" w:type="dxa"/>
          </w:tcPr>
          <w:p w14:paraId="77E4C450">
            <w:pPr>
              <w:rPr>
                <w:rFonts w:ascii="宋体" w:hAnsi="宋体" w:cs="宋体"/>
                <w:snapToGrid w:val="0"/>
                <w:sz w:val="18"/>
                <w:szCs w:val="18"/>
                <w:highlight w:val="none"/>
              </w:rPr>
            </w:pPr>
          </w:p>
        </w:tc>
      </w:tr>
      <w:tr w14:paraId="5E8F6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255" w:hRule="atLeast"/>
        </w:trPr>
        <w:tc>
          <w:tcPr>
            <w:tcW w:w="4770" w:type="dxa"/>
            <w:gridSpan w:val="3"/>
          </w:tcPr>
          <w:p w14:paraId="19D93065">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合计</w:t>
            </w:r>
          </w:p>
        </w:tc>
        <w:tc>
          <w:tcPr>
            <w:tcW w:w="1155" w:type="dxa"/>
          </w:tcPr>
          <w:p w14:paraId="56D03838">
            <w:pPr>
              <w:jc w:val="right"/>
              <w:rPr>
                <w:rFonts w:ascii="宋体" w:hAnsi="宋体" w:cs="宋体"/>
                <w:snapToGrid w:val="0"/>
                <w:sz w:val="18"/>
                <w:szCs w:val="18"/>
                <w:highlight w:val="none"/>
              </w:rPr>
            </w:pPr>
          </w:p>
        </w:tc>
        <w:tc>
          <w:tcPr>
            <w:tcW w:w="1050" w:type="dxa"/>
          </w:tcPr>
          <w:p w14:paraId="67AA0C20">
            <w:pPr>
              <w:rPr>
                <w:rFonts w:ascii="宋体" w:hAnsi="宋体" w:cs="宋体"/>
                <w:snapToGrid w:val="0"/>
                <w:sz w:val="18"/>
                <w:szCs w:val="18"/>
                <w:highlight w:val="none"/>
              </w:rPr>
            </w:pPr>
          </w:p>
        </w:tc>
        <w:tc>
          <w:tcPr>
            <w:tcW w:w="1065" w:type="dxa"/>
          </w:tcPr>
          <w:p w14:paraId="5D3EED00">
            <w:pPr>
              <w:rPr>
                <w:rFonts w:ascii="宋体" w:hAnsi="宋体" w:cs="宋体"/>
                <w:snapToGrid w:val="0"/>
                <w:sz w:val="18"/>
                <w:szCs w:val="18"/>
                <w:highlight w:val="none"/>
              </w:rPr>
            </w:pPr>
          </w:p>
        </w:tc>
        <w:tc>
          <w:tcPr>
            <w:tcW w:w="1365" w:type="dxa"/>
          </w:tcPr>
          <w:p w14:paraId="30D39879">
            <w:pPr>
              <w:rPr>
                <w:rFonts w:ascii="宋体" w:hAnsi="宋体" w:cs="宋体"/>
                <w:snapToGrid w:val="0"/>
                <w:sz w:val="18"/>
                <w:szCs w:val="18"/>
                <w:highlight w:val="none"/>
              </w:rPr>
            </w:pPr>
          </w:p>
        </w:tc>
      </w:tr>
    </w:tbl>
    <w:p w14:paraId="1DB9ACF2">
      <w:pPr>
        <w:rPr>
          <w:rFonts w:ascii="宋体" w:hAnsi="宋体"/>
          <w:highlight w:val="none"/>
        </w:rPr>
      </w:pPr>
    </w:p>
    <w:p w14:paraId="1178E385">
      <w:pPr>
        <w:rPr>
          <w:rFonts w:ascii="宋体" w:hAnsi="宋体"/>
          <w:highlight w:val="none"/>
        </w:rPr>
      </w:pPr>
      <w:r>
        <w:rPr>
          <w:rFonts w:ascii="宋体" w:hAnsi="宋体"/>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2880"/>
        <w:gridCol w:w="675"/>
        <w:gridCol w:w="1065"/>
        <w:gridCol w:w="1050"/>
        <w:gridCol w:w="1065"/>
        <w:gridCol w:w="1050"/>
        <w:gridCol w:w="945"/>
      </w:tblGrid>
      <w:tr w14:paraId="197D0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360" w:type="dxa"/>
            <w:gridSpan w:val="8"/>
            <w:tcBorders>
              <w:top w:val="nil"/>
              <w:left w:val="nil"/>
              <w:bottom w:val="nil"/>
              <w:right w:val="nil"/>
            </w:tcBorders>
          </w:tcPr>
          <w:p w14:paraId="423840ED">
            <w:pPr>
              <w:jc w:val="center"/>
              <w:rPr>
                <w:rFonts w:ascii="宋体" w:hAnsi="宋体" w:cs="宋体"/>
                <w:b/>
                <w:bCs/>
                <w:snapToGrid w:val="0"/>
                <w:highlight w:val="none"/>
              </w:rPr>
            </w:pPr>
            <w:r>
              <w:rPr>
                <w:rFonts w:hint="eastAsia" w:ascii="宋体" w:hAnsi="宋体" w:cs="宋体"/>
                <w:b/>
                <w:bCs/>
                <w:snapToGrid w:val="0"/>
                <w:highlight w:val="none"/>
              </w:rPr>
              <w:t>计日工表</w:t>
            </w:r>
          </w:p>
        </w:tc>
      </w:tr>
      <w:tr w14:paraId="353D1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300" w:type="dxa"/>
            <w:gridSpan w:val="5"/>
            <w:tcBorders>
              <w:top w:val="nil"/>
              <w:left w:val="nil"/>
              <w:bottom w:val="nil"/>
              <w:right w:val="nil"/>
            </w:tcBorders>
          </w:tcPr>
          <w:p w14:paraId="76A47BE3">
            <w:pPr>
              <w:rPr>
                <w:rFonts w:cs="宋体"/>
                <w:snapToGrid w:val="0"/>
                <w:sz w:val="18"/>
                <w:szCs w:val="18"/>
                <w:highlight w:val="none"/>
              </w:rPr>
            </w:pPr>
            <w:r>
              <w:rPr>
                <w:rFonts w:hint="eastAsia" w:cs="宋体"/>
                <w:snapToGrid w:val="0"/>
                <w:sz w:val="18"/>
                <w:szCs w:val="18"/>
                <w:highlight w:val="none"/>
              </w:rPr>
              <w:t>项目名称：</w:t>
            </w:r>
          </w:p>
        </w:tc>
        <w:tc>
          <w:tcPr>
            <w:tcW w:w="3060" w:type="dxa"/>
            <w:gridSpan w:val="3"/>
            <w:tcBorders>
              <w:top w:val="nil"/>
              <w:left w:val="nil"/>
              <w:bottom w:val="nil"/>
              <w:right w:val="nil"/>
            </w:tcBorders>
          </w:tcPr>
          <w:p w14:paraId="785930B4">
            <w:pPr>
              <w:jc w:val="right"/>
              <w:rPr>
                <w:rFonts w:ascii="宋体" w:hAnsi="宋体" w:cs="宋体"/>
                <w:snapToGrid w:val="0"/>
                <w:sz w:val="18"/>
                <w:szCs w:val="18"/>
                <w:highlight w:val="none"/>
              </w:rPr>
            </w:pPr>
          </w:p>
        </w:tc>
      </w:tr>
      <w:tr w14:paraId="04874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30" w:type="dxa"/>
            <w:vMerge w:val="restart"/>
            <w:vAlign w:val="center"/>
          </w:tcPr>
          <w:p w14:paraId="586DCDBC">
            <w:pPr>
              <w:jc w:val="center"/>
              <w:rPr>
                <w:rFonts w:ascii="宋体" w:hAnsi="宋体" w:cs="宋体"/>
                <w:snapToGrid w:val="0"/>
                <w:sz w:val="18"/>
                <w:szCs w:val="18"/>
                <w:highlight w:val="none"/>
              </w:rPr>
            </w:pPr>
            <w:r>
              <w:rPr>
                <w:rFonts w:hint="eastAsia" w:ascii="宋体" w:hAnsi="宋体" w:cs="宋体"/>
                <w:snapToGrid w:val="0"/>
                <w:sz w:val="18"/>
                <w:szCs w:val="18"/>
                <w:highlight w:val="none"/>
              </w:rPr>
              <w:t>编号</w:t>
            </w:r>
          </w:p>
        </w:tc>
        <w:tc>
          <w:tcPr>
            <w:tcW w:w="2880" w:type="dxa"/>
            <w:vMerge w:val="restart"/>
            <w:vAlign w:val="center"/>
          </w:tcPr>
          <w:p w14:paraId="07D396F7">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项目名称</w:t>
            </w:r>
          </w:p>
        </w:tc>
        <w:tc>
          <w:tcPr>
            <w:tcW w:w="675" w:type="dxa"/>
            <w:vMerge w:val="restart"/>
            <w:vAlign w:val="center"/>
          </w:tcPr>
          <w:p w14:paraId="5C10D06B">
            <w:pPr>
              <w:jc w:val="center"/>
              <w:rPr>
                <w:rFonts w:ascii="宋体" w:hAnsi="宋体" w:cs="宋体"/>
                <w:snapToGrid w:val="0"/>
                <w:sz w:val="18"/>
                <w:szCs w:val="18"/>
                <w:highlight w:val="none"/>
              </w:rPr>
            </w:pPr>
            <w:r>
              <w:rPr>
                <w:rFonts w:hint="eastAsia" w:ascii="宋体" w:hAnsi="宋体" w:cs="宋体"/>
                <w:snapToGrid w:val="0"/>
                <w:sz w:val="18"/>
                <w:szCs w:val="18"/>
                <w:highlight w:val="none"/>
              </w:rPr>
              <w:t>单位</w:t>
            </w:r>
          </w:p>
        </w:tc>
        <w:tc>
          <w:tcPr>
            <w:tcW w:w="1065" w:type="dxa"/>
            <w:vMerge w:val="restart"/>
            <w:vAlign w:val="center"/>
          </w:tcPr>
          <w:p w14:paraId="6B2362F9">
            <w:pPr>
              <w:jc w:val="center"/>
              <w:rPr>
                <w:rFonts w:ascii="宋体" w:hAnsi="宋体" w:cs="宋体"/>
                <w:snapToGrid w:val="0"/>
                <w:sz w:val="18"/>
                <w:szCs w:val="18"/>
                <w:highlight w:val="none"/>
              </w:rPr>
            </w:pPr>
            <w:r>
              <w:rPr>
                <w:rFonts w:hint="eastAsia" w:ascii="宋体" w:hAnsi="宋体" w:cs="宋体"/>
                <w:snapToGrid w:val="0"/>
                <w:sz w:val="18"/>
                <w:szCs w:val="18"/>
                <w:highlight w:val="none"/>
              </w:rPr>
              <w:t>暂定数量</w:t>
            </w:r>
          </w:p>
        </w:tc>
        <w:tc>
          <w:tcPr>
            <w:tcW w:w="1050" w:type="dxa"/>
            <w:vMerge w:val="restart"/>
            <w:vAlign w:val="center"/>
          </w:tcPr>
          <w:p w14:paraId="780E338D">
            <w:pPr>
              <w:jc w:val="center"/>
              <w:rPr>
                <w:rFonts w:ascii="宋体" w:hAnsi="宋体" w:cs="宋体"/>
                <w:snapToGrid w:val="0"/>
                <w:sz w:val="18"/>
                <w:szCs w:val="18"/>
                <w:highlight w:val="none"/>
              </w:rPr>
            </w:pPr>
            <w:r>
              <w:rPr>
                <w:rFonts w:hint="eastAsia" w:ascii="宋体" w:hAnsi="宋体" w:cs="宋体"/>
                <w:snapToGrid w:val="0"/>
                <w:sz w:val="18"/>
                <w:szCs w:val="18"/>
                <w:highlight w:val="none"/>
              </w:rPr>
              <w:t>实际数量</w:t>
            </w:r>
          </w:p>
        </w:tc>
        <w:tc>
          <w:tcPr>
            <w:tcW w:w="1065" w:type="dxa"/>
            <w:vMerge w:val="restart"/>
            <w:vAlign w:val="center"/>
          </w:tcPr>
          <w:p w14:paraId="7AFF2F72">
            <w:pPr>
              <w:jc w:val="center"/>
              <w:rPr>
                <w:rFonts w:ascii="宋体" w:hAnsi="宋体" w:cs="宋体"/>
                <w:snapToGrid w:val="0"/>
                <w:sz w:val="18"/>
                <w:szCs w:val="18"/>
                <w:highlight w:val="none"/>
              </w:rPr>
            </w:pPr>
            <w:r>
              <w:rPr>
                <w:rFonts w:hint="eastAsia" w:ascii="宋体" w:hAnsi="宋体" w:cs="宋体"/>
                <w:snapToGrid w:val="0"/>
                <w:sz w:val="18"/>
                <w:szCs w:val="18"/>
                <w:highlight w:val="none"/>
              </w:rPr>
              <w:t>综合单价</w:t>
            </w:r>
          </w:p>
          <w:p w14:paraId="7F2F98EA">
            <w:pPr>
              <w:jc w:val="center"/>
              <w:rPr>
                <w:rFonts w:ascii="宋体" w:hAnsi="宋体" w:cs="宋体"/>
                <w:snapToGrid w:val="0"/>
                <w:sz w:val="18"/>
                <w:szCs w:val="18"/>
                <w:highlight w:val="none"/>
              </w:rPr>
            </w:pPr>
            <w:r>
              <w:rPr>
                <w:rFonts w:hint="eastAsia" w:ascii="宋体" w:hAnsi="宋体" w:cs="宋体"/>
                <w:snapToGrid w:val="0"/>
                <w:sz w:val="18"/>
                <w:szCs w:val="18"/>
                <w:highlight w:val="none"/>
              </w:rPr>
              <w:t>(元)</w:t>
            </w:r>
          </w:p>
        </w:tc>
        <w:tc>
          <w:tcPr>
            <w:tcW w:w="1995" w:type="dxa"/>
            <w:gridSpan w:val="2"/>
            <w:vAlign w:val="center"/>
          </w:tcPr>
          <w:p w14:paraId="4115BB16">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合价(元)</w:t>
            </w:r>
          </w:p>
        </w:tc>
      </w:tr>
      <w:tr w14:paraId="6FDEC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30" w:type="dxa"/>
            <w:vMerge w:val="continue"/>
            <w:vAlign w:val="center"/>
          </w:tcPr>
          <w:p w14:paraId="07F66DB4">
            <w:pPr>
              <w:jc w:val="center"/>
              <w:rPr>
                <w:rFonts w:ascii="宋体" w:hAnsi="宋体" w:cs="宋体"/>
                <w:snapToGrid w:val="0"/>
                <w:sz w:val="18"/>
                <w:szCs w:val="18"/>
                <w:highlight w:val="none"/>
              </w:rPr>
            </w:pPr>
          </w:p>
        </w:tc>
        <w:tc>
          <w:tcPr>
            <w:tcW w:w="2880" w:type="dxa"/>
            <w:vMerge w:val="continue"/>
            <w:vAlign w:val="center"/>
          </w:tcPr>
          <w:p w14:paraId="1B49B1B3">
            <w:pPr>
              <w:jc w:val="center"/>
              <w:rPr>
                <w:rFonts w:ascii="宋体" w:hAnsi="宋体" w:cs="宋体"/>
                <w:snapToGrid w:val="0"/>
                <w:sz w:val="18"/>
                <w:szCs w:val="18"/>
                <w:highlight w:val="none"/>
              </w:rPr>
            </w:pPr>
          </w:p>
        </w:tc>
        <w:tc>
          <w:tcPr>
            <w:tcW w:w="675" w:type="dxa"/>
            <w:vMerge w:val="continue"/>
            <w:vAlign w:val="center"/>
          </w:tcPr>
          <w:p w14:paraId="2AA40449">
            <w:pPr>
              <w:jc w:val="center"/>
              <w:rPr>
                <w:rFonts w:ascii="宋体" w:hAnsi="宋体" w:cs="宋体"/>
                <w:snapToGrid w:val="0"/>
                <w:sz w:val="18"/>
                <w:szCs w:val="18"/>
                <w:highlight w:val="none"/>
              </w:rPr>
            </w:pPr>
          </w:p>
        </w:tc>
        <w:tc>
          <w:tcPr>
            <w:tcW w:w="1065" w:type="dxa"/>
            <w:vMerge w:val="continue"/>
            <w:vAlign w:val="center"/>
          </w:tcPr>
          <w:p w14:paraId="72B1E12F">
            <w:pPr>
              <w:jc w:val="center"/>
              <w:rPr>
                <w:rFonts w:ascii="宋体" w:hAnsi="宋体" w:cs="宋体"/>
                <w:snapToGrid w:val="0"/>
                <w:sz w:val="18"/>
                <w:szCs w:val="18"/>
                <w:highlight w:val="none"/>
              </w:rPr>
            </w:pPr>
          </w:p>
        </w:tc>
        <w:tc>
          <w:tcPr>
            <w:tcW w:w="1050" w:type="dxa"/>
            <w:vMerge w:val="continue"/>
            <w:vAlign w:val="center"/>
          </w:tcPr>
          <w:p w14:paraId="77126362">
            <w:pPr>
              <w:jc w:val="center"/>
              <w:rPr>
                <w:rFonts w:ascii="宋体" w:hAnsi="宋体" w:cs="宋体"/>
                <w:snapToGrid w:val="0"/>
                <w:sz w:val="18"/>
                <w:szCs w:val="18"/>
                <w:highlight w:val="none"/>
              </w:rPr>
            </w:pPr>
          </w:p>
        </w:tc>
        <w:tc>
          <w:tcPr>
            <w:tcW w:w="1065" w:type="dxa"/>
            <w:vMerge w:val="continue"/>
            <w:vAlign w:val="center"/>
          </w:tcPr>
          <w:p w14:paraId="4E0C3DF2">
            <w:pPr>
              <w:jc w:val="center"/>
              <w:rPr>
                <w:rFonts w:ascii="宋体" w:hAnsi="宋体" w:cs="宋体"/>
                <w:snapToGrid w:val="0"/>
                <w:sz w:val="18"/>
                <w:szCs w:val="18"/>
                <w:highlight w:val="none"/>
              </w:rPr>
            </w:pPr>
          </w:p>
        </w:tc>
        <w:tc>
          <w:tcPr>
            <w:tcW w:w="1050" w:type="dxa"/>
            <w:vAlign w:val="center"/>
          </w:tcPr>
          <w:p w14:paraId="0A6D0FF7">
            <w:pPr>
              <w:jc w:val="center"/>
              <w:rPr>
                <w:rFonts w:ascii="宋体" w:hAnsi="宋体" w:cs="宋体"/>
                <w:snapToGrid w:val="0"/>
                <w:sz w:val="18"/>
                <w:szCs w:val="18"/>
                <w:highlight w:val="none"/>
              </w:rPr>
            </w:pPr>
            <w:r>
              <w:rPr>
                <w:rFonts w:hint="eastAsia" w:ascii="宋体" w:hAnsi="宋体" w:cs="宋体"/>
                <w:snapToGrid w:val="0"/>
                <w:sz w:val="18"/>
                <w:szCs w:val="18"/>
                <w:highlight w:val="none"/>
              </w:rPr>
              <w:t>暂定</w:t>
            </w:r>
          </w:p>
        </w:tc>
        <w:tc>
          <w:tcPr>
            <w:tcW w:w="945" w:type="dxa"/>
            <w:vAlign w:val="center"/>
          </w:tcPr>
          <w:p w14:paraId="288F6C07">
            <w:pPr>
              <w:jc w:val="center"/>
              <w:rPr>
                <w:rFonts w:ascii="宋体" w:hAnsi="宋体" w:cs="宋体"/>
                <w:snapToGrid w:val="0"/>
                <w:sz w:val="18"/>
                <w:szCs w:val="18"/>
                <w:highlight w:val="none"/>
              </w:rPr>
            </w:pPr>
            <w:r>
              <w:rPr>
                <w:rFonts w:hint="eastAsia" w:ascii="宋体" w:hAnsi="宋体" w:cs="宋体"/>
                <w:snapToGrid w:val="0"/>
                <w:sz w:val="18"/>
                <w:szCs w:val="18"/>
                <w:highlight w:val="none"/>
              </w:rPr>
              <w:t>实际</w:t>
            </w:r>
          </w:p>
        </w:tc>
      </w:tr>
      <w:tr w14:paraId="2A031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630" w:type="dxa"/>
          </w:tcPr>
          <w:p w14:paraId="05AD6F03">
            <w:pPr>
              <w:jc w:val="center"/>
              <w:rPr>
                <w:rFonts w:ascii="宋体" w:hAnsi="宋体" w:cs="宋体"/>
                <w:snapToGrid w:val="0"/>
                <w:sz w:val="18"/>
                <w:szCs w:val="18"/>
                <w:highlight w:val="none"/>
              </w:rPr>
            </w:pPr>
            <w:r>
              <w:rPr>
                <w:rFonts w:ascii="宋体" w:hAnsi="宋体" w:cs="宋体"/>
                <w:snapToGrid w:val="0"/>
                <w:sz w:val="18"/>
                <w:szCs w:val="18"/>
                <w:highlight w:val="none"/>
              </w:rPr>
              <w:t>1</w:t>
            </w:r>
          </w:p>
        </w:tc>
        <w:tc>
          <w:tcPr>
            <w:tcW w:w="2880" w:type="dxa"/>
            <w:tcBorders>
              <w:right w:val="nil"/>
            </w:tcBorders>
          </w:tcPr>
          <w:p w14:paraId="64184CE1">
            <w:pPr>
              <w:rPr>
                <w:rFonts w:ascii="宋体" w:hAnsi="宋体" w:cs="宋体"/>
                <w:snapToGrid w:val="0"/>
                <w:sz w:val="18"/>
                <w:szCs w:val="18"/>
                <w:highlight w:val="none"/>
              </w:rPr>
            </w:pPr>
            <w:r>
              <w:rPr>
                <w:rFonts w:hint="eastAsia" w:ascii="宋体" w:hAnsi="宋体" w:cs="宋体"/>
                <w:snapToGrid w:val="0"/>
                <w:sz w:val="18"/>
                <w:szCs w:val="18"/>
                <w:highlight w:val="none"/>
              </w:rPr>
              <w:t>人工</w:t>
            </w:r>
          </w:p>
        </w:tc>
        <w:tc>
          <w:tcPr>
            <w:tcW w:w="675" w:type="dxa"/>
            <w:tcBorders>
              <w:left w:val="nil"/>
              <w:right w:val="nil"/>
            </w:tcBorders>
          </w:tcPr>
          <w:p w14:paraId="7287EE1E">
            <w:pPr>
              <w:jc w:val="center"/>
              <w:rPr>
                <w:rFonts w:ascii="宋体" w:hAnsi="宋体" w:cs="宋体"/>
                <w:snapToGrid w:val="0"/>
                <w:sz w:val="18"/>
                <w:szCs w:val="18"/>
                <w:highlight w:val="none"/>
              </w:rPr>
            </w:pPr>
          </w:p>
        </w:tc>
        <w:tc>
          <w:tcPr>
            <w:tcW w:w="1065" w:type="dxa"/>
            <w:tcBorders>
              <w:left w:val="nil"/>
              <w:right w:val="nil"/>
            </w:tcBorders>
          </w:tcPr>
          <w:p w14:paraId="5AD88442">
            <w:pPr>
              <w:rPr>
                <w:rFonts w:ascii="宋体" w:hAnsi="宋体" w:cs="宋体"/>
                <w:snapToGrid w:val="0"/>
                <w:sz w:val="18"/>
                <w:szCs w:val="18"/>
                <w:highlight w:val="none"/>
              </w:rPr>
            </w:pPr>
          </w:p>
        </w:tc>
        <w:tc>
          <w:tcPr>
            <w:tcW w:w="1050" w:type="dxa"/>
          </w:tcPr>
          <w:p w14:paraId="24FABCCC">
            <w:pPr>
              <w:rPr>
                <w:rFonts w:ascii="宋体" w:hAnsi="宋体" w:cs="宋体"/>
                <w:snapToGrid w:val="0"/>
                <w:sz w:val="18"/>
                <w:szCs w:val="18"/>
                <w:highlight w:val="none"/>
              </w:rPr>
            </w:pPr>
          </w:p>
        </w:tc>
        <w:tc>
          <w:tcPr>
            <w:tcW w:w="1065" w:type="dxa"/>
          </w:tcPr>
          <w:p w14:paraId="28178C7D">
            <w:pPr>
              <w:rPr>
                <w:rFonts w:ascii="宋体" w:hAnsi="宋体" w:cs="宋体"/>
                <w:snapToGrid w:val="0"/>
                <w:sz w:val="18"/>
                <w:szCs w:val="18"/>
                <w:highlight w:val="none"/>
              </w:rPr>
            </w:pPr>
          </w:p>
        </w:tc>
        <w:tc>
          <w:tcPr>
            <w:tcW w:w="1050" w:type="dxa"/>
          </w:tcPr>
          <w:p w14:paraId="693894E5">
            <w:pPr>
              <w:rPr>
                <w:rFonts w:ascii="宋体" w:hAnsi="宋体" w:cs="宋体"/>
                <w:snapToGrid w:val="0"/>
                <w:sz w:val="18"/>
                <w:szCs w:val="18"/>
                <w:highlight w:val="none"/>
              </w:rPr>
            </w:pPr>
          </w:p>
        </w:tc>
        <w:tc>
          <w:tcPr>
            <w:tcW w:w="945" w:type="dxa"/>
          </w:tcPr>
          <w:p w14:paraId="5651B7CF">
            <w:pPr>
              <w:rPr>
                <w:rFonts w:ascii="宋体" w:hAnsi="宋体" w:cs="宋体"/>
                <w:snapToGrid w:val="0"/>
                <w:sz w:val="18"/>
                <w:szCs w:val="18"/>
                <w:highlight w:val="none"/>
              </w:rPr>
            </w:pPr>
          </w:p>
        </w:tc>
      </w:tr>
      <w:tr w14:paraId="4E543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365" w:type="dxa"/>
            <w:gridSpan w:val="6"/>
          </w:tcPr>
          <w:p w14:paraId="6B8AE36C">
            <w:pPr>
              <w:jc w:val="center"/>
              <w:rPr>
                <w:rFonts w:ascii="宋体" w:hAnsi="宋体" w:cs="宋体"/>
                <w:snapToGrid w:val="0"/>
                <w:sz w:val="18"/>
                <w:szCs w:val="18"/>
                <w:highlight w:val="none"/>
              </w:rPr>
            </w:pPr>
            <w:r>
              <w:rPr>
                <w:rFonts w:hint="eastAsia" w:ascii="宋体" w:hAnsi="宋体" w:cs="宋体"/>
                <w:snapToGrid w:val="0"/>
                <w:sz w:val="18"/>
                <w:szCs w:val="18"/>
                <w:highlight w:val="none"/>
              </w:rPr>
              <w:t>人工小计</w:t>
            </w:r>
          </w:p>
        </w:tc>
        <w:tc>
          <w:tcPr>
            <w:tcW w:w="1050" w:type="dxa"/>
          </w:tcPr>
          <w:p w14:paraId="2A9C7473">
            <w:pPr>
              <w:jc w:val="right"/>
              <w:rPr>
                <w:rFonts w:ascii="宋体" w:hAnsi="宋体" w:cs="宋体"/>
                <w:snapToGrid w:val="0"/>
                <w:sz w:val="18"/>
                <w:szCs w:val="18"/>
                <w:highlight w:val="none"/>
              </w:rPr>
            </w:pPr>
          </w:p>
        </w:tc>
        <w:tc>
          <w:tcPr>
            <w:tcW w:w="945" w:type="dxa"/>
          </w:tcPr>
          <w:p w14:paraId="799B591B">
            <w:pPr>
              <w:rPr>
                <w:rFonts w:ascii="宋体" w:hAnsi="宋体" w:cs="宋体"/>
                <w:snapToGrid w:val="0"/>
                <w:sz w:val="18"/>
                <w:szCs w:val="18"/>
                <w:highlight w:val="none"/>
              </w:rPr>
            </w:pPr>
          </w:p>
        </w:tc>
      </w:tr>
      <w:tr w14:paraId="0A840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630" w:type="dxa"/>
          </w:tcPr>
          <w:p w14:paraId="24B2F685">
            <w:pPr>
              <w:jc w:val="center"/>
              <w:rPr>
                <w:rFonts w:ascii="宋体" w:hAnsi="宋体" w:cs="宋体"/>
                <w:snapToGrid w:val="0"/>
                <w:sz w:val="18"/>
                <w:szCs w:val="18"/>
                <w:highlight w:val="none"/>
              </w:rPr>
            </w:pPr>
            <w:r>
              <w:rPr>
                <w:rFonts w:hint="eastAsia" w:ascii="宋体" w:hAnsi="宋体" w:cs="宋体"/>
                <w:snapToGrid w:val="0"/>
                <w:sz w:val="18"/>
                <w:szCs w:val="18"/>
                <w:highlight w:val="none"/>
              </w:rPr>
              <w:t>2</w:t>
            </w:r>
          </w:p>
        </w:tc>
        <w:tc>
          <w:tcPr>
            <w:tcW w:w="2880" w:type="dxa"/>
            <w:tcBorders>
              <w:right w:val="nil"/>
            </w:tcBorders>
          </w:tcPr>
          <w:p w14:paraId="0AF764EE">
            <w:pPr>
              <w:rPr>
                <w:rFonts w:ascii="宋体" w:hAnsi="宋体" w:cs="宋体"/>
                <w:snapToGrid w:val="0"/>
                <w:sz w:val="18"/>
                <w:szCs w:val="18"/>
                <w:highlight w:val="none"/>
              </w:rPr>
            </w:pPr>
            <w:r>
              <w:rPr>
                <w:rFonts w:hint="eastAsia" w:ascii="宋体" w:hAnsi="宋体" w:cs="宋体"/>
                <w:snapToGrid w:val="0"/>
                <w:sz w:val="18"/>
                <w:szCs w:val="18"/>
                <w:highlight w:val="none"/>
              </w:rPr>
              <w:t>材料</w:t>
            </w:r>
          </w:p>
        </w:tc>
        <w:tc>
          <w:tcPr>
            <w:tcW w:w="675" w:type="dxa"/>
            <w:tcBorders>
              <w:left w:val="nil"/>
              <w:right w:val="nil"/>
            </w:tcBorders>
          </w:tcPr>
          <w:p w14:paraId="2EA6F337">
            <w:pPr>
              <w:jc w:val="center"/>
              <w:rPr>
                <w:rFonts w:ascii="宋体" w:hAnsi="宋体" w:cs="宋体"/>
                <w:snapToGrid w:val="0"/>
                <w:sz w:val="18"/>
                <w:szCs w:val="18"/>
                <w:highlight w:val="none"/>
              </w:rPr>
            </w:pPr>
          </w:p>
        </w:tc>
        <w:tc>
          <w:tcPr>
            <w:tcW w:w="1065" w:type="dxa"/>
            <w:tcBorders>
              <w:left w:val="nil"/>
              <w:right w:val="nil"/>
            </w:tcBorders>
          </w:tcPr>
          <w:p w14:paraId="6CEA84B4">
            <w:pPr>
              <w:rPr>
                <w:rFonts w:ascii="宋体" w:hAnsi="宋体" w:cs="宋体"/>
                <w:snapToGrid w:val="0"/>
                <w:sz w:val="18"/>
                <w:szCs w:val="18"/>
                <w:highlight w:val="none"/>
              </w:rPr>
            </w:pPr>
          </w:p>
        </w:tc>
        <w:tc>
          <w:tcPr>
            <w:tcW w:w="1050" w:type="dxa"/>
          </w:tcPr>
          <w:p w14:paraId="32483A73">
            <w:pPr>
              <w:rPr>
                <w:rFonts w:ascii="宋体" w:hAnsi="宋体" w:cs="宋体"/>
                <w:snapToGrid w:val="0"/>
                <w:sz w:val="18"/>
                <w:szCs w:val="18"/>
                <w:highlight w:val="none"/>
              </w:rPr>
            </w:pPr>
          </w:p>
        </w:tc>
        <w:tc>
          <w:tcPr>
            <w:tcW w:w="1065" w:type="dxa"/>
          </w:tcPr>
          <w:p w14:paraId="18F7F347">
            <w:pPr>
              <w:rPr>
                <w:rFonts w:ascii="宋体" w:hAnsi="宋体" w:cs="宋体"/>
                <w:snapToGrid w:val="0"/>
                <w:sz w:val="18"/>
                <w:szCs w:val="18"/>
                <w:highlight w:val="none"/>
              </w:rPr>
            </w:pPr>
          </w:p>
        </w:tc>
        <w:tc>
          <w:tcPr>
            <w:tcW w:w="1050" w:type="dxa"/>
          </w:tcPr>
          <w:p w14:paraId="500D3071">
            <w:pPr>
              <w:rPr>
                <w:rFonts w:ascii="宋体" w:hAnsi="宋体" w:cs="宋体"/>
                <w:snapToGrid w:val="0"/>
                <w:sz w:val="18"/>
                <w:szCs w:val="18"/>
                <w:highlight w:val="none"/>
              </w:rPr>
            </w:pPr>
          </w:p>
        </w:tc>
        <w:tc>
          <w:tcPr>
            <w:tcW w:w="945" w:type="dxa"/>
          </w:tcPr>
          <w:p w14:paraId="6DB54911">
            <w:pPr>
              <w:rPr>
                <w:rFonts w:ascii="宋体" w:hAnsi="宋体" w:cs="宋体"/>
                <w:snapToGrid w:val="0"/>
                <w:sz w:val="18"/>
                <w:szCs w:val="18"/>
                <w:highlight w:val="none"/>
              </w:rPr>
            </w:pPr>
          </w:p>
        </w:tc>
      </w:tr>
      <w:tr w14:paraId="6867F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365" w:type="dxa"/>
            <w:gridSpan w:val="6"/>
          </w:tcPr>
          <w:p w14:paraId="272C1906">
            <w:pPr>
              <w:jc w:val="center"/>
              <w:rPr>
                <w:rFonts w:ascii="宋体" w:hAnsi="宋体" w:cs="宋体"/>
                <w:snapToGrid w:val="0"/>
                <w:sz w:val="18"/>
                <w:szCs w:val="18"/>
                <w:highlight w:val="none"/>
              </w:rPr>
            </w:pPr>
            <w:r>
              <w:rPr>
                <w:rFonts w:hint="eastAsia" w:ascii="宋体" w:hAnsi="宋体" w:cs="宋体"/>
                <w:snapToGrid w:val="0"/>
                <w:sz w:val="18"/>
                <w:szCs w:val="18"/>
                <w:highlight w:val="none"/>
              </w:rPr>
              <w:t>材料小计</w:t>
            </w:r>
          </w:p>
        </w:tc>
        <w:tc>
          <w:tcPr>
            <w:tcW w:w="1050" w:type="dxa"/>
          </w:tcPr>
          <w:p w14:paraId="7C5EE9F5">
            <w:pPr>
              <w:jc w:val="right"/>
              <w:rPr>
                <w:rFonts w:ascii="宋体" w:hAnsi="宋体" w:cs="宋体"/>
                <w:snapToGrid w:val="0"/>
                <w:sz w:val="18"/>
                <w:szCs w:val="18"/>
                <w:highlight w:val="none"/>
              </w:rPr>
            </w:pPr>
          </w:p>
        </w:tc>
        <w:tc>
          <w:tcPr>
            <w:tcW w:w="945" w:type="dxa"/>
          </w:tcPr>
          <w:p w14:paraId="05B24ABE">
            <w:pPr>
              <w:rPr>
                <w:rFonts w:ascii="宋体" w:hAnsi="宋体" w:cs="宋体"/>
                <w:snapToGrid w:val="0"/>
                <w:sz w:val="18"/>
                <w:szCs w:val="18"/>
                <w:highlight w:val="none"/>
              </w:rPr>
            </w:pPr>
          </w:p>
        </w:tc>
      </w:tr>
      <w:tr w14:paraId="7775F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630" w:type="dxa"/>
          </w:tcPr>
          <w:p w14:paraId="7852B626">
            <w:pPr>
              <w:jc w:val="center"/>
              <w:rPr>
                <w:rFonts w:ascii="宋体" w:hAnsi="宋体" w:cs="宋体"/>
                <w:snapToGrid w:val="0"/>
                <w:sz w:val="18"/>
                <w:szCs w:val="18"/>
                <w:highlight w:val="none"/>
              </w:rPr>
            </w:pPr>
            <w:r>
              <w:rPr>
                <w:rFonts w:hint="eastAsia" w:ascii="宋体" w:hAnsi="宋体" w:cs="宋体"/>
                <w:snapToGrid w:val="0"/>
                <w:sz w:val="18"/>
                <w:szCs w:val="18"/>
                <w:highlight w:val="none"/>
              </w:rPr>
              <w:t>3</w:t>
            </w:r>
          </w:p>
        </w:tc>
        <w:tc>
          <w:tcPr>
            <w:tcW w:w="2880" w:type="dxa"/>
            <w:tcBorders>
              <w:right w:val="nil"/>
            </w:tcBorders>
          </w:tcPr>
          <w:p w14:paraId="1CDC87D3">
            <w:pPr>
              <w:rPr>
                <w:rFonts w:ascii="宋体" w:hAnsi="宋体" w:cs="宋体"/>
                <w:snapToGrid w:val="0"/>
                <w:sz w:val="18"/>
                <w:szCs w:val="18"/>
                <w:highlight w:val="none"/>
              </w:rPr>
            </w:pPr>
            <w:r>
              <w:rPr>
                <w:rFonts w:hint="eastAsia" w:ascii="宋体" w:hAnsi="宋体" w:cs="宋体"/>
                <w:snapToGrid w:val="0"/>
                <w:sz w:val="18"/>
                <w:szCs w:val="18"/>
                <w:highlight w:val="none"/>
              </w:rPr>
              <w:t>机械</w:t>
            </w:r>
          </w:p>
        </w:tc>
        <w:tc>
          <w:tcPr>
            <w:tcW w:w="675" w:type="dxa"/>
            <w:tcBorders>
              <w:left w:val="nil"/>
              <w:right w:val="nil"/>
            </w:tcBorders>
          </w:tcPr>
          <w:p w14:paraId="653131E8">
            <w:pPr>
              <w:jc w:val="center"/>
              <w:rPr>
                <w:rFonts w:ascii="宋体" w:hAnsi="宋体" w:cs="宋体"/>
                <w:snapToGrid w:val="0"/>
                <w:sz w:val="18"/>
                <w:szCs w:val="18"/>
                <w:highlight w:val="none"/>
              </w:rPr>
            </w:pPr>
          </w:p>
        </w:tc>
        <w:tc>
          <w:tcPr>
            <w:tcW w:w="1065" w:type="dxa"/>
            <w:tcBorders>
              <w:left w:val="nil"/>
              <w:right w:val="nil"/>
            </w:tcBorders>
          </w:tcPr>
          <w:p w14:paraId="16438942">
            <w:pPr>
              <w:rPr>
                <w:rFonts w:ascii="宋体" w:hAnsi="宋体" w:cs="宋体"/>
                <w:snapToGrid w:val="0"/>
                <w:sz w:val="18"/>
                <w:szCs w:val="18"/>
                <w:highlight w:val="none"/>
              </w:rPr>
            </w:pPr>
          </w:p>
        </w:tc>
        <w:tc>
          <w:tcPr>
            <w:tcW w:w="1050" w:type="dxa"/>
          </w:tcPr>
          <w:p w14:paraId="1EF8C723">
            <w:pPr>
              <w:rPr>
                <w:rFonts w:ascii="宋体" w:hAnsi="宋体" w:cs="宋体"/>
                <w:snapToGrid w:val="0"/>
                <w:sz w:val="18"/>
                <w:szCs w:val="18"/>
                <w:highlight w:val="none"/>
              </w:rPr>
            </w:pPr>
          </w:p>
        </w:tc>
        <w:tc>
          <w:tcPr>
            <w:tcW w:w="1065" w:type="dxa"/>
          </w:tcPr>
          <w:p w14:paraId="06579115">
            <w:pPr>
              <w:rPr>
                <w:rFonts w:ascii="宋体" w:hAnsi="宋体" w:cs="宋体"/>
                <w:snapToGrid w:val="0"/>
                <w:sz w:val="18"/>
                <w:szCs w:val="18"/>
                <w:highlight w:val="none"/>
              </w:rPr>
            </w:pPr>
          </w:p>
        </w:tc>
        <w:tc>
          <w:tcPr>
            <w:tcW w:w="1050" w:type="dxa"/>
          </w:tcPr>
          <w:p w14:paraId="7696654B">
            <w:pPr>
              <w:rPr>
                <w:rFonts w:ascii="宋体" w:hAnsi="宋体" w:cs="宋体"/>
                <w:snapToGrid w:val="0"/>
                <w:sz w:val="18"/>
                <w:szCs w:val="18"/>
                <w:highlight w:val="none"/>
              </w:rPr>
            </w:pPr>
          </w:p>
        </w:tc>
        <w:tc>
          <w:tcPr>
            <w:tcW w:w="945" w:type="dxa"/>
          </w:tcPr>
          <w:p w14:paraId="66B02BCB">
            <w:pPr>
              <w:rPr>
                <w:rFonts w:ascii="宋体" w:hAnsi="宋体" w:cs="宋体"/>
                <w:snapToGrid w:val="0"/>
                <w:sz w:val="18"/>
                <w:szCs w:val="18"/>
                <w:highlight w:val="none"/>
              </w:rPr>
            </w:pPr>
          </w:p>
        </w:tc>
      </w:tr>
      <w:tr w14:paraId="089DA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365" w:type="dxa"/>
            <w:gridSpan w:val="6"/>
          </w:tcPr>
          <w:p w14:paraId="27D4A41A">
            <w:pPr>
              <w:jc w:val="center"/>
              <w:rPr>
                <w:rFonts w:ascii="宋体" w:hAnsi="宋体" w:cs="宋体"/>
                <w:snapToGrid w:val="0"/>
                <w:sz w:val="18"/>
                <w:szCs w:val="18"/>
                <w:highlight w:val="none"/>
              </w:rPr>
            </w:pPr>
            <w:r>
              <w:rPr>
                <w:rFonts w:hint="eastAsia" w:ascii="宋体" w:hAnsi="宋体" w:cs="宋体"/>
                <w:snapToGrid w:val="0"/>
                <w:sz w:val="18"/>
                <w:szCs w:val="18"/>
                <w:highlight w:val="none"/>
              </w:rPr>
              <w:t>机械小计</w:t>
            </w:r>
          </w:p>
        </w:tc>
        <w:tc>
          <w:tcPr>
            <w:tcW w:w="1050" w:type="dxa"/>
          </w:tcPr>
          <w:p w14:paraId="6CFB57B1">
            <w:pPr>
              <w:jc w:val="right"/>
              <w:rPr>
                <w:rFonts w:ascii="宋体" w:hAnsi="宋体" w:cs="宋体"/>
                <w:snapToGrid w:val="0"/>
                <w:sz w:val="18"/>
                <w:szCs w:val="18"/>
                <w:highlight w:val="none"/>
              </w:rPr>
            </w:pPr>
          </w:p>
        </w:tc>
        <w:tc>
          <w:tcPr>
            <w:tcW w:w="945" w:type="dxa"/>
          </w:tcPr>
          <w:p w14:paraId="0F012D41">
            <w:pPr>
              <w:rPr>
                <w:rFonts w:ascii="宋体" w:hAnsi="宋体" w:cs="宋体"/>
                <w:snapToGrid w:val="0"/>
                <w:sz w:val="18"/>
                <w:szCs w:val="18"/>
                <w:highlight w:val="none"/>
              </w:rPr>
            </w:pPr>
          </w:p>
        </w:tc>
      </w:tr>
      <w:tr w14:paraId="0EB43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630" w:type="dxa"/>
          </w:tcPr>
          <w:p w14:paraId="7C003EFD">
            <w:pPr>
              <w:jc w:val="center"/>
              <w:rPr>
                <w:rFonts w:ascii="宋体" w:hAnsi="宋体" w:cs="宋体"/>
                <w:snapToGrid w:val="0"/>
                <w:sz w:val="18"/>
                <w:szCs w:val="18"/>
                <w:highlight w:val="none"/>
              </w:rPr>
            </w:pPr>
            <w:r>
              <w:rPr>
                <w:rFonts w:ascii="宋体" w:hAnsi="宋体" w:cs="宋体"/>
                <w:snapToGrid w:val="0"/>
                <w:sz w:val="18"/>
                <w:szCs w:val="18"/>
                <w:highlight w:val="none"/>
              </w:rPr>
              <w:t>4</w:t>
            </w:r>
          </w:p>
        </w:tc>
        <w:tc>
          <w:tcPr>
            <w:tcW w:w="2880" w:type="dxa"/>
          </w:tcPr>
          <w:p w14:paraId="1F120812">
            <w:pPr>
              <w:rPr>
                <w:rFonts w:ascii="宋体" w:hAnsi="宋体" w:cs="宋体"/>
                <w:snapToGrid w:val="0"/>
                <w:sz w:val="18"/>
                <w:szCs w:val="18"/>
                <w:highlight w:val="none"/>
              </w:rPr>
            </w:pPr>
            <w:r>
              <w:rPr>
                <w:rFonts w:hint="eastAsia" w:ascii="宋体" w:hAnsi="宋体" w:cs="宋体"/>
                <w:snapToGrid w:val="0"/>
                <w:sz w:val="18"/>
                <w:szCs w:val="18"/>
                <w:highlight w:val="none"/>
              </w:rPr>
              <w:t>企业管理费和利润</w:t>
            </w:r>
          </w:p>
        </w:tc>
        <w:tc>
          <w:tcPr>
            <w:tcW w:w="675" w:type="dxa"/>
          </w:tcPr>
          <w:p w14:paraId="17E39FAE">
            <w:pPr>
              <w:rPr>
                <w:rFonts w:ascii="宋体" w:hAnsi="宋体" w:cs="宋体"/>
                <w:snapToGrid w:val="0"/>
                <w:sz w:val="18"/>
                <w:szCs w:val="18"/>
                <w:highlight w:val="none"/>
              </w:rPr>
            </w:pPr>
          </w:p>
        </w:tc>
        <w:tc>
          <w:tcPr>
            <w:tcW w:w="1065" w:type="dxa"/>
          </w:tcPr>
          <w:p w14:paraId="30DBE3AE">
            <w:pPr>
              <w:rPr>
                <w:rFonts w:ascii="宋体" w:hAnsi="宋体" w:cs="宋体"/>
                <w:snapToGrid w:val="0"/>
                <w:sz w:val="18"/>
                <w:szCs w:val="18"/>
                <w:highlight w:val="none"/>
              </w:rPr>
            </w:pPr>
          </w:p>
        </w:tc>
        <w:tc>
          <w:tcPr>
            <w:tcW w:w="1050" w:type="dxa"/>
          </w:tcPr>
          <w:p w14:paraId="203F8064">
            <w:pPr>
              <w:rPr>
                <w:rFonts w:ascii="宋体" w:hAnsi="宋体" w:cs="宋体"/>
                <w:snapToGrid w:val="0"/>
                <w:sz w:val="18"/>
                <w:szCs w:val="18"/>
                <w:highlight w:val="none"/>
              </w:rPr>
            </w:pPr>
          </w:p>
        </w:tc>
        <w:tc>
          <w:tcPr>
            <w:tcW w:w="1065" w:type="dxa"/>
          </w:tcPr>
          <w:p w14:paraId="2864EF81">
            <w:pPr>
              <w:rPr>
                <w:rFonts w:ascii="宋体" w:hAnsi="宋体" w:cs="宋体"/>
                <w:snapToGrid w:val="0"/>
                <w:sz w:val="18"/>
                <w:szCs w:val="18"/>
                <w:highlight w:val="none"/>
              </w:rPr>
            </w:pPr>
          </w:p>
        </w:tc>
        <w:tc>
          <w:tcPr>
            <w:tcW w:w="1050" w:type="dxa"/>
          </w:tcPr>
          <w:p w14:paraId="2F8901BC">
            <w:pPr>
              <w:rPr>
                <w:rFonts w:ascii="宋体" w:hAnsi="宋体" w:cs="宋体"/>
                <w:snapToGrid w:val="0"/>
                <w:sz w:val="18"/>
                <w:szCs w:val="18"/>
                <w:highlight w:val="none"/>
              </w:rPr>
            </w:pPr>
          </w:p>
        </w:tc>
        <w:tc>
          <w:tcPr>
            <w:tcW w:w="945" w:type="dxa"/>
          </w:tcPr>
          <w:p w14:paraId="3E0428B4">
            <w:pPr>
              <w:rPr>
                <w:rFonts w:ascii="宋体" w:hAnsi="宋体" w:cs="宋体"/>
                <w:snapToGrid w:val="0"/>
                <w:sz w:val="18"/>
                <w:szCs w:val="18"/>
                <w:highlight w:val="none"/>
              </w:rPr>
            </w:pPr>
          </w:p>
        </w:tc>
      </w:tr>
      <w:tr w14:paraId="14F90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7365" w:type="dxa"/>
            <w:gridSpan w:val="6"/>
          </w:tcPr>
          <w:p w14:paraId="6B1411C5">
            <w:pPr>
              <w:jc w:val="center"/>
              <w:rPr>
                <w:rFonts w:ascii="宋体" w:hAnsi="宋体" w:cs="宋体"/>
                <w:snapToGrid w:val="0"/>
                <w:sz w:val="18"/>
                <w:szCs w:val="18"/>
                <w:highlight w:val="none"/>
              </w:rPr>
            </w:pPr>
            <w:r>
              <w:rPr>
                <w:rFonts w:hint="eastAsia" w:ascii="宋体" w:hAnsi="宋体" w:cs="宋体"/>
                <w:snapToGrid w:val="0"/>
                <w:sz w:val="18"/>
                <w:szCs w:val="18"/>
                <w:highlight w:val="none"/>
              </w:rPr>
              <w:t>总计</w:t>
            </w:r>
          </w:p>
        </w:tc>
        <w:tc>
          <w:tcPr>
            <w:tcW w:w="1050" w:type="dxa"/>
          </w:tcPr>
          <w:p w14:paraId="4F83F1C1">
            <w:pPr>
              <w:jc w:val="right"/>
              <w:rPr>
                <w:rFonts w:ascii="宋体" w:hAnsi="宋体" w:cs="宋体"/>
                <w:snapToGrid w:val="0"/>
                <w:sz w:val="18"/>
                <w:szCs w:val="18"/>
                <w:highlight w:val="none"/>
              </w:rPr>
            </w:pPr>
          </w:p>
        </w:tc>
        <w:tc>
          <w:tcPr>
            <w:tcW w:w="945" w:type="dxa"/>
          </w:tcPr>
          <w:p w14:paraId="07E2724F">
            <w:pPr>
              <w:rPr>
                <w:rFonts w:ascii="宋体" w:hAnsi="宋体" w:cs="宋体"/>
                <w:snapToGrid w:val="0"/>
                <w:sz w:val="18"/>
                <w:szCs w:val="18"/>
                <w:highlight w:val="none"/>
              </w:rPr>
            </w:pPr>
          </w:p>
        </w:tc>
      </w:tr>
    </w:tbl>
    <w:p w14:paraId="1DCA433B">
      <w:pPr>
        <w:rPr>
          <w:rFonts w:ascii="宋体" w:hAnsi="宋体"/>
          <w:highlight w:val="none"/>
        </w:rPr>
      </w:pPr>
    </w:p>
    <w:p w14:paraId="162754F3">
      <w:pPr>
        <w:rPr>
          <w:rFonts w:ascii="宋体" w:hAnsi="宋体"/>
          <w:highlight w:val="none"/>
        </w:rPr>
      </w:pPr>
      <w:r>
        <w:rPr>
          <w:rFonts w:ascii="宋体" w:hAnsi="宋体"/>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1980"/>
        <w:gridCol w:w="1320"/>
        <w:gridCol w:w="1365"/>
        <w:gridCol w:w="1515"/>
        <w:gridCol w:w="1020"/>
        <w:gridCol w:w="1260"/>
      </w:tblGrid>
      <w:tr w14:paraId="080FD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9270" w:type="dxa"/>
            <w:gridSpan w:val="7"/>
            <w:tcBorders>
              <w:top w:val="nil"/>
              <w:left w:val="nil"/>
              <w:bottom w:val="nil"/>
              <w:right w:val="nil"/>
            </w:tcBorders>
          </w:tcPr>
          <w:p w14:paraId="7B8AEE4E">
            <w:pPr>
              <w:jc w:val="center"/>
              <w:rPr>
                <w:rFonts w:ascii="宋体" w:hAnsi="宋体" w:cs="宋体"/>
                <w:b/>
                <w:bCs/>
                <w:snapToGrid w:val="0"/>
                <w:highlight w:val="none"/>
              </w:rPr>
            </w:pPr>
            <w:r>
              <w:rPr>
                <w:rFonts w:hint="eastAsia" w:ascii="宋体" w:hAnsi="宋体" w:cs="宋体"/>
                <w:b/>
                <w:bCs/>
                <w:snapToGrid w:val="0"/>
                <w:highlight w:val="none"/>
              </w:rPr>
              <w:t>总承包服务费计价表</w:t>
            </w:r>
          </w:p>
        </w:tc>
      </w:tr>
      <w:tr w14:paraId="18044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990" w:type="dxa"/>
            <w:gridSpan w:val="5"/>
            <w:tcBorders>
              <w:top w:val="nil"/>
              <w:left w:val="nil"/>
              <w:bottom w:val="nil"/>
              <w:right w:val="nil"/>
            </w:tcBorders>
          </w:tcPr>
          <w:p w14:paraId="532409F7">
            <w:pPr>
              <w:rPr>
                <w:rFonts w:cs="宋体"/>
                <w:snapToGrid w:val="0"/>
                <w:sz w:val="18"/>
                <w:szCs w:val="18"/>
                <w:highlight w:val="none"/>
              </w:rPr>
            </w:pPr>
            <w:r>
              <w:rPr>
                <w:rFonts w:hint="eastAsia" w:cs="宋体"/>
                <w:snapToGrid w:val="0"/>
                <w:sz w:val="18"/>
                <w:szCs w:val="18"/>
                <w:highlight w:val="none"/>
              </w:rPr>
              <w:t>项目名称：</w:t>
            </w:r>
          </w:p>
        </w:tc>
        <w:tc>
          <w:tcPr>
            <w:tcW w:w="2280" w:type="dxa"/>
            <w:gridSpan w:val="2"/>
            <w:tcBorders>
              <w:top w:val="nil"/>
              <w:left w:val="nil"/>
              <w:bottom w:val="nil"/>
              <w:right w:val="nil"/>
            </w:tcBorders>
          </w:tcPr>
          <w:p w14:paraId="0DB0F2AD">
            <w:pPr>
              <w:jc w:val="right"/>
              <w:rPr>
                <w:rFonts w:ascii="宋体" w:hAnsi="宋体" w:cs="宋体"/>
                <w:snapToGrid w:val="0"/>
                <w:sz w:val="18"/>
                <w:szCs w:val="18"/>
                <w:highlight w:val="none"/>
              </w:rPr>
            </w:pPr>
          </w:p>
        </w:tc>
      </w:tr>
      <w:tr w14:paraId="5AEBF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10" w:type="dxa"/>
            <w:vAlign w:val="center"/>
          </w:tcPr>
          <w:p w14:paraId="23B15B38">
            <w:pPr>
              <w:jc w:val="center"/>
              <w:rPr>
                <w:rFonts w:ascii="宋体" w:hAnsi="宋体" w:cs="宋体"/>
                <w:snapToGrid w:val="0"/>
                <w:sz w:val="18"/>
                <w:szCs w:val="18"/>
                <w:highlight w:val="none"/>
              </w:rPr>
            </w:pPr>
            <w:r>
              <w:rPr>
                <w:rFonts w:hint="eastAsia" w:ascii="宋体" w:hAnsi="宋体" w:cs="宋体"/>
                <w:snapToGrid w:val="0"/>
                <w:sz w:val="18"/>
                <w:szCs w:val="18"/>
                <w:highlight w:val="none"/>
              </w:rPr>
              <w:t>序号</w:t>
            </w:r>
          </w:p>
        </w:tc>
        <w:tc>
          <w:tcPr>
            <w:tcW w:w="1980" w:type="dxa"/>
            <w:vAlign w:val="center"/>
          </w:tcPr>
          <w:p w14:paraId="02493AA6">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项目名称</w:t>
            </w:r>
          </w:p>
        </w:tc>
        <w:tc>
          <w:tcPr>
            <w:tcW w:w="1320" w:type="dxa"/>
            <w:vAlign w:val="center"/>
          </w:tcPr>
          <w:p w14:paraId="30B18B81">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项目价值(元)</w:t>
            </w:r>
          </w:p>
        </w:tc>
        <w:tc>
          <w:tcPr>
            <w:tcW w:w="1365" w:type="dxa"/>
            <w:vAlign w:val="center"/>
          </w:tcPr>
          <w:p w14:paraId="211D7008">
            <w:pPr>
              <w:jc w:val="center"/>
              <w:rPr>
                <w:rFonts w:ascii="宋体" w:hAnsi="宋体" w:cs="宋体"/>
                <w:snapToGrid w:val="0"/>
                <w:sz w:val="18"/>
                <w:szCs w:val="18"/>
                <w:highlight w:val="none"/>
              </w:rPr>
            </w:pPr>
            <w:r>
              <w:rPr>
                <w:rFonts w:hint="eastAsia" w:ascii="宋体" w:hAnsi="宋体" w:cs="宋体"/>
                <w:snapToGrid w:val="0"/>
                <w:sz w:val="18"/>
                <w:szCs w:val="18"/>
                <w:highlight w:val="none"/>
              </w:rPr>
              <w:t>服务内容</w:t>
            </w:r>
          </w:p>
        </w:tc>
        <w:tc>
          <w:tcPr>
            <w:tcW w:w="1515" w:type="dxa"/>
            <w:vAlign w:val="center"/>
          </w:tcPr>
          <w:p w14:paraId="5C29351F">
            <w:pPr>
              <w:jc w:val="center"/>
              <w:rPr>
                <w:rFonts w:ascii="宋体" w:hAnsi="宋体" w:cs="宋体"/>
                <w:snapToGrid w:val="0"/>
                <w:sz w:val="18"/>
                <w:szCs w:val="18"/>
                <w:highlight w:val="none"/>
              </w:rPr>
            </w:pPr>
            <w:r>
              <w:rPr>
                <w:rFonts w:hint="eastAsia" w:ascii="宋体" w:hAnsi="宋体" w:cs="宋体"/>
                <w:snapToGrid w:val="0"/>
                <w:sz w:val="18"/>
                <w:szCs w:val="18"/>
                <w:highlight w:val="none"/>
              </w:rPr>
              <w:t>计算基础</w:t>
            </w:r>
          </w:p>
        </w:tc>
        <w:tc>
          <w:tcPr>
            <w:tcW w:w="1020" w:type="dxa"/>
            <w:vAlign w:val="center"/>
          </w:tcPr>
          <w:p w14:paraId="4A955314">
            <w:pPr>
              <w:jc w:val="center"/>
              <w:rPr>
                <w:rFonts w:ascii="宋体" w:hAnsi="宋体" w:cs="宋体"/>
                <w:snapToGrid w:val="0"/>
                <w:sz w:val="18"/>
                <w:szCs w:val="18"/>
                <w:highlight w:val="none"/>
              </w:rPr>
            </w:pPr>
            <w:r>
              <w:rPr>
                <w:rFonts w:hint="eastAsia" w:ascii="宋体" w:hAnsi="宋体" w:cs="宋体"/>
                <w:snapToGrid w:val="0"/>
                <w:sz w:val="18"/>
                <w:szCs w:val="18"/>
                <w:highlight w:val="none"/>
              </w:rPr>
              <w:t>费率(%)</w:t>
            </w:r>
          </w:p>
        </w:tc>
        <w:tc>
          <w:tcPr>
            <w:tcW w:w="1260" w:type="dxa"/>
            <w:vAlign w:val="center"/>
          </w:tcPr>
          <w:p w14:paraId="3E228ED3">
            <w:pPr>
              <w:jc w:val="center"/>
              <w:rPr>
                <w:rFonts w:ascii="宋体" w:hAnsi="宋体" w:cs="宋体"/>
                <w:snapToGrid w:val="0"/>
                <w:sz w:val="18"/>
                <w:szCs w:val="18"/>
                <w:highlight w:val="none"/>
              </w:rPr>
            </w:pPr>
            <w:r>
              <w:rPr>
                <w:rFonts w:hint="eastAsia" w:ascii="宋体" w:hAnsi="宋体" w:cs="宋体"/>
                <w:snapToGrid w:val="0"/>
                <w:sz w:val="18"/>
                <w:szCs w:val="18"/>
                <w:highlight w:val="none"/>
              </w:rPr>
              <w:t>金额(元)</w:t>
            </w:r>
          </w:p>
        </w:tc>
      </w:tr>
      <w:tr w14:paraId="49A5C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26" w:hRule="atLeast"/>
        </w:trPr>
        <w:tc>
          <w:tcPr>
            <w:tcW w:w="810" w:type="dxa"/>
          </w:tcPr>
          <w:p w14:paraId="5FD66DEE">
            <w:pPr>
              <w:jc w:val="center"/>
              <w:rPr>
                <w:rFonts w:ascii="宋体" w:hAnsi="宋体" w:cs="宋体"/>
                <w:snapToGrid w:val="0"/>
                <w:sz w:val="18"/>
                <w:szCs w:val="18"/>
                <w:highlight w:val="none"/>
              </w:rPr>
            </w:pPr>
          </w:p>
        </w:tc>
        <w:tc>
          <w:tcPr>
            <w:tcW w:w="1980" w:type="dxa"/>
          </w:tcPr>
          <w:p w14:paraId="56BE4028">
            <w:pPr>
              <w:rPr>
                <w:rFonts w:ascii="宋体" w:hAnsi="宋体" w:cs="宋体"/>
                <w:snapToGrid w:val="0"/>
                <w:sz w:val="18"/>
                <w:szCs w:val="18"/>
                <w:highlight w:val="none"/>
              </w:rPr>
            </w:pPr>
          </w:p>
        </w:tc>
        <w:tc>
          <w:tcPr>
            <w:tcW w:w="1320" w:type="dxa"/>
          </w:tcPr>
          <w:p w14:paraId="42FF1BE2">
            <w:pPr>
              <w:jc w:val="right"/>
              <w:rPr>
                <w:rFonts w:ascii="宋体" w:hAnsi="宋体" w:cs="宋体"/>
                <w:snapToGrid w:val="0"/>
                <w:sz w:val="18"/>
                <w:szCs w:val="18"/>
                <w:highlight w:val="none"/>
              </w:rPr>
            </w:pPr>
          </w:p>
        </w:tc>
        <w:tc>
          <w:tcPr>
            <w:tcW w:w="1365" w:type="dxa"/>
          </w:tcPr>
          <w:p w14:paraId="0356BDD8">
            <w:pPr>
              <w:jc w:val="center"/>
              <w:rPr>
                <w:rFonts w:ascii="宋体" w:hAnsi="宋体" w:cs="宋体"/>
                <w:snapToGrid w:val="0"/>
                <w:sz w:val="18"/>
                <w:szCs w:val="18"/>
                <w:highlight w:val="none"/>
              </w:rPr>
            </w:pPr>
          </w:p>
        </w:tc>
        <w:tc>
          <w:tcPr>
            <w:tcW w:w="1515" w:type="dxa"/>
          </w:tcPr>
          <w:p w14:paraId="739E72DE">
            <w:pPr>
              <w:rPr>
                <w:rFonts w:ascii="宋体" w:hAnsi="宋体" w:cs="宋体"/>
                <w:snapToGrid w:val="0"/>
                <w:sz w:val="18"/>
                <w:szCs w:val="18"/>
                <w:highlight w:val="none"/>
              </w:rPr>
            </w:pPr>
          </w:p>
        </w:tc>
        <w:tc>
          <w:tcPr>
            <w:tcW w:w="1020" w:type="dxa"/>
          </w:tcPr>
          <w:p w14:paraId="2A2E090F">
            <w:pPr>
              <w:jc w:val="right"/>
              <w:rPr>
                <w:rFonts w:ascii="宋体" w:hAnsi="宋体" w:cs="宋体"/>
                <w:snapToGrid w:val="0"/>
                <w:sz w:val="18"/>
                <w:szCs w:val="18"/>
                <w:highlight w:val="none"/>
              </w:rPr>
            </w:pPr>
          </w:p>
        </w:tc>
        <w:tc>
          <w:tcPr>
            <w:tcW w:w="1260" w:type="dxa"/>
          </w:tcPr>
          <w:p w14:paraId="2575FB48">
            <w:pPr>
              <w:jc w:val="right"/>
              <w:rPr>
                <w:rFonts w:ascii="宋体" w:hAnsi="宋体" w:cs="宋体"/>
                <w:snapToGrid w:val="0"/>
                <w:sz w:val="18"/>
                <w:szCs w:val="18"/>
                <w:highlight w:val="none"/>
              </w:rPr>
            </w:pPr>
          </w:p>
        </w:tc>
      </w:tr>
      <w:tr w14:paraId="7FAC1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810" w:type="dxa"/>
          </w:tcPr>
          <w:p w14:paraId="1E62975B">
            <w:pPr>
              <w:rPr>
                <w:rFonts w:ascii="宋体" w:hAnsi="宋体" w:cs="宋体"/>
                <w:snapToGrid w:val="0"/>
                <w:sz w:val="18"/>
                <w:szCs w:val="18"/>
                <w:highlight w:val="none"/>
              </w:rPr>
            </w:pPr>
          </w:p>
        </w:tc>
        <w:tc>
          <w:tcPr>
            <w:tcW w:w="1980" w:type="dxa"/>
          </w:tcPr>
          <w:p w14:paraId="42A4A956">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合计</w:t>
            </w:r>
          </w:p>
        </w:tc>
        <w:tc>
          <w:tcPr>
            <w:tcW w:w="1320" w:type="dxa"/>
          </w:tcPr>
          <w:p w14:paraId="5E7E5497">
            <w:pPr>
              <w:rPr>
                <w:rFonts w:ascii="宋体" w:hAnsi="宋体" w:cs="宋体"/>
                <w:snapToGrid w:val="0"/>
                <w:sz w:val="18"/>
                <w:szCs w:val="18"/>
                <w:highlight w:val="none"/>
              </w:rPr>
            </w:pPr>
          </w:p>
        </w:tc>
        <w:tc>
          <w:tcPr>
            <w:tcW w:w="1365" w:type="dxa"/>
          </w:tcPr>
          <w:p w14:paraId="3CF29400">
            <w:pPr>
              <w:rPr>
                <w:rFonts w:ascii="宋体" w:hAnsi="宋体" w:cs="宋体"/>
                <w:snapToGrid w:val="0"/>
                <w:sz w:val="18"/>
                <w:szCs w:val="18"/>
                <w:highlight w:val="none"/>
              </w:rPr>
            </w:pPr>
          </w:p>
        </w:tc>
        <w:tc>
          <w:tcPr>
            <w:tcW w:w="1515" w:type="dxa"/>
          </w:tcPr>
          <w:p w14:paraId="475768FC">
            <w:pPr>
              <w:rPr>
                <w:rFonts w:ascii="宋体" w:hAnsi="宋体" w:cs="宋体"/>
                <w:snapToGrid w:val="0"/>
                <w:sz w:val="18"/>
                <w:szCs w:val="18"/>
                <w:highlight w:val="none"/>
              </w:rPr>
            </w:pPr>
          </w:p>
        </w:tc>
        <w:tc>
          <w:tcPr>
            <w:tcW w:w="1020" w:type="dxa"/>
          </w:tcPr>
          <w:p w14:paraId="1B8524C8">
            <w:pPr>
              <w:jc w:val="right"/>
              <w:rPr>
                <w:rFonts w:ascii="宋体" w:hAnsi="宋体" w:cs="宋体"/>
                <w:snapToGrid w:val="0"/>
                <w:sz w:val="18"/>
                <w:szCs w:val="18"/>
                <w:highlight w:val="none"/>
              </w:rPr>
            </w:pPr>
          </w:p>
        </w:tc>
        <w:tc>
          <w:tcPr>
            <w:tcW w:w="1260" w:type="dxa"/>
          </w:tcPr>
          <w:p w14:paraId="4457727C">
            <w:pPr>
              <w:jc w:val="right"/>
              <w:rPr>
                <w:rFonts w:ascii="宋体" w:hAnsi="宋体" w:cs="宋体"/>
                <w:snapToGrid w:val="0"/>
                <w:sz w:val="18"/>
                <w:szCs w:val="18"/>
                <w:highlight w:val="none"/>
              </w:rPr>
            </w:pPr>
          </w:p>
        </w:tc>
      </w:tr>
    </w:tbl>
    <w:p w14:paraId="7383F236">
      <w:pPr>
        <w:rPr>
          <w:rFonts w:ascii="宋体" w:hAnsi="宋体"/>
          <w:highlight w:val="none"/>
        </w:rPr>
      </w:pPr>
    </w:p>
    <w:p w14:paraId="76654EE1">
      <w:pPr>
        <w:rPr>
          <w:rFonts w:ascii="宋体" w:hAnsi="宋体"/>
          <w:highlight w:val="none"/>
        </w:rPr>
      </w:pPr>
      <w:r>
        <w:rPr>
          <w:rFonts w:ascii="宋体" w:hAnsi="宋体"/>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5"/>
        <w:gridCol w:w="1995"/>
        <w:gridCol w:w="1980"/>
        <w:gridCol w:w="1515"/>
        <w:gridCol w:w="1455"/>
        <w:gridCol w:w="1350"/>
        <w:gridCol w:w="45"/>
      </w:tblGrid>
      <w:tr w14:paraId="5ADD7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5" w:type="dxa"/>
          <w:trHeight w:val="435" w:hRule="atLeast"/>
        </w:trPr>
        <w:tc>
          <w:tcPr>
            <w:tcW w:w="9270" w:type="dxa"/>
            <w:gridSpan w:val="6"/>
            <w:tcBorders>
              <w:top w:val="nil"/>
              <w:left w:val="nil"/>
              <w:bottom w:val="nil"/>
              <w:right w:val="nil"/>
            </w:tcBorders>
          </w:tcPr>
          <w:p w14:paraId="155D48C8">
            <w:pPr>
              <w:jc w:val="center"/>
              <w:rPr>
                <w:rFonts w:ascii="宋体" w:hAnsi="宋体" w:cs="宋体"/>
                <w:b/>
                <w:bCs/>
                <w:snapToGrid w:val="0"/>
                <w:highlight w:val="none"/>
              </w:rPr>
            </w:pPr>
            <w:r>
              <w:rPr>
                <w:rFonts w:hint="eastAsia" w:ascii="宋体" w:hAnsi="宋体" w:cs="宋体"/>
                <w:b/>
                <w:bCs/>
                <w:snapToGrid w:val="0"/>
                <w:highlight w:val="none"/>
              </w:rPr>
              <w:t>规费、税金项目计价表</w:t>
            </w:r>
          </w:p>
        </w:tc>
      </w:tr>
      <w:tr w14:paraId="74726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465" w:type="dxa"/>
            <w:gridSpan w:val="4"/>
            <w:tcBorders>
              <w:top w:val="nil"/>
              <w:left w:val="nil"/>
              <w:bottom w:val="nil"/>
              <w:right w:val="nil"/>
            </w:tcBorders>
          </w:tcPr>
          <w:p w14:paraId="2E43B9D5">
            <w:pPr>
              <w:rPr>
                <w:rFonts w:cs="宋体"/>
                <w:snapToGrid w:val="0"/>
                <w:sz w:val="18"/>
                <w:szCs w:val="18"/>
                <w:highlight w:val="none"/>
              </w:rPr>
            </w:pPr>
            <w:r>
              <w:rPr>
                <w:rFonts w:hint="eastAsia" w:cs="宋体"/>
                <w:snapToGrid w:val="0"/>
                <w:sz w:val="18"/>
                <w:szCs w:val="18"/>
                <w:highlight w:val="none"/>
              </w:rPr>
              <w:t>项目名称：</w:t>
            </w:r>
          </w:p>
        </w:tc>
        <w:tc>
          <w:tcPr>
            <w:tcW w:w="2850" w:type="dxa"/>
            <w:gridSpan w:val="3"/>
            <w:tcBorders>
              <w:top w:val="nil"/>
              <w:left w:val="nil"/>
              <w:bottom w:val="nil"/>
              <w:right w:val="nil"/>
            </w:tcBorders>
          </w:tcPr>
          <w:p w14:paraId="1F475F1F">
            <w:pPr>
              <w:jc w:val="right"/>
              <w:rPr>
                <w:rFonts w:ascii="宋体" w:hAnsi="宋体" w:cs="宋体"/>
                <w:snapToGrid w:val="0"/>
                <w:sz w:val="18"/>
                <w:szCs w:val="18"/>
                <w:highlight w:val="none"/>
              </w:rPr>
            </w:pPr>
          </w:p>
        </w:tc>
      </w:tr>
      <w:tr w14:paraId="011D5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975" w:type="dxa"/>
            <w:vAlign w:val="center"/>
          </w:tcPr>
          <w:p w14:paraId="5C25AA30">
            <w:pPr>
              <w:jc w:val="center"/>
              <w:rPr>
                <w:rFonts w:ascii="宋体" w:hAnsi="宋体" w:cs="宋体"/>
                <w:snapToGrid w:val="0"/>
                <w:sz w:val="18"/>
                <w:szCs w:val="18"/>
                <w:highlight w:val="none"/>
              </w:rPr>
            </w:pPr>
            <w:r>
              <w:rPr>
                <w:rFonts w:hint="eastAsia" w:ascii="宋体" w:hAnsi="宋体" w:cs="宋体"/>
                <w:snapToGrid w:val="0"/>
                <w:sz w:val="18"/>
                <w:szCs w:val="18"/>
                <w:highlight w:val="none"/>
              </w:rPr>
              <w:t>序号</w:t>
            </w:r>
          </w:p>
        </w:tc>
        <w:tc>
          <w:tcPr>
            <w:tcW w:w="1995" w:type="dxa"/>
            <w:vAlign w:val="center"/>
          </w:tcPr>
          <w:p w14:paraId="25728C79">
            <w:pPr>
              <w:jc w:val="center"/>
              <w:rPr>
                <w:rFonts w:ascii="宋体" w:hAnsi="宋体" w:cs="宋体"/>
                <w:snapToGrid w:val="0"/>
                <w:sz w:val="18"/>
                <w:szCs w:val="18"/>
                <w:highlight w:val="none"/>
              </w:rPr>
            </w:pPr>
            <w:r>
              <w:rPr>
                <w:rFonts w:hint="eastAsia" w:ascii="宋体" w:hAnsi="宋体" w:cs="宋体"/>
                <w:snapToGrid w:val="0"/>
                <w:sz w:val="18"/>
                <w:szCs w:val="18"/>
                <w:highlight w:val="none"/>
              </w:rPr>
              <w:t>项目名称</w:t>
            </w:r>
          </w:p>
        </w:tc>
        <w:tc>
          <w:tcPr>
            <w:tcW w:w="1980" w:type="dxa"/>
            <w:vAlign w:val="center"/>
          </w:tcPr>
          <w:p w14:paraId="2C81D7B7">
            <w:pPr>
              <w:jc w:val="center"/>
              <w:rPr>
                <w:rFonts w:ascii="宋体" w:hAnsi="宋体" w:cs="宋体"/>
                <w:snapToGrid w:val="0"/>
                <w:sz w:val="18"/>
                <w:szCs w:val="18"/>
                <w:highlight w:val="none"/>
              </w:rPr>
            </w:pPr>
            <w:r>
              <w:rPr>
                <w:rFonts w:hint="eastAsia" w:ascii="宋体" w:hAnsi="宋体" w:cs="宋体"/>
                <w:snapToGrid w:val="0"/>
                <w:sz w:val="18"/>
                <w:szCs w:val="18"/>
                <w:highlight w:val="none"/>
              </w:rPr>
              <w:t>计算基础</w:t>
            </w:r>
          </w:p>
        </w:tc>
        <w:tc>
          <w:tcPr>
            <w:tcW w:w="1515" w:type="dxa"/>
            <w:vAlign w:val="center"/>
          </w:tcPr>
          <w:p w14:paraId="7DFD176D">
            <w:pPr>
              <w:jc w:val="center"/>
              <w:rPr>
                <w:rFonts w:ascii="宋体" w:hAnsi="宋体" w:cs="宋体"/>
                <w:snapToGrid w:val="0"/>
                <w:sz w:val="18"/>
                <w:szCs w:val="18"/>
                <w:highlight w:val="none"/>
              </w:rPr>
            </w:pPr>
            <w:r>
              <w:rPr>
                <w:rFonts w:hint="eastAsia" w:ascii="宋体" w:hAnsi="宋体" w:cs="宋体"/>
                <w:snapToGrid w:val="0"/>
                <w:sz w:val="18"/>
                <w:szCs w:val="18"/>
                <w:highlight w:val="none"/>
              </w:rPr>
              <w:t>计算基数</w:t>
            </w:r>
          </w:p>
        </w:tc>
        <w:tc>
          <w:tcPr>
            <w:tcW w:w="1455" w:type="dxa"/>
            <w:vAlign w:val="center"/>
          </w:tcPr>
          <w:p w14:paraId="1D904089">
            <w:pPr>
              <w:jc w:val="center"/>
              <w:rPr>
                <w:rFonts w:ascii="宋体" w:hAnsi="宋体" w:cs="宋体"/>
                <w:snapToGrid w:val="0"/>
                <w:sz w:val="18"/>
                <w:szCs w:val="18"/>
                <w:highlight w:val="none"/>
              </w:rPr>
            </w:pPr>
            <w:r>
              <w:rPr>
                <w:rFonts w:hint="eastAsia" w:ascii="宋体" w:hAnsi="宋体" w:cs="宋体"/>
                <w:snapToGrid w:val="0"/>
                <w:sz w:val="18"/>
                <w:szCs w:val="18"/>
                <w:highlight w:val="none"/>
              </w:rPr>
              <w:t>计算费率(%)</w:t>
            </w:r>
          </w:p>
        </w:tc>
        <w:tc>
          <w:tcPr>
            <w:tcW w:w="1395" w:type="dxa"/>
            <w:gridSpan w:val="2"/>
            <w:vAlign w:val="center"/>
          </w:tcPr>
          <w:p w14:paraId="526419F4">
            <w:pPr>
              <w:jc w:val="center"/>
              <w:rPr>
                <w:rFonts w:ascii="宋体" w:hAnsi="宋体" w:cs="宋体"/>
                <w:snapToGrid w:val="0"/>
                <w:sz w:val="18"/>
                <w:szCs w:val="18"/>
                <w:highlight w:val="none"/>
              </w:rPr>
            </w:pPr>
            <w:r>
              <w:rPr>
                <w:rFonts w:hint="eastAsia" w:ascii="宋体" w:hAnsi="宋体" w:cs="宋体"/>
                <w:snapToGrid w:val="0"/>
                <w:sz w:val="18"/>
                <w:szCs w:val="18"/>
                <w:highlight w:val="none"/>
              </w:rPr>
              <w:t>金额(元)</w:t>
            </w:r>
          </w:p>
        </w:tc>
      </w:tr>
      <w:tr w14:paraId="6D9CE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33BE0799">
            <w:pPr>
              <w:jc w:val="center"/>
              <w:rPr>
                <w:rFonts w:ascii="宋体" w:hAnsi="宋体" w:cs="宋体"/>
                <w:snapToGrid w:val="0"/>
                <w:sz w:val="18"/>
                <w:szCs w:val="18"/>
                <w:highlight w:val="none"/>
              </w:rPr>
            </w:pPr>
            <w:r>
              <w:rPr>
                <w:rFonts w:ascii="宋体" w:hAnsi="宋体" w:cs="宋体"/>
                <w:snapToGrid w:val="0"/>
                <w:sz w:val="18"/>
                <w:szCs w:val="18"/>
                <w:highlight w:val="none"/>
              </w:rPr>
              <w:t>1</w:t>
            </w:r>
          </w:p>
        </w:tc>
        <w:tc>
          <w:tcPr>
            <w:tcW w:w="1995" w:type="dxa"/>
            <w:vAlign w:val="center"/>
          </w:tcPr>
          <w:p w14:paraId="510E1F65">
            <w:pPr>
              <w:jc w:val="center"/>
              <w:rPr>
                <w:rFonts w:ascii="宋体" w:hAnsi="宋体" w:cs="宋体"/>
                <w:snapToGrid w:val="0"/>
                <w:sz w:val="18"/>
                <w:szCs w:val="18"/>
                <w:highlight w:val="none"/>
              </w:rPr>
            </w:pPr>
            <w:r>
              <w:rPr>
                <w:rFonts w:hint="eastAsia" w:ascii="宋体" w:hAnsi="宋体" w:cs="宋体"/>
                <w:snapToGrid w:val="0"/>
                <w:sz w:val="18"/>
                <w:szCs w:val="18"/>
                <w:highlight w:val="none"/>
              </w:rPr>
              <w:t>规费</w:t>
            </w:r>
          </w:p>
        </w:tc>
        <w:tc>
          <w:tcPr>
            <w:tcW w:w="1980" w:type="dxa"/>
            <w:vAlign w:val="center"/>
          </w:tcPr>
          <w:p w14:paraId="2F2F535C">
            <w:pPr>
              <w:jc w:val="center"/>
              <w:rPr>
                <w:rFonts w:ascii="宋体" w:hAnsi="宋体" w:cs="宋体"/>
                <w:snapToGrid w:val="0"/>
                <w:sz w:val="18"/>
                <w:szCs w:val="18"/>
                <w:highlight w:val="none"/>
              </w:rPr>
            </w:pPr>
          </w:p>
        </w:tc>
        <w:tc>
          <w:tcPr>
            <w:tcW w:w="1515" w:type="dxa"/>
            <w:vAlign w:val="center"/>
          </w:tcPr>
          <w:p w14:paraId="75040D53">
            <w:pPr>
              <w:jc w:val="center"/>
              <w:rPr>
                <w:rFonts w:ascii="宋体" w:hAnsi="宋体" w:cs="宋体"/>
                <w:snapToGrid w:val="0"/>
                <w:sz w:val="18"/>
                <w:szCs w:val="18"/>
                <w:highlight w:val="none"/>
              </w:rPr>
            </w:pPr>
          </w:p>
        </w:tc>
        <w:tc>
          <w:tcPr>
            <w:tcW w:w="1455" w:type="dxa"/>
            <w:vAlign w:val="center"/>
          </w:tcPr>
          <w:p w14:paraId="39651EF4">
            <w:pPr>
              <w:jc w:val="center"/>
              <w:rPr>
                <w:rFonts w:ascii="宋体" w:hAnsi="宋体" w:cs="宋体"/>
                <w:snapToGrid w:val="0"/>
                <w:sz w:val="18"/>
                <w:szCs w:val="18"/>
                <w:highlight w:val="none"/>
              </w:rPr>
            </w:pPr>
          </w:p>
        </w:tc>
        <w:tc>
          <w:tcPr>
            <w:tcW w:w="1395" w:type="dxa"/>
            <w:gridSpan w:val="2"/>
            <w:vAlign w:val="center"/>
          </w:tcPr>
          <w:p w14:paraId="1E806FD3">
            <w:pPr>
              <w:jc w:val="center"/>
              <w:rPr>
                <w:rFonts w:ascii="宋体" w:hAnsi="宋体" w:cs="宋体"/>
                <w:snapToGrid w:val="0"/>
                <w:sz w:val="18"/>
                <w:szCs w:val="18"/>
                <w:highlight w:val="none"/>
              </w:rPr>
            </w:pPr>
          </w:p>
        </w:tc>
      </w:tr>
      <w:tr w14:paraId="642E9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5CF818B2">
            <w:pPr>
              <w:jc w:val="center"/>
              <w:rPr>
                <w:rFonts w:ascii="宋体" w:hAnsi="宋体" w:cs="宋体"/>
                <w:snapToGrid w:val="0"/>
                <w:sz w:val="18"/>
                <w:szCs w:val="18"/>
                <w:highlight w:val="none"/>
              </w:rPr>
            </w:pPr>
            <w:r>
              <w:rPr>
                <w:rFonts w:ascii="宋体" w:hAnsi="宋体" w:cs="宋体"/>
                <w:snapToGrid w:val="0"/>
                <w:sz w:val="18"/>
                <w:szCs w:val="18"/>
                <w:highlight w:val="none"/>
              </w:rPr>
              <w:t>1.1</w:t>
            </w:r>
          </w:p>
        </w:tc>
        <w:tc>
          <w:tcPr>
            <w:tcW w:w="1995" w:type="dxa"/>
            <w:vAlign w:val="center"/>
          </w:tcPr>
          <w:p w14:paraId="3881210C">
            <w:pPr>
              <w:jc w:val="center"/>
              <w:rPr>
                <w:rFonts w:ascii="宋体" w:hAnsi="宋体" w:cs="宋体"/>
                <w:snapToGrid w:val="0"/>
                <w:sz w:val="18"/>
                <w:szCs w:val="18"/>
                <w:highlight w:val="none"/>
              </w:rPr>
            </w:pPr>
            <w:r>
              <w:rPr>
                <w:rFonts w:hint="eastAsia" w:ascii="宋体" w:hAnsi="宋体" w:cs="宋体"/>
                <w:snapToGrid w:val="0"/>
                <w:sz w:val="18"/>
                <w:szCs w:val="18"/>
                <w:highlight w:val="none"/>
              </w:rPr>
              <w:t>工程排污费</w:t>
            </w:r>
          </w:p>
        </w:tc>
        <w:tc>
          <w:tcPr>
            <w:tcW w:w="1980" w:type="dxa"/>
            <w:vAlign w:val="center"/>
          </w:tcPr>
          <w:p w14:paraId="25E9D99B">
            <w:pPr>
              <w:jc w:val="center"/>
              <w:rPr>
                <w:rFonts w:ascii="宋体" w:hAnsi="宋体" w:cs="宋体"/>
                <w:snapToGrid w:val="0"/>
                <w:sz w:val="18"/>
                <w:szCs w:val="18"/>
                <w:highlight w:val="none"/>
              </w:rPr>
            </w:pPr>
          </w:p>
        </w:tc>
        <w:tc>
          <w:tcPr>
            <w:tcW w:w="1515" w:type="dxa"/>
            <w:vAlign w:val="center"/>
          </w:tcPr>
          <w:p w14:paraId="1A4FF960">
            <w:pPr>
              <w:jc w:val="center"/>
              <w:rPr>
                <w:rFonts w:ascii="宋体" w:hAnsi="宋体" w:cs="宋体"/>
                <w:snapToGrid w:val="0"/>
                <w:sz w:val="18"/>
                <w:szCs w:val="18"/>
                <w:highlight w:val="none"/>
              </w:rPr>
            </w:pPr>
          </w:p>
        </w:tc>
        <w:tc>
          <w:tcPr>
            <w:tcW w:w="1455" w:type="dxa"/>
            <w:vAlign w:val="center"/>
          </w:tcPr>
          <w:p w14:paraId="6D70ABC5">
            <w:pPr>
              <w:jc w:val="center"/>
              <w:rPr>
                <w:rFonts w:ascii="宋体" w:hAnsi="宋体" w:cs="宋体"/>
                <w:snapToGrid w:val="0"/>
                <w:sz w:val="18"/>
                <w:szCs w:val="18"/>
                <w:highlight w:val="none"/>
              </w:rPr>
            </w:pPr>
          </w:p>
        </w:tc>
        <w:tc>
          <w:tcPr>
            <w:tcW w:w="1395" w:type="dxa"/>
            <w:gridSpan w:val="2"/>
            <w:vAlign w:val="center"/>
          </w:tcPr>
          <w:p w14:paraId="2DBF4E0C">
            <w:pPr>
              <w:jc w:val="center"/>
              <w:rPr>
                <w:rFonts w:ascii="宋体" w:hAnsi="宋体" w:cs="宋体"/>
                <w:snapToGrid w:val="0"/>
                <w:sz w:val="18"/>
                <w:szCs w:val="18"/>
                <w:highlight w:val="none"/>
              </w:rPr>
            </w:pPr>
          </w:p>
        </w:tc>
      </w:tr>
      <w:tr w14:paraId="6500F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975" w:type="dxa"/>
            <w:vAlign w:val="center"/>
          </w:tcPr>
          <w:p w14:paraId="14F2921C">
            <w:pPr>
              <w:jc w:val="center"/>
              <w:rPr>
                <w:rFonts w:ascii="宋体" w:hAnsi="宋体" w:cs="宋体"/>
                <w:snapToGrid w:val="0"/>
                <w:sz w:val="18"/>
                <w:szCs w:val="18"/>
                <w:highlight w:val="none"/>
              </w:rPr>
            </w:pPr>
            <w:r>
              <w:rPr>
                <w:rFonts w:ascii="宋体" w:hAnsi="宋体" w:cs="宋体"/>
                <w:snapToGrid w:val="0"/>
                <w:sz w:val="18"/>
                <w:szCs w:val="18"/>
                <w:highlight w:val="none"/>
              </w:rPr>
              <w:t>1.2</w:t>
            </w:r>
          </w:p>
        </w:tc>
        <w:tc>
          <w:tcPr>
            <w:tcW w:w="1995" w:type="dxa"/>
            <w:vAlign w:val="center"/>
          </w:tcPr>
          <w:p w14:paraId="3E0164DC">
            <w:pPr>
              <w:jc w:val="center"/>
              <w:rPr>
                <w:rFonts w:ascii="宋体" w:hAnsi="宋体" w:cs="宋体"/>
                <w:snapToGrid w:val="0"/>
                <w:sz w:val="18"/>
                <w:szCs w:val="18"/>
                <w:highlight w:val="none"/>
              </w:rPr>
            </w:pPr>
            <w:r>
              <w:rPr>
                <w:rFonts w:hint="eastAsia" w:ascii="宋体" w:hAnsi="宋体" w:cs="宋体"/>
                <w:snapToGrid w:val="0"/>
                <w:sz w:val="18"/>
                <w:szCs w:val="18"/>
                <w:highlight w:val="none"/>
              </w:rPr>
              <w:t>社会保障费</w:t>
            </w:r>
          </w:p>
        </w:tc>
        <w:tc>
          <w:tcPr>
            <w:tcW w:w="1980" w:type="dxa"/>
            <w:vAlign w:val="center"/>
          </w:tcPr>
          <w:p w14:paraId="0CD47151">
            <w:pPr>
              <w:jc w:val="center"/>
              <w:rPr>
                <w:rFonts w:ascii="宋体" w:hAnsi="宋体" w:cs="宋体"/>
                <w:snapToGrid w:val="0"/>
                <w:sz w:val="18"/>
                <w:szCs w:val="18"/>
                <w:highlight w:val="none"/>
              </w:rPr>
            </w:pPr>
          </w:p>
        </w:tc>
        <w:tc>
          <w:tcPr>
            <w:tcW w:w="1515" w:type="dxa"/>
            <w:vAlign w:val="center"/>
          </w:tcPr>
          <w:p w14:paraId="7ABF5E39">
            <w:pPr>
              <w:jc w:val="center"/>
              <w:rPr>
                <w:rFonts w:ascii="宋体" w:hAnsi="宋体" w:cs="宋体"/>
                <w:snapToGrid w:val="0"/>
                <w:sz w:val="18"/>
                <w:szCs w:val="18"/>
                <w:highlight w:val="none"/>
              </w:rPr>
            </w:pPr>
          </w:p>
        </w:tc>
        <w:tc>
          <w:tcPr>
            <w:tcW w:w="1455" w:type="dxa"/>
            <w:vAlign w:val="center"/>
          </w:tcPr>
          <w:p w14:paraId="48344D61">
            <w:pPr>
              <w:jc w:val="center"/>
              <w:rPr>
                <w:rFonts w:ascii="宋体" w:hAnsi="宋体" w:cs="宋体"/>
                <w:snapToGrid w:val="0"/>
                <w:sz w:val="18"/>
                <w:szCs w:val="18"/>
                <w:highlight w:val="none"/>
              </w:rPr>
            </w:pPr>
          </w:p>
        </w:tc>
        <w:tc>
          <w:tcPr>
            <w:tcW w:w="1395" w:type="dxa"/>
            <w:gridSpan w:val="2"/>
            <w:vAlign w:val="center"/>
          </w:tcPr>
          <w:p w14:paraId="76BDD639">
            <w:pPr>
              <w:jc w:val="center"/>
              <w:rPr>
                <w:rFonts w:ascii="宋体" w:hAnsi="宋体" w:cs="宋体"/>
                <w:snapToGrid w:val="0"/>
                <w:sz w:val="18"/>
                <w:szCs w:val="18"/>
                <w:highlight w:val="none"/>
              </w:rPr>
            </w:pPr>
          </w:p>
        </w:tc>
      </w:tr>
      <w:tr w14:paraId="75F90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779FDDAF">
            <w:pPr>
              <w:jc w:val="center"/>
              <w:rPr>
                <w:rFonts w:ascii="宋体" w:hAnsi="宋体" w:cs="宋体"/>
                <w:snapToGrid w:val="0"/>
                <w:sz w:val="18"/>
                <w:szCs w:val="18"/>
                <w:highlight w:val="none"/>
              </w:rPr>
            </w:pPr>
            <w:r>
              <w:rPr>
                <w:rFonts w:ascii="宋体" w:hAnsi="宋体" w:cs="宋体"/>
                <w:snapToGrid w:val="0"/>
                <w:sz w:val="18"/>
                <w:szCs w:val="18"/>
                <w:highlight w:val="none"/>
              </w:rPr>
              <w:t>1.3</w:t>
            </w:r>
          </w:p>
        </w:tc>
        <w:tc>
          <w:tcPr>
            <w:tcW w:w="1995" w:type="dxa"/>
            <w:vAlign w:val="center"/>
          </w:tcPr>
          <w:p w14:paraId="1CC633EE">
            <w:pPr>
              <w:jc w:val="center"/>
              <w:rPr>
                <w:rFonts w:ascii="宋体" w:hAnsi="宋体" w:cs="宋体"/>
                <w:snapToGrid w:val="0"/>
                <w:sz w:val="18"/>
                <w:szCs w:val="18"/>
                <w:highlight w:val="none"/>
              </w:rPr>
            </w:pPr>
            <w:r>
              <w:rPr>
                <w:rFonts w:hint="eastAsia" w:ascii="宋体" w:hAnsi="宋体" w:cs="宋体"/>
                <w:snapToGrid w:val="0"/>
                <w:sz w:val="18"/>
                <w:szCs w:val="18"/>
                <w:highlight w:val="none"/>
              </w:rPr>
              <w:t>养老保险费</w:t>
            </w:r>
          </w:p>
        </w:tc>
        <w:tc>
          <w:tcPr>
            <w:tcW w:w="1980" w:type="dxa"/>
            <w:vAlign w:val="center"/>
          </w:tcPr>
          <w:p w14:paraId="58B6D2A3">
            <w:pPr>
              <w:jc w:val="center"/>
              <w:rPr>
                <w:rFonts w:ascii="宋体" w:hAnsi="宋体" w:cs="宋体"/>
                <w:snapToGrid w:val="0"/>
                <w:sz w:val="18"/>
                <w:szCs w:val="18"/>
                <w:highlight w:val="none"/>
              </w:rPr>
            </w:pPr>
          </w:p>
        </w:tc>
        <w:tc>
          <w:tcPr>
            <w:tcW w:w="1515" w:type="dxa"/>
            <w:vAlign w:val="center"/>
          </w:tcPr>
          <w:p w14:paraId="077FA4AE">
            <w:pPr>
              <w:jc w:val="center"/>
              <w:rPr>
                <w:rFonts w:ascii="宋体" w:hAnsi="宋体" w:cs="宋体"/>
                <w:snapToGrid w:val="0"/>
                <w:sz w:val="18"/>
                <w:szCs w:val="18"/>
                <w:highlight w:val="none"/>
              </w:rPr>
            </w:pPr>
          </w:p>
        </w:tc>
        <w:tc>
          <w:tcPr>
            <w:tcW w:w="1455" w:type="dxa"/>
            <w:vAlign w:val="center"/>
          </w:tcPr>
          <w:p w14:paraId="6BB4C00D">
            <w:pPr>
              <w:jc w:val="center"/>
              <w:rPr>
                <w:rFonts w:ascii="宋体" w:hAnsi="宋体" w:cs="宋体"/>
                <w:snapToGrid w:val="0"/>
                <w:sz w:val="18"/>
                <w:szCs w:val="18"/>
                <w:highlight w:val="none"/>
              </w:rPr>
            </w:pPr>
          </w:p>
        </w:tc>
        <w:tc>
          <w:tcPr>
            <w:tcW w:w="1395" w:type="dxa"/>
            <w:gridSpan w:val="2"/>
            <w:vAlign w:val="center"/>
          </w:tcPr>
          <w:p w14:paraId="171E25B1">
            <w:pPr>
              <w:jc w:val="center"/>
              <w:rPr>
                <w:rFonts w:ascii="宋体" w:hAnsi="宋体" w:cs="宋体"/>
                <w:snapToGrid w:val="0"/>
                <w:sz w:val="18"/>
                <w:szCs w:val="18"/>
                <w:highlight w:val="none"/>
              </w:rPr>
            </w:pPr>
          </w:p>
        </w:tc>
      </w:tr>
      <w:tr w14:paraId="07B92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345312D4">
            <w:pPr>
              <w:jc w:val="center"/>
              <w:rPr>
                <w:rFonts w:ascii="宋体" w:hAnsi="宋体" w:cs="宋体"/>
                <w:snapToGrid w:val="0"/>
                <w:sz w:val="18"/>
                <w:szCs w:val="18"/>
                <w:highlight w:val="none"/>
              </w:rPr>
            </w:pPr>
            <w:r>
              <w:rPr>
                <w:rFonts w:ascii="宋体" w:hAnsi="宋体" w:cs="宋体"/>
                <w:snapToGrid w:val="0"/>
                <w:sz w:val="18"/>
                <w:szCs w:val="18"/>
                <w:highlight w:val="none"/>
              </w:rPr>
              <w:t>1.4</w:t>
            </w:r>
          </w:p>
        </w:tc>
        <w:tc>
          <w:tcPr>
            <w:tcW w:w="1995" w:type="dxa"/>
            <w:vAlign w:val="center"/>
          </w:tcPr>
          <w:p w14:paraId="0EB120AD">
            <w:pPr>
              <w:jc w:val="center"/>
              <w:rPr>
                <w:rFonts w:ascii="宋体" w:hAnsi="宋体" w:cs="宋体"/>
                <w:snapToGrid w:val="0"/>
                <w:sz w:val="18"/>
                <w:szCs w:val="18"/>
                <w:highlight w:val="none"/>
              </w:rPr>
            </w:pPr>
            <w:r>
              <w:rPr>
                <w:rFonts w:hint="eastAsia" w:ascii="宋体" w:hAnsi="宋体" w:cs="宋体"/>
                <w:snapToGrid w:val="0"/>
                <w:sz w:val="18"/>
                <w:szCs w:val="18"/>
                <w:highlight w:val="none"/>
              </w:rPr>
              <w:t>失业保险费</w:t>
            </w:r>
          </w:p>
        </w:tc>
        <w:tc>
          <w:tcPr>
            <w:tcW w:w="1980" w:type="dxa"/>
            <w:vAlign w:val="center"/>
          </w:tcPr>
          <w:p w14:paraId="15EC95DE">
            <w:pPr>
              <w:jc w:val="center"/>
              <w:rPr>
                <w:rFonts w:ascii="宋体" w:hAnsi="宋体" w:cs="宋体"/>
                <w:snapToGrid w:val="0"/>
                <w:sz w:val="18"/>
                <w:szCs w:val="18"/>
                <w:highlight w:val="none"/>
              </w:rPr>
            </w:pPr>
          </w:p>
        </w:tc>
        <w:tc>
          <w:tcPr>
            <w:tcW w:w="1515" w:type="dxa"/>
            <w:vAlign w:val="center"/>
          </w:tcPr>
          <w:p w14:paraId="3AF50FC4">
            <w:pPr>
              <w:jc w:val="center"/>
              <w:rPr>
                <w:rFonts w:ascii="宋体" w:hAnsi="宋体" w:cs="宋体"/>
                <w:snapToGrid w:val="0"/>
                <w:sz w:val="18"/>
                <w:szCs w:val="18"/>
                <w:highlight w:val="none"/>
              </w:rPr>
            </w:pPr>
          </w:p>
        </w:tc>
        <w:tc>
          <w:tcPr>
            <w:tcW w:w="1455" w:type="dxa"/>
            <w:vAlign w:val="center"/>
          </w:tcPr>
          <w:p w14:paraId="263081E9">
            <w:pPr>
              <w:jc w:val="center"/>
              <w:rPr>
                <w:rFonts w:ascii="宋体" w:hAnsi="宋体" w:cs="宋体"/>
                <w:snapToGrid w:val="0"/>
                <w:sz w:val="18"/>
                <w:szCs w:val="18"/>
                <w:highlight w:val="none"/>
              </w:rPr>
            </w:pPr>
          </w:p>
        </w:tc>
        <w:tc>
          <w:tcPr>
            <w:tcW w:w="1395" w:type="dxa"/>
            <w:gridSpan w:val="2"/>
            <w:vAlign w:val="center"/>
          </w:tcPr>
          <w:p w14:paraId="0D7654A5">
            <w:pPr>
              <w:jc w:val="center"/>
              <w:rPr>
                <w:rFonts w:ascii="宋体" w:hAnsi="宋体" w:cs="宋体"/>
                <w:snapToGrid w:val="0"/>
                <w:sz w:val="18"/>
                <w:szCs w:val="18"/>
                <w:highlight w:val="none"/>
              </w:rPr>
            </w:pPr>
          </w:p>
        </w:tc>
      </w:tr>
      <w:tr w14:paraId="29C5A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616A63F7">
            <w:pPr>
              <w:jc w:val="center"/>
              <w:rPr>
                <w:rFonts w:ascii="宋体" w:hAnsi="宋体" w:cs="宋体"/>
                <w:snapToGrid w:val="0"/>
                <w:sz w:val="18"/>
                <w:szCs w:val="18"/>
                <w:highlight w:val="none"/>
              </w:rPr>
            </w:pPr>
            <w:r>
              <w:rPr>
                <w:rFonts w:ascii="宋体" w:hAnsi="宋体" w:cs="宋体"/>
                <w:snapToGrid w:val="0"/>
                <w:sz w:val="18"/>
                <w:szCs w:val="18"/>
                <w:highlight w:val="none"/>
              </w:rPr>
              <w:t>1.5</w:t>
            </w:r>
          </w:p>
        </w:tc>
        <w:tc>
          <w:tcPr>
            <w:tcW w:w="1995" w:type="dxa"/>
            <w:vAlign w:val="center"/>
          </w:tcPr>
          <w:p w14:paraId="0F9618A2">
            <w:pPr>
              <w:jc w:val="center"/>
              <w:rPr>
                <w:rFonts w:ascii="宋体" w:hAnsi="宋体" w:cs="宋体"/>
                <w:snapToGrid w:val="0"/>
                <w:sz w:val="18"/>
                <w:szCs w:val="18"/>
                <w:highlight w:val="none"/>
              </w:rPr>
            </w:pPr>
            <w:r>
              <w:rPr>
                <w:rFonts w:hint="eastAsia" w:ascii="宋体" w:hAnsi="宋体" w:cs="宋体"/>
                <w:snapToGrid w:val="0"/>
                <w:sz w:val="18"/>
                <w:szCs w:val="18"/>
                <w:highlight w:val="none"/>
              </w:rPr>
              <w:t>医疗保险费</w:t>
            </w:r>
          </w:p>
        </w:tc>
        <w:tc>
          <w:tcPr>
            <w:tcW w:w="1980" w:type="dxa"/>
            <w:vAlign w:val="center"/>
          </w:tcPr>
          <w:p w14:paraId="2325AFFD">
            <w:pPr>
              <w:jc w:val="center"/>
              <w:rPr>
                <w:rFonts w:ascii="宋体" w:hAnsi="宋体" w:cs="宋体"/>
                <w:snapToGrid w:val="0"/>
                <w:sz w:val="18"/>
                <w:szCs w:val="18"/>
                <w:highlight w:val="none"/>
              </w:rPr>
            </w:pPr>
          </w:p>
        </w:tc>
        <w:tc>
          <w:tcPr>
            <w:tcW w:w="1515" w:type="dxa"/>
            <w:vAlign w:val="center"/>
          </w:tcPr>
          <w:p w14:paraId="6D62D064">
            <w:pPr>
              <w:jc w:val="center"/>
              <w:rPr>
                <w:rFonts w:ascii="宋体" w:hAnsi="宋体" w:cs="宋体"/>
                <w:snapToGrid w:val="0"/>
                <w:sz w:val="18"/>
                <w:szCs w:val="18"/>
                <w:highlight w:val="none"/>
              </w:rPr>
            </w:pPr>
          </w:p>
        </w:tc>
        <w:tc>
          <w:tcPr>
            <w:tcW w:w="1455" w:type="dxa"/>
            <w:vAlign w:val="center"/>
          </w:tcPr>
          <w:p w14:paraId="4E3F1BD2">
            <w:pPr>
              <w:jc w:val="center"/>
              <w:rPr>
                <w:rFonts w:ascii="宋体" w:hAnsi="宋体" w:cs="宋体"/>
                <w:snapToGrid w:val="0"/>
                <w:sz w:val="18"/>
                <w:szCs w:val="18"/>
                <w:highlight w:val="none"/>
              </w:rPr>
            </w:pPr>
          </w:p>
        </w:tc>
        <w:tc>
          <w:tcPr>
            <w:tcW w:w="1395" w:type="dxa"/>
            <w:gridSpan w:val="2"/>
            <w:vAlign w:val="center"/>
          </w:tcPr>
          <w:p w14:paraId="6571301A">
            <w:pPr>
              <w:jc w:val="center"/>
              <w:rPr>
                <w:rFonts w:ascii="宋体" w:hAnsi="宋体" w:cs="宋体"/>
                <w:snapToGrid w:val="0"/>
                <w:sz w:val="18"/>
                <w:szCs w:val="18"/>
                <w:highlight w:val="none"/>
              </w:rPr>
            </w:pPr>
          </w:p>
        </w:tc>
      </w:tr>
      <w:tr w14:paraId="10C18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11A6359E">
            <w:pPr>
              <w:jc w:val="center"/>
              <w:rPr>
                <w:rFonts w:ascii="宋体" w:hAnsi="宋体" w:cs="宋体"/>
                <w:snapToGrid w:val="0"/>
                <w:sz w:val="18"/>
                <w:szCs w:val="18"/>
                <w:highlight w:val="none"/>
              </w:rPr>
            </w:pPr>
            <w:r>
              <w:rPr>
                <w:rFonts w:ascii="宋体" w:hAnsi="宋体" w:cs="宋体"/>
                <w:snapToGrid w:val="0"/>
                <w:sz w:val="18"/>
                <w:szCs w:val="18"/>
                <w:highlight w:val="none"/>
              </w:rPr>
              <w:t>1.6</w:t>
            </w:r>
          </w:p>
        </w:tc>
        <w:tc>
          <w:tcPr>
            <w:tcW w:w="1995" w:type="dxa"/>
            <w:vAlign w:val="center"/>
          </w:tcPr>
          <w:p w14:paraId="17A2FC10">
            <w:pPr>
              <w:jc w:val="center"/>
              <w:rPr>
                <w:rFonts w:ascii="宋体" w:hAnsi="宋体" w:cs="宋体"/>
                <w:snapToGrid w:val="0"/>
                <w:sz w:val="18"/>
                <w:szCs w:val="18"/>
                <w:highlight w:val="none"/>
              </w:rPr>
            </w:pPr>
            <w:r>
              <w:rPr>
                <w:rFonts w:hint="eastAsia" w:ascii="宋体" w:hAnsi="宋体" w:cs="宋体"/>
                <w:snapToGrid w:val="0"/>
                <w:sz w:val="18"/>
                <w:szCs w:val="18"/>
                <w:highlight w:val="none"/>
              </w:rPr>
              <w:t>生育保险金</w:t>
            </w:r>
          </w:p>
        </w:tc>
        <w:tc>
          <w:tcPr>
            <w:tcW w:w="1980" w:type="dxa"/>
            <w:vAlign w:val="center"/>
          </w:tcPr>
          <w:p w14:paraId="1720D336">
            <w:pPr>
              <w:jc w:val="center"/>
              <w:rPr>
                <w:rFonts w:ascii="宋体" w:hAnsi="宋体" w:cs="宋体"/>
                <w:snapToGrid w:val="0"/>
                <w:sz w:val="18"/>
                <w:szCs w:val="18"/>
                <w:highlight w:val="none"/>
              </w:rPr>
            </w:pPr>
          </w:p>
        </w:tc>
        <w:tc>
          <w:tcPr>
            <w:tcW w:w="1515" w:type="dxa"/>
            <w:vAlign w:val="center"/>
          </w:tcPr>
          <w:p w14:paraId="0E4E4590">
            <w:pPr>
              <w:jc w:val="center"/>
              <w:rPr>
                <w:rFonts w:ascii="宋体" w:hAnsi="宋体" w:cs="宋体"/>
                <w:snapToGrid w:val="0"/>
                <w:sz w:val="18"/>
                <w:szCs w:val="18"/>
                <w:highlight w:val="none"/>
              </w:rPr>
            </w:pPr>
          </w:p>
        </w:tc>
        <w:tc>
          <w:tcPr>
            <w:tcW w:w="1455" w:type="dxa"/>
            <w:vAlign w:val="center"/>
          </w:tcPr>
          <w:p w14:paraId="2C840399">
            <w:pPr>
              <w:jc w:val="center"/>
              <w:rPr>
                <w:rFonts w:ascii="宋体" w:hAnsi="宋体" w:cs="宋体"/>
                <w:snapToGrid w:val="0"/>
                <w:sz w:val="18"/>
                <w:szCs w:val="18"/>
                <w:highlight w:val="none"/>
              </w:rPr>
            </w:pPr>
          </w:p>
        </w:tc>
        <w:tc>
          <w:tcPr>
            <w:tcW w:w="1395" w:type="dxa"/>
            <w:gridSpan w:val="2"/>
            <w:vAlign w:val="center"/>
          </w:tcPr>
          <w:p w14:paraId="69757F90">
            <w:pPr>
              <w:jc w:val="center"/>
              <w:rPr>
                <w:rFonts w:ascii="宋体" w:hAnsi="宋体" w:cs="宋体"/>
                <w:snapToGrid w:val="0"/>
                <w:sz w:val="18"/>
                <w:szCs w:val="18"/>
                <w:highlight w:val="none"/>
              </w:rPr>
            </w:pPr>
          </w:p>
        </w:tc>
      </w:tr>
      <w:tr w14:paraId="37CCE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5A986BA1">
            <w:pPr>
              <w:jc w:val="center"/>
              <w:rPr>
                <w:rFonts w:ascii="宋体" w:hAnsi="宋体" w:cs="宋体"/>
                <w:snapToGrid w:val="0"/>
                <w:sz w:val="18"/>
                <w:szCs w:val="18"/>
                <w:highlight w:val="none"/>
              </w:rPr>
            </w:pPr>
            <w:r>
              <w:rPr>
                <w:rFonts w:ascii="宋体" w:hAnsi="宋体" w:cs="宋体"/>
                <w:snapToGrid w:val="0"/>
                <w:sz w:val="18"/>
                <w:szCs w:val="18"/>
                <w:highlight w:val="none"/>
              </w:rPr>
              <w:t>1.7</w:t>
            </w:r>
          </w:p>
        </w:tc>
        <w:tc>
          <w:tcPr>
            <w:tcW w:w="1995" w:type="dxa"/>
            <w:vAlign w:val="center"/>
          </w:tcPr>
          <w:p w14:paraId="04CDD1CD">
            <w:pPr>
              <w:jc w:val="center"/>
              <w:rPr>
                <w:rFonts w:ascii="宋体" w:hAnsi="宋体" w:cs="宋体"/>
                <w:snapToGrid w:val="0"/>
                <w:sz w:val="18"/>
                <w:szCs w:val="18"/>
                <w:highlight w:val="none"/>
              </w:rPr>
            </w:pPr>
            <w:r>
              <w:rPr>
                <w:rFonts w:hint="eastAsia" w:ascii="宋体" w:hAnsi="宋体" w:cs="宋体"/>
                <w:snapToGrid w:val="0"/>
                <w:sz w:val="18"/>
                <w:szCs w:val="18"/>
                <w:highlight w:val="none"/>
              </w:rPr>
              <w:t>工伤保险费</w:t>
            </w:r>
          </w:p>
        </w:tc>
        <w:tc>
          <w:tcPr>
            <w:tcW w:w="1980" w:type="dxa"/>
            <w:vAlign w:val="center"/>
          </w:tcPr>
          <w:p w14:paraId="2E249AC4">
            <w:pPr>
              <w:jc w:val="center"/>
              <w:rPr>
                <w:rFonts w:ascii="宋体" w:hAnsi="宋体" w:cs="宋体"/>
                <w:snapToGrid w:val="0"/>
                <w:sz w:val="18"/>
                <w:szCs w:val="18"/>
                <w:highlight w:val="none"/>
              </w:rPr>
            </w:pPr>
          </w:p>
        </w:tc>
        <w:tc>
          <w:tcPr>
            <w:tcW w:w="1515" w:type="dxa"/>
            <w:vAlign w:val="center"/>
          </w:tcPr>
          <w:p w14:paraId="2483E69B">
            <w:pPr>
              <w:jc w:val="center"/>
              <w:rPr>
                <w:rFonts w:ascii="宋体" w:hAnsi="宋体" w:cs="宋体"/>
                <w:snapToGrid w:val="0"/>
                <w:sz w:val="18"/>
                <w:szCs w:val="18"/>
                <w:highlight w:val="none"/>
              </w:rPr>
            </w:pPr>
          </w:p>
        </w:tc>
        <w:tc>
          <w:tcPr>
            <w:tcW w:w="1455" w:type="dxa"/>
            <w:vAlign w:val="center"/>
          </w:tcPr>
          <w:p w14:paraId="1AC4866F">
            <w:pPr>
              <w:jc w:val="center"/>
              <w:rPr>
                <w:rFonts w:ascii="宋体" w:hAnsi="宋体" w:cs="宋体"/>
                <w:snapToGrid w:val="0"/>
                <w:sz w:val="18"/>
                <w:szCs w:val="18"/>
                <w:highlight w:val="none"/>
              </w:rPr>
            </w:pPr>
          </w:p>
        </w:tc>
        <w:tc>
          <w:tcPr>
            <w:tcW w:w="1395" w:type="dxa"/>
            <w:gridSpan w:val="2"/>
            <w:vAlign w:val="center"/>
          </w:tcPr>
          <w:p w14:paraId="608F3909">
            <w:pPr>
              <w:jc w:val="center"/>
              <w:rPr>
                <w:rFonts w:ascii="宋体" w:hAnsi="宋体" w:cs="宋体"/>
                <w:snapToGrid w:val="0"/>
                <w:sz w:val="18"/>
                <w:szCs w:val="18"/>
                <w:highlight w:val="none"/>
              </w:rPr>
            </w:pPr>
          </w:p>
        </w:tc>
      </w:tr>
      <w:tr w14:paraId="4B748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4BF787FF">
            <w:pPr>
              <w:jc w:val="center"/>
              <w:rPr>
                <w:rFonts w:ascii="宋体" w:hAnsi="宋体" w:cs="宋体"/>
                <w:snapToGrid w:val="0"/>
                <w:sz w:val="18"/>
                <w:szCs w:val="18"/>
                <w:highlight w:val="none"/>
              </w:rPr>
            </w:pPr>
            <w:r>
              <w:rPr>
                <w:rFonts w:ascii="宋体" w:hAnsi="宋体" w:cs="宋体"/>
                <w:snapToGrid w:val="0"/>
                <w:sz w:val="18"/>
                <w:szCs w:val="18"/>
                <w:highlight w:val="none"/>
              </w:rPr>
              <w:t>1.8</w:t>
            </w:r>
          </w:p>
        </w:tc>
        <w:tc>
          <w:tcPr>
            <w:tcW w:w="1995" w:type="dxa"/>
            <w:vAlign w:val="center"/>
          </w:tcPr>
          <w:p w14:paraId="024B1B14">
            <w:pPr>
              <w:jc w:val="center"/>
              <w:rPr>
                <w:rFonts w:ascii="宋体" w:hAnsi="宋体" w:cs="宋体"/>
                <w:snapToGrid w:val="0"/>
                <w:sz w:val="18"/>
                <w:szCs w:val="18"/>
                <w:highlight w:val="none"/>
              </w:rPr>
            </w:pPr>
            <w:r>
              <w:rPr>
                <w:rFonts w:hint="eastAsia" w:ascii="宋体" w:hAnsi="宋体" w:cs="宋体"/>
                <w:snapToGrid w:val="0"/>
                <w:sz w:val="18"/>
                <w:szCs w:val="18"/>
                <w:highlight w:val="none"/>
              </w:rPr>
              <w:t>住房公积金</w:t>
            </w:r>
          </w:p>
        </w:tc>
        <w:tc>
          <w:tcPr>
            <w:tcW w:w="1980" w:type="dxa"/>
            <w:vAlign w:val="center"/>
          </w:tcPr>
          <w:p w14:paraId="60E671B8">
            <w:pPr>
              <w:jc w:val="center"/>
              <w:rPr>
                <w:rFonts w:ascii="宋体" w:hAnsi="宋体" w:cs="宋体"/>
                <w:snapToGrid w:val="0"/>
                <w:sz w:val="18"/>
                <w:szCs w:val="18"/>
                <w:highlight w:val="none"/>
              </w:rPr>
            </w:pPr>
          </w:p>
        </w:tc>
        <w:tc>
          <w:tcPr>
            <w:tcW w:w="1515" w:type="dxa"/>
            <w:vAlign w:val="center"/>
          </w:tcPr>
          <w:p w14:paraId="4B82EAF2">
            <w:pPr>
              <w:jc w:val="center"/>
              <w:rPr>
                <w:rFonts w:ascii="宋体" w:hAnsi="宋体" w:cs="宋体"/>
                <w:snapToGrid w:val="0"/>
                <w:sz w:val="18"/>
                <w:szCs w:val="18"/>
                <w:highlight w:val="none"/>
              </w:rPr>
            </w:pPr>
          </w:p>
        </w:tc>
        <w:tc>
          <w:tcPr>
            <w:tcW w:w="1455" w:type="dxa"/>
            <w:vAlign w:val="center"/>
          </w:tcPr>
          <w:p w14:paraId="65781A33">
            <w:pPr>
              <w:jc w:val="center"/>
              <w:rPr>
                <w:rFonts w:ascii="宋体" w:hAnsi="宋体" w:cs="宋体"/>
                <w:snapToGrid w:val="0"/>
                <w:sz w:val="18"/>
                <w:szCs w:val="18"/>
                <w:highlight w:val="none"/>
              </w:rPr>
            </w:pPr>
          </w:p>
        </w:tc>
        <w:tc>
          <w:tcPr>
            <w:tcW w:w="1395" w:type="dxa"/>
            <w:gridSpan w:val="2"/>
            <w:vAlign w:val="center"/>
          </w:tcPr>
          <w:p w14:paraId="6624CCE8">
            <w:pPr>
              <w:jc w:val="center"/>
              <w:rPr>
                <w:rFonts w:ascii="宋体" w:hAnsi="宋体" w:cs="宋体"/>
                <w:snapToGrid w:val="0"/>
                <w:sz w:val="18"/>
                <w:szCs w:val="18"/>
                <w:highlight w:val="none"/>
              </w:rPr>
            </w:pPr>
          </w:p>
        </w:tc>
      </w:tr>
      <w:tr w14:paraId="29FAA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75" w:type="dxa"/>
            <w:vAlign w:val="center"/>
          </w:tcPr>
          <w:p w14:paraId="0F9C7EB2">
            <w:pPr>
              <w:jc w:val="center"/>
              <w:rPr>
                <w:rFonts w:ascii="宋体" w:hAnsi="宋体" w:cs="宋体"/>
                <w:snapToGrid w:val="0"/>
                <w:sz w:val="18"/>
                <w:szCs w:val="18"/>
                <w:highlight w:val="none"/>
              </w:rPr>
            </w:pPr>
            <w:r>
              <w:rPr>
                <w:rFonts w:ascii="宋体" w:hAnsi="宋体" w:cs="宋体"/>
                <w:snapToGrid w:val="0"/>
                <w:sz w:val="18"/>
                <w:szCs w:val="18"/>
                <w:highlight w:val="none"/>
              </w:rPr>
              <w:t>1.9</w:t>
            </w:r>
          </w:p>
        </w:tc>
        <w:tc>
          <w:tcPr>
            <w:tcW w:w="1995" w:type="dxa"/>
            <w:vAlign w:val="center"/>
          </w:tcPr>
          <w:p w14:paraId="33F78F56">
            <w:pPr>
              <w:jc w:val="center"/>
              <w:rPr>
                <w:rFonts w:ascii="宋体" w:hAnsi="宋体" w:cs="宋体"/>
                <w:snapToGrid w:val="0"/>
                <w:sz w:val="18"/>
                <w:szCs w:val="18"/>
                <w:highlight w:val="none"/>
              </w:rPr>
            </w:pPr>
            <w:r>
              <w:rPr>
                <w:rFonts w:hint="eastAsia" w:ascii="宋体" w:hAnsi="宋体" w:cs="宋体"/>
                <w:snapToGrid w:val="0"/>
                <w:sz w:val="18"/>
                <w:szCs w:val="18"/>
                <w:highlight w:val="none"/>
              </w:rPr>
              <w:t>危险作业意外伤害保险金</w:t>
            </w:r>
          </w:p>
        </w:tc>
        <w:tc>
          <w:tcPr>
            <w:tcW w:w="1980" w:type="dxa"/>
            <w:vAlign w:val="center"/>
          </w:tcPr>
          <w:p w14:paraId="40ECD133">
            <w:pPr>
              <w:jc w:val="center"/>
              <w:rPr>
                <w:rFonts w:ascii="宋体" w:hAnsi="宋体" w:cs="宋体"/>
                <w:snapToGrid w:val="0"/>
                <w:sz w:val="18"/>
                <w:szCs w:val="18"/>
                <w:highlight w:val="none"/>
              </w:rPr>
            </w:pPr>
          </w:p>
        </w:tc>
        <w:tc>
          <w:tcPr>
            <w:tcW w:w="1515" w:type="dxa"/>
            <w:vAlign w:val="center"/>
          </w:tcPr>
          <w:p w14:paraId="33C17A43">
            <w:pPr>
              <w:jc w:val="center"/>
              <w:rPr>
                <w:rFonts w:ascii="宋体" w:hAnsi="宋体" w:cs="宋体"/>
                <w:snapToGrid w:val="0"/>
                <w:sz w:val="18"/>
                <w:szCs w:val="18"/>
                <w:highlight w:val="none"/>
              </w:rPr>
            </w:pPr>
          </w:p>
        </w:tc>
        <w:tc>
          <w:tcPr>
            <w:tcW w:w="1455" w:type="dxa"/>
            <w:vAlign w:val="center"/>
          </w:tcPr>
          <w:p w14:paraId="19934ED3">
            <w:pPr>
              <w:jc w:val="center"/>
              <w:rPr>
                <w:rFonts w:ascii="宋体" w:hAnsi="宋体" w:cs="宋体"/>
                <w:snapToGrid w:val="0"/>
                <w:sz w:val="18"/>
                <w:szCs w:val="18"/>
                <w:highlight w:val="none"/>
              </w:rPr>
            </w:pPr>
          </w:p>
        </w:tc>
        <w:tc>
          <w:tcPr>
            <w:tcW w:w="1395" w:type="dxa"/>
            <w:gridSpan w:val="2"/>
            <w:vAlign w:val="center"/>
          </w:tcPr>
          <w:p w14:paraId="366589D5">
            <w:pPr>
              <w:jc w:val="center"/>
              <w:rPr>
                <w:rFonts w:ascii="宋体" w:hAnsi="宋体" w:cs="宋体"/>
                <w:snapToGrid w:val="0"/>
                <w:sz w:val="18"/>
                <w:szCs w:val="18"/>
                <w:highlight w:val="none"/>
              </w:rPr>
            </w:pPr>
          </w:p>
        </w:tc>
      </w:tr>
      <w:tr w14:paraId="31A10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75" w:type="dxa"/>
            <w:vAlign w:val="center"/>
          </w:tcPr>
          <w:p w14:paraId="2C3B1D4A">
            <w:pPr>
              <w:jc w:val="center"/>
              <w:rPr>
                <w:rFonts w:ascii="宋体" w:hAnsi="宋体" w:cs="宋体"/>
                <w:snapToGrid w:val="0"/>
                <w:sz w:val="18"/>
                <w:szCs w:val="18"/>
                <w:highlight w:val="none"/>
              </w:rPr>
            </w:pPr>
            <w:r>
              <w:rPr>
                <w:rFonts w:ascii="宋体" w:hAnsi="宋体" w:cs="宋体"/>
                <w:snapToGrid w:val="0"/>
                <w:sz w:val="18"/>
                <w:szCs w:val="18"/>
                <w:highlight w:val="none"/>
              </w:rPr>
              <w:t>1.10</w:t>
            </w:r>
          </w:p>
        </w:tc>
        <w:tc>
          <w:tcPr>
            <w:tcW w:w="1995" w:type="dxa"/>
            <w:vAlign w:val="center"/>
          </w:tcPr>
          <w:p w14:paraId="5CCBEB00">
            <w:pPr>
              <w:jc w:val="center"/>
              <w:rPr>
                <w:rFonts w:ascii="宋体" w:hAnsi="宋体" w:cs="宋体"/>
                <w:snapToGrid w:val="0"/>
                <w:sz w:val="18"/>
                <w:szCs w:val="18"/>
                <w:highlight w:val="none"/>
              </w:rPr>
            </w:pPr>
            <w:r>
              <w:rPr>
                <w:rFonts w:hint="eastAsia" w:ascii="宋体" w:hAnsi="宋体" w:cs="宋体"/>
                <w:snapToGrid w:val="0"/>
                <w:sz w:val="18"/>
                <w:szCs w:val="18"/>
                <w:highlight w:val="none"/>
              </w:rPr>
              <w:t>大型机械检测检验费</w:t>
            </w:r>
          </w:p>
        </w:tc>
        <w:tc>
          <w:tcPr>
            <w:tcW w:w="1980" w:type="dxa"/>
            <w:vAlign w:val="center"/>
          </w:tcPr>
          <w:p w14:paraId="6217B70B">
            <w:pPr>
              <w:jc w:val="center"/>
              <w:rPr>
                <w:rFonts w:ascii="宋体" w:hAnsi="宋体" w:cs="宋体"/>
                <w:snapToGrid w:val="0"/>
                <w:sz w:val="18"/>
                <w:szCs w:val="18"/>
                <w:highlight w:val="none"/>
              </w:rPr>
            </w:pPr>
          </w:p>
        </w:tc>
        <w:tc>
          <w:tcPr>
            <w:tcW w:w="1515" w:type="dxa"/>
            <w:vAlign w:val="center"/>
          </w:tcPr>
          <w:p w14:paraId="1AF59481">
            <w:pPr>
              <w:jc w:val="center"/>
              <w:rPr>
                <w:rFonts w:ascii="宋体" w:hAnsi="宋体" w:cs="宋体"/>
                <w:snapToGrid w:val="0"/>
                <w:sz w:val="18"/>
                <w:szCs w:val="18"/>
                <w:highlight w:val="none"/>
              </w:rPr>
            </w:pPr>
          </w:p>
        </w:tc>
        <w:tc>
          <w:tcPr>
            <w:tcW w:w="1455" w:type="dxa"/>
            <w:vAlign w:val="center"/>
          </w:tcPr>
          <w:p w14:paraId="64C573DD">
            <w:pPr>
              <w:jc w:val="center"/>
              <w:rPr>
                <w:rFonts w:ascii="宋体" w:hAnsi="宋体" w:cs="宋体"/>
                <w:snapToGrid w:val="0"/>
                <w:sz w:val="18"/>
                <w:szCs w:val="18"/>
                <w:highlight w:val="none"/>
              </w:rPr>
            </w:pPr>
          </w:p>
        </w:tc>
        <w:tc>
          <w:tcPr>
            <w:tcW w:w="1395" w:type="dxa"/>
            <w:gridSpan w:val="2"/>
            <w:vAlign w:val="center"/>
          </w:tcPr>
          <w:p w14:paraId="6C5555CF">
            <w:pPr>
              <w:jc w:val="center"/>
              <w:rPr>
                <w:rFonts w:ascii="宋体" w:hAnsi="宋体" w:cs="宋体"/>
                <w:snapToGrid w:val="0"/>
                <w:sz w:val="18"/>
                <w:szCs w:val="18"/>
                <w:highlight w:val="none"/>
              </w:rPr>
            </w:pPr>
          </w:p>
        </w:tc>
      </w:tr>
      <w:tr w14:paraId="11FBA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7920" w:type="dxa"/>
            <w:gridSpan w:val="5"/>
            <w:vAlign w:val="center"/>
          </w:tcPr>
          <w:p w14:paraId="2211BCC8">
            <w:pPr>
              <w:jc w:val="center"/>
              <w:rPr>
                <w:rFonts w:ascii="宋体" w:hAnsi="宋体" w:cs="宋体"/>
                <w:snapToGrid w:val="0"/>
                <w:sz w:val="18"/>
                <w:szCs w:val="18"/>
                <w:highlight w:val="none"/>
              </w:rPr>
            </w:pPr>
            <w:r>
              <w:rPr>
                <w:rFonts w:hint="eastAsia" w:ascii="宋体" w:hAnsi="宋体" w:cs="宋体"/>
                <w:snapToGrid w:val="0"/>
                <w:sz w:val="18"/>
                <w:szCs w:val="18"/>
                <w:highlight w:val="none"/>
              </w:rPr>
              <w:t>小计</w:t>
            </w:r>
          </w:p>
        </w:tc>
        <w:tc>
          <w:tcPr>
            <w:tcW w:w="1395" w:type="dxa"/>
            <w:gridSpan w:val="2"/>
            <w:vAlign w:val="center"/>
          </w:tcPr>
          <w:p w14:paraId="54A48A6D">
            <w:pPr>
              <w:jc w:val="center"/>
              <w:rPr>
                <w:rFonts w:ascii="宋体" w:hAnsi="宋体" w:cs="宋体"/>
                <w:snapToGrid w:val="0"/>
                <w:sz w:val="18"/>
                <w:szCs w:val="18"/>
                <w:highlight w:val="none"/>
              </w:rPr>
            </w:pPr>
          </w:p>
        </w:tc>
      </w:tr>
      <w:tr w14:paraId="29475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975" w:type="dxa"/>
            <w:vAlign w:val="center"/>
          </w:tcPr>
          <w:p w14:paraId="7C1D2A2F">
            <w:pPr>
              <w:jc w:val="center"/>
              <w:rPr>
                <w:rFonts w:ascii="宋体" w:hAnsi="宋体" w:cs="宋体"/>
                <w:snapToGrid w:val="0"/>
                <w:sz w:val="18"/>
                <w:szCs w:val="18"/>
                <w:highlight w:val="none"/>
              </w:rPr>
            </w:pPr>
            <w:r>
              <w:rPr>
                <w:rFonts w:ascii="宋体" w:hAnsi="宋体" w:cs="宋体"/>
                <w:snapToGrid w:val="0"/>
                <w:sz w:val="18"/>
                <w:szCs w:val="18"/>
                <w:highlight w:val="none"/>
              </w:rPr>
              <w:t>2</w:t>
            </w:r>
          </w:p>
        </w:tc>
        <w:tc>
          <w:tcPr>
            <w:tcW w:w="1995" w:type="dxa"/>
            <w:vAlign w:val="center"/>
          </w:tcPr>
          <w:p w14:paraId="31B9A1D1">
            <w:pPr>
              <w:jc w:val="center"/>
              <w:rPr>
                <w:rFonts w:ascii="宋体" w:hAnsi="宋体" w:cs="宋体"/>
                <w:snapToGrid w:val="0"/>
                <w:sz w:val="18"/>
                <w:szCs w:val="18"/>
                <w:highlight w:val="none"/>
              </w:rPr>
            </w:pPr>
            <w:r>
              <w:rPr>
                <w:rFonts w:hint="eastAsia" w:ascii="宋体" w:hAnsi="宋体" w:cs="宋体"/>
                <w:snapToGrid w:val="0"/>
                <w:sz w:val="18"/>
                <w:szCs w:val="18"/>
                <w:highlight w:val="none"/>
              </w:rPr>
              <w:t>税金</w:t>
            </w:r>
          </w:p>
        </w:tc>
        <w:tc>
          <w:tcPr>
            <w:tcW w:w="1980" w:type="dxa"/>
            <w:vAlign w:val="center"/>
          </w:tcPr>
          <w:p w14:paraId="297D9DC7">
            <w:pPr>
              <w:jc w:val="center"/>
              <w:rPr>
                <w:rFonts w:ascii="宋体" w:hAnsi="宋体" w:cs="宋体"/>
                <w:snapToGrid w:val="0"/>
                <w:sz w:val="18"/>
                <w:szCs w:val="18"/>
                <w:highlight w:val="none"/>
              </w:rPr>
            </w:pPr>
          </w:p>
        </w:tc>
        <w:tc>
          <w:tcPr>
            <w:tcW w:w="1515" w:type="dxa"/>
            <w:vAlign w:val="center"/>
          </w:tcPr>
          <w:p w14:paraId="31C08F0C">
            <w:pPr>
              <w:jc w:val="center"/>
              <w:rPr>
                <w:rFonts w:ascii="宋体" w:hAnsi="宋体" w:cs="宋体"/>
                <w:snapToGrid w:val="0"/>
                <w:sz w:val="18"/>
                <w:szCs w:val="18"/>
                <w:highlight w:val="none"/>
              </w:rPr>
            </w:pPr>
          </w:p>
        </w:tc>
        <w:tc>
          <w:tcPr>
            <w:tcW w:w="1455" w:type="dxa"/>
            <w:vAlign w:val="center"/>
          </w:tcPr>
          <w:p w14:paraId="36A7D834">
            <w:pPr>
              <w:jc w:val="center"/>
              <w:rPr>
                <w:rFonts w:ascii="宋体" w:hAnsi="宋体" w:cs="宋体"/>
                <w:snapToGrid w:val="0"/>
                <w:sz w:val="18"/>
                <w:szCs w:val="18"/>
                <w:highlight w:val="none"/>
              </w:rPr>
            </w:pPr>
          </w:p>
        </w:tc>
        <w:tc>
          <w:tcPr>
            <w:tcW w:w="1395" w:type="dxa"/>
            <w:gridSpan w:val="2"/>
            <w:vAlign w:val="center"/>
          </w:tcPr>
          <w:p w14:paraId="64E0654C">
            <w:pPr>
              <w:jc w:val="center"/>
              <w:rPr>
                <w:rFonts w:ascii="宋体" w:hAnsi="宋体" w:cs="宋体"/>
                <w:snapToGrid w:val="0"/>
                <w:sz w:val="18"/>
                <w:szCs w:val="18"/>
                <w:highlight w:val="none"/>
              </w:rPr>
            </w:pPr>
          </w:p>
        </w:tc>
      </w:tr>
      <w:tr w14:paraId="1CFA3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7920" w:type="dxa"/>
            <w:gridSpan w:val="5"/>
            <w:vAlign w:val="center"/>
          </w:tcPr>
          <w:p w14:paraId="1D6CB8BC">
            <w:pPr>
              <w:jc w:val="center"/>
              <w:rPr>
                <w:rFonts w:ascii="宋体" w:hAnsi="宋体" w:cs="宋体"/>
                <w:snapToGrid w:val="0"/>
                <w:sz w:val="18"/>
                <w:szCs w:val="18"/>
                <w:highlight w:val="none"/>
              </w:rPr>
            </w:pPr>
            <w:r>
              <w:rPr>
                <w:rFonts w:hint="eastAsia" w:ascii="宋体" w:hAnsi="宋体" w:cs="宋体"/>
                <w:snapToGrid w:val="0"/>
                <w:sz w:val="18"/>
                <w:szCs w:val="18"/>
                <w:highlight w:val="none"/>
              </w:rPr>
              <w:t>小计</w:t>
            </w:r>
          </w:p>
        </w:tc>
        <w:tc>
          <w:tcPr>
            <w:tcW w:w="1395" w:type="dxa"/>
            <w:gridSpan w:val="2"/>
            <w:vAlign w:val="center"/>
          </w:tcPr>
          <w:p w14:paraId="5F872BC6">
            <w:pPr>
              <w:jc w:val="center"/>
              <w:rPr>
                <w:rFonts w:ascii="宋体" w:hAnsi="宋体" w:cs="宋体"/>
                <w:snapToGrid w:val="0"/>
                <w:sz w:val="18"/>
                <w:szCs w:val="18"/>
                <w:highlight w:val="none"/>
              </w:rPr>
            </w:pPr>
          </w:p>
        </w:tc>
      </w:tr>
      <w:tr w14:paraId="50824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7920" w:type="dxa"/>
            <w:gridSpan w:val="5"/>
            <w:vAlign w:val="center"/>
          </w:tcPr>
          <w:p w14:paraId="7CA1572E">
            <w:pPr>
              <w:jc w:val="center"/>
              <w:rPr>
                <w:rFonts w:ascii="宋体" w:hAnsi="宋体" w:cs="宋体"/>
                <w:snapToGrid w:val="0"/>
                <w:sz w:val="18"/>
                <w:szCs w:val="18"/>
                <w:highlight w:val="none"/>
              </w:rPr>
            </w:pPr>
            <w:r>
              <w:rPr>
                <w:rFonts w:hint="eastAsia" w:ascii="宋体" w:hAnsi="宋体" w:cs="宋体"/>
                <w:snapToGrid w:val="0"/>
                <w:sz w:val="18"/>
                <w:szCs w:val="18"/>
                <w:highlight w:val="none"/>
              </w:rPr>
              <w:t>合计</w:t>
            </w:r>
          </w:p>
        </w:tc>
        <w:tc>
          <w:tcPr>
            <w:tcW w:w="1395" w:type="dxa"/>
            <w:gridSpan w:val="2"/>
            <w:vAlign w:val="center"/>
          </w:tcPr>
          <w:p w14:paraId="712D9AA5">
            <w:pPr>
              <w:jc w:val="center"/>
              <w:rPr>
                <w:rFonts w:ascii="宋体" w:hAnsi="宋体" w:cs="宋体"/>
                <w:snapToGrid w:val="0"/>
                <w:sz w:val="18"/>
                <w:szCs w:val="18"/>
                <w:highlight w:val="none"/>
              </w:rPr>
            </w:pPr>
          </w:p>
        </w:tc>
      </w:tr>
    </w:tbl>
    <w:p w14:paraId="254B4510">
      <w:pPr>
        <w:rPr>
          <w:rFonts w:ascii="宋体" w:hAnsi="宋体"/>
          <w:highlight w:val="none"/>
        </w:rPr>
      </w:pPr>
    </w:p>
    <w:p w14:paraId="6646E0AE">
      <w:pPr>
        <w:rPr>
          <w:rFonts w:ascii="宋体" w:hAnsi="宋体"/>
          <w:sz w:val="18"/>
          <w:szCs w:val="18"/>
          <w:highlight w:val="none"/>
        </w:rPr>
      </w:pPr>
      <w:r>
        <w:rPr>
          <w:rFonts w:ascii="宋体" w:hAnsi="宋体"/>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2520"/>
        <w:gridCol w:w="750"/>
        <w:gridCol w:w="945"/>
        <w:gridCol w:w="1020"/>
        <w:gridCol w:w="885"/>
        <w:gridCol w:w="1395"/>
        <w:gridCol w:w="690"/>
      </w:tblGrid>
      <w:tr w14:paraId="01251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195" w:type="dxa"/>
            <w:gridSpan w:val="8"/>
            <w:tcBorders>
              <w:top w:val="nil"/>
              <w:left w:val="nil"/>
              <w:bottom w:val="nil"/>
              <w:right w:val="nil"/>
            </w:tcBorders>
          </w:tcPr>
          <w:p w14:paraId="0F70385F">
            <w:pPr>
              <w:jc w:val="center"/>
              <w:rPr>
                <w:rFonts w:cs="宋体"/>
                <w:b/>
                <w:bCs/>
                <w:snapToGrid w:val="0"/>
                <w:highlight w:val="none"/>
              </w:rPr>
            </w:pPr>
            <w:r>
              <w:rPr>
                <w:rFonts w:hint="eastAsia" w:cs="宋体"/>
                <w:b/>
                <w:bCs/>
                <w:snapToGrid w:val="0"/>
                <w:highlight w:val="none"/>
              </w:rPr>
              <w:t>发包人提供材料和工程设备一览表</w:t>
            </w:r>
          </w:p>
        </w:tc>
      </w:tr>
      <w:tr w14:paraId="53D97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110" w:type="dxa"/>
            <w:gridSpan w:val="6"/>
            <w:tcBorders>
              <w:top w:val="nil"/>
              <w:left w:val="nil"/>
              <w:bottom w:val="nil"/>
              <w:right w:val="nil"/>
            </w:tcBorders>
          </w:tcPr>
          <w:p w14:paraId="45476903">
            <w:pPr>
              <w:rPr>
                <w:rFonts w:cs="宋体"/>
                <w:snapToGrid w:val="0"/>
                <w:sz w:val="18"/>
                <w:szCs w:val="18"/>
                <w:highlight w:val="none"/>
              </w:rPr>
            </w:pPr>
            <w:r>
              <w:rPr>
                <w:rFonts w:hint="eastAsia" w:cs="宋体"/>
                <w:snapToGrid w:val="0"/>
                <w:sz w:val="18"/>
                <w:szCs w:val="18"/>
                <w:highlight w:val="none"/>
              </w:rPr>
              <w:t>项目名称：</w:t>
            </w:r>
          </w:p>
        </w:tc>
        <w:tc>
          <w:tcPr>
            <w:tcW w:w="2085" w:type="dxa"/>
            <w:gridSpan w:val="2"/>
            <w:tcBorders>
              <w:top w:val="nil"/>
              <w:left w:val="nil"/>
              <w:bottom w:val="nil"/>
              <w:right w:val="nil"/>
            </w:tcBorders>
          </w:tcPr>
          <w:p w14:paraId="7C33316D">
            <w:pPr>
              <w:jc w:val="right"/>
              <w:rPr>
                <w:rFonts w:cs="宋体"/>
                <w:snapToGrid w:val="0"/>
                <w:sz w:val="18"/>
                <w:szCs w:val="18"/>
                <w:highlight w:val="none"/>
              </w:rPr>
            </w:pPr>
          </w:p>
        </w:tc>
      </w:tr>
      <w:tr w14:paraId="54433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990" w:type="dxa"/>
            <w:vAlign w:val="center"/>
          </w:tcPr>
          <w:p w14:paraId="03784296">
            <w:pPr>
              <w:jc w:val="center"/>
              <w:rPr>
                <w:rFonts w:cs="宋体"/>
                <w:snapToGrid w:val="0"/>
                <w:sz w:val="18"/>
                <w:szCs w:val="18"/>
                <w:highlight w:val="none"/>
              </w:rPr>
            </w:pPr>
            <w:r>
              <w:rPr>
                <w:rFonts w:hint="eastAsia" w:cs="宋体"/>
                <w:snapToGrid w:val="0"/>
                <w:sz w:val="18"/>
                <w:szCs w:val="18"/>
                <w:highlight w:val="none"/>
              </w:rPr>
              <w:t>序号</w:t>
            </w:r>
          </w:p>
        </w:tc>
        <w:tc>
          <w:tcPr>
            <w:tcW w:w="2520" w:type="dxa"/>
            <w:vAlign w:val="center"/>
          </w:tcPr>
          <w:p w14:paraId="6B28A613">
            <w:pPr>
              <w:jc w:val="center"/>
              <w:rPr>
                <w:rFonts w:cs="宋体"/>
                <w:snapToGrid w:val="0"/>
                <w:sz w:val="18"/>
                <w:szCs w:val="18"/>
                <w:highlight w:val="none"/>
              </w:rPr>
            </w:pPr>
            <w:r>
              <w:rPr>
                <w:rFonts w:hint="eastAsia" w:cs="宋体"/>
                <w:snapToGrid w:val="0"/>
                <w:sz w:val="18"/>
                <w:szCs w:val="18"/>
                <w:highlight w:val="none"/>
              </w:rPr>
              <w:t>材料(工程设备)名称、规格、型号</w:t>
            </w:r>
          </w:p>
        </w:tc>
        <w:tc>
          <w:tcPr>
            <w:tcW w:w="750" w:type="dxa"/>
            <w:vAlign w:val="center"/>
          </w:tcPr>
          <w:p w14:paraId="6C4348A4">
            <w:pPr>
              <w:jc w:val="center"/>
              <w:rPr>
                <w:rFonts w:cs="宋体"/>
                <w:snapToGrid w:val="0"/>
                <w:sz w:val="18"/>
                <w:szCs w:val="18"/>
                <w:highlight w:val="none"/>
              </w:rPr>
            </w:pPr>
            <w:r>
              <w:rPr>
                <w:rFonts w:hint="eastAsia" w:cs="宋体"/>
                <w:snapToGrid w:val="0"/>
                <w:sz w:val="18"/>
                <w:szCs w:val="18"/>
                <w:highlight w:val="none"/>
              </w:rPr>
              <w:t>单位</w:t>
            </w:r>
          </w:p>
        </w:tc>
        <w:tc>
          <w:tcPr>
            <w:tcW w:w="945" w:type="dxa"/>
            <w:vAlign w:val="center"/>
          </w:tcPr>
          <w:p w14:paraId="44C47A36">
            <w:pPr>
              <w:jc w:val="center"/>
              <w:rPr>
                <w:rFonts w:cs="宋体"/>
                <w:snapToGrid w:val="0"/>
                <w:sz w:val="18"/>
                <w:szCs w:val="18"/>
                <w:highlight w:val="none"/>
              </w:rPr>
            </w:pPr>
            <w:r>
              <w:rPr>
                <w:rFonts w:hint="eastAsia" w:cs="宋体"/>
                <w:snapToGrid w:val="0"/>
                <w:sz w:val="18"/>
                <w:szCs w:val="18"/>
                <w:highlight w:val="none"/>
              </w:rPr>
              <w:t>数量</w:t>
            </w:r>
          </w:p>
        </w:tc>
        <w:tc>
          <w:tcPr>
            <w:tcW w:w="1020" w:type="dxa"/>
            <w:vAlign w:val="center"/>
          </w:tcPr>
          <w:p w14:paraId="30C66B45">
            <w:pPr>
              <w:jc w:val="center"/>
              <w:rPr>
                <w:rFonts w:cs="宋体"/>
                <w:snapToGrid w:val="0"/>
                <w:sz w:val="18"/>
                <w:szCs w:val="18"/>
                <w:highlight w:val="none"/>
              </w:rPr>
            </w:pPr>
            <w:r>
              <w:rPr>
                <w:rFonts w:hint="eastAsia" w:cs="宋体"/>
                <w:snapToGrid w:val="0"/>
                <w:sz w:val="18"/>
                <w:szCs w:val="18"/>
                <w:highlight w:val="none"/>
              </w:rPr>
              <w:t>单价(元)</w:t>
            </w:r>
          </w:p>
        </w:tc>
        <w:tc>
          <w:tcPr>
            <w:tcW w:w="885" w:type="dxa"/>
            <w:vAlign w:val="center"/>
          </w:tcPr>
          <w:p w14:paraId="1243CD5D">
            <w:pPr>
              <w:jc w:val="center"/>
              <w:rPr>
                <w:rFonts w:cs="宋体"/>
                <w:snapToGrid w:val="0"/>
                <w:sz w:val="18"/>
                <w:szCs w:val="18"/>
                <w:highlight w:val="none"/>
              </w:rPr>
            </w:pPr>
            <w:r>
              <w:rPr>
                <w:rFonts w:hint="eastAsia" w:cs="宋体"/>
                <w:snapToGrid w:val="0"/>
                <w:sz w:val="18"/>
                <w:szCs w:val="18"/>
                <w:highlight w:val="none"/>
              </w:rPr>
              <w:t>交货方式</w:t>
            </w:r>
          </w:p>
        </w:tc>
        <w:tc>
          <w:tcPr>
            <w:tcW w:w="1395" w:type="dxa"/>
            <w:vAlign w:val="center"/>
          </w:tcPr>
          <w:p w14:paraId="47DD01EF">
            <w:pPr>
              <w:jc w:val="center"/>
              <w:rPr>
                <w:rFonts w:cs="宋体"/>
                <w:snapToGrid w:val="0"/>
                <w:sz w:val="18"/>
                <w:szCs w:val="18"/>
                <w:highlight w:val="none"/>
              </w:rPr>
            </w:pPr>
            <w:r>
              <w:rPr>
                <w:rFonts w:hint="eastAsia" w:cs="宋体"/>
                <w:snapToGrid w:val="0"/>
                <w:sz w:val="18"/>
                <w:szCs w:val="18"/>
                <w:highlight w:val="none"/>
              </w:rPr>
              <w:t>送达地点</w:t>
            </w:r>
          </w:p>
        </w:tc>
        <w:tc>
          <w:tcPr>
            <w:tcW w:w="690" w:type="dxa"/>
            <w:vAlign w:val="center"/>
          </w:tcPr>
          <w:p w14:paraId="5C6FE19A">
            <w:pPr>
              <w:jc w:val="center"/>
              <w:rPr>
                <w:rFonts w:cs="宋体"/>
                <w:snapToGrid w:val="0"/>
                <w:sz w:val="18"/>
                <w:szCs w:val="18"/>
                <w:highlight w:val="none"/>
              </w:rPr>
            </w:pPr>
            <w:r>
              <w:rPr>
                <w:rFonts w:hint="eastAsia" w:cs="宋体"/>
                <w:snapToGrid w:val="0"/>
                <w:sz w:val="18"/>
                <w:szCs w:val="18"/>
                <w:highlight w:val="none"/>
              </w:rPr>
              <w:t>备注</w:t>
            </w:r>
          </w:p>
        </w:tc>
      </w:tr>
      <w:tr w14:paraId="6F840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1" w:hRule="atLeast"/>
        </w:trPr>
        <w:tc>
          <w:tcPr>
            <w:tcW w:w="990" w:type="dxa"/>
          </w:tcPr>
          <w:p w14:paraId="2FC1F396">
            <w:pPr>
              <w:jc w:val="center"/>
              <w:rPr>
                <w:rFonts w:cs="宋体"/>
                <w:snapToGrid w:val="0"/>
                <w:sz w:val="18"/>
                <w:szCs w:val="18"/>
                <w:highlight w:val="none"/>
              </w:rPr>
            </w:pPr>
          </w:p>
        </w:tc>
        <w:tc>
          <w:tcPr>
            <w:tcW w:w="2520" w:type="dxa"/>
          </w:tcPr>
          <w:p w14:paraId="5B2265EC">
            <w:pPr>
              <w:jc w:val="center"/>
              <w:rPr>
                <w:rFonts w:cs="宋体"/>
                <w:snapToGrid w:val="0"/>
                <w:sz w:val="18"/>
                <w:szCs w:val="18"/>
                <w:highlight w:val="none"/>
              </w:rPr>
            </w:pPr>
          </w:p>
        </w:tc>
        <w:tc>
          <w:tcPr>
            <w:tcW w:w="750" w:type="dxa"/>
          </w:tcPr>
          <w:p w14:paraId="77A0F1CF">
            <w:pPr>
              <w:jc w:val="center"/>
              <w:rPr>
                <w:rFonts w:cs="宋体"/>
                <w:snapToGrid w:val="0"/>
                <w:sz w:val="18"/>
                <w:szCs w:val="18"/>
                <w:highlight w:val="none"/>
              </w:rPr>
            </w:pPr>
          </w:p>
        </w:tc>
        <w:tc>
          <w:tcPr>
            <w:tcW w:w="945" w:type="dxa"/>
          </w:tcPr>
          <w:p w14:paraId="2A26857A">
            <w:pPr>
              <w:jc w:val="center"/>
              <w:rPr>
                <w:rFonts w:cs="宋体"/>
                <w:snapToGrid w:val="0"/>
                <w:sz w:val="18"/>
                <w:szCs w:val="18"/>
                <w:highlight w:val="none"/>
              </w:rPr>
            </w:pPr>
          </w:p>
        </w:tc>
        <w:tc>
          <w:tcPr>
            <w:tcW w:w="1020" w:type="dxa"/>
          </w:tcPr>
          <w:p w14:paraId="227900D7">
            <w:pPr>
              <w:jc w:val="center"/>
              <w:rPr>
                <w:rFonts w:cs="宋体"/>
                <w:snapToGrid w:val="0"/>
                <w:sz w:val="18"/>
                <w:szCs w:val="18"/>
                <w:highlight w:val="none"/>
              </w:rPr>
            </w:pPr>
          </w:p>
        </w:tc>
        <w:tc>
          <w:tcPr>
            <w:tcW w:w="885" w:type="dxa"/>
          </w:tcPr>
          <w:p w14:paraId="3668A199">
            <w:pPr>
              <w:jc w:val="center"/>
              <w:rPr>
                <w:rFonts w:cs="宋体"/>
                <w:snapToGrid w:val="0"/>
                <w:sz w:val="18"/>
                <w:szCs w:val="18"/>
                <w:highlight w:val="none"/>
              </w:rPr>
            </w:pPr>
          </w:p>
        </w:tc>
        <w:tc>
          <w:tcPr>
            <w:tcW w:w="1395" w:type="dxa"/>
          </w:tcPr>
          <w:p w14:paraId="05E38F5A">
            <w:pPr>
              <w:jc w:val="center"/>
              <w:rPr>
                <w:rFonts w:cs="宋体"/>
                <w:snapToGrid w:val="0"/>
                <w:sz w:val="18"/>
                <w:szCs w:val="18"/>
                <w:highlight w:val="none"/>
              </w:rPr>
            </w:pPr>
          </w:p>
        </w:tc>
        <w:tc>
          <w:tcPr>
            <w:tcW w:w="690" w:type="dxa"/>
          </w:tcPr>
          <w:p w14:paraId="63BE4563">
            <w:pPr>
              <w:jc w:val="center"/>
              <w:rPr>
                <w:rFonts w:cs="宋体"/>
                <w:snapToGrid w:val="0"/>
                <w:sz w:val="18"/>
                <w:szCs w:val="18"/>
                <w:highlight w:val="none"/>
              </w:rPr>
            </w:pPr>
          </w:p>
        </w:tc>
      </w:tr>
    </w:tbl>
    <w:p w14:paraId="076B685D">
      <w:pPr>
        <w:rPr>
          <w:highlight w:val="none"/>
        </w:rPr>
      </w:pPr>
    </w:p>
    <w:p w14:paraId="1A96E26E">
      <w:pPr>
        <w:rPr>
          <w:highlight w:val="none"/>
        </w:rPr>
      </w:pPr>
      <w:r>
        <w:rPr>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2370"/>
        <w:gridCol w:w="705"/>
        <w:gridCol w:w="975"/>
        <w:gridCol w:w="990"/>
        <w:gridCol w:w="960"/>
        <w:gridCol w:w="960"/>
        <w:gridCol w:w="1020"/>
        <w:gridCol w:w="675"/>
      </w:tblGrid>
      <w:tr w14:paraId="145B4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255" w:type="dxa"/>
            <w:gridSpan w:val="9"/>
            <w:tcBorders>
              <w:top w:val="nil"/>
              <w:left w:val="nil"/>
              <w:bottom w:val="nil"/>
              <w:right w:val="nil"/>
            </w:tcBorders>
          </w:tcPr>
          <w:p w14:paraId="77A283DA">
            <w:pPr>
              <w:jc w:val="center"/>
              <w:rPr>
                <w:rFonts w:cs="宋体"/>
                <w:b/>
                <w:bCs/>
                <w:snapToGrid w:val="0"/>
                <w:highlight w:val="none"/>
              </w:rPr>
            </w:pPr>
            <w:r>
              <w:rPr>
                <w:rFonts w:hint="eastAsia" w:cs="宋体"/>
                <w:b/>
                <w:bCs/>
                <w:snapToGrid w:val="0"/>
                <w:highlight w:val="none"/>
              </w:rPr>
              <w:t>承包人提供主要材料和工程设备一览表</w:t>
            </w:r>
          </w:p>
        </w:tc>
      </w:tr>
      <w:tr w14:paraId="3687F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9255" w:type="dxa"/>
            <w:gridSpan w:val="9"/>
            <w:tcBorders>
              <w:top w:val="nil"/>
              <w:left w:val="nil"/>
              <w:bottom w:val="nil"/>
              <w:right w:val="nil"/>
            </w:tcBorders>
          </w:tcPr>
          <w:p w14:paraId="5B53C1C8">
            <w:pPr>
              <w:jc w:val="center"/>
              <w:rPr>
                <w:rFonts w:cs="宋体"/>
                <w:snapToGrid w:val="0"/>
                <w:sz w:val="22"/>
                <w:highlight w:val="none"/>
              </w:rPr>
            </w:pPr>
            <w:r>
              <w:rPr>
                <w:rFonts w:hint="eastAsia" w:cs="宋体"/>
                <w:snapToGrid w:val="0"/>
                <w:sz w:val="22"/>
                <w:highlight w:val="none"/>
              </w:rPr>
              <w:t>(一、适用于造价信息差额调整法)</w:t>
            </w:r>
          </w:p>
        </w:tc>
      </w:tr>
      <w:tr w14:paraId="65EC3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560" w:type="dxa"/>
            <w:gridSpan w:val="7"/>
            <w:tcBorders>
              <w:top w:val="nil"/>
              <w:left w:val="nil"/>
              <w:bottom w:val="nil"/>
              <w:right w:val="nil"/>
            </w:tcBorders>
          </w:tcPr>
          <w:p w14:paraId="2FC6397E">
            <w:pPr>
              <w:rPr>
                <w:rFonts w:cs="宋体"/>
                <w:snapToGrid w:val="0"/>
                <w:sz w:val="18"/>
                <w:szCs w:val="18"/>
                <w:highlight w:val="none"/>
              </w:rPr>
            </w:pPr>
            <w:r>
              <w:rPr>
                <w:rFonts w:hint="eastAsia" w:cs="宋体"/>
                <w:snapToGrid w:val="0"/>
                <w:sz w:val="18"/>
                <w:szCs w:val="18"/>
                <w:highlight w:val="none"/>
              </w:rPr>
              <w:t>项目名称：</w:t>
            </w:r>
          </w:p>
        </w:tc>
        <w:tc>
          <w:tcPr>
            <w:tcW w:w="1695" w:type="dxa"/>
            <w:gridSpan w:val="2"/>
            <w:tcBorders>
              <w:top w:val="nil"/>
              <w:left w:val="nil"/>
              <w:bottom w:val="nil"/>
              <w:right w:val="nil"/>
            </w:tcBorders>
          </w:tcPr>
          <w:p w14:paraId="2742806B">
            <w:pPr>
              <w:jc w:val="right"/>
              <w:rPr>
                <w:rFonts w:cs="宋体"/>
                <w:snapToGrid w:val="0"/>
                <w:sz w:val="18"/>
                <w:szCs w:val="18"/>
                <w:highlight w:val="none"/>
              </w:rPr>
            </w:pPr>
          </w:p>
        </w:tc>
      </w:tr>
      <w:tr w14:paraId="1A107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600" w:type="dxa"/>
            <w:vAlign w:val="center"/>
          </w:tcPr>
          <w:p w14:paraId="72B48F21">
            <w:pPr>
              <w:jc w:val="center"/>
              <w:rPr>
                <w:rFonts w:cs="宋体"/>
                <w:snapToGrid w:val="0"/>
                <w:sz w:val="18"/>
                <w:szCs w:val="18"/>
                <w:highlight w:val="none"/>
              </w:rPr>
            </w:pPr>
            <w:r>
              <w:rPr>
                <w:rFonts w:hint="eastAsia" w:cs="宋体"/>
                <w:snapToGrid w:val="0"/>
                <w:sz w:val="18"/>
                <w:szCs w:val="18"/>
                <w:highlight w:val="none"/>
              </w:rPr>
              <w:t>序号</w:t>
            </w:r>
          </w:p>
        </w:tc>
        <w:tc>
          <w:tcPr>
            <w:tcW w:w="2370" w:type="dxa"/>
            <w:vAlign w:val="center"/>
          </w:tcPr>
          <w:p w14:paraId="6B34118E">
            <w:pPr>
              <w:jc w:val="center"/>
              <w:rPr>
                <w:rFonts w:cs="宋体"/>
                <w:snapToGrid w:val="0"/>
                <w:sz w:val="18"/>
                <w:szCs w:val="18"/>
                <w:highlight w:val="none"/>
              </w:rPr>
            </w:pPr>
            <w:r>
              <w:rPr>
                <w:rFonts w:hint="eastAsia" w:cs="宋体"/>
                <w:snapToGrid w:val="0"/>
                <w:sz w:val="18"/>
                <w:szCs w:val="18"/>
                <w:highlight w:val="none"/>
              </w:rPr>
              <w:t>名称、规格、型号</w:t>
            </w:r>
          </w:p>
        </w:tc>
        <w:tc>
          <w:tcPr>
            <w:tcW w:w="705" w:type="dxa"/>
            <w:vAlign w:val="center"/>
          </w:tcPr>
          <w:p w14:paraId="725AE905">
            <w:pPr>
              <w:jc w:val="center"/>
              <w:rPr>
                <w:rFonts w:cs="宋体"/>
                <w:snapToGrid w:val="0"/>
                <w:sz w:val="18"/>
                <w:szCs w:val="18"/>
                <w:highlight w:val="none"/>
              </w:rPr>
            </w:pPr>
            <w:r>
              <w:rPr>
                <w:rFonts w:hint="eastAsia" w:cs="宋体"/>
                <w:snapToGrid w:val="0"/>
                <w:sz w:val="18"/>
                <w:szCs w:val="18"/>
                <w:highlight w:val="none"/>
              </w:rPr>
              <w:t>单位</w:t>
            </w:r>
          </w:p>
        </w:tc>
        <w:tc>
          <w:tcPr>
            <w:tcW w:w="975" w:type="dxa"/>
            <w:vAlign w:val="center"/>
          </w:tcPr>
          <w:p w14:paraId="57A72416">
            <w:pPr>
              <w:jc w:val="center"/>
              <w:rPr>
                <w:rFonts w:cs="宋体"/>
                <w:snapToGrid w:val="0"/>
                <w:sz w:val="18"/>
                <w:szCs w:val="18"/>
                <w:highlight w:val="none"/>
              </w:rPr>
            </w:pPr>
            <w:r>
              <w:rPr>
                <w:rFonts w:hint="eastAsia" w:cs="宋体"/>
                <w:snapToGrid w:val="0"/>
                <w:sz w:val="18"/>
                <w:szCs w:val="18"/>
                <w:highlight w:val="none"/>
              </w:rPr>
              <w:t>数量</w:t>
            </w:r>
          </w:p>
        </w:tc>
        <w:tc>
          <w:tcPr>
            <w:tcW w:w="990" w:type="dxa"/>
            <w:vAlign w:val="center"/>
          </w:tcPr>
          <w:p w14:paraId="7F805BD5">
            <w:pPr>
              <w:jc w:val="center"/>
              <w:rPr>
                <w:rFonts w:cs="宋体"/>
                <w:snapToGrid w:val="0"/>
                <w:sz w:val="18"/>
                <w:szCs w:val="18"/>
                <w:highlight w:val="none"/>
              </w:rPr>
            </w:pPr>
            <w:r>
              <w:rPr>
                <w:rFonts w:hint="eastAsia" w:cs="宋体"/>
                <w:snapToGrid w:val="0"/>
                <w:sz w:val="18"/>
                <w:szCs w:val="18"/>
                <w:highlight w:val="none"/>
              </w:rPr>
              <w:t>风险系数</w:t>
            </w:r>
          </w:p>
          <w:p w14:paraId="2BF99650">
            <w:pPr>
              <w:jc w:val="center"/>
              <w:rPr>
                <w:rFonts w:cs="宋体"/>
                <w:snapToGrid w:val="0"/>
                <w:sz w:val="18"/>
                <w:szCs w:val="18"/>
                <w:highlight w:val="none"/>
              </w:rPr>
            </w:pPr>
            <w:r>
              <w:rPr>
                <w:rFonts w:cs="宋体"/>
                <w:snapToGrid w:val="0"/>
                <w:sz w:val="18"/>
                <w:szCs w:val="18"/>
                <w:highlight w:val="none"/>
              </w:rPr>
              <w:t>(%)</w:t>
            </w:r>
          </w:p>
        </w:tc>
        <w:tc>
          <w:tcPr>
            <w:tcW w:w="960" w:type="dxa"/>
            <w:vAlign w:val="center"/>
          </w:tcPr>
          <w:p w14:paraId="2E410DB1">
            <w:pPr>
              <w:jc w:val="center"/>
              <w:rPr>
                <w:rFonts w:cs="宋体"/>
                <w:snapToGrid w:val="0"/>
                <w:sz w:val="18"/>
                <w:szCs w:val="18"/>
                <w:highlight w:val="none"/>
              </w:rPr>
            </w:pPr>
            <w:r>
              <w:rPr>
                <w:rFonts w:hint="eastAsia" w:cs="宋体"/>
                <w:snapToGrid w:val="0"/>
                <w:sz w:val="18"/>
                <w:szCs w:val="18"/>
                <w:highlight w:val="none"/>
              </w:rPr>
              <w:t>基准单价</w:t>
            </w:r>
          </w:p>
          <w:p w14:paraId="32CCAF82">
            <w:pPr>
              <w:jc w:val="center"/>
              <w:rPr>
                <w:rFonts w:cs="宋体"/>
                <w:snapToGrid w:val="0"/>
                <w:sz w:val="18"/>
                <w:szCs w:val="18"/>
                <w:highlight w:val="none"/>
              </w:rPr>
            </w:pPr>
            <w:r>
              <w:rPr>
                <w:rFonts w:cs="宋体"/>
                <w:snapToGrid w:val="0"/>
                <w:sz w:val="18"/>
                <w:szCs w:val="18"/>
                <w:highlight w:val="none"/>
              </w:rPr>
              <w:t>(%)</w:t>
            </w:r>
          </w:p>
        </w:tc>
        <w:tc>
          <w:tcPr>
            <w:tcW w:w="960" w:type="dxa"/>
            <w:vAlign w:val="center"/>
          </w:tcPr>
          <w:p w14:paraId="115A5B14">
            <w:pPr>
              <w:jc w:val="center"/>
              <w:rPr>
                <w:rFonts w:cs="宋体"/>
                <w:snapToGrid w:val="0"/>
                <w:sz w:val="18"/>
                <w:szCs w:val="18"/>
                <w:highlight w:val="none"/>
              </w:rPr>
            </w:pPr>
            <w:r>
              <w:rPr>
                <w:rFonts w:hint="eastAsia" w:cs="宋体"/>
                <w:snapToGrid w:val="0"/>
                <w:sz w:val="18"/>
                <w:szCs w:val="18"/>
                <w:highlight w:val="none"/>
              </w:rPr>
              <w:t>投标单价</w:t>
            </w:r>
          </w:p>
          <w:p w14:paraId="4B9371FA">
            <w:pPr>
              <w:jc w:val="center"/>
              <w:rPr>
                <w:rFonts w:cs="宋体"/>
                <w:snapToGrid w:val="0"/>
                <w:sz w:val="18"/>
                <w:szCs w:val="18"/>
                <w:highlight w:val="none"/>
              </w:rPr>
            </w:pPr>
            <w:r>
              <w:rPr>
                <w:rFonts w:hint="eastAsia" w:cs="宋体"/>
                <w:snapToGrid w:val="0"/>
                <w:sz w:val="18"/>
                <w:szCs w:val="18"/>
                <w:highlight w:val="none"/>
              </w:rPr>
              <w:t>(元)</w:t>
            </w:r>
          </w:p>
        </w:tc>
        <w:tc>
          <w:tcPr>
            <w:tcW w:w="1020" w:type="dxa"/>
            <w:vAlign w:val="center"/>
          </w:tcPr>
          <w:p w14:paraId="55C17D16">
            <w:pPr>
              <w:jc w:val="center"/>
              <w:rPr>
                <w:rFonts w:cs="宋体"/>
                <w:snapToGrid w:val="0"/>
                <w:sz w:val="18"/>
                <w:szCs w:val="18"/>
                <w:highlight w:val="none"/>
              </w:rPr>
            </w:pPr>
            <w:r>
              <w:rPr>
                <w:rFonts w:hint="eastAsia" w:cs="宋体"/>
                <w:snapToGrid w:val="0"/>
                <w:sz w:val="18"/>
                <w:szCs w:val="18"/>
                <w:highlight w:val="none"/>
              </w:rPr>
              <w:t>发承包人确认单价(元)</w:t>
            </w:r>
          </w:p>
        </w:tc>
        <w:tc>
          <w:tcPr>
            <w:tcW w:w="675" w:type="dxa"/>
            <w:vAlign w:val="center"/>
          </w:tcPr>
          <w:p w14:paraId="6C7FFC8D">
            <w:pPr>
              <w:jc w:val="center"/>
              <w:rPr>
                <w:rFonts w:cs="宋体"/>
                <w:snapToGrid w:val="0"/>
                <w:sz w:val="18"/>
                <w:szCs w:val="18"/>
                <w:highlight w:val="none"/>
              </w:rPr>
            </w:pPr>
            <w:r>
              <w:rPr>
                <w:rFonts w:hint="eastAsia" w:cs="宋体"/>
                <w:snapToGrid w:val="0"/>
                <w:sz w:val="18"/>
                <w:szCs w:val="18"/>
                <w:highlight w:val="none"/>
              </w:rPr>
              <w:t>备注</w:t>
            </w:r>
          </w:p>
        </w:tc>
      </w:tr>
      <w:tr w14:paraId="439B0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3" w:hRule="atLeast"/>
        </w:trPr>
        <w:tc>
          <w:tcPr>
            <w:tcW w:w="600" w:type="dxa"/>
          </w:tcPr>
          <w:p w14:paraId="08D866EC">
            <w:pPr>
              <w:jc w:val="center"/>
              <w:rPr>
                <w:rFonts w:cs="宋体"/>
                <w:snapToGrid w:val="0"/>
                <w:sz w:val="18"/>
                <w:szCs w:val="18"/>
                <w:highlight w:val="none"/>
              </w:rPr>
            </w:pPr>
          </w:p>
        </w:tc>
        <w:tc>
          <w:tcPr>
            <w:tcW w:w="2370" w:type="dxa"/>
          </w:tcPr>
          <w:p w14:paraId="0F2657B7">
            <w:pPr>
              <w:rPr>
                <w:rFonts w:cs="宋体"/>
                <w:snapToGrid w:val="0"/>
                <w:sz w:val="18"/>
                <w:szCs w:val="18"/>
                <w:highlight w:val="none"/>
              </w:rPr>
            </w:pPr>
          </w:p>
        </w:tc>
        <w:tc>
          <w:tcPr>
            <w:tcW w:w="705" w:type="dxa"/>
          </w:tcPr>
          <w:p w14:paraId="11053D47">
            <w:pPr>
              <w:jc w:val="center"/>
              <w:rPr>
                <w:rFonts w:cs="宋体"/>
                <w:snapToGrid w:val="0"/>
                <w:sz w:val="18"/>
                <w:szCs w:val="18"/>
                <w:highlight w:val="none"/>
              </w:rPr>
            </w:pPr>
          </w:p>
        </w:tc>
        <w:tc>
          <w:tcPr>
            <w:tcW w:w="975" w:type="dxa"/>
          </w:tcPr>
          <w:p w14:paraId="01ED1E9E">
            <w:pPr>
              <w:jc w:val="right"/>
              <w:rPr>
                <w:rFonts w:cs="宋体"/>
                <w:snapToGrid w:val="0"/>
                <w:sz w:val="18"/>
                <w:szCs w:val="18"/>
                <w:highlight w:val="none"/>
              </w:rPr>
            </w:pPr>
          </w:p>
        </w:tc>
        <w:tc>
          <w:tcPr>
            <w:tcW w:w="990" w:type="dxa"/>
          </w:tcPr>
          <w:p w14:paraId="14532743">
            <w:pPr>
              <w:rPr>
                <w:rFonts w:cs="宋体"/>
                <w:snapToGrid w:val="0"/>
                <w:sz w:val="18"/>
                <w:szCs w:val="18"/>
                <w:highlight w:val="none"/>
              </w:rPr>
            </w:pPr>
          </w:p>
        </w:tc>
        <w:tc>
          <w:tcPr>
            <w:tcW w:w="960" w:type="dxa"/>
          </w:tcPr>
          <w:p w14:paraId="59E15C5C">
            <w:pPr>
              <w:rPr>
                <w:rFonts w:cs="宋体"/>
                <w:snapToGrid w:val="0"/>
                <w:sz w:val="18"/>
                <w:szCs w:val="18"/>
                <w:highlight w:val="none"/>
              </w:rPr>
            </w:pPr>
          </w:p>
        </w:tc>
        <w:tc>
          <w:tcPr>
            <w:tcW w:w="960" w:type="dxa"/>
          </w:tcPr>
          <w:p w14:paraId="1A95FED1">
            <w:pPr>
              <w:jc w:val="right"/>
              <w:rPr>
                <w:rFonts w:cs="宋体"/>
                <w:snapToGrid w:val="0"/>
                <w:sz w:val="18"/>
                <w:szCs w:val="18"/>
                <w:highlight w:val="none"/>
              </w:rPr>
            </w:pPr>
          </w:p>
        </w:tc>
        <w:tc>
          <w:tcPr>
            <w:tcW w:w="1020" w:type="dxa"/>
          </w:tcPr>
          <w:p w14:paraId="429188EF">
            <w:pPr>
              <w:rPr>
                <w:rFonts w:cs="宋体"/>
                <w:snapToGrid w:val="0"/>
                <w:sz w:val="18"/>
                <w:szCs w:val="18"/>
                <w:highlight w:val="none"/>
              </w:rPr>
            </w:pPr>
          </w:p>
        </w:tc>
        <w:tc>
          <w:tcPr>
            <w:tcW w:w="675" w:type="dxa"/>
          </w:tcPr>
          <w:p w14:paraId="1D9A7308">
            <w:pPr>
              <w:rPr>
                <w:rFonts w:cs="宋体"/>
                <w:snapToGrid w:val="0"/>
                <w:sz w:val="18"/>
                <w:szCs w:val="18"/>
                <w:highlight w:val="none"/>
              </w:rPr>
            </w:pPr>
          </w:p>
        </w:tc>
      </w:tr>
    </w:tbl>
    <w:p w14:paraId="02CB964B">
      <w:pPr>
        <w:rPr>
          <w:highlight w:val="none"/>
        </w:rPr>
      </w:pPr>
      <w:r>
        <w:rPr>
          <w:highlight w:val="none"/>
        </w:rPr>
        <w:br w:type="page"/>
      </w:r>
    </w:p>
    <w:tbl>
      <w:tblPr>
        <w:tblStyle w:val="78"/>
        <w:tblW w:w="0" w:type="auto"/>
        <w:tblInd w:w="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2370"/>
        <w:gridCol w:w="1590"/>
        <w:gridCol w:w="1665"/>
        <w:gridCol w:w="1515"/>
        <w:gridCol w:w="1395"/>
      </w:tblGrid>
      <w:tr w14:paraId="5E393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135" w:type="dxa"/>
            <w:gridSpan w:val="6"/>
            <w:tcBorders>
              <w:top w:val="nil"/>
              <w:left w:val="nil"/>
              <w:bottom w:val="nil"/>
              <w:right w:val="nil"/>
            </w:tcBorders>
          </w:tcPr>
          <w:p w14:paraId="1DDC2F89">
            <w:pPr>
              <w:jc w:val="center"/>
              <w:rPr>
                <w:rFonts w:cs="宋体"/>
                <w:b/>
                <w:bCs/>
                <w:snapToGrid w:val="0"/>
                <w:highlight w:val="none"/>
              </w:rPr>
            </w:pPr>
            <w:r>
              <w:rPr>
                <w:rFonts w:hint="eastAsia" w:cs="宋体"/>
                <w:b/>
                <w:bCs/>
                <w:snapToGrid w:val="0"/>
                <w:highlight w:val="none"/>
              </w:rPr>
              <w:t>承包人提供主要材料和工程设备一览表</w:t>
            </w:r>
          </w:p>
        </w:tc>
      </w:tr>
      <w:tr w14:paraId="4D8E9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135" w:type="dxa"/>
            <w:gridSpan w:val="6"/>
            <w:tcBorders>
              <w:top w:val="nil"/>
              <w:left w:val="nil"/>
              <w:bottom w:val="nil"/>
              <w:right w:val="nil"/>
            </w:tcBorders>
          </w:tcPr>
          <w:p w14:paraId="7CB45ACE">
            <w:pPr>
              <w:jc w:val="center"/>
              <w:rPr>
                <w:rFonts w:cs="宋体"/>
                <w:snapToGrid w:val="0"/>
                <w:sz w:val="22"/>
                <w:highlight w:val="none"/>
              </w:rPr>
            </w:pPr>
            <w:r>
              <w:rPr>
                <w:rFonts w:hint="eastAsia" w:cs="宋体"/>
                <w:snapToGrid w:val="0"/>
                <w:sz w:val="22"/>
                <w:highlight w:val="none"/>
              </w:rPr>
              <w:t>(二、适用于价格指数差额调整法)</w:t>
            </w:r>
          </w:p>
        </w:tc>
      </w:tr>
      <w:tr w14:paraId="7B205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6225" w:type="dxa"/>
            <w:gridSpan w:val="4"/>
            <w:tcBorders>
              <w:top w:val="nil"/>
              <w:left w:val="nil"/>
              <w:bottom w:val="nil"/>
              <w:right w:val="nil"/>
            </w:tcBorders>
          </w:tcPr>
          <w:p w14:paraId="663B9E36">
            <w:pPr>
              <w:rPr>
                <w:rFonts w:cs="宋体"/>
                <w:snapToGrid w:val="0"/>
                <w:sz w:val="18"/>
                <w:szCs w:val="18"/>
                <w:highlight w:val="none"/>
              </w:rPr>
            </w:pPr>
            <w:r>
              <w:rPr>
                <w:rFonts w:hint="eastAsia" w:cs="宋体"/>
                <w:snapToGrid w:val="0"/>
                <w:sz w:val="18"/>
                <w:szCs w:val="18"/>
                <w:highlight w:val="none"/>
              </w:rPr>
              <w:t>项目名称：</w:t>
            </w:r>
          </w:p>
        </w:tc>
        <w:tc>
          <w:tcPr>
            <w:tcW w:w="2910" w:type="dxa"/>
            <w:gridSpan w:val="2"/>
            <w:tcBorders>
              <w:top w:val="nil"/>
              <w:left w:val="nil"/>
              <w:bottom w:val="nil"/>
              <w:right w:val="nil"/>
            </w:tcBorders>
          </w:tcPr>
          <w:p w14:paraId="7B1A2E9D">
            <w:pPr>
              <w:jc w:val="right"/>
              <w:rPr>
                <w:rFonts w:cs="宋体"/>
                <w:snapToGrid w:val="0"/>
                <w:sz w:val="18"/>
                <w:szCs w:val="18"/>
                <w:highlight w:val="none"/>
              </w:rPr>
            </w:pPr>
          </w:p>
        </w:tc>
      </w:tr>
      <w:tr w14:paraId="5BE9F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600" w:type="dxa"/>
            <w:vAlign w:val="center"/>
          </w:tcPr>
          <w:p w14:paraId="221B626E">
            <w:pPr>
              <w:jc w:val="center"/>
              <w:rPr>
                <w:rFonts w:cs="宋体"/>
                <w:snapToGrid w:val="0"/>
                <w:sz w:val="18"/>
                <w:szCs w:val="18"/>
                <w:highlight w:val="none"/>
              </w:rPr>
            </w:pPr>
            <w:r>
              <w:rPr>
                <w:rFonts w:hint="eastAsia" w:cs="宋体"/>
                <w:snapToGrid w:val="0"/>
                <w:sz w:val="18"/>
                <w:szCs w:val="18"/>
                <w:highlight w:val="none"/>
              </w:rPr>
              <w:t>序号</w:t>
            </w:r>
          </w:p>
        </w:tc>
        <w:tc>
          <w:tcPr>
            <w:tcW w:w="2370" w:type="dxa"/>
            <w:vAlign w:val="center"/>
          </w:tcPr>
          <w:p w14:paraId="79ACDDF0">
            <w:pPr>
              <w:jc w:val="center"/>
              <w:rPr>
                <w:rFonts w:cs="宋体"/>
                <w:snapToGrid w:val="0"/>
                <w:sz w:val="18"/>
                <w:szCs w:val="18"/>
                <w:highlight w:val="none"/>
              </w:rPr>
            </w:pPr>
            <w:r>
              <w:rPr>
                <w:rFonts w:hint="eastAsia" w:cs="宋体"/>
                <w:snapToGrid w:val="0"/>
                <w:sz w:val="18"/>
                <w:szCs w:val="18"/>
                <w:highlight w:val="none"/>
              </w:rPr>
              <w:t>名称、规格、型号</w:t>
            </w:r>
          </w:p>
        </w:tc>
        <w:tc>
          <w:tcPr>
            <w:tcW w:w="1590" w:type="dxa"/>
            <w:vAlign w:val="center"/>
          </w:tcPr>
          <w:p w14:paraId="362D4534">
            <w:pPr>
              <w:jc w:val="center"/>
              <w:rPr>
                <w:rFonts w:cs="宋体"/>
                <w:snapToGrid w:val="0"/>
                <w:sz w:val="18"/>
                <w:szCs w:val="18"/>
                <w:highlight w:val="none"/>
              </w:rPr>
            </w:pPr>
            <w:r>
              <w:rPr>
                <w:rFonts w:hint="eastAsia" w:cs="宋体"/>
                <w:snapToGrid w:val="0"/>
                <w:sz w:val="18"/>
                <w:szCs w:val="18"/>
                <w:highlight w:val="none"/>
              </w:rPr>
              <w:t>变值权重B</w:t>
            </w:r>
          </w:p>
        </w:tc>
        <w:tc>
          <w:tcPr>
            <w:tcW w:w="1665" w:type="dxa"/>
            <w:vAlign w:val="center"/>
          </w:tcPr>
          <w:p w14:paraId="18B28801">
            <w:pPr>
              <w:jc w:val="center"/>
              <w:rPr>
                <w:rFonts w:cs="宋体"/>
                <w:snapToGrid w:val="0"/>
                <w:sz w:val="18"/>
                <w:szCs w:val="18"/>
                <w:highlight w:val="none"/>
              </w:rPr>
            </w:pPr>
            <w:r>
              <w:rPr>
                <w:rFonts w:hint="eastAsia" w:cs="宋体"/>
                <w:snapToGrid w:val="0"/>
                <w:sz w:val="18"/>
                <w:szCs w:val="18"/>
                <w:highlight w:val="none"/>
              </w:rPr>
              <w:t>基本价格指数Fo</w:t>
            </w:r>
          </w:p>
        </w:tc>
        <w:tc>
          <w:tcPr>
            <w:tcW w:w="1515" w:type="dxa"/>
            <w:vAlign w:val="center"/>
          </w:tcPr>
          <w:p w14:paraId="25EFB5B5">
            <w:pPr>
              <w:jc w:val="center"/>
              <w:rPr>
                <w:rFonts w:cs="宋体"/>
                <w:snapToGrid w:val="0"/>
                <w:sz w:val="18"/>
                <w:szCs w:val="18"/>
                <w:highlight w:val="none"/>
              </w:rPr>
            </w:pPr>
            <w:r>
              <w:rPr>
                <w:rFonts w:hint="eastAsia" w:cs="宋体"/>
                <w:snapToGrid w:val="0"/>
                <w:sz w:val="18"/>
                <w:szCs w:val="18"/>
                <w:highlight w:val="none"/>
              </w:rPr>
              <w:t>现行价格指数Ft</w:t>
            </w:r>
          </w:p>
        </w:tc>
        <w:tc>
          <w:tcPr>
            <w:tcW w:w="1395" w:type="dxa"/>
            <w:vAlign w:val="center"/>
          </w:tcPr>
          <w:p w14:paraId="63CFF7B3">
            <w:pPr>
              <w:jc w:val="center"/>
              <w:rPr>
                <w:rFonts w:cs="宋体"/>
                <w:snapToGrid w:val="0"/>
                <w:sz w:val="18"/>
                <w:szCs w:val="18"/>
                <w:highlight w:val="none"/>
              </w:rPr>
            </w:pPr>
            <w:r>
              <w:rPr>
                <w:rFonts w:hint="eastAsia" w:cs="宋体"/>
                <w:snapToGrid w:val="0"/>
                <w:sz w:val="18"/>
                <w:szCs w:val="18"/>
                <w:highlight w:val="none"/>
              </w:rPr>
              <w:t>备注</w:t>
            </w:r>
          </w:p>
        </w:tc>
      </w:tr>
      <w:tr w14:paraId="5AFF8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8" w:hRule="atLeast"/>
        </w:trPr>
        <w:tc>
          <w:tcPr>
            <w:tcW w:w="600" w:type="dxa"/>
          </w:tcPr>
          <w:p w14:paraId="5F139302">
            <w:pPr>
              <w:rPr>
                <w:rFonts w:cs="宋体"/>
                <w:snapToGrid w:val="0"/>
                <w:sz w:val="18"/>
                <w:szCs w:val="18"/>
                <w:highlight w:val="none"/>
              </w:rPr>
            </w:pPr>
          </w:p>
        </w:tc>
        <w:tc>
          <w:tcPr>
            <w:tcW w:w="2370" w:type="dxa"/>
          </w:tcPr>
          <w:p w14:paraId="069A5C52">
            <w:pPr>
              <w:jc w:val="center"/>
              <w:rPr>
                <w:rFonts w:cs="宋体"/>
                <w:snapToGrid w:val="0"/>
                <w:sz w:val="18"/>
                <w:szCs w:val="18"/>
                <w:highlight w:val="none"/>
              </w:rPr>
            </w:pPr>
            <w:r>
              <w:rPr>
                <w:rFonts w:hint="eastAsia" w:cs="宋体"/>
                <w:snapToGrid w:val="0"/>
                <w:sz w:val="18"/>
                <w:szCs w:val="18"/>
                <w:highlight w:val="none"/>
              </w:rPr>
              <w:t>定值权重A</w:t>
            </w:r>
          </w:p>
        </w:tc>
        <w:tc>
          <w:tcPr>
            <w:tcW w:w="1590" w:type="dxa"/>
          </w:tcPr>
          <w:p w14:paraId="52B3161B">
            <w:pPr>
              <w:rPr>
                <w:rFonts w:cs="宋体"/>
                <w:snapToGrid w:val="0"/>
                <w:sz w:val="18"/>
                <w:szCs w:val="18"/>
                <w:highlight w:val="none"/>
              </w:rPr>
            </w:pPr>
          </w:p>
        </w:tc>
        <w:tc>
          <w:tcPr>
            <w:tcW w:w="1665" w:type="dxa"/>
          </w:tcPr>
          <w:p w14:paraId="01D84C52">
            <w:pPr>
              <w:jc w:val="center"/>
              <w:rPr>
                <w:rFonts w:cs="宋体"/>
                <w:snapToGrid w:val="0"/>
                <w:sz w:val="18"/>
                <w:szCs w:val="18"/>
                <w:highlight w:val="none"/>
              </w:rPr>
            </w:pPr>
            <w:r>
              <w:rPr>
                <w:rFonts w:cs="宋体"/>
                <w:snapToGrid w:val="0"/>
                <w:sz w:val="18"/>
                <w:szCs w:val="18"/>
                <w:highlight w:val="none"/>
              </w:rPr>
              <w:t>-</w:t>
            </w:r>
          </w:p>
        </w:tc>
        <w:tc>
          <w:tcPr>
            <w:tcW w:w="1515" w:type="dxa"/>
          </w:tcPr>
          <w:p w14:paraId="037D6448">
            <w:pPr>
              <w:jc w:val="center"/>
              <w:rPr>
                <w:rFonts w:cs="宋体"/>
                <w:snapToGrid w:val="0"/>
                <w:sz w:val="18"/>
                <w:szCs w:val="18"/>
                <w:highlight w:val="none"/>
              </w:rPr>
            </w:pPr>
            <w:r>
              <w:rPr>
                <w:rFonts w:cs="宋体"/>
                <w:snapToGrid w:val="0"/>
                <w:sz w:val="18"/>
                <w:szCs w:val="18"/>
                <w:highlight w:val="none"/>
              </w:rPr>
              <w:t>-</w:t>
            </w:r>
          </w:p>
        </w:tc>
        <w:tc>
          <w:tcPr>
            <w:tcW w:w="1395" w:type="dxa"/>
          </w:tcPr>
          <w:p w14:paraId="51F9EB44">
            <w:pPr>
              <w:rPr>
                <w:rFonts w:cs="宋体"/>
                <w:snapToGrid w:val="0"/>
                <w:sz w:val="18"/>
                <w:szCs w:val="18"/>
                <w:highlight w:val="none"/>
              </w:rPr>
            </w:pPr>
          </w:p>
        </w:tc>
      </w:tr>
      <w:tr w14:paraId="21CF4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2970" w:type="dxa"/>
            <w:gridSpan w:val="2"/>
          </w:tcPr>
          <w:p w14:paraId="0565B441">
            <w:pPr>
              <w:jc w:val="center"/>
              <w:rPr>
                <w:rFonts w:cs="宋体"/>
                <w:snapToGrid w:val="0"/>
                <w:sz w:val="18"/>
                <w:szCs w:val="18"/>
                <w:highlight w:val="none"/>
              </w:rPr>
            </w:pPr>
            <w:r>
              <w:rPr>
                <w:rFonts w:hint="eastAsia" w:cs="宋体"/>
                <w:snapToGrid w:val="0"/>
                <w:sz w:val="18"/>
                <w:szCs w:val="18"/>
                <w:highlight w:val="none"/>
              </w:rPr>
              <w:t>合计</w:t>
            </w:r>
          </w:p>
        </w:tc>
        <w:tc>
          <w:tcPr>
            <w:tcW w:w="1590" w:type="dxa"/>
          </w:tcPr>
          <w:p w14:paraId="5EAF88A2">
            <w:pPr>
              <w:jc w:val="center"/>
              <w:rPr>
                <w:rFonts w:cs="宋体"/>
                <w:snapToGrid w:val="0"/>
                <w:sz w:val="18"/>
                <w:szCs w:val="18"/>
                <w:highlight w:val="none"/>
              </w:rPr>
            </w:pPr>
          </w:p>
        </w:tc>
        <w:tc>
          <w:tcPr>
            <w:tcW w:w="1665" w:type="dxa"/>
          </w:tcPr>
          <w:p w14:paraId="1C3A5F87">
            <w:pPr>
              <w:jc w:val="center"/>
              <w:rPr>
                <w:rFonts w:cs="宋体"/>
                <w:snapToGrid w:val="0"/>
                <w:sz w:val="18"/>
                <w:szCs w:val="18"/>
                <w:highlight w:val="none"/>
              </w:rPr>
            </w:pPr>
            <w:r>
              <w:rPr>
                <w:rFonts w:cs="宋体"/>
                <w:snapToGrid w:val="0"/>
                <w:sz w:val="18"/>
                <w:szCs w:val="18"/>
                <w:highlight w:val="none"/>
              </w:rPr>
              <w:t>-</w:t>
            </w:r>
          </w:p>
        </w:tc>
        <w:tc>
          <w:tcPr>
            <w:tcW w:w="1515" w:type="dxa"/>
          </w:tcPr>
          <w:p w14:paraId="7CE4FDB5">
            <w:pPr>
              <w:jc w:val="center"/>
              <w:rPr>
                <w:rFonts w:cs="宋体"/>
                <w:snapToGrid w:val="0"/>
                <w:sz w:val="18"/>
                <w:szCs w:val="18"/>
                <w:highlight w:val="none"/>
              </w:rPr>
            </w:pPr>
            <w:r>
              <w:rPr>
                <w:rFonts w:cs="宋体"/>
                <w:snapToGrid w:val="0"/>
                <w:sz w:val="18"/>
                <w:szCs w:val="18"/>
                <w:highlight w:val="none"/>
              </w:rPr>
              <w:t>-</w:t>
            </w:r>
          </w:p>
        </w:tc>
        <w:tc>
          <w:tcPr>
            <w:tcW w:w="1395" w:type="dxa"/>
          </w:tcPr>
          <w:p w14:paraId="7701785B">
            <w:pPr>
              <w:rPr>
                <w:rFonts w:cs="宋体"/>
                <w:snapToGrid w:val="0"/>
                <w:sz w:val="18"/>
                <w:szCs w:val="18"/>
                <w:highlight w:val="none"/>
              </w:rPr>
            </w:pPr>
          </w:p>
        </w:tc>
      </w:tr>
    </w:tbl>
    <w:p w14:paraId="6D31B541">
      <w:pPr>
        <w:pStyle w:val="40"/>
        <w:spacing w:line="400" w:lineRule="exact"/>
        <w:rPr>
          <w:rFonts w:ascii="Times New Roman" w:hAnsi="Times New Roman"/>
          <w:highlight w:val="none"/>
        </w:rPr>
      </w:pPr>
    </w:p>
    <w:p w14:paraId="7D469131">
      <w:pPr>
        <w:pStyle w:val="40"/>
        <w:spacing w:line="400" w:lineRule="exact"/>
        <w:rPr>
          <w:rFonts w:ascii="Times New Roman" w:hAnsi="Times New Roman"/>
          <w:highlight w:val="none"/>
        </w:rPr>
      </w:pPr>
    </w:p>
    <w:p w14:paraId="733B0E12">
      <w:pPr>
        <w:rPr>
          <w:highlight w:val="none"/>
        </w:rPr>
      </w:pPr>
    </w:p>
    <w:p w14:paraId="040EAB25">
      <w:pPr>
        <w:rPr>
          <w:highlight w:val="none"/>
        </w:rPr>
      </w:pPr>
    </w:p>
    <w:p w14:paraId="4F6E0B41">
      <w:pPr>
        <w:rPr>
          <w:highlight w:val="none"/>
        </w:rPr>
      </w:pPr>
    </w:p>
    <w:p w14:paraId="65320FCF">
      <w:pPr>
        <w:pStyle w:val="3"/>
        <w:jc w:val="center"/>
        <w:rPr>
          <w:highlight w:val="none"/>
        </w:rPr>
      </w:pPr>
      <w:bookmarkStart w:id="571" w:name="_Toc23048"/>
      <w:bookmarkStart w:id="572" w:name="_Toc11011"/>
      <w:bookmarkStart w:id="573" w:name="_Toc13565"/>
      <w:bookmarkStart w:id="574" w:name="_Toc21716"/>
      <w:r>
        <w:rPr>
          <w:rFonts w:hint="eastAsia"/>
          <w:highlight w:val="none"/>
        </w:rPr>
        <w:t>第六章　项目采购需求</w:t>
      </w:r>
      <w:bookmarkEnd w:id="571"/>
      <w:bookmarkEnd w:id="572"/>
      <w:bookmarkEnd w:id="573"/>
      <w:bookmarkEnd w:id="574"/>
    </w:p>
    <w:p w14:paraId="79B10830">
      <w:pPr>
        <w:widowControl/>
        <w:jc w:val="left"/>
        <w:rPr>
          <w:sz w:val="24"/>
          <w:szCs w:val="24"/>
          <w:highlight w:val="none"/>
        </w:rPr>
      </w:pPr>
      <w:r>
        <w:rPr>
          <w:rFonts w:hint="eastAsia" w:ascii="宋体" w:hAnsi="宋体" w:cs="宋体"/>
          <w:b/>
          <w:bCs/>
          <w:kern w:val="0"/>
          <w:sz w:val="24"/>
          <w:szCs w:val="24"/>
          <w:highlight w:val="none"/>
          <w:lang w:bidi="ar"/>
        </w:rPr>
        <w:t xml:space="preserve">一、工程概况 </w:t>
      </w:r>
    </w:p>
    <w:p w14:paraId="113D2C12">
      <w:pPr>
        <w:widowControl/>
        <w:jc w:val="left"/>
        <w:rPr>
          <w:rFonts w:hint="eastAsia" w:ascii="宋体" w:hAnsi="宋体" w:cs="宋体"/>
          <w:kern w:val="0"/>
          <w:sz w:val="24"/>
          <w:szCs w:val="24"/>
          <w:highlight w:val="none"/>
          <w:lang w:eastAsia="zh-CN" w:bidi="ar"/>
        </w:rPr>
      </w:pPr>
      <w:r>
        <w:rPr>
          <w:rFonts w:hint="eastAsia" w:ascii="宋体" w:hAnsi="宋体" w:cs="宋体"/>
          <w:kern w:val="0"/>
          <w:sz w:val="24"/>
          <w:szCs w:val="24"/>
          <w:highlight w:val="none"/>
          <w:lang w:eastAsia="zh-CN" w:bidi="ar"/>
        </w:rPr>
        <w:t>沙依巴克区马料地街至九家湾片区给排水管线维修改造工程，本工程地点位于乌鲁木齐市沙依巴克区,主要目的为排出地下水。含有压排水管道及重力流排水管道,有压管线长度为370m,管径为DN800，管材采用球墨铸铁管。重力流排水管线长度920m,管径为D800,管材采用钢筋混凝土管。重力流排水管共1800X1100矩形直线钢筋混凝土排水检查井24座。压力流排水管共有2600X1800预制钢筋混凝土阀门井7座。以及道路恢复工程、绿化恢复等配套设施。</w:t>
      </w:r>
    </w:p>
    <w:p w14:paraId="036F9089">
      <w:pPr>
        <w:widowControl/>
        <w:jc w:val="left"/>
        <w:rPr>
          <w:sz w:val="24"/>
          <w:szCs w:val="24"/>
          <w:highlight w:val="none"/>
        </w:rPr>
      </w:pPr>
      <w:r>
        <w:rPr>
          <w:rFonts w:hint="eastAsia" w:ascii="宋体" w:hAnsi="宋体" w:cs="宋体"/>
          <w:b/>
          <w:bCs/>
          <w:kern w:val="0"/>
          <w:sz w:val="24"/>
          <w:szCs w:val="24"/>
          <w:highlight w:val="none"/>
          <w:lang w:bidi="ar"/>
        </w:rPr>
        <w:t xml:space="preserve">二、工程编制范围 </w:t>
      </w:r>
    </w:p>
    <w:p w14:paraId="0CF9A6A6">
      <w:pPr>
        <w:widowControl/>
        <w:jc w:val="left"/>
        <w:rPr>
          <w:highlight w:val="none"/>
        </w:rPr>
      </w:pPr>
      <w:r>
        <w:rPr>
          <w:rFonts w:hint="eastAsia" w:ascii="宋体" w:hAnsi="宋体" w:cs="宋体"/>
          <w:kern w:val="0"/>
          <w:sz w:val="24"/>
          <w:szCs w:val="24"/>
          <w:highlight w:val="none"/>
          <w:lang w:bidi="ar"/>
        </w:rPr>
        <w:t>1.工程招标范围：</w:t>
      </w:r>
      <w:r>
        <w:rPr>
          <w:rFonts w:hint="eastAsia" w:ascii="宋体" w:hAnsi="宋体" w:cs="宋体"/>
          <w:kern w:val="0"/>
          <w:sz w:val="24"/>
          <w:szCs w:val="24"/>
          <w:highlight w:val="none"/>
          <w:lang w:eastAsia="zh-CN" w:bidi="ar"/>
        </w:rPr>
        <w:t>根据委托方提供的提升改造项目清单及委托方要求、本项目的控制价包括上述工程内容、并依据目前的材料调整文件进行调整。</w:t>
      </w:r>
      <w:r>
        <w:rPr>
          <w:rFonts w:hint="eastAsia" w:ascii="宋体" w:hAnsi="宋体" w:cs="宋体"/>
          <w:kern w:val="0"/>
          <w:sz w:val="24"/>
          <w:szCs w:val="24"/>
          <w:highlight w:val="none"/>
          <w:lang w:bidi="ar"/>
        </w:rPr>
        <w:t xml:space="preserve"> </w:t>
      </w:r>
    </w:p>
    <w:p w14:paraId="5A3DA8C5">
      <w:pPr>
        <w:widowControl/>
        <w:jc w:val="left"/>
        <w:rPr>
          <w:highlight w:val="none"/>
        </w:rPr>
      </w:pPr>
      <w:r>
        <w:rPr>
          <w:rFonts w:hint="eastAsia" w:ascii="宋体" w:hAnsi="宋体" w:cs="宋体"/>
          <w:kern w:val="0"/>
          <w:sz w:val="24"/>
          <w:szCs w:val="24"/>
          <w:highlight w:val="none"/>
          <w:lang w:bidi="ar"/>
        </w:rPr>
        <w:t xml:space="preserve">2.本工程无分包。 </w:t>
      </w:r>
    </w:p>
    <w:p w14:paraId="07D107BA">
      <w:pPr>
        <w:widowControl/>
        <w:jc w:val="left"/>
        <w:rPr>
          <w:rFonts w:hint="eastAsia" w:ascii="宋体" w:hAnsi="宋体" w:cs="宋体"/>
          <w:b/>
          <w:bCs/>
          <w:kern w:val="0"/>
          <w:sz w:val="24"/>
          <w:szCs w:val="24"/>
          <w:highlight w:val="none"/>
          <w:lang w:bidi="ar"/>
        </w:rPr>
      </w:pPr>
      <w:r>
        <w:rPr>
          <w:rFonts w:hint="eastAsia" w:ascii="宋体" w:hAnsi="宋体" w:cs="宋体"/>
          <w:b/>
          <w:bCs/>
          <w:kern w:val="0"/>
          <w:sz w:val="24"/>
          <w:szCs w:val="24"/>
          <w:highlight w:val="none"/>
          <w:lang w:bidi="ar"/>
        </w:rPr>
        <w:t xml:space="preserve">三、工程量清单编制依据 </w:t>
      </w:r>
    </w:p>
    <w:p w14:paraId="6FEEEC18">
      <w:pPr>
        <w:widowControl/>
        <w:jc w:val="left"/>
        <w:rPr>
          <w:rFonts w:hint="eastAsia" w:ascii="宋体" w:hAnsi="宋体" w:cs="宋体"/>
          <w:kern w:val="0"/>
          <w:sz w:val="24"/>
          <w:szCs w:val="24"/>
          <w:highlight w:val="none"/>
          <w:lang w:val="en-US" w:eastAsia="zh-CN" w:bidi="ar"/>
        </w:rPr>
      </w:pPr>
      <w:r>
        <w:rPr>
          <w:rFonts w:hint="eastAsia" w:ascii="宋体" w:hAnsi="宋体" w:cs="宋体"/>
          <w:kern w:val="0"/>
          <w:sz w:val="24"/>
          <w:szCs w:val="24"/>
          <w:highlight w:val="none"/>
          <w:lang w:val="en-US" w:eastAsia="zh-CN" w:bidi="ar"/>
        </w:rPr>
        <w:t>清单编制依据：依据建设部颁发的《建设工程量清单计价规范GB50500-2013》、本工程项目清单招标文件及相关资料等进行编制。本工程计价依据新建标【2014】9号文件：关于印发自治区贯彻实施2013版《房屋建筑与装饰工程工程量计价规范》和《市政工程工程量计价规范》补充规定的通知，计税方式为增值税。</w:t>
      </w:r>
    </w:p>
    <w:p w14:paraId="1D1D7DF5">
      <w:pPr>
        <w:widowControl/>
        <w:numPr>
          <w:ilvl w:val="0"/>
          <w:numId w:val="0"/>
        </w:numPr>
        <w:jc w:val="left"/>
        <w:rPr>
          <w:rFonts w:hint="eastAsia" w:ascii="宋体" w:hAnsi="宋体" w:cs="宋体"/>
          <w:kern w:val="0"/>
          <w:sz w:val="24"/>
          <w:szCs w:val="24"/>
          <w:highlight w:val="none"/>
          <w:lang w:val="en-US" w:eastAsia="zh-CN" w:bidi="ar"/>
        </w:rPr>
      </w:pPr>
      <w:r>
        <w:rPr>
          <w:rFonts w:hint="eastAsia" w:ascii="宋体" w:hAnsi="宋体" w:eastAsia="宋体" w:cs="宋体"/>
          <w:kern w:val="0"/>
          <w:sz w:val="24"/>
          <w:szCs w:val="24"/>
          <w:highlight w:val="none"/>
          <w:lang w:val="en-US" w:eastAsia="zh-CN" w:bidi="ar"/>
        </w:rPr>
        <w:t>四</w:t>
      </w:r>
      <w:r>
        <w:rPr>
          <w:rFonts w:hint="eastAsia" w:ascii="宋体" w:hAnsi="宋体" w:cs="宋体"/>
          <w:kern w:val="0"/>
          <w:sz w:val="24"/>
          <w:szCs w:val="24"/>
          <w:highlight w:val="none"/>
          <w:lang w:val="en-US" w:eastAsia="zh-CN" w:bidi="ar"/>
        </w:rPr>
        <w:t>四、措施项目清单是根据一般情况确定的，没有考虑投标人的个性，投标人在措施项目中未列入的项目，均认为已被投标人计入了分部分项工程量清单报价中。</w:t>
      </w:r>
    </w:p>
    <w:p w14:paraId="2376C767">
      <w:pPr>
        <w:widowControl/>
        <w:numPr>
          <w:ilvl w:val="0"/>
          <w:numId w:val="0"/>
        </w:numPr>
        <w:jc w:val="left"/>
        <w:rPr>
          <w:rFonts w:hint="eastAsia" w:ascii="宋体" w:hAnsi="宋体" w:cs="宋体"/>
          <w:kern w:val="0"/>
          <w:sz w:val="24"/>
          <w:szCs w:val="24"/>
          <w:highlight w:val="none"/>
          <w:lang w:val="en-US" w:eastAsia="zh-CN" w:bidi="ar"/>
        </w:rPr>
      </w:pPr>
      <w:r>
        <w:rPr>
          <w:rFonts w:hint="eastAsia" w:ascii="宋体" w:hAnsi="宋体" w:cs="宋体"/>
          <w:kern w:val="0"/>
          <w:sz w:val="24"/>
          <w:szCs w:val="24"/>
          <w:highlight w:val="none"/>
          <w:lang w:val="en-US" w:eastAsia="zh-CN" w:bidi="ar"/>
        </w:rPr>
        <w:t>五、工程量清单应与投标须知、合同条款、技术规范及图纸等文件结合起来查阅与理解。工程量清单中任何内容不得随意删除和修改，表中列明项目投标人均应如实填报，未填报的单价和合价视为已包含在投标报价中。</w:t>
      </w:r>
    </w:p>
    <w:p w14:paraId="3E920794">
      <w:pPr>
        <w:widowControl/>
        <w:numPr>
          <w:ilvl w:val="0"/>
          <w:numId w:val="0"/>
        </w:numPr>
        <w:jc w:val="left"/>
        <w:rPr>
          <w:rFonts w:hint="eastAsia" w:ascii="宋体" w:hAnsi="宋体" w:cs="宋体"/>
          <w:kern w:val="0"/>
          <w:sz w:val="24"/>
          <w:szCs w:val="24"/>
          <w:highlight w:val="none"/>
          <w:lang w:val="en-US" w:eastAsia="zh-CN" w:bidi="ar"/>
        </w:rPr>
      </w:pPr>
      <w:r>
        <w:rPr>
          <w:rFonts w:hint="eastAsia" w:ascii="宋体" w:hAnsi="宋体" w:cs="宋体"/>
          <w:kern w:val="0"/>
          <w:sz w:val="24"/>
          <w:szCs w:val="24"/>
          <w:highlight w:val="none"/>
          <w:lang w:val="en-US" w:eastAsia="zh-CN" w:bidi="ar"/>
        </w:rPr>
        <w:t>六、本次招标工程项目的投标报价是由分部分项工程费、措施项目费、其他项目费、规费及税金五项组成，投标人应根据招标文件中的工程量清单及有关要求，结合施工现场情况、施工方案或施工组织设计以及本企业水平和市场价格自行组成工程项目综合单价。综合单价由完成工程量清单中一个规定计量单位项目所需的人工费、材料费、机械使用费、管理费和利润，并考虑风险因素。</w:t>
      </w:r>
    </w:p>
    <w:p w14:paraId="02DF479D">
      <w:pPr>
        <w:widowControl/>
        <w:numPr>
          <w:ilvl w:val="0"/>
          <w:numId w:val="0"/>
        </w:numPr>
        <w:jc w:val="left"/>
        <w:rPr>
          <w:rFonts w:hint="eastAsia" w:ascii="宋体" w:hAnsi="宋体" w:cs="宋体"/>
          <w:kern w:val="0"/>
          <w:sz w:val="24"/>
          <w:szCs w:val="24"/>
          <w:highlight w:val="none"/>
          <w:lang w:val="en-US" w:eastAsia="zh-CN" w:bidi="ar"/>
        </w:rPr>
      </w:pPr>
      <w:r>
        <w:rPr>
          <w:rFonts w:hint="eastAsia" w:ascii="宋体" w:hAnsi="宋体" w:cs="宋体"/>
          <w:kern w:val="0"/>
          <w:sz w:val="24"/>
          <w:szCs w:val="24"/>
          <w:highlight w:val="none"/>
          <w:lang w:val="en-US" w:eastAsia="zh-CN" w:bidi="ar"/>
        </w:rPr>
        <w:t>七、 措施项目清单的安全文明施工费应安国家或省级、行业建设主管部门的规定计价，不得作为竞争性费用。规费和税金必须按国家有关规定报价。</w:t>
      </w:r>
    </w:p>
    <w:p w14:paraId="5828C180">
      <w:pPr>
        <w:widowControl/>
        <w:numPr>
          <w:ilvl w:val="0"/>
          <w:numId w:val="0"/>
        </w:numPr>
        <w:jc w:val="left"/>
        <w:rPr>
          <w:rFonts w:hint="eastAsia" w:ascii="宋体" w:hAnsi="宋体" w:cs="宋体"/>
          <w:kern w:val="0"/>
          <w:sz w:val="24"/>
          <w:szCs w:val="24"/>
          <w:highlight w:val="none"/>
          <w:lang w:val="en-US" w:eastAsia="zh-CN" w:bidi="ar"/>
        </w:rPr>
      </w:pPr>
      <w:r>
        <w:rPr>
          <w:rFonts w:hint="eastAsia" w:ascii="宋体" w:hAnsi="宋体" w:cs="宋体"/>
          <w:kern w:val="0"/>
          <w:sz w:val="24"/>
          <w:szCs w:val="24"/>
          <w:highlight w:val="none"/>
          <w:lang w:val="en-US" w:eastAsia="zh-CN" w:bidi="ar"/>
        </w:rPr>
        <w:t>八、若清单特征描述不清、不详、不明确，请参见设计图纸及相关资料。本清单中叙述不到位的，由投标人根据施工组织设计、施工设计图答疑或变更及规范考虑在报价中。工程量清单项目名称、项目特征所述内容只作为该项目在图纸中的部位，投标人报价时应按照施工图纸、答疑及变更、施工组织设计及有关施工规范完成该项目的全部内容。</w:t>
      </w:r>
    </w:p>
    <w:p w14:paraId="768923D7">
      <w:pPr>
        <w:widowControl/>
        <w:numPr>
          <w:ilvl w:val="0"/>
          <w:numId w:val="0"/>
        </w:numPr>
        <w:jc w:val="left"/>
        <w:rPr>
          <w:rFonts w:hint="eastAsia" w:ascii="宋体" w:hAnsi="宋体" w:cs="宋体"/>
          <w:kern w:val="0"/>
          <w:sz w:val="24"/>
          <w:szCs w:val="24"/>
          <w:highlight w:val="none"/>
          <w:lang w:val="en-US" w:eastAsia="zh-CN" w:bidi="ar"/>
        </w:rPr>
      </w:pPr>
      <w:r>
        <w:rPr>
          <w:rFonts w:hint="eastAsia" w:ascii="宋体" w:hAnsi="宋体" w:cs="宋体"/>
          <w:kern w:val="0"/>
          <w:sz w:val="24"/>
          <w:szCs w:val="24"/>
          <w:highlight w:val="none"/>
          <w:lang w:val="en-US" w:eastAsia="zh-CN" w:bidi="ar"/>
        </w:rPr>
        <w:t>九、分部分项工程量清单项目中，凡带★号的项目，投标人结合企业成本管理水平，按附表格式做出详细的综合单价分析。</w:t>
      </w:r>
    </w:p>
    <w:p w14:paraId="418AC86D">
      <w:pPr>
        <w:widowControl/>
        <w:numPr>
          <w:ilvl w:val="0"/>
          <w:numId w:val="0"/>
        </w:numPr>
        <w:jc w:val="left"/>
        <w:rPr>
          <w:rFonts w:hint="eastAsia"/>
          <w:highlight w:val="none"/>
        </w:rPr>
      </w:pPr>
      <w:r>
        <w:rPr>
          <w:rFonts w:hint="eastAsia" w:ascii="Calibri" w:hAnsi="Calibri" w:eastAsia="宋体" w:cs="Times New Roman"/>
          <w:kern w:val="2"/>
          <w:sz w:val="21"/>
          <w:szCs w:val="22"/>
          <w:highlight w:val="none"/>
          <w:lang w:val="en-US" w:eastAsia="zh-CN" w:bidi="ar-SA"/>
        </w:rPr>
        <w:t>十</w:t>
      </w:r>
      <w:r>
        <w:rPr>
          <w:rFonts w:hint="eastAsia" w:ascii="宋体" w:hAnsi="宋体" w:cs="宋体"/>
          <w:kern w:val="0"/>
          <w:sz w:val="24"/>
          <w:szCs w:val="24"/>
          <w:highlight w:val="none"/>
          <w:lang w:val="en-US" w:eastAsia="zh-CN" w:bidi="ar"/>
        </w:rPr>
        <w:t xml:space="preserve">、1.暂列金额是指用于工程合同签订时尚未确定或者不可预见的所需材料、工程设备、服务的采购，施工中可能发生的工程变更、合同约定调整因素出现时的合同价款调整以及发生的索赔、现场签证确认等的费用。根据工程具体情况全部或者部分使用，或者根本不予动用。本工程中计取标段暂列金300000元放入市政土石方工程中(详见项目暂列金表)。2.绿化场地恢复暂估价10000元，计入市政管网工程中。 </w:t>
      </w:r>
    </w:p>
    <w:p w14:paraId="4D51B5A7">
      <w:pPr>
        <w:widowControl/>
        <w:jc w:val="left"/>
        <w:rPr>
          <w:highlight w:val="none"/>
        </w:rPr>
      </w:pPr>
      <w:r>
        <w:rPr>
          <w:rFonts w:hint="eastAsia" w:ascii="宋体" w:hAnsi="宋体" w:cs="宋体"/>
          <w:b/>
          <w:bCs/>
          <w:kern w:val="0"/>
          <w:sz w:val="28"/>
          <w:szCs w:val="28"/>
          <w:highlight w:val="none"/>
          <w:lang w:bidi="ar"/>
        </w:rPr>
        <w:t xml:space="preserve">四、其他事项说明 </w:t>
      </w:r>
    </w:p>
    <w:p w14:paraId="2393127F">
      <w:pPr>
        <w:rPr>
          <w:highlight w:val="none"/>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魏碑体">
    <w:altName w:val="微软雅黑"/>
    <w:panose1 w:val="00000000000000000000"/>
    <w:charset w:val="86"/>
    <w:family w:val="swiss"/>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imesNewRomanPSMT">
    <w:altName w:val="宋体"/>
    <w:panose1 w:val="00000000000000000000"/>
    <w:charset w:val="00"/>
    <w:family w:val="roman"/>
    <w:pitch w:val="default"/>
    <w:sig w:usb0="00000000" w:usb1="00000000" w:usb2="0000001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HelveticaNeueLT Std Cn">
    <w:altName w:val="Arial"/>
    <w:panose1 w:val="00000000000000000000"/>
    <w:charset w:val="00"/>
    <w:family w:val="swiss"/>
    <w:pitch w:val="default"/>
    <w:sig w:usb0="00000000" w:usb1="00000000" w:usb2="00000000" w:usb3="00000000" w:csb0="00000001" w:csb1="00000000"/>
  </w:font>
  <w:font w:name="Zapf Dingbats ITC">
    <w:altName w:val="宋体"/>
    <w:panose1 w:val="00000000000000000000"/>
    <w:charset w:val="86"/>
    <w:family w:val="auto"/>
    <w:pitch w:val="default"/>
    <w:sig w:usb0="00000000" w:usb1="00000000" w:usb2="00000010" w:usb3="00000000" w:csb0="00040000" w:csb1="00000000"/>
  </w:font>
  <w:font w:name="E-F1">
    <w:altName w:val="Malgun Gothic"/>
    <w:panose1 w:val="00000000000000000000"/>
    <w:charset w:val="81"/>
    <w:family w:val="roman"/>
    <w:pitch w:val="default"/>
    <w:sig w:usb0="00000000" w:usb1="00000000" w:usb2="00000033" w:usb3="00000000" w:csb0="00080000" w:csb1="00000000"/>
  </w:font>
  <w:font w:name="Malgun Gothic">
    <w:panose1 w:val="020B0503020000020004"/>
    <w:charset w:val="81"/>
    <w:family w:val="auto"/>
    <w:pitch w:val="default"/>
    <w:sig w:usb0="9000002F" w:usb1="29D77CFB" w:usb2="00000012" w:usb3="00000000" w:csb0="00080001"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细黑">
    <w:panose1 w:val="02010600040101010101"/>
    <w:charset w:val="86"/>
    <w:family w:val="auto"/>
    <w:pitch w:val="default"/>
    <w:sig w:usb0="00000287" w:usb1="080F0000" w:usb2="00000000" w:usb3="00000000" w:csb0="0004009F" w:csb1="DFD70000"/>
  </w:font>
  <w:font w:name="Arial Black">
    <w:panose1 w:val="020B0A04020102020204"/>
    <w:charset w:val="00"/>
    <w:family w:val="swiss"/>
    <w:pitch w:val="default"/>
    <w:sig w:usb0="A00002AF" w:usb1="400078FB" w:usb2="00000000" w:usb3="00000000" w:csb0="6000009F" w:csb1="DFD70000"/>
  </w:font>
  <w:font w:name="华文中宋">
    <w:panose1 w:val="02010600040101010101"/>
    <w:charset w:val="86"/>
    <w:family w:val="auto"/>
    <w:pitch w:val="default"/>
    <w:sig w:usb0="00000287" w:usb1="080F0000" w:usb2="00000000" w:usb3="00000000" w:csb0="0004009F" w:csb1="DFD70000"/>
  </w:font>
  <w:font w:name="宋体-方正超大字符集">
    <w:altName w:val="宋体"/>
    <w:panose1 w:val="00000000000000000000"/>
    <w:charset w:val="86"/>
    <w:family w:val="script"/>
    <w:pitch w:val="default"/>
    <w:sig w:usb0="00000000" w:usb1="00000000" w:usb2="00000000" w:usb3="00000000" w:csb0="00040000" w:csb1="00000000"/>
  </w:font>
  <w:font w:name="HelveticaNeueLT Std Med">
    <w:altName w:val="Arial"/>
    <w:panose1 w:val="00000000000000000000"/>
    <w:charset w:val="00"/>
    <w:family w:val="swiss"/>
    <w:pitch w:val="default"/>
    <w:sig w:usb0="00000000" w:usb1="00000000" w:usb2="00000000" w:usb3="00000000" w:csb0="00000001" w:csb1="00000000"/>
  </w:font>
  <w:font w:name="MS Sans Serif">
    <w:altName w:val="Arial"/>
    <w:panose1 w:val="00000000000000000000"/>
    <w:charset w:val="00"/>
    <w:family w:val="swiss"/>
    <w:pitch w:val="default"/>
    <w:sig w:usb0="00000000" w:usb1="00000000" w:usb2="00000000" w:usb3="00000000" w:csb0="00000001" w:csb1="00000000"/>
  </w:font>
  <w:font w:name="News Gothic MT">
    <w:altName w:val="Segoe Print"/>
    <w:panose1 w:val="00000000000000000000"/>
    <w:charset w:val="00"/>
    <w:family w:val="swiss"/>
    <w:pitch w:val="default"/>
    <w:sig w:usb0="00000000" w:usb1="00000000" w:usb2="00000000" w:usb3="00000000" w:csb0="00000001" w:csb1="00000000"/>
  </w:font>
  <w:font w:name="Helvetica">
    <w:altName w:val="Arial"/>
    <w:panose1 w:val="020B0604020202020204"/>
    <w:charset w:val="00"/>
    <w:family w:val="swiss"/>
    <w:pitch w:val="default"/>
    <w:sig w:usb0="00000000" w:usb1="00000000" w:usb2="00000000" w:usb3="00000000" w:csb0="00000001" w:csb1="00000000"/>
  </w:font>
  <w:font w:name="ヒラギノ角ゴ Pro W3">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Book Antiqua">
    <w:panose1 w:val="02040602050305030304"/>
    <w:charset w:val="00"/>
    <w:family w:val="roman"/>
    <w:pitch w:val="default"/>
    <w:sig w:usb0="00000287" w:usb1="00000000" w:usb2="00000000" w:usb3="00000000" w:csb0="2000009F" w:csb1="DFD70000"/>
  </w:font>
  <w:font w:name="ˎ̥">
    <w:altName w:val="Times New Roman"/>
    <w:panose1 w:val="00000000000000000000"/>
    <w:charset w:val="00"/>
    <w:family w:val="roman"/>
    <w:pitch w:val="default"/>
    <w:sig w:usb0="00000000" w:usb1="00000000" w:usb2="00000000" w:usb3="00000000" w:csb0="00040001" w:csb1="00000000"/>
  </w:font>
  <w:font w:name=".a..DD..">
    <w:altName w:val="宋体"/>
    <w:panose1 w:val="00000000000000000000"/>
    <w:charset w:val="86"/>
    <w:family w:val="auto"/>
    <w:pitch w:val="default"/>
    <w:sig w:usb0="00000000" w:usb1="00000000" w:usb2="0000001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文鼎粗黑">
    <w:altName w:val="黑体"/>
    <w:panose1 w:val="00000000000000000000"/>
    <w:charset w:val="86"/>
    <w:family w:val="auto"/>
    <w:pitch w:val="default"/>
    <w:sig w:usb0="00000000" w:usb1="00000000" w:usb2="00000010" w:usb3="00000000" w:csb0="00040000" w:csb1="00000000"/>
  </w:font>
  <w:font w:name="方正小标宋简体">
    <w:panose1 w:val="02000000000000000000"/>
    <w:charset w:val="86"/>
    <w:family w:val="script"/>
    <w:pitch w:val="default"/>
    <w:sig w:usb0="A00002BF" w:usb1="184F6CFA" w:usb2="00000012" w:usb3="00000000" w:csb0="00040001" w:csb1="00000000"/>
  </w:font>
  <w:font w:name="Geneva">
    <w:altName w:val="Arial"/>
    <w:panose1 w:val="00000000000000000000"/>
    <w:charset w:val="00"/>
    <w:family w:val="swiss"/>
    <w:pitch w:val="default"/>
    <w:sig w:usb0="00000000" w:usb1="00000000" w:usb2="00000000" w:usb3="00000000" w:csb0="00000001" w:csb1="00000000"/>
  </w:font>
  <w:font w:name="Times">
    <w:altName w:val="Times New Roman"/>
    <w:panose1 w:val="02020603050405020304"/>
    <w:charset w:val="00"/>
    <w:family w:val="roman"/>
    <w:pitch w:val="default"/>
    <w:sig w:usb0="00000000" w:usb1="00000000" w:usb2="00000009" w:usb3="00000000" w:csb0="000001FF" w:csb1="00000000"/>
  </w:font>
  <w:font w:name="新宋体">
    <w:panose1 w:val="02010609030101010101"/>
    <w:charset w:val="86"/>
    <w:family w:val="modern"/>
    <w:pitch w:val="default"/>
    <w:sig w:usb0="00000203" w:usb1="288F0000" w:usb2="00000006" w:usb3="00000000" w:csb0="00040001" w:csb1="00000000"/>
  </w:font>
  <w:font w:name="MS Mincho">
    <w:panose1 w:val="02020609040205080304"/>
    <w:charset w:val="80"/>
    <w:family w:val="modern"/>
    <w:pitch w:val="default"/>
    <w:sig w:usb0="A00002BF" w:usb1="68C7FCFB" w:usb2="00000010" w:usb3="00000000" w:csb0="4002009F" w:csb1="DFD70000"/>
  </w:font>
  <w:font w:name="MingLiU_HKSCS">
    <w:altName w:val="PMingLiU-ExtB"/>
    <w:panose1 w:val="02020500000000000000"/>
    <w:charset w:val="88"/>
    <w:family w:val="roman"/>
    <w:pitch w:val="default"/>
    <w:sig w:usb0="00000000" w:usb1="00000000" w:usb2="00000016" w:usb3="00000000" w:csb0="00100001" w:csb1="00000000"/>
  </w:font>
  <w:font w:name="??_GB2312">
    <w:altName w:val="Times New Roman"/>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CD1378">
    <w:pPr>
      <w:pStyle w:val="48"/>
      <w:tabs>
        <w:tab w:val="left" w:pos="3299"/>
        <w:tab w:val="clear" w:pos="4153"/>
        <w:tab w:val="clear" w:pos="8306"/>
      </w:tabs>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E4DBAE">
    <w:pPr>
      <w:jc w:val="center"/>
    </w:pPr>
    <w:r>
      <w:fldChar w:fldCharType="begin"/>
    </w:r>
    <w:r>
      <w:instrText xml:space="preserve"> PAGE  \* MERGEFORMAT </w:instrText>
    </w:r>
    <w:r>
      <w:fldChar w:fldCharType="separate"/>
    </w:r>
    <w:r>
      <w:t>50</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61D933">
    <w:pPr>
      <w:pStyle w:val="48"/>
      <w:jc w:val="center"/>
      <w:rPr>
        <w:rFonts w:ascii="Times New Roman" w:hAnsi="Times New Roman" w:eastAsia="仿宋_GB2312"/>
        <w:sz w:val="24"/>
      </w:rPr>
    </w:pP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84215A9">
                          <w:pPr>
                            <w:pStyle w:val="48"/>
                            <w:jc w:val="cente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t>9</w:t>
                          </w:r>
                          <w:r>
                            <w:rPr>
                              <w:rFonts w:ascii="Times New Roman" w:hAnsi="Times New Roman" w:eastAsia="仿宋_GB2312"/>
                              <w:sz w:val="24"/>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ZM0qcgBAACZ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WTNKnIAQAAmQMAAA4AAAAAAAAAAQAgAAAAHgEAAGRycy9lMm9Eb2Mu&#10;eG1sUEsFBgAAAAAGAAYAWQEAAFgFAAAAAA==&#10;">
              <v:fill on="f" focussize="0,0"/>
              <v:stroke on="f"/>
              <v:imagedata o:title=""/>
              <o:lock v:ext="edit" aspectratio="f"/>
              <v:textbox inset="0mm,0mm,0mm,0mm" style="mso-fit-shape-to-text:t;">
                <w:txbxContent>
                  <w:p w14:paraId="384215A9">
                    <w:pPr>
                      <w:pStyle w:val="48"/>
                      <w:jc w:val="cente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t>9</w:t>
                    </w:r>
                    <w:r>
                      <w:rPr>
                        <w:rFonts w:ascii="Times New Roman" w:hAnsi="Times New Roman" w:eastAsia="仿宋_GB2312"/>
                        <w:sz w:val="24"/>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BD727">
    <w:pPr>
      <w:pStyle w:val="4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AE808">
    <w:pPr>
      <w:pStyle w:val="48"/>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269CFE8">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PRNfsgBAACZAwAADgAAAGRycy9lMm9Eb2MueG1srVPNjtMwEL4j8Q6W&#10;79TZHtgq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T0TX7IAQAAmQMAAA4AAAAAAAAAAQAgAAAAHgEAAGRycy9lMm9Eb2Mu&#10;eG1sUEsFBgAAAAAGAAYAWQEAAFgFAAAAAA==&#10;">
              <v:fill on="f" focussize="0,0"/>
              <v:stroke on="f"/>
              <v:imagedata o:title=""/>
              <o:lock v:ext="edit" aspectratio="f"/>
              <v:textbox inset="0mm,0mm,0mm,0mm" style="mso-fit-shape-to-text:t;">
                <w:txbxContent>
                  <w:p w14:paraId="5269CFE8">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4293FB">
    <w:pPr>
      <w:pStyle w:val="48"/>
      <w:rPr>
        <w:rFonts w:ascii="Times New Roman" w:hAnsi="Times New Roman" w:eastAsia="仿宋_GB2312"/>
        <w:sz w:val="24"/>
      </w:rPr>
    </w:pPr>
    <w:r>
      <w:rPr>
        <w:sz w:val="24"/>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E45F045">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WDnscBAACZ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xjiHqQ1+WKNeD8OaYsInSW64wwc6FcWKF3bxdeSUe30vWwx+1/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1fWDnscBAACZAwAADgAAAAAAAAABACAAAAAeAQAAZHJzL2Uyb0RvYy54&#10;bWxQSwUGAAAAAAYABgBZAQAAVwUAAAAA&#10;">
              <v:fill on="f" focussize="0,0"/>
              <v:stroke on="f"/>
              <v:imagedata o:title=""/>
              <o:lock v:ext="edit" aspectratio="f"/>
              <v:textbox inset="0mm,0mm,0mm,0mm" style="mso-fit-shape-to-text:t;">
                <w:txbxContent>
                  <w:p w14:paraId="0E45F045">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50CCA4">
    <w:pPr>
      <w:pStyle w:val="48"/>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2510271">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xjdksgBAACb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VhS4rjFiV9+/rj8+nP5/Z2g&#10;DwXqA9SYdx8wMw3v/IDJsx/QmXkPKtr8RUYE4yjv+SqvHBIR+dF6tV5XGBIYmy+Izx6ehwjpvfSW&#10;ZKOhEedXZOWnj5DG1DklV3P+ThtTZmjcPw7EzB6Wex97zFYa9sNEaO/bM/LpcfQNdbjplJgPDpXN&#10;WzIbcTb2s3EMUR+6ska5HoTbY8ImSm+5wgg7FcaZFXbTfuWleHwvWQ//1PY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cY3ZLIAQAAmwMAAA4AAAAAAAAAAQAgAAAAHgEAAGRycy9lMm9Eb2Mu&#10;eG1sUEsFBgAAAAAGAAYAWQEAAFgFAAAAAA==&#10;">
              <v:fill on="f" focussize="0,0"/>
              <v:stroke on="f"/>
              <v:imagedata o:title=""/>
              <o:lock v:ext="edit" aspectratio="f"/>
              <v:textbox inset="0mm,0mm,0mm,0mm" style="mso-fit-shape-to-text:t;">
                <w:txbxContent>
                  <w:p w14:paraId="32510271">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F4127">
    <w:pPr>
      <w:pStyle w:val="48"/>
      <w:rPr>
        <w:rFonts w:ascii="Times New Roman" w:hAnsi="Times New Roman" w:eastAsia="仿宋_GB2312"/>
        <w:sz w:val="24"/>
      </w:rPr>
    </w:pPr>
    <w:r>
      <w:rPr>
        <w:sz w:val="24"/>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DF3248">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tkm6sk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G2SbqyQEAAJsDAAAOAAAAAAAAAAEAIAAAAB4BAABkcnMvZTJvRG9j&#10;LnhtbFBLBQYAAAAABgAGAFkBAABZBQAAAAA=&#10;">
              <v:fill on="f" focussize="0,0"/>
              <v:stroke on="f"/>
              <v:imagedata o:title=""/>
              <o:lock v:ext="edit" aspectratio="f"/>
              <v:textbox inset="0mm,0mm,0mm,0mm" style="mso-fit-shape-to-text:t;">
                <w:txbxContent>
                  <w:p w14:paraId="18DF3248">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7B9F2">
    <w:pPr>
      <w:pStyle w:val="48"/>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0E4E08">
    <w:pPr>
      <w:pStyle w:val="48"/>
      <w:tabs>
        <w:tab w:val="center" w:pos="4410"/>
        <w:tab w:val="clear" w:pos="4153"/>
      </w:tabs>
      <w:rPr>
        <w:rFonts w:ascii="Times New Roman" w:hAnsi="Times New Roman" w:eastAsia="仿宋_GB2312"/>
        <w:sz w:val="24"/>
      </w:rPr>
    </w:pPr>
    <w:r>
      <w:rPr>
        <w:sz w:val="24"/>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DCCA50E">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2DCCA50E">
                    <w:pPr>
                      <w:pStyle w:val="48"/>
                    </w:pPr>
                    <w:r>
                      <w:fldChar w:fldCharType="begin"/>
                    </w:r>
                    <w:r>
                      <w:instrText xml:space="preserve"> PAGE  \* MERGEFORMAT </w:instrText>
                    </w:r>
                    <w:r>
                      <w:fldChar w:fldCharType="separate"/>
                    </w:r>
                    <w:r>
                      <w:t>- 0 -</w:t>
                    </w:r>
                    <w:r>
                      <w:fldChar w:fldCharType="end"/>
                    </w:r>
                  </w:p>
                </w:txbxContent>
              </v:textbox>
            </v:shape>
          </w:pict>
        </mc:Fallback>
      </mc:AlternateContent>
    </w:r>
    <w:r>
      <w:rPr>
        <w:rFonts w:hint="eastAsia" w:ascii="Times New Roman" w:hAnsi="Times New Roman" w:eastAsia="仿宋_GB2312"/>
        <w:sz w:val="24"/>
        <w:lang w:eastAsia="zh-CN"/>
      </w:rPr>
      <w:tab/>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880978">
    <w:pPr>
      <w:pStyle w:val="48"/>
      <w:rPr>
        <w:rFonts w:ascii="Times New Roman" w:hAnsi="Times New Roman" w:eastAsia="仿宋_GB2312"/>
        <w:sz w:val="24"/>
      </w:rPr>
    </w:pPr>
    <w:r>
      <w:rPr>
        <w:sz w:val="24"/>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65BEE3A">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SS+knIAQAAmQMAAA4AAAAAAAAAAQAgAAAAHgEAAGRycy9lMm9Eb2Mu&#10;eG1sUEsFBgAAAAAGAAYAWQEAAFgFAAAAAA==&#10;">
              <v:fill on="f" focussize="0,0"/>
              <v:stroke on="f"/>
              <v:imagedata o:title=""/>
              <o:lock v:ext="edit" aspectratio="f"/>
              <v:textbox inset="0mm,0mm,0mm,0mm" style="mso-fit-shape-to-text:t;">
                <w:txbxContent>
                  <w:p w14:paraId="665BEE3A">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FD7AD">
    <w:pPr>
      <w:pStyle w:val="48"/>
      <w:rPr>
        <w:rFonts w:ascii="Times New Roman" w:hAnsi="Times New Roman" w:eastAsia="仿宋_GB2312"/>
        <w:sz w:val="24"/>
      </w:rPr>
    </w:pPr>
    <w:r>
      <w:rPr>
        <w:sz w:val="24"/>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CC13D01">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7CC13D01">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BDEF6">
    <w:pPr>
      <w:pStyle w:val="48"/>
      <w:rPr>
        <w:rFonts w:ascii="Times New Roman" w:hAnsi="Times New Roman" w:eastAsia="仿宋_GB2312"/>
        <w:sz w:val="24"/>
      </w:rPr>
    </w:pPr>
    <w:r>
      <w:rPr>
        <w:sz w:val="24"/>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7E4E367">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kjEckBAACZAwAADgAAAGRycy9lMm9Eb2MueG1srVPNjtMwEL4j8Q6W&#10;79TZSou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OSMRyQEAAJkDAAAOAAAAAAAAAAEAIAAAAB4BAABkcnMvZTJvRG9j&#10;LnhtbFBLBQYAAAAABgAGAFkBAABZBQAAAAA=&#10;">
              <v:fill on="f" focussize="0,0"/>
              <v:stroke on="f"/>
              <v:imagedata o:title=""/>
              <o:lock v:ext="edit" aspectratio="f"/>
              <v:textbox inset="0mm,0mm,0mm,0mm" style="mso-fit-shape-to-text:t;">
                <w:txbxContent>
                  <w:p w14:paraId="67E4E367">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14438">
    <w:pPr>
      <w:pStyle w:val="48"/>
      <w:rPr>
        <w:rFonts w:ascii="Times New Roman" w:hAnsi="Times New Roman" w:eastAsia="仿宋_GB2312"/>
        <w:sz w:val="24"/>
      </w:rPr>
    </w:pPr>
    <w:r>
      <w:rPr>
        <w:sz w:val="24"/>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561D54A">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L97GEPIAQAAmwMAAA4AAAAAAAAAAQAgAAAAHgEAAGRycy9lMm9Eb2Mu&#10;eG1sUEsFBgAAAAAGAAYAWQEAAFgFAAAAAA==&#10;">
              <v:fill on="f" focussize="0,0"/>
              <v:stroke on="f"/>
              <v:imagedata o:title=""/>
              <o:lock v:ext="edit" aspectratio="f"/>
              <v:textbox inset="0mm,0mm,0mm,0mm" style="mso-fit-shape-to-text:t;">
                <w:txbxContent>
                  <w:p w14:paraId="5561D54A">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DFDBBE">
    <w:pPr>
      <w:pStyle w:val="48"/>
      <w:rPr>
        <w:rFonts w:ascii="Times New Roman" w:hAnsi="Times New Roman" w:eastAsia="仿宋_GB2312"/>
        <w:sz w:val="24"/>
      </w:rPr>
    </w:pPr>
    <w:r>
      <w:rPr>
        <w:sz w:val="24"/>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9DC832">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ZoqY8kBAACbAwAADgAAAGRycy9lMm9Eb2MueG1srVPNjtMwEL6vxDtY&#10;vlNnK4G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1mipjyQEAAJsDAAAOAAAAAAAAAAEAIAAAAB4BAABkcnMvZTJvRG9j&#10;LnhtbFBLBQYAAAAABgAGAFkBAABZBQAAAAA=&#10;">
              <v:fill on="f" focussize="0,0"/>
              <v:stroke on="f"/>
              <v:imagedata o:title=""/>
              <o:lock v:ext="edit" aspectratio="f"/>
              <v:textbox inset="0mm,0mm,0mm,0mm" style="mso-fit-shape-to-text:t;">
                <w:txbxContent>
                  <w:p w14:paraId="459DC832">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7F7E32">
    <w:pPr>
      <w:pStyle w:val="48"/>
      <w:rPr>
        <w:rFonts w:ascii="Times New Roman" w:hAnsi="Times New Roman" w:eastAsia="仿宋_GB2312"/>
        <w:sz w:val="24"/>
      </w:rPr>
    </w:pPr>
    <w:r>
      <w:rPr>
        <w:sz w:val="24"/>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F354D0C">
                          <w:pPr>
                            <w:pStyle w:val="48"/>
                          </w:pPr>
                          <w:r>
                            <w:fldChar w:fldCharType="begin"/>
                          </w:r>
                          <w:r>
                            <w:instrText xml:space="preserve"> PAGE  \* MERGEFORMAT </w:instrText>
                          </w:r>
                          <w:r>
                            <w:fldChar w:fldCharType="separate"/>
                          </w:r>
                          <w:r>
                            <w:t>- 0 -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fnvsskBAACb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d+e+yyQEAAJsDAAAOAAAAAAAAAAEAIAAAAB4BAABkcnMvZTJvRG9j&#10;LnhtbFBLBQYAAAAABgAGAFkBAABZBQAAAAA=&#10;">
              <v:fill on="f" focussize="0,0"/>
              <v:stroke on="f"/>
              <v:imagedata o:title=""/>
              <o:lock v:ext="edit" aspectratio="f"/>
              <v:textbox inset="0mm,0mm,0mm,0mm" style="mso-fit-shape-to-text:t;">
                <w:txbxContent>
                  <w:p w14:paraId="0F354D0C">
                    <w:pPr>
                      <w:pStyle w:val="48"/>
                    </w:pPr>
                    <w:r>
                      <w:fldChar w:fldCharType="begin"/>
                    </w:r>
                    <w:r>
                      <w:instrText xml:space="preserve"> PAGE  \* MERGEFORMAT </w:instrText>
                    </w:r>
                    <w:r>
                      <w:fldChar w:fldCharType="separate"/>
                    </w:r>
                    <w:r>
                      <w:t>- 0 -</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94D4A">
    <w:pPr>
      <w:spacing w:line="184" w:lineRule="auto"/>
      <w:ind w:left="4587"/>
      <w:rPr>
        <w:rFonts w:ascii="宋体" w:hAnsi="宋体" w:eastAsia="宋体" w:cs="宋体"/>
        <w:sz w:val="24"/>
        <w:szCs w:val="24"/>
      </w:rPr>
    </w:pPr>
    <w:r>
      <w:rPr>
        <w:sz w:val="24"/>
      </w:rPr>
      <mc:AlternateContent>
        <mc:Choice Requires="wps">
          <w:drawing>
            <wp:anchor distT="0" distB="0" distL="114300" distR="114300" simplePos="0" relativeHeight="251672576" behindDoc="0" locked="0" layoutInCell="1" allowOverlap="1">
              <wp:simplePos x="0" y="0"/>
              <wp:positionH relativeFrom="margin">
                <wp:posOffset>2639060</wp:posOffset>
              </wp:positionH>
              <wp:positionV relativeFrom="paragraph">
                <wp:posOffset>-207645</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9A8C1DF">
                          <w:pPr>
                            <w:pStyle w:val="48"/>
                          </w:pPr>
                          <w:r>
                            <w:fldChar w:fldCharType="begin"/>
                          </w:r>
                          <w:r>
                            <w:instrText xml:space="preserve"> PAGE  \* MERGEFORMAT </w:instrText>
                          </w:r>
                          <w:r>
                            <w:fldChar w:fldCharType="separate"/>
                          </w:r>
                          <w:r>
                            <w:t>- 1 -</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left:207.8pt;margin-top:-16.35pt;height:144pt;width:144pt;mso-position-horizontal-relative:margin;mso-wrap-style:none;z-index:251672576;mso-width-relative:page;mso-height-relative:page;" filled="f" stroked="f" coordsize="21600,21600" o:gfxdata="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NYmtDbYAAAACwEAAA8AAAAAAAAAAQAgAAAAIgAAAGRycy9k&#10;b3ducmV2LnhtbFBLAQIUABQAAAAIAIdO4kCMOBTKyQEAAJsDAAAOAAAAAAAAAAEAIAAAACcBAABk&#10;cnMvZTJvRG9jLnhtbFBLBQYAAAAABgAGAFkBAABiBQAAAAA=&#10;">
              <v:fill on="f" focussize="0,0"/>
              <v:stroke on="f"/>
              <v:imagedata o:title=""/>
              <o:lock v:ext="edit" aspectratio="f"/>
              <v:textbox inset="0mm,0mm,0mm,0mm" style="mso-fit-shape-to-text:t;">
                <w:txbxContent>
                  <w:p w14:paraId="39A8C1DF">
                    <w:pPr>
                      <w:pStyle w:val="48"/>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E26462">
    <w:pPr>
      <w:pStyle w:val="48"/>
      <w:jc w:val="center"/>
      <w:rPr>
        <w:rFonts w:eastAsia="仿宋_GB2312"/>
        <w:sz w:val="24"/>
      </w:rPr>
    </w:pPr>
    <w:r>
      <w:rPr>
        <w:rFonts w:eastAsia="仿宋_GB2312"/>
        <w:sz w:val="24"/>
      </w:rPr>
      <w:fldChar w:fldCharType="begin"/>
    </w:r>
    <w:r>
      <w:rPr>
        <w:rFonts w:eastAsia="仿宋_GB2312"/>
        <w:sz w:val="24"/>
      </w:rPr>
      <w:instrText xml:space="preserve"> PAGE  \* MERGEFORMAT </w:instrText>
    </w:r>
    <w:r>
      <w:rPr>
        <w:rFonts w:eastAsia="仿宋_GB2312"/>
        <w:sz w:val="24"/>
      </w:rPr>
      <w:fldChar w:fldCharType="separate"/>
    </w:r>
    <w:r>
      <w:t>88</w:t>
    </w:r>
    <w:r>
      <w:rPr>
        <w:rFonts w:eastAsia="仿宋_GB2312"/>
        <w:sz w:val="24"/>
      </w:rPr>
      <w:fldChar w:fldCharType="end"/>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53EF9">
    <w:pPr>
      <w:jc w:val="center"/>
    </w:pPr>
    <w:r>
      <w:fldChar w:fldCharType="begin"/>
    </w:r>
    <w:r>
      <w:instrText xml:space="preserve"> PAGE  \* MERGEFORMAT </w:instrText>
    </w:r>
    <w:r>
      <w:fldChar w:fldCharType="separate"/>
    </w:r>
    <w:r>
      <w:t>61</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B59285">
    <w:pPr>
      <w:autoSpaceDE w:val="0"/>
      <w:autoSpaceDN w:val="0"/>
      <w:adjustRightInd w:val="0"/>
      <w:spacing w:line="360" w:lineRule="auto"/>
      <w:jc w:val="right"/>
      <w:rPr>
        <w:rFonts w:ascii="仿宋" w:hAnsi="仿宋" w:eastAsia="仿宋"/>
        <w:kern w:val="0"/>
        <w:sz w:val="11"/>
        <w:szCs w:val="11"/>
      </w:rPr>
    </w:pPr>
    <w:r>
      <w:rPr>
        <w:rFonts w:ascii="Times New Roman" w:hAnsi="Times New Roman"/>
        <w:sz w:val="11"/>
        <w:szCs w:val="11"/>
      </w:rPr>
      <w:drawing>
        <wp:inline distT="0" distB="0" distL="114300" distR="114300">
          <wp:extent cx="354965" cy="218440"/>
          <wp:effectExtent l="0" t="0" r="0" b="0"/>
          <wp:docPr id="2" name="图片 3" descr="徽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descr="徽标2"/>
                  <pic:cNvPicPr>
                    <a:picLocks noChangeAspect="1"/>
                  </pic:cNvPicPr>
                </pic:nvPicPr>
                <pic:blipFill>
                  <a:blip r:embed="rId1"/>
                  <a:stretch>
                    <a:fillRect/>
                  </a:stretch>
                </pic:blipFill>
                <pic:spPr>
                  <a:xfrm rot="60000">
                    <a:off x="0" y="0"/>
                    <a:ext cx="354965" cy="218440"/>
                  </a:xfrm>
                  <a:prstGeom prst="rect">
                    <a:avLst/>
                  </a:prstGeom>
                  <a:noFill/>
                  <a:ln>
                    <a:noFill/>
                  </a:ln>
                </pic:spPr>
              </pic:pic>
            </a:graphicData>
          </a:graphic>
        </wp:inline>
      </w:drawing>
    </w:r>
    <w:r>
      <w:rPr>
        <w:rFonts w:ascii="仿宋" w:hAnsi="仿宋" w:eastAsia="仿宋"/>
        <w:kern w:val="16"/>
        <w:sz w:val="11"/>
        <w:szCs w:val="11"/>
      </w:rPr>
      <w:pict>
        <v:shape id="_x0000_i1025" o:spt="136" type="#_x0000_t136" style="height:15.05pt;width:161.6pt;" fillcolor="#FFCC99" filled="t" coordsize="21600,21600">
          <v:path/>
          <v:fill type="tile" on="t" o:title="weave" focussize="0,0" r:id="rId2"/>
          <v:stroke/>
          <v:imagedata o:title=""/>
          <o:lock v:ext="edit" text="f"/>
          <v:textpath on="t" fitshape="t" fitpath="t" trim="t" xscale="f" string="新疆金正建设工程管理有限公司" style="font-family:宋体;font-size:36pt;v-text-align:center;"/>
          <o:extrusion backdepth="10pt" brightness="4000f" color="#663300" lightlevel="52000f" lightlevel2="14000f" lightposition="-50000,0,10000" lightposition2="50000,0,10000" on="t" skewangle="180" viewpoint="34.7222222222222mm,0mm,250mm" viewpointorigin="0,0"/>
          <w10:wrap type="none"/>
          <w10:anchorlock/>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66F08">
    <w:pPr>
      <w:pStyle w:val="49"/>
      <w:pBdr>
        <w:bottom w:val="none" w:color="auto" w:sz="0" w:space="0"/>
      </w:pBdr>
      <w:jc w:val="right"/>
    </w:pPr>
    <w:r>
      <w:rPr>
        <w:sz w:val="11"/>
        <w:szCs w:val="11"/>
      </w:rPr>
      <w:drawing>
        <wp:inline distT="0" distB="0" distL="114300" distR="114300">
          <wp:extent cx="351790" cy="213360"/>
          <wp:effectExtent l="0" t="0" r="0" b="0"/>
          <wp:docPr id="3" name="图片 8" descr="徽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8" descr="徽标2"/>
                  <pic:cNvPicPr>
                    <a:picLocks noChangeAspect="1"/>
                  </pic:cNvPicPr>
                </pic:nvPicPr>
                <pic:blipFill>
                  <a:blip r:embed="rId1"/>
                  <a:stretch>
                    <a:fillRect/>
                  </a:stretch>
                </pic:blipFill>
                <pic:spPr>
                  <a:xfrm rot="60000">
                    <a:off x="0" y="0"/>
                    <a:ext cx="351790" cy="213360"/>
                  </a:xfrm>
                  <a:prstGeom prst="rect">
                    <a:avLst/>
                  </a:prstGeom>
                  <a:noFill/>
                  <a:ln>
                    <a:noFill/>
                  </a:ln>
                </pic:spPr>
              </pic:pic>
            </a:graphicData>
          </a:graphic>
        </wp:inline>
      </w:drawing>
    </w:r>
    <w:r>
      <w:rPr>
        <w:rFonts w:ascii="仿宋" w:hAnsi="仿宋" w:eastAsia="仿宋"/>
        <w:kern w:val="16"/>
        <w:sz w:val="11"/>
        <w:szCs w:val="11"/>
      </w:rPr>
      <w:pict>
        <v:shape id="_x0000_i1026" o:spt="136" type="#_x0000_t136" style="height:15.05pt;width:161.6pt;" fillcolor="#FFCC99" filled="t" coordsize="21600,21600">
          <v:path/>
          <v:fill type="tile" on="t" o:title="weave" focussize="0,0" r:id="rId2"/>
          <v:stroke/>
          <v:imagedata o:title=""/>
          <o:lock v:ext="edit" text="f"/>
          <v:textpath on="t" fitshape="t" fitpath="t" trim="t" xscale="f" string="新疆金正建设工程管理有限公司" style="font-family:宋体;font-size:36pt;v-text-align:center;"/>
          <o:extrusion backdepth="10pt" brightness="4000f" color="#663300" lightlevel="52000f" lightlevel2="14000f" lightposition="-50000,0,10000" lightposition2="50000,0,10000" on="t" skewangle="180" viewpoint="34.7222222222222mm,0mm,250mm" viewpointorigin="0,0"/>
          <w10:wrap type="none"/>
          <w10:anchorlock/>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B58D76">
    <w:pPr>
      <w:pStyle w:val="4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2EED2B"/>
    <w:multiLevelType w:val="singleLevel"/>
    <w:tmpl w:val="9B2EED2B"/>
    <w:lvl w:ilvl="0" w:tentative="0">
      <w:start w:val="2"/>
      <w:numFmt w:val="decimal"/>
      <w:suff w:val="nothing"/>
      <w:lvlText w:val="（%1）"/>
      <w:lvlJc w:val="left"/>
    </w:lvl>
  </w:abstractNum>
  <w:abstractNum w:abstractNumId="1">
    <w:nsid w:val="00000001"/>
    <w:multiLevelType w:val="singleLevel"/>
    <w:tmpl w:val="00000001"/>
    <w:lvl w:ilvl="0" w:tentative="0">
      <w:start w:val="1"/>
      <w:numFmt w:val="chineseCounting"/>
      <w:suff w:val="space"/>
      <w:lvlText w:val="第%1部分"/>
      <w:lvlJc w:val="left"/>
      <w:rPr>
        <w:rFonts w:hint="eastAsia"/>
      </w:rPr>
    </w:lvl>
  </w:abstractNum>
  <w:abstractNum w:abstractNumId="2">
    <w:nsid w:val="00000004"/>
    <w:multiLevelType w:val="singleLevel"/>
    <w:tmpl w:val="00000004"/>
    <w:lvl w:ilvl="0" w:tentative="0">
      <w:start w:val="1"/>
      <w:numFmt w:val="chineseCounting"/>
      <w:suff w:val="nothing"/>
      <w:lvlText w:val="（%1）"/>
      <w:lvlJc w:val="left"/>
      <w:rPr>
        <w:rFonts w:hint="eastAsia"/>
      </w:rPr>
    </w:lvl>
  </w:abstractNum>
  <w:abstractNum w:abstractNumId="3">
    <w:nsid w:val="0000000C"/>
    <w:multiLevelType w:val="multilevel"/>
    <w:tmpl w:val="0000000C"/>
    <w:lvl w:ilvl="0" w:tentative="0">
      <w:start w:val="1"/>
      <w:numFmt w:val="decimal"/>
      <w:lvlText w:val="%1."/>
      <w:lvlJc w:val="left"/>
      <w:pPr>
        <w:tabs>
          <w:tab w:val="left" w:pos="814"/>
        </w:tabs>
        <w:ind w:left="0" w:firstLine="454"/>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EDB2900"/>
    <w:multiLevelType w:val="multilevel"/>
    <w:tmpl w:val="0EDB2900"/>
    <w:lvl w:ilvl="0" w:tentative="0">
      <w:start w:val="1"/>
      <w:numFmt w:val="bullet"/>
      <w:pStyle w:val="915"/>
      <w:lvlText w:val="−"/>
      <w:lvlJc w:val="left"/>
      <w:pPr>
        <w:tabs>
          <w:tab w:val="left" w:pos="2409"/>
        </w:tabs>
        <w:ind w:left="2410" w:hanging="284"/>
      </w:pPr>
      <w:rPr>
        <w:rFonts w:hint="default" w:ascii="Times New Roman" w:hAnsi="Times New Roman" w:cs="Times New Roman"/>
        <w:sz w:val="16"/>
        <w:szCs w:val="16"/>
      </w:rPr>
    </w:lvl>
    <w:lvl w:ilvl="1" w:tentative="0">
      <w:start w:val="1"/>
      <w:numFmt w:val="bullet"/>
      <w:lvlText w:val=""/>
      <w:lvlJc w:val="left"/>
      <w:pPr>
        <w:tabs>
          <w:tab w:val="left" w:pos="840"/>
        </w:tabs>
        <w:ind w:left="840" w:hanging="420"/>
      </w:pPr>
      <w:rPr>
        <w:rFonts w:hint="default" w:ascii="Wingdings" w:hAnsi="Wingdings" w:cs="Wingdings"/>
      </w:rPr>
    </w:lvl>
    <w:lvl w:ilvl="2" w:tentative="0">
      <w:start w:val="1"/>
      <w:numFmt w:val="bullet"/>
      <w:lvlText w:val=""/>
      <w:lvlJc w:val="left"/>
      <w:pPr>
        <w:tabs>
          <w:tab w:val="left" w:pos="1260"/>
        </w:tabs>
        <w:ind w:left="1260" w:hanging="420"/>
      </w:pPr>
      <w:rPr>
        <w:rFonts w:hint="default" w:ascii="Wingdings" w:hAnsi="Wingdings" w:cs="Wingdings"/>
      </w:rPr>
    </w:lvl>
    <w:lvl w:ilvl="3" w:tentative="0">
      <w:start w:val="1"/>
      <w:numFmt w:val="bullet"/>
      <w:lvlText w:val=""/>
      <w:lvlJc w:val="left"/>
      <w:pPr>
        <w:tabs>
          <w:tab w:val="left" w:pos="1680"/>
        </w:tabs>
        <w:ind w:left="1680" w:hanging="420"/>
      </w:pPr>
      <w:rPr>
        <w:rFonts w:hint="default" w:ascii="Wingdings" w:hAnsi="Wingdings" w:cs="Wingdings"/>
      </w:rPr>
    </w:lvl>
    <w:lvl w:ilvl="4" w:tentative="0">
      <w:start w:val="1"/>
      <w:numFmt w:val="bullet"/>
      <w:lvlText w:val=""/>
      <w:lvlJc w:val="left"/>
      <w:pPr>
        <w:tabs>
          <w:tab w:val="left" w:pos="2100"/>
        </w:tabs>
        <w:ind w:left="2100" w:hanging="420"/>
      </w:pPr>
      <w:rPr>
        <w:rFonts w:hint="default" w:ascii="Wingdings" w:hAnsi="Wingdings" w:cs="Wingdings"/>
      </w:rPr>
    </w:lvl>
    <w:lvl w:ilvl="5" w:tentative="0">
      <w:start w:val="1"/>
      <w:numFmt w:val="bullet"/>
      <w:lvlText w:val=""/>
      <w:lvlJc w:val="left"/>
      <w:pPr>
        <w:tabs>
          <w:tab w:val="left" w:pos="2520"/>
        </w:tabs>
        <w:ind w:left="2520" w:hanging="420"/>
      </w:pPr>
      <w:rPr>
        <w:rFonts w:hint="default" w:ascii="Wingdings" w:hAnsi="Wingdings" w:cs="Wingdings"/>
      </w:rPr>
    </w:lvl>
    <w:lvl w:ilvl="6" w:tentative="0">
      <w:start w:val="1"/>
      <w:numFmt w:val="bullet"/>
      <w:lvlText w:val=""/>
      <w:lvlJc w:val="left"/>
      <w:pPr>
        <w:tabs>
          <w:tab w:val="left" w:pos="2940"/>
        </w:tabs>
        <w:ind w:left="2940" w:hanging="420"/>
      </w:pPr>
      <w:rPr>
        <w:rFonts w:hint="default" w:ascii="Wingdings" w:hAnsi="Wingdings" w:cs="Wingdings"/>
      </w:rPr>
    </w:lvl>
    <w:lvl w:ilvl="7" w:tentative="0">
      <w:start w:val="1"/>
      <w:numFmt w:val="bullet"/>
      <w:lvlText w:val=""/>
      <w:lvlJc w:val="left"/>
      <w:pPr>
        <w:tabs>
          <w:tab w:val="left" w:pos="3360"/>
        </w:tabs>
        <w:ind w:left="3360" w:hanging="420"/>
      </w:pPr>
      <w:rPr>
        <w:rFonts w:hint="default" w:ascii="Wingdings" w:hAnsi="Wingdings" w:cs="Wingdings"/>
      </w:rPr>
    </w:lvl>
    <w:lvl w:ilvl="8" w:tentative="0">
      <w:start w:val="1"/>
      <w:numFmt w:val="bullet"/>
      <w:lvlText w:val=""/>
      <w:lvlJc w:val="left"/>
      <w:pPr>
        <w:tabs>
          <w:tab w:val="left" w:pos="3780"/>
        </w:tabs>
        <w:ind w:left="3780" w:hanging="420"/>
      </w:pPr>
      <w:rPr>
        <w:rFonts w:hint="default" w:ascii="Wingdings" w:hAnsi="Wingdings" w:cs="Wingdings"/>
      </w:rPr>
    </w:lvl>
  </w:abstractNum>
  <w:abstractNum w:abstractNumId="5">
    <w:nsid w:val="11BF6E1B"/>
    <w:multiLevelType w:val="multilevel"/>
    <w:tmpl w:val="11BF6E1B"/>
    <w:lvl w:ilvl="0" w:tentative="0">
      <w:start w:val="1"/>
      <w:numFmt w:val="decimal"/>
      <w:pStyle w:val="659"/>
      <w:lvlText w:val="(%1)"/>
      <w:lvlJc w:val="left"/>
      <w:pPr>
        <w:ind w:left="510" w:hanging="420"/>
      </w:pPr>
      <w:rPr>
        <w:rFonts w:hint="default" w:ascii="Times New Roman" w:hAnsi="Times New Roman" w:cs="Times New Roman"/>
        <w:sz w:val="24"/>
        <w:szCs w:val="24"/>
      </w:rPr>
    </w:lvl>
    <w:lvl w:ilvl="1" w:tentative="0">
      <w:start w:val="1"/>
      <w:numFmt w:val="lowerLetter"/>
      <w:lvlText w:val="%2)"/>
      <w:lvlJc w:val="left"/>
      <w:pPr>
        <w:ind w:left="930" w:hanging="420"/>
      </w:pPr>
    </w:lvl>
    <w:lvl w:ilvl="2" w:tentative="0">
      <w:start w:val="1"/>
      <w:numFmt w:val="lowerRoman"/>
      <w:lvlText w:val="%3."/>
      <w:lvlJc w:val="right"/>
      <w:pPr>
        <w:ind w:left="1350" w:hanging="420"/>
      </w:pPr>
    </w:lvl>
    <w:lvl w:ilvl="3" w:tentative="0">
      <w:start w:val="1"/>
      <w:numFmt w:val="decimal"/>
      <w:lvlText w:val="%4."/>
      <w:lvlJc w:val="left"/>
      <w:pPr>
        <w:ind w:left="1770" w:hanging="420"/>
      </w:pPr>
    </w:lvl>
    <w:lvl w:ilvl="4" w:tentative="0">
      <w:start w:val="1"/>
      <w:numFmt w:val="lowerLetter"/>
      <w:lvlText w:val="%5)"/>
      <w:lvlJc w:val="left"/>
      <w:pPr>
        <w:ind w:left="2190" w:hanging="420"/>
      </w:pPr>
    </w:lvl>
    <w:lvl w:ilvl="5" w:tentative="0">
      <w:start w:val="1"/>
      <w:numFmt w:val="lowerRoman"/>
      <w:lvlText w:val="%6."/>
      <w:lvlJc w:val="right"/>
      <w:pPr>
        <w:ind w:left="2610" w:hanging="420"/>
      </w:pPr>
    </w:lvl>
    <w:lvl w:ilvl="6" w:tentative="0">
      <w:start w:val="1"/>
      <w:numFmt w:val="decimal"/>
      <w:lvlText w:val="%7."/>
      <w:lvlJc w:val="left"/>
      <w:pPr>
        <w:ind w:left="3030" w:hanging="420"/>
      </w:pPr>
    </w:lvl>
    <w:lvl w:ilvl="7" w:tentative="0">
      <w:start w:val="1"/>
      <w:numFmt w:val="lowerLetter"/>
      <w:lvlText w:val="%8)"/>
      <w:lvlJc w:val="left"/>
      <w:pPr>
        <w:ind w:left="3450" w:hanging="420"/>
      </w:pPr>
    </w:lvl>
    <w:lvl w:ilvl="8" w:tentative="0">
      <w:start w:val="1"/>
      <w:numFmt w:val="lowerRoman"/>
      <w:lvlText w:val="%9."/>
      <w:lvlJc w:val="right"/>
      <w:pPr>
        <w:ind w:left="3870" w:hanging="420"/>
      </w:pPr>
    </w:lvl>
  </w:abstractNum>
  <w:abstractNum w:abstractNumId="6">
    <w:nsid w:val="13F60562"/>
    <w:multiLevelType w:val="multilevel"/>
    <w:tmpl w:val="13F60562"/>
    <w:lvl w:ilvl="0" w:tentative="0">
      <w:start w:val="1"/>
      <w:numFmt w:val="decimal"/>
      <w:lvlText w:val="%1　"/>
      <w:lvlJc w:val="left"/>
      <w:pPr>
        <w:tabs>
          <w:tab w:val="left" w:pos="1733"/>
        </w:tabs>
        <w:ind w:left="1620" w:firstLine="0"/>
      </w:pPr>
      <w:rPr>
        <w:rFonts w:hint="eastAsia" w:cs="Times New Roman"/>
      </w:rPr>
    </w:lvl>
    <w:lvl w:ilvl="1" w:tentative="0">
      <w:start w:val="1"/>
      <w:numFmt w:val="decimal"/>
      <w:lvlText w:val="%1.%2　"/>
      <w:lvlJc w:val="left"/>
      <w:pPr>
        <w:tabs>
          <w:tab w:val="left" w:pos="767"/>
        </w:tabs>
        <w:ind w:left="767" w:hanging="227"/>
      </w:pPr>
      <w:rPr>
        <w:rFonts w:hint="default" w:ascii="Times New Roman" w:hAnsi="Times New Roman" w:eastAsia="宋体" w:cs="Times New Roman"/>
        <w:b/>
        <w:i w:val="0"/>
        <w:sz w:val="30"/>
        <w:szCs w:val="30"/>
      </w:rPr>
    </w:lvl>
    <w:lvl w:ilvl="2" w:tentative="0">
      <w:start w:val="1"/>
      <w:numFmt w:val="decimal"/>
      <w:lvlText w:val="%1.%2.%3　"/>
      <w:lvlJc w:val="left"/>
      <w:pPr>
        <w:tabs>
          <w:tab w:val="left" w:pos="709"/>
        </w:tabs>
        <w:ind w:left="709" w:hanging="709"/>
      </w:pPr>
      <w:rPr>
        <w:rFonts w:hint="eastAsia" w:cs="Times New Roman"/>
        <w:sz w:val="28"/>
        <w:szCs w:val="28"/>
      </w:rPr>
    </w:lvl>
    <w:lvl w:ilvl="3" w:tentative="0">
      <w:start w:val="0"/>
      <w:numFmt w:val="decimal"/>
      <w:pStyle w:val="897"/>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7">
    <w:nsid w:val="18232DD3"/>
    <w:multiLevelType w:val="singleLevel"/>
    <w:tmpl w:val="18232DD3"/>
    <w:lvl w:ilvl="0" w:tentative="0">
      <w:start w:val="1"/>
      <w:numFmt w:val="decimal"/>
      <w:pStyle w:val="912"/>
      <w:lvlText w:val="（%1）"/>
      <w:lvlJc w:val="left"/>
      <w:pPr>
        <w:tabs>
          <w:tab w:val="left" w:pos="1800"/>
        </w:tabs>
        <w:ind w:left="1800" w:hanging="900"/>
      </w:pPr>
      <w:rPr>
        <w:rFonts w:hint="eastAsia"/>
      </w:rPr>
    </w:lvl>
  </w:abstractNum>
  <w:abstractNum w:abstractNumId="8">
    <w:nsid w:val="20A10221"/>
    <w:multiLevelType w:val="multilevel"/>
    <w:tmpl w:val="20A10221"/>
    <w:lvl w:ilvl="0" w:tentative="0">
      <w:start w:val="1"/>
      <w:numFmt w:val="decimal"/>
      <w:pStyle w:val="701"/>
      <w:lvlText w:val="表 2.%1"/>
      <w:lvlJc w:val="left"/>
      <w:pPr>
        <w:tabs>
          <w:tab w:val="left" w:pos="902"/>
        </w:tabs>
        <w:ind w:left="90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27727B63"/>
    <w:multiLevelType w:val="multilevel"/>
    <w:tmpl w:val="27727B63"/>
    <w:lvl w:ilvl="0" w:tentative="0">
      <w:start w:val="1"/>
      <w:numFmt w:val="bullet"/>
      <w:pStyle w:val="852"/>
      <w:lvlText w:val=""/>
      <w:lvlJc w:val="left"/>
      <w:pPr>
        <w:tabs>
          <w:tab w:val="left" w:pos="340"/>
        </w:tabs>
        <w:ind w:left="340" w:hanging="170"/>
      </w:pPr>
      <w:rPr>
        <w:rFonts w:hint="default" w:ascii="Wingdings" w:hAnsi="Wingdings"/>
        <w:color w:val="auto"/>
        <w:spacing w:val="0"/>
        <w:w w:val="100"/>
        <w:position w:val="1"/>
        <w:sz w:val="13"/>
        <w:szCs w:val="13"/>
      </w:rPr>
    </w:lvl>
    <w:lvl w:ilvl="1" w:tentative="0">
      <w:start w:val="1"/>
      <w:numFmt w:val="bullet"/>
      <w:pStyle w:val="981"/>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0">
    <w:nsid w:val="5B6D3AF1"/>
    <w:multiLevelType w:val="multilevel"/>
    <w:tmpl w:val="5B6D3AF1"/>
    <w:lvl w:ilvl="0" w:tentative="0">
      <w:start w:val="1"/>
      <w:numFmt w:val="decimal"/>
      <w:pStyle w:val="957"/>
      <w:lvlText w:val="%1　"/>
      <w:lvlJc w:val="left"/>
      <w:pPr>
        <w:tabs>
          <w:tab w:val="left" w:pos="539"/>
        </w:tabs>
        <w:ind w:left="426"/>
      </w:pPr>
      <w:rPr>
        <w:rFonts w:hint="eastAsia" w:cs="Times New Roman"/>
      </w:rPr>
    </w:lvl>
    <w:lvl w:ilvl="1" w:tentative="0">
      <w:start w:val="1"/>
      <w:numFmt w:val="decimal"/>
      <w:lvlText w:val="%1.%2　"/>
      <w:lvlJc w:val="left"/>
      <w:pPr>
        <w:tabs>
          <w:tab w:val="left" w:pos="369"/>
        </w:tabs>
        <w:ind w:left="369" w:hanging="227"/>
      </w:pPr>
      <w:rPr>
        <w:rFonts w:hint="default" w:ascii="Arial" w:hAnsi="Arial" w:eastAsia="宋体" w:cs="Times New Roman"/>
        <w:b/>
        <w:i w:val="0"/>
        <w:sz w:val="28"/>
      </w:rPr>
    </w:lvl>
    <w:lvl w:ilvl="2" w:tentative="0">
      <w:start w:val="1"/>
      <w:numFmt w:val="decimal"/>
      <w:lvlText w:val="%1.%2.%3."/>
      <w:lvlJc w:val="left"/>
      <w:pPr>
        <w:tabs>
          <w:tab w:val="left" w:pos="709"/>
        </w:tabs>
        <w:ind w:left="709" w:hanging="709"/>
      </w:pPr>
      <w:rPr>
        <w:rFonts w:hint="eastAsia" w:cs="Times New Roman"/>
      </w:rPr>
    </w:lvl>
    <w:lvl w:ilvl="3" w:tentative="0">
      <w:start w:val="0"/>
      <w:numFmt w:val="decimal"/>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11">
    <w:nsid w:val="6E230785"/>
    <w:multiLevelType w:val="multilevel"/>
    <w:tmpl w:val="6E230785"/>
    <w:lvl w:ilvl="0" w:tentative="0">
      <w:start w:val="1"/>
      <w:numFmt w:val="bullet"/>
      <w:pStyle w:val="973"/>
      <w:lvlText w:val=""/>
      <w:lvlJc w:val="left"/>
      <w:pPr>
        <w:tabs>
          <w:tab w:val="left" w:pos="170"/>
        </w:tabs>
        <w:ind w:left="170" w:hanging="170"/>
      </w:pPr>
      <w:rPr>
        <w:rFonts w:hint="default" w:ascii="Wingdings" w:hAnsi="Wingdings" w:eastAsia="宋体"/>
        <w:b w:val="0"/>
        <w:i w:val="0"/>
        <w:color w:val="auto"/>
        <w:position w:val="3"/>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2">
    <w:nsid w:val="77F77989"/>
    <w:multiLevelType w:val="singleLevel"/>
    <w:tmpl w:val="77F77989"/>
    <w:lvl w:ilvl="0" w:tentative="0">
      <w:start w:val="1"/>
      <w:numFmt w:val="decimal"/>
      <w:suff w:val="nothing"/>
      <w:lvlText w:val="（%1）"/>
      <w:lvlJc w:val="left"/>
    </w:lvl>
  </w:abstractNum>
  <w:abstractNum w:abstractNumId="13">
    <w:nsid w:val="7E3B679F"/>
    <w:multiLevelType w:val="multilevel"/>
    <w:tmpl w:val="7E3B679F"/>
    <w:lvl w:ilvl="0" w:tentative="0">
      <w:start w:val="1"/>
      <w:numFmt w:val="chineseCountingThousand"/>
      <w:pStyle w:val="811"/>
      <w:lvlText w:val="%1."/>
      <w:lvlJc w:val="left"/>
      <w:pPr>
        <w:ind w:left="0" w:firstLine="0"/>
      </w:pPr>
      <w:rPr>
        <w:rFonts w:hint="default"/>
        <w:color w:val="auto"/>
        <w:sz w:val="44"/>
      </w:rPr>
    </w:lvl>
    <w:lvl w:ilvl="1" w:tentative="0">
      <w:start w:val="1"/>
      <w:numFmt w:val="decimal"/>
      <w:pStyle w:val="862"/>
      <w:lvlText w:val="%2"/>
      <w:lvlJc w:val="left"/>
      <w:pPr>
        <w:ind w:left="0" w:firstLine="0"/>
      </w:pPr>
      <w:rPr>
        <w:rFonts w:hint="eastAsia"/>
      </w:rPr>
    </w:lvl>
    <w:lvl w:ilvl="2" w:tentative="0">
      <w:start w:val="1"/>
      <w:numFmt w:val="decimal"/>
      <w:pStyle w:val="934"/>
      <w:lvlText w:val="%2.%3"/>
      <w:lvlJc w:val="left"/>
      <w:pPr>
        <w:ind w:left="0" w:firstLine="0"/>
      </w:pPr>
      <w:rPr>
        <w:rFonts w:hint="eastAsia"/>
      </w:rPr>
    </w:lvl>
    <w:lvl w:ilvl="3" w:tentative="0">
      <w:start w:val="1"/>
      <w:numFmt w:val="decimal"/>
      <w:pStyle w:val="681"/>
      <w:lvlText w:val="%2.%3.%4"/>
      <w:lvlJc w:val="left"/>
      <w:pPr>
        <w:ind w:left="0" w:firstLine="0"/>
      </w:pPr>
      <w:rPr>
        <w:rFonts w:hint="eastAsia"/>
      </w:rPr>
    </w:lvl>
    <w:lvl w:ilvl="4" w:tentative="0">
      <w:start w:val="1"/>
      <w:numFmt w:val="decimal"/>
      <w:pStyle w:val="976"/>
      <w:lvlText w:val="%2.%3.%4.%5"/>
      <w:lvlJc w:val="left"/>
      <w:pPr>
        <w:ind w:left="0" w:firstLine="0"/>
      </w:pPr>
      <w:rPr>
        <w:rFonts w:hint="eastAsia"/>
      </w:rPr>
    </w:lvl>
    <w:lvl w:ilvl="5" w:tentative="0">
      <w:start w:val="1"/>
      <w:numFmt w:val="decimal"/>
      <w:lvlText w:val="%2.%3.%4.%5.%6"/>
      <w:lvlJc w:val="left"/>
      <w:pPr>
        <w:ind w:left="0" w:firstLine="0"/>
      </w:pPr>
      <w:rPr>
        <w:rFonts w:hint="eastAsia" w:eastAsia="宋体"/>
        <w:b/>
        <w:sz w:val="24"/>
      </w:rPr>
    </w:lvl>
    <w:lvl w:ilvl="6" w:tentative="0">
      <w:start w:val="1"/>
      <w:numFmt w:val="decimal"/>
      <w:lvlText w:val="%2.%3.%4.%5.%6.%7"/>
      <w:lvlJc w:val="left"/>
      <w:pPr>
        <w:ind w:left="0" w:firstLine="0"/>
      </w:pPr>
      <w:rPr>
        <w:rFonts w:hint="eastAsia"/>
      </w:rPr>
    </w:lvl>
    <w:lvl w:ilvl="7" w:tentative="0">
      <w:start w:val="1"/>
      <w:numFmt w:val="decimal"/>
      <w:lvlText w:val="%2.%3.%4.%5.%6.%7.%8"/>
      <w:lvlJc w:val="left"/>
      <w:pPr>
        <w:ind w:left="0" w:firstLine="0"/>
      </w:pPr>
      <w:rPr>
        <w:rFonts w:hint="eastAsia"/>
      </w:rPr>
    </w:lvl>
    <w:lvl w:ilvl="8" w:tentative="0">
      <w:start w:val="1"/>
      <w:numFmt w:val="decimal"/>
      <w:lvlText w:val="%2.%3.%4.%5.%6.%7.%8.%9"/>
      <w:lvlJc w:val="left"/>
      <w:pPr>
        <w:ind w:left="0" w:firstLine="0"/>
      </w:pPr>
      <w:rPr>
        <w:rFonts w:hint="eastAsia"/>
      </w:rPr>
    </w:lvl>
  </w:abstractNum>
  <w:num w:numId="1">
    <w:abstractNumId w:val="5"/>
  </w:num>
  <w:num w:numId="2">
    <w:abstractNumId w:val="13"/>
  </w:num>
  <w:num w:numId="3">
    <w:abstractNumId w:val="8"/>
  </w:num>
  <w:num w:numId="4">
    <w:abstractNumId w:val="9"/>
  </w:num>
  <w:num w:numId="5">
    <w:abstractNumId w:val="6"/>
  </w:num>
  <w:num w:numId="6">
    <w:abstractNumId w:val="7"/>
  </w:num>
  <w:num w:numId="7">
    <w:abstractNumId w:val="4"/>
  </w:num>
  <w:num w:numId="8">
    <w:abstractNumId w:val="10"/>
  </w:num>
  <w:num w:numId="9">
    <w:abstractNumId w:val="11"/>
  </w:num>
  <w:num w:numId="10">
    <w:abstractNumId w:val="1"/>
  </w:num>
  <w:num w:numId="11">
    <w:abstractNumId w:val="0"/>
  </w:num>
  <w:num w:numId="12">
    <w:abstractNumId w:val="12"/>
  </w:num>
  <w:num w:numId="13">
    <w:abstractNumId w:val="2"/>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FlZGI3MzIzNTlhYTcwZTBlNTk0NzEwM2JkMzk3ZjgifQ=="/>
  </w:docVars>
  <w:rsids>
    <w:rsidRoot w:val="008A4265"/>
    <w:rsid w:val="00012F70"/>
    <w:rsid w:val="00047561"/>
    <w:rsid w:val="0005602A"/>
    <w:rsid w:val="00061BE6"/>
    <w:rsid w:val="00063ECE"/>
    <w:rsid w:val="00067BC4"/>
    <w:rsid w:val="000745EB"/>
    <w:rsid w:val="00080898"/>
    <w:rsid w:val="0009172C"/>
    <w:rsid w:val="00091CD9"/>
    <w:rsid w:val="00094304"/>
    <w:rsid w:val="000A28D1"/>
    <w:rsid w:val="000C3584"/>
    <w:rsid w:val="000E2C8F"/>
    <w:rsid w:val="000F279A"/>
    <w:rsid w:val="00102295"/>
    <w:rsid w:val="00107394"/>
    <w:rsid w:val="001203B2"/>
    <w:rsid w:val="00126419"/>
    <w:rsid w:val="00135834"/>
    <w:rsid w:val="00137F26"/>
    <w:rsid w:val="001436F5"/>
    <w:rsid w:val="001576C0"/>
    <w:rsid w:val="001703FF"/>
    <w:rsid w:val="00172DC3"/>
    <w:rsid w:val="00187034"/>
    <w:rsid w:val="0019463E"/>
    <w:rsid w:val="001C089A"/>
    <w:rsid w:val="001D2758"/>
    <w:rsid w:val="001E1131"/>
    <w:rsid w:val="001E7237"/>
    <w:rsid w:val="001F1717"/>
    <w:rsid w:val="001F5262"/>
    <w:rsid w:val="002079FA"/>
    <w:rsid w:val="002116EC"/>
    <w:rsid w:val="00235769"/>
    <w:rsid w:val="00246510"/>
    <w:rsid w:val="00261B68"/>
    <w:rsid w:val="0027063A"/>
    <w:rsid w:val="00286B46"/>
    <w:rsid w:val="00287630"/>
    <w:rsid w:val="002939B3"/>
    <w:rsid w:val="002A0C90"/>
    <w:rsid w:val="002A1697"/>
    <w:rsid w:val="002A3F41"/>
    <w:rsid w:val="002B11FF"/>
    <w:rsid w:val="002C6B1F"/>
    <w:rsid w:val="002D027E"/>
    <w:rsid w:val="0030200C"/>
    <w:rsid w:val="00316126"/>
    <w:rsid w:val="003205A5"/>
    <w:rsid w:val="00334D2F"/>
    <w:rsid w:val="00337443"/>
    <w:rsid w:val="00340DED"/>
    <w:rsid w:val="003466EE"/>
    <w:rsid w:val="003742B4"/>
    <w:rsid w:val="00380449"/>
    <w:rsid w:val="00385513"/>
    <w:rsid w:val="003860BF"/>
    <w:rsid w:val="003974F0"/>
    <w:rsid w:val="003B537B"/>
    <w:rsid w:val="003C5F2D"/>
    <w:rsid w:val="003D1DB2"/>
    <w:rsid w:val="004041C4"/>
    <w:rsid w:val="00405148"/>
    <w:rsid w:val="00410865"/>
    <w:rsid w:val="00421D15"/>
    <w:rsid w:val="004322CE"/>
    <w:rsid w:val="0045661B"/>
    <w:rsid w:val="00460188"/>
    <w:rsid w:val="00461C12"/>
    <w:rsid w:val="0047019E"/>
    <w:rsid w:val="00473196"/>
    <w:rsid w:val="004923D1"/>
    <w:rsid w:val="004A0478"/>
    <w:rsid w:val="004A53B3"/>
    <w:rsid w:val="004A6331"/>
    <w:rsid w:val="004B7255"/>
    <w:rsid w:val="004B727C"/>
    <w:rsid w:val="004C14A1"/>
    <w:rsid w:val="004C4241"/>
    <w:rsid w:val="004C787D"/>
    <w:rsid w:val="004D0C33"/>
    <w:rsid w:val="004F1424"/>
    <w:rsid w:val="00510759"/>
    <w:rsid w:val="0051274A"/>
    <w:rsid w:val="00516C9B"/>
    <w:rsid w:val="005171E2"/>
    <w:rsid w:val="0052567F"/>
    <w:rsid w:val="00532735"/>
    <w:rsid w:val="00554DD0"/>
    <w:rsid w:val="0056746C"/>
    <w:rsid w:val="005720F5"/>
    <w:rsid w:val="0058072A"/>
    <w:rsid w:val="00592013"/>
    <w:rsid w:val="005929D8"/>
    <w:rsid w:val="005A2498"/>
    <w:rsid w:val="005A5F0F"/>
    <w:rsid w:val="005A7073"/>
    <w:rsid w:val="005B356D"/>
    <w:rsid w:val="005C22BF"/>
    <w:rsid w:val="00612980"/>
    <w:rsid w:val="00634E56"/>
    <w:rsid w:val="00636A66"/>
    <w:rsid w:val="006374E6"/>
    <w:rsid w:val="00640E4E"/>
    <w:rsid w:val="00641608"/>
    <w:rsid w:val="006451E5"/>
    <w:rsid w:val="00647EA8"/>
    <w:rsid w:val="006537F9"/>
    <w:rsid w:val="006549A0"/>
    <w:rsid w:val="00665362"/>
    <w:rsid w:val="00680853"/>
    <w:rsid w:val="0069126C"/>
    <w:rsid w:val="00693065"/>
    <w:rsid w:val="006C528E"/>
    <w:rsid w:val="006C59E4"/>
    <w:rsid w:val="006C6B45"/>
    <w:rsid w:val="006D2E1F"/>
    <w:rsid w:val="006D4605"/>
    <w:rsid w:val="006D58FD"/>
    <w:rsid w:val="006D7106"/>
    <w:rsid w:val="006F422E"/>
    <w:rsid w:val="0072216C"/>
    <w:rsid w:val="007443DD"/>
    <w:rsid w:val="00750531"/>
    <w:rsid w:val="007628C6"/>
    <w:rsid w:val="00764393"/>
    <w:rsid w:val="00770287"/>
    <w:rsid w:val="00771A31"/>
    <w:rsid w:val="007720B1"/>
    <w:rsid w:val="00775102"/>
    <w:rsid w:val="0078086F"/>
    <w:rsid w:val="007B42B6"/>
    <w:rsid w:val="007C1F40"/>
    <w:rsid w:val="007F0A52"/>
    <w:rsid w:val="007F5228"/>
    <w:rsid w:val="007F5AB8"/>
    <w:rsid w:val="008024C7"/>
    <w:rsid w:val="0081149E"/>
    <w:rsid w:val="008149EE"/>
    <w:rsid w:val="00815B1B"/>
    <w:rsid w:val="00832FC6"/>
    <w:rsid w:val="008522FA"/>
    <w:rsid w:val="0085761A"/>
    <w:rsid w:val="00881FAB"/>
    <w:rsid w:val="008829A7"/>
    <w:rsid w:val="008915D4"/>
    <w:rsid w:val="008A4265"/>
    <w:rsid w:val="008A4D77"/>
    <w:rsid w:val="008C5A0F"/>
    <w:rsid w:val="008C6D87"/>
    <w:rsid w:val="008C7101"/>
    <w:rsid w:val="008E209B"/>
    <w:rsid w:val="008E2637"/>
    <w:rsid w:val="008E6D18"/>
    <w:rsid w:val="00910DD9"/>
    <w:rsid w:val="00936593"/>
    <w:rsid w:val="00941341"/>
    <w:rsid w:val="009536AE"/>
    <w:rsid w:val="009543CA"/>
    <w:rsid w:val="00956C3D"/>
    <w:rsid w:val="00957D59"/>
    <w:rsid w:val="009650AB"/>
    <w:rsid w:val="009738CD"/>
    <w:rsid w:val="009751D9"/>
    <w:rsid w:val="00976E72"/>
    <w:rsid w:val="009866DB"/>
    <w:rsid w:val="00986C17"/>
    <w:rsid w:val="00990295"/>
    <w:rsid w:val="00991DAD"/>
    <w:rsid w:val="009A5846"/>
    <w:rsid w:val="009B73EF"/>
    <w:rsid w:val="009C51B0"/>
    <w:rsid w:val="009D7973"/>
    <w:rsid w:val="009D7CF3"/>
    <w:rsid w:val="009E6235"/>
    <w:rsid w:val="009F33A2"/>
    <w:rsid w:val="00A16083"/>
    <w:rsid w:val="00A40140"/>
    <w:rsid w:val="00A404ED"/>
    <w:rsid w:val="00A4229A"/>
    <w:rsid w:val="00A45F89"/>
    <w:rsid w:val="00A46195"/>
    <w:rsid w:val="00A5479B"/>
    <w:rsid w:val="00A64EAA"/>
    <w:rsid w:val="00A77E02"/>
    <w:rsid w:val="00A8166F"/>
    <w:rsid w:val="00A81D7C"/>
    <w:rsid w:val="00A83AA1"/>
    <w:rsid w:val="00AB1FEA"/>
    <w:rsid w:val="00AB2E7A"/>
    <w:rsid w:val="00AC3A6E"/>
    <w:rsid w:val="00AC4C93"/>
    <w:rsid w:val="00AC5E94"/>
    <w:rsid w:val="00AD0B57"/>
    <w:rsid w:val="00AD2C22"/>
    <w:rsid w:val="00AE5BFD"/>
    <w:rsid w:val="00AE619C"/>
    <w:rsid w:val="00B0085E"/>
    <w:rsid w:val="00B04553"/>
    <w:rsid w:val="00B06380"/>
    <w:rsid w:val="00B25359"/>
    <w:rsid w:val="00B2627C"/>
    <w:rsid w:val="00B3057F"/>
    <w:rsid w:val="00B40146"/>
    <w:rsid w:val="00B56A83"/>
    <w:rsid w:val="00B602DD"/>
    <w:rsid w:val="00B6374A"/>
    <w:rsid w:val="00B77A6A"/>
    <w:rsid w:val="00B831F9"/>
    <w:rsid w:val="00BA1BE9"/>
    <w:rsid w:val="00BB218F"/>
    <w:rsid w:val="00BB25FE"/>
    <w:rsid w:val="00BB7AD5"/>
    <w:rsid w:val="00BC06C1"/>
    <w:rsid w:val="00BC1081"/>
    <w:rsid w:val="00BC4B3A"/>
    <w:rsid w:val="00BD2CA2"/>
    <w:rsid w:val="00BD603D"/>
    <w:rsid w:val="00BE4E6E"/>
    <w:rsid w:val="00BF2144"/>
    <w:rsid w:val="00BF3428"/>
    <w:rsid w:val="00C0367A"/>
    <w:rsid w:val="00C04714"/>
    <w:rsid w:val="00C06D3C"/>
    <w:rsid w:val="00C17361"/>
    <w:rsid w:val="00C2779B"/>
    <w:rsid w:val="00C337E7"/>
    <w:rsid w:val="00C52523"/>
    <w:rsid w:val="00C614A8"/>
    <w:rsid w:val="00C6238A"/>
    <w:rsid w:val="00C90511"/>
    <w:rsid w:val="00C92209"/>
    <w:rsid w:val="00CB20A6"/>
    <w:rsid w:val="00CF0FAC"/>
    <w:rsid w:val="00D02202"/>
    <w:rsid w:val="00D07304"/>
    <w:rsid w:val="00D07A9F"/>
    <w:rsid w:val="00D3067F"/>
    <w:rsid w:val="00D449DE"/>
    <w:rsid w:val="00D56F73"/>
    <w:rsid w:val="00D570C1"/>
    <w:rsid w:val="00D57FBA"/>
    <w:rsid w:val="00D71592"/>
    <w:rsid w:val="00D87A98"/>
    <w:rsid w:val="00DA6A1E"/>
    <w:rsid w:val="00DC7B5E"/>
    <w:rsid w:val="00DD059F"/>
    <w:rsid w:val="00DD3D9F"/>
    <w:rsid w:val="00DF37F5"/>
    <w:rsid w:val="00E01BF8"/>
    <w:rsid w:val="00E06847"/>
    <w:rsid w:val="00E07CB6"/>
    <w:rsid w:val="00E15BFA"/>
    <w:rsid w:val="00E20F52"/>
    <w:rsid w:val="00E33D76"/>
    <w:rsid w:val="00E6565C"/>
    <w:rsid w:val="00E70E79"/>
    <w:rsid w:val="00E72EFF"/>
    <w:rsid w:val="00E95033"/>
    <w:rsid w:val="00E95A88"/>
    <w:rsid w:val="00EA2A2B"/>
    <w:rsid w:val="00EB2D6A"/>
    <w:rsid w:val="00EB2EEE"/>
    <w:rsid w:val="00EB4D9D"/>
    <w:rsid w:val="00ED19C2"/>
    <w:rsid w:val="00ED1AAB"/>
    <w:rsid w:val="00EF015F"/>
    <w:rsid w:val="00EF2C43"/>
    <w:rsid w:val="00EF3F4A"/>
    <w:rsid w:val="00EF67A4"/>
    <w:rsid w:val="00EF784A"/>
    <w:rsid w:val="00F054DB"/>
    <w:rsid w:val="00F120E0"/>
    <w:rsid w:val="00F2140E"/>
    <w:rsid w:val="00F3048E"/>
    <w:rsid w:val="00F318E8"/>
    <w:rsid w:val="00F570F2"/>
    <w:rsid w:val="00F67E72"/>
    <w:rsid w:val="00F73AB0"/>
    <w:rsid w:val="00F74D81"/>
    <w:rsid w:val="00F81106"/>
    <w:rsid w:val="00F8415B"/>
    <w:rsid w:val="00F915E2"/>
    <w:rsid w:val="00F916D2"/>
    <w:rsid w:val="00FA6B30"/>
    <w:rsid w:val="00FA7D4E"/>
    <w:rsid w:val="00FB156D"/>
    <w:rsid w:val="00FB38BB"/>
    <w:rsid w:val="00FC1029"/>
    <w:rsid w:val="00FE1FFD"/>
    <w:rsid w:val="00FE3D4A"/>
    <w:rsid w:val="00FE798A"/>
    <w:rsid w:val="00FF67AA"/>
    <w:rsid w:val="02DD0919"/>
    <w:rsid w:val="03072CC2"/>
    <w:rsid w:val="03F31506"/>
    <w:rsid w:val="042667C9"/>
    <w:rsid w:val="042E3B48"/>
    <w:rsid w:val="04363AE8"/>
    <w:rsid w:val="0451447E"/>
    <w:rsid w:val="05211D79"/>
    <w:rsid w:val="05685F23"/>
    <w:rsid w:val="05CE6896"/>
    <w:rsid w:val="067272FA"/>
    <w:rsid w:val="07CA4C73"/>
    <w:rsid w:val="07EA411C"/>
    <w:rsid w:val="08DB264C"/>
    <w:rsid w:val="09396877"/>
    <w:rsid w:val="098175B4"/>
    <w:rsid w:val="09A7033D"/>
    <w:rsid w:val="0B005B51"/>
    <w:rsid w:val="0B3C231C"/>
    <w:rsid w:val="0B802DF2"/>
    <w:rsid w:val="0D7731A8"/>
    <w:rsid w:val="0DC05158"/>
    <w:rsid w:val="0DCB1AA0"/>
    <w:rsid w:val="0EC35F79"/>
    <w:rsid w:val="0F522C33"/>
    <w:rsid w:val="0F5701D1"/>
    <w:rsid w:val="0FDD306A"/>
    <w:rsid w:val="0FFD593C"/>
    <w:rsid w:val="10DE4E61"/>
    <w:rsid w:val="112B7AE9"/>
    <w:rsid w:val="12FD414F"/>
    <w:rsid w:val="135D082A"/>
    <w:rsid w:val="13E764D3"/>
    <w:rsid w:val="14830684"/>
    <w:rsid w:val="14D62EA9"/>
    <w:rsid w:val="158B0B78"/>
    <w:rsid w:val="16422EA2"/>
    <w:rsid w:val="166D18B3"/>
    <w:rsid w:val="16781D3E"/>
    <w:rsid w:val="16791B15"/>
    <w:rsid w:val="16A031E2"/>
    <w:rsid w:val="16D93DF1"/>
    <w:rsid w:val="16E84E93"/>
    <w:rsid w:val="16FB6BF7"/>
    <w:rsid w:val="1821268E"/>
    <w:rsid w:val="18BB7CEF"/>
    <w:rsid w:val="192C07E4"/>
    <w:rsid w:val="1B087B35"/>
    <w:rsid w:val="1B4E05BD"/>
    <w:rsid w:val="1BB75C39"/>
    <w:rsid w:val="1BF25575"/>
    <w:rsid w:val="1D1A58FD"/>
    <w:rsid w:val="1FE66D52"/>
    <w:rsid w:val="204C2272"/>
    <w:rsid w:val="205F5EC2"/>
    <w:rsid w:val="20D806F1"/>
    <w:rsid w:val="221548E5"/>
    <w:rsid w:val="226A0E09"/>
    <w:rsid w:val="2342795C"/>
    <w:rsid w:val="23B51EDC"/>
    <w:rsid w:val="241B6A49"/>
    <w:rsid w:val="25551BC9"/>
    <w:rsid w:val="26FA63F1"/>
    <w:rsid w:val="26FB2293"/>
    <w:rsid w:val="276C31F9"/>
    <w:rsid w:val="27AF118A"/>
    <w:rsid w:val="280823A4"/>
    <w:rsid w:val="28810F26"/>
    <w:rsid w:val="2AB849EE"/>
    <w:rsid w:val="2B560448"/>
    <w:rsid w:val="2BBB02AC"/>
    <w:rsid w:val="2BEA293F"/>
    <w:rsid w:val="2C3F2C8B"/>
    <w:rsid w:val="2C48696D"/>
    <w:rsid w:val="2D5A0D3D"/>
    <w:rsid w:val="2DF0357F"/>
    <w:rsid w:val="2F4A2072"/>
    <w:rsid w:val="303F594F"/>
    <w:rsid w:val="31264419"/>
    <w:rsid w:val="31374878"/>
    <w:rsid w:val="31603DCF"/>
    <w:rsid w:val="322244F0"/>
    <w:rsid w:val="32361918"/>
    <w:rsid w:val="32F10A57"/>
    <w:rsid w:val="340824FC"/>
    <w:rsid w:val="346317C9"/>
    <w:rsid w:val="346730E6"/>
    <w:rsid w:val="386D0B7F"/>
    <w:rsid w:val="388F7E18"/>
    <w:rsid w:val="393B0C7E"/>
    <w:rsid w:val="39624003"/>
    <w:rsid w:val="39C14A43"/>
    <w:rsid w:val="3A396F6B"/>
    <w:rsid w:val="3A464B75"/>
    <w:rsid w:val="3A5E7CCF"/>
    <w:rsid w:val="3B286FE0"/>
    <w:rsid w:val="3B4B1882"/>
    <w:rsid w:val="3C034C82"/>
    <w:rsid w:val="3C461E13"/>
    <w:rsid w:val="3C86525B"/>
    <w:rsid w:val="3CB93841"/>
    <w:rsid w:val="3DAC5CA6"/>
    <w:rsid w:val="3E9A3641"/>
    <w:rsid w:val="3E9C1E84"/>
    <w:rsid w:val="3F605E85"/>
    <w:rsid w:val="3FBE399E"/>
    <w:rsid w:val="3FC96FE3"/>
    <w:rsid w:val="414C1C7A"/>
    <w:rsid w:val="421107CE"/>
    <w:rsid w:val="437B0C8D"/>
    <w:rsid w:val="43B14016"/>
    <w:rsid w:val="43C55D14"/>
    <w:rsid w:val="4416656F"/>
    <w:rsid w:val="44605D59"/>
    <w:rsid w:val="44FE14DD"/>
    <w:rsid w:val="44FF2EFF"/>
    <w:rsid w:val="459D36E4"/>
    <w:rsid w:val="45A706A4"/>
    <w:rsid w:val="45F172BC"/>
    <w:rsid w:val="465B295F"/>
    <w:rsid w:val="465C221B"/>
    <w:rsid w:val="469A3487"/>
    <w:rsid w:val="469B5FB1"/>
    <w:rsid w:val="47134FE8"/>
    <w:rsid w:val="475C073D"/>
    <w:rsid w:val="476B00DB"/>
    <w:rsid w:val="47CF7161"/>
    <w:rsid w:val="47FB7F56"/>
    <w:rsid w:val="481132D5"/>
    <w:rsid w:val="484C255F"/>
    <w:rsid w:val="49981520"/>
    <w:rsid w:val="49F11610"/>
    <w:rsid w:val="4A180ACA"/>
    <w:rsid w:val="4ABA7703"/>
    <w:rsid w:val="4AD8632C"/>
    <w:rsid w:val="4B354576"/>
    <w:rsid w:val="4B491507"/>
    <w:rsid w:val="4C0D46FC"/>
    <w:rsid w:val="4C2004D2"/>
    <w:rsid w:val="4D693BB4"/>
    <w:rsid w:val="4DBA440F"/>
    <w:rsid w:val="4E737C36"/>
    <w:rsid w:val="4ED92673"/>
    <w:rsid w:val="4F1B2269"/>
    <w:rsid w:val="4FD35314"/>
    <w:rsid w:val="50540793"/>
    <w:rsid w:val="50732F4C"/>
    <w:rsid w:val="50F3395B"/>
    <w:rsid w:val="5181406A"/>
    <w:rsid w:val="530A3743"/>
    <w:rsid w:val="532F2BCB"/>
    <w:rsid w:val="53614404"/>
    <w:rsid w:val="536D782E"/>
    <w:rsid w:val="53812721"/>
    <w:rsid w:val="5386676F"/>
    <w:rsid w:val="53BF62DB"/>
    <w:rsid w:val="55A734CB"/>
    <w:rsid w:val="55B7304E"/>
    <w:rsid w:val="55ED1E4D"/>
    <w:rsid w:val="56576C9F"/>
    <w:rsid w:val="56A874FB"/>
    <w:rsid w:val="57312353"/>
    <w:rsid w:val="57467C0F"/>
    <w:rsid w:val="583B147A"/>
    <w:rsid w:val="583E14ED"/>
    <w:rsid w:val="586236D9"/>
    <w:rsid w:val="58860AD6"/>
    <w:rsid w:val="58B808ED"/>
    <w:rsid w:val="59A815C0"/>
    <w:rsid w:val="59BF4420"/>
    <w:rsid w:val="5A427C66"/>
    <w:rsid w:val="5A9A1850"/>
    <w:rsid w:val="5A9B4075"/>
    <w:rsid w:val="5B650B87"/>
    <w:rsid w:val="5C734194"/>
    <w:rsid w:val="5CA619EB"/>
    <w:rsid w:val="5D6C729E"/>
    <w:rsid w:val="5E193154"/>
    <w:rsid w:val="60DD09F9"/>
    <w:rsid w:val="610075A7"/>
    <w:rsid w:val="6142679E"/>
    <w:rsid w:val="617C74CF"/>
    <w:rsid w:val="62035F2D"/>
    <w:rsid w:val="620F3483"/>
    <w:rsid w:val="62367F6F"/>
    <w:rsid w:val="62620EA5"/>
    <w:rsid w:val="62F976F3"/>
    <w:rsid w:val="64D836A1"/>
    <w:rsid w:val="650D1DF3"/>
    <w:rsid w:val="65F938CF"/>
    <w:rsid w:val="66336322"/>
    <w:rsid w:val="666920D7"/>
    <w:rsid w:val="673D1D4B"/>
    <w:rsid w:val="683A3D2B"/>
    <w:rsid w:val="69364BE8"/>
    <w:rsid w:val="69C2222A"/>
    <w:rsid w:val="6A1123B4"/>
    <w:rsid w:val="6A3430A0"/>
    <w:rsid w:val="6A4C03F0"/>
    <w:rsid w:val="6A99742E"/>
    <w:rsid w:val="6BE97F42"/>
    <w:rsid w:val="6C891725"/>
    <w:rsid w:val="6D7D7B4A"/>
    <w:rsid w:val="6DB91B96"/>
    <w:rsid w:val="6DE35F00"/>
    <w:rsid w:val="6DFD0B17"/>
    <w:rsid w:val="6E1A0505"/>
    <w:rsid w:val="6E374E70"/>
    <w:rsid w:val="6E716D5B"/>
    <w:rsid w:val="6E792C70"/>
    <w:rsid w:val="70623B27"/>
    <w:rsid w:val="708C1C11"/>
    <w:rsid w:val="71EC253A"/>
    <w:rsid w:val="71FD4747"/>
    <w:rsid w:val="725D45C8"/>
    <w:rsid w:val="72BC63B0"/>
    <w:rsid w:val="72CE7E91"/>
    <w:rsid w:val="72FD0776"/>
    <w:rsid w:val="73005F3B"/>
    <w:rsid w:val="73DC038C"/>
    <w:rsid w:val="748F4BDD"/>
    <w:rsid w:val="749B3DA3"/>
    <w:rsid w:val="763E532E"/>
    <w:rsid w:val="765468FF"/>
    <w:rsid w:val="77185B7F"/>
    <w:rsid w:val="7731279D"/>
    <w:rsid w:val="77782CC3"/>
    <w:rsid w:val="79627585"/>
    <w:rsid w:val="7A163BDB"/>
    <w:rsid w:val="7A6D1D3E"/>
    <w:rsid w:val="7A717E58"/>
    <w:rsid w:val="7A775BB7"/>
    <w:rsid w:val="7ABE6A3D"/>
    <w:rsid w:val="7B1D5512"/>
    <w:rsid w:val="7B365BAB"/>
    <w:rsid w:val="7BB04A18"/>
    <w:rsid w:val="7BFA1F7F"/>
    <w:rsid w:val="7C665DE8"/>
    <w:rsid w:val="7CFB0379"/>
    <w:rsid w:val="7D6115FF"/>
    <w:rsid w:val="7E1857DC"/>
    <w:rsid w:val="7E68119A"/>
    <w:rsid w:val="7E9C7095"/>
    <w:rsid w:val="7E9E60C3"/>
    <w:rsid w:val="7F2258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name="index 2"/>
    <w:lsdException w:qFormat="1" w:unhideWhenUsed="0" w:uiPriority="0" w:name="index 3"/>
    <w:lsdException w:qFormat="1" w:unhideWhenUsed="0" w:uiPriority="0" w:semiHidden="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qFormat="1" w:unhideWhenUsed="0" w:uiPriority="0" w:name="index heading"/>
    <w:lsdException w:qFormat="1" w:unhideWhenUsed="0" w:uiPriority="0" w:semiHidden="0" w:name="caption"/>
    <w:lsdException w:qFormat="1" w:unhideWhenUsed="0" w:uiPriority="99" w:semiHidden="0" w:name="table of figures"/>
    <w:lsdException w:qFormat="1" w:unhideWhenUsed="0" w:uiPriority="0" w:semiHidden="0"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iPriority="99" w:name="macro"/>
    <w:lsdException w:qFormat="1" w:uiPriority="99"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99" w:name="List Bullet 5"/>
    <w:lsdException w:qFormat="1" w:unhideWhenUsed="0" w:uiPriority="0" w:semiHidden="0" w:name="List Number 2"/>
    <w:lsdException w:uiPriority="99" w:name="List Number 3"/>
    <w:lsdException w:uiPriority="99" w:name="List Number 4"/>
    <w:lsdException w:uiPriority="99"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iPriority="0" w:semiHidden="0" w:name="Body Text"/>
    <w:lsdException w:qFormat="1" w:uiPriority="0" w:semiHidden="0" w:name="Body Text Indent"/>
    <w:lsdException w:qFormat="1" w:unhideWhenUsed="0" w:uiPriority="0" w:semiHidden="0" w:name="List Continue"/>
    <w:lsdException w:qFormat="1" w:unhideWhenUsed="0" w:uiPriority="99"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99" w:semiHidden="0" w:name="Body Text First Indent"/>
    <w:lsdException w:qFormat="1" w:uiPriority="0" w:semiHidden="0" w:name="Body Text First Indent 2"/>
    <w:lsdException w:uiPriority="99" w:name="Note Heading"/>
    <w:lsdException w:qFormat="1"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0" w:semiHidden="0" w:name="Block Text"/>
    <w:lsdException w:qFormat="1" w:unhideWhenUsed="0" w:uiPriority="0"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iPriority="99" w:name="E-mail Signature"/>
    <w:lsdException w:qFormat="1" w:unhideWhenUsed="0" w:uiPriority="0"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uiPriority="99" w:name="HTML Keyboard"/>
    <w:lsdException w:qFormat="1" w:uiPriority="99" w:semiHidden="0" w:name="HTML Preformatted"/>
    <w:lsdException w:uiPriority="99" w:name="HTML Sample"/>
    <w:lsdException w:uiPriority="99" w:name="HTML Typewriter"/>
    <w:lsdException w:qFormat="1"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94"/>
    <w:qFormat/>
    <w:uiPriority w:val="0"/>
    <w:pPr>
      <w:keepNext/>
      <w:keepLines/>
      <w:spacing w:line="360" w:lineRule="auto"/>
      <w:outlineLvl w:val="0"/>
    </w:pPr>
    <w:rPr>
      <w:rFonts w:ascii="宋体" w:hAnsi="宋体"/>
      <w:b/>
      <w:bCs/>
      <w:kern w:val="44"/>
      <w:sz w:val="44"/>
      <w:szCs w:val="44"/>
    </w:rPr>
  </w:style>
  <w:style w:type="paragraph" w:styleId="3">
    <w:name w:val="heading 2"/>
    <w:basedOn w:val="1"/>
    <w:next w:val="1"/>
    <w:link w:val="93"/>
    <w:qFormat/>
    <w:uiPriority w:val="0"/>
    <w:pPr>
      <w:keepNext/>
      <w:keepLines/>
      <w:spacing w:line="360" w:lineRule="auto"/>
      <w:outlineLvl w:val="1"/>
    </w:pPr>
    <w:rPr>
      <w:rFonts w:ascii="宋体" w:hAnsi="宋体" w:cs="宋体"/>
      <w:b/>
      <w:kern w:val="0"/>
      <w:sz w:val="32"/>
      <w:szCs w:val="20"/>
    </w:rPr>
  </w:style>
  <w:style w:type="paragraph" w:styleId="4">
    <w:name w:val="heading 3"/>
    <w:basedOn w:val="1"/>
    <w:next w:val="1"/>
    <w:link w:val="95"/>
    <w:qFormat/>
    <w:uiPriority w:val="0"/>
    <w:pPr>
      <w:keepNext/>
      <w:keepLines/>
      <w:outlineLvl w:val="2"/>
    </w:pPr>
    <w:rPr>
      <w:rFonts w:ascii="宋体" w:hAnsi="宋体"/>
      <w:b/>
      <w:kern w:val="0"/>
      <w:sz w:val="32"/>
      <w:szCs w:val="20"/>
    </w:rPr>
  </w:style>
  <w:style w:type="paragraph" w:styleId="5">
    <w:name w:val="heading 4"/>
    <w:basedOn w:val="1"/>
    <w:next w:val="1"/>
    <w:link w:val="96"/>
    <w:qFormat/>
    <w:uiPriority w:val="0"/>
    <w:pPr>
      <w:keepNext/>
      <w:keepLines/>
      <w:spacing w:line="360" w:lineRule="auto"/>
      <w:outlineLvl w:val="3"/>
    </w:pPr>
    <w:rPr>
      <w:rFonts w:ascii="Calibri Light" w:hAnsi="Calibri Light"/>
      <w:b/>
      <w:bCs/>
      <w:kern w:val="0"/>
      <w:sz w:val="28"/>
      <w:szCs w:val="28"/>
    </w:rPr>
  </w:style>
  <w:style w:type="paragraph" w:styleId="6">
    <w:name w:val="heading 5"/>
    <w:basedOn w:val="1"/>
    <w:next w:val="1"/>
    <w:link w:val="97"/>
    <w:qFormat/>
    <w:uiPriority w:val="0"/>
    <w:pPr>
      <w:keepNext/>
      <w:keepLines/>
      <w:spacing w:before="280" w:after="290" w:line="376" w:lineRule="auto"/>
      <w:outlineLvl w:val="4"/>
    </w:pPr>
    <w:rPr>
      <w:b/>
      <w:bCs/>
      <w:kern w:val="0"/>
      <w:sz w:val="28"/>
      <w:szCs w:val="28"/>
    </w:rPr>
  </w:style>
  <w:style w:type="paragraph" w:styleId="7">
    <w:name w:val="heading 6"/>
    <w:basedOn w:val="1"/>
    <w:next w:val="1"/>
    <w:link w:val="98"/>
    <w:qFormat/>
    <w:uiPriority w:val="0"/>
    <w:pPr>
      <w:keepNext/>
      <w:keepLines/>
      <w:spacing w:before="240" w:after="64" w:line="320" w:lineRule="auto"/>
      <w:outlineLvl w:val="5"/>
    </w:pPr>
    <w:rPr>
      <w:rFonts w:ascii="Calibri Light" w:hAnsi="Calibri Light"/>
      <w:b/>
      <w:bCs/>
      <w:kern w:val="0"/>
      <w:sz w:val="24"/>
      <w:szCs w:val="24"/>
    </w:rPr>
  </w:style>
  <w:style w:type="paragraph" w:styleId="8">
    <w:name w:val="heading 7"/>
    <w:basedOn w:val="1"/>
    <w:next w:val="1"/>
    <w:link w:val="99"/>
    <w:qFormat/>
    <w:uiPriority w:val="0"/>
    <w:pPr>
      <w:keepNext/>
      <w:keepLines/>
      <w:spacing w:before="240" w:after="64" w:line="320" w:lineRule="auto"/>
      <w:outlineLvl w:val="6"/>
    </w:pPr>
    <w:rPr>
      <w:b/>
      <w:bCs/>
      <w:kern w:val="0"/>
      <w:sz w:val="24"/>
      <w:szCs w:val="24"/>
    </w:rPr>
  </w:style>
  <w:style w:type="paragraph" w:styleId="9">
    <w:name w:val="heading 8"/>
    <w:basedOn w:val="1"/>
    <w:next w:val="1"/>
    <w:link w:val="100"/>
    <w:qFormat/>
    <w:uiPriority w:val="0"/>
    <w:pPr>
      <w:keepNext/>
      <w:keepLines/>
      <w:spacing w:before="240" w:after="64" w:line="320" w:lineRule="auto"/>
      <w:outlineLvl w:val="7"/>
    </w:pPr>
    <w:rPr>
      <w:rFonts w:ascii="Calibri Light" w:hAnsi="Calibri Light"/>
      <w:kern w:val="0"/>
      <w:sz w:val="24"/>
      <w:szCs w:val="24"/>
    </w:rPr>
  </w:style>
  <w:style w:type="paragraph" w:styleId="10">
    <w:name w:val="heading 9"/>
    <w:basedOn w:val="1"/>
    <w:next w:val="1"/>
    <w:link w:val="101"/>
    <w:qFormat/>
    <w:uiPriority w:val="0"/>
    <w:pPr>
      <w:keepNext/>
      <w:keepLines/>
      <w:spacing w:before="240" w:after="64" w:line="317" w:lineRule="auto"/>
      <w:outlineLvl w:val="8"/>
    </w:pPr>
    <w:rPr>
      <w:rFonts w:ascii="Cambria" w:hAnsi="Cambria"/>
      <w:kern w:val="0"/>
      <w:sz w:val="20"/>
      <w:szCs w:val="21"/>
    </w:rPr>
  </w:style>
  <w:style w:type="character" w:default="1" w:styleId="80">
    <w:name w:val="Default Paragraph Font"/>
    <w:semiHidden/>
    <w:unhideWhenUsed/>
    <w:qFormat/>
    <w:uiPriority w:val="1"/>
  </w:style>
  <w:style w:type="table" w:default="1" w:styleId="78">
    <w:name w:val="Normal Table"/>
    <w:semiHidden/>
    <w:unhideWhenUsed/>
    <w:qFormat/>
    <w:uiPriority w:val="99"/>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rPr>
      <w:rFonts w:ascii="Times New Roman" w:hAnsi="Times New Roman"/>
      <w:szCs w:val="24"/>
    </w:rPr>
  </w:style>
  <w:style w:type="paragraph" w:styleId="12">
    <w:name w:val="toc 7"/>
    <w:basedOn w:val="1"/>
    <w:next w:val="1"/>
    <w:qFormat/>
    <w:uiPriority w:val="0"/>
    <w:pPr>
      <w:ind w:left="2520" w:leftChars="1200"/>
    </w:pPr>
  </w:style>
  <w:style w:type="paragraph" w:styleId="13">
    <w:name w:val="List Number 2"/>
    <w:basedOn w:val="1"/>
    <w:qFormat/>
    <w:uiPriority w:val="0"/>
    <w:pPr>
      <w:tabs>
        <w:tab w:val="left" w:pos="360"/>
      </w:tabs>
      <w:spacing w:line="360" w:lineRule="auto"/>
      <w:ind w:left="780" w:hanging="360"/>
    </w:pPr>
    <w:rPr>
      <w:rFonts w:ascii="Times New Roman" w:hAnsi="Times New Roman"/>
      <w:spacing w:val="20"/>
      <w:szCs w:val="20"/>
    </w:rPr>
  </w:style>
  <w:style w:type="paragraph" w:styleId="14">
    <w:name w:val="table of authorities"/>
    <w:basedOn w:val="1"/>
    <w:next w:val="1"/>
    <w:qFormat/>
    <w:uiPriority w:val="0"/>
    <w:pPr>
      <w:ind w:left="420" w:leftChars="200"/>
    </w:pPr>
    <w:rPr>
      <w:rFonts w:ascii="Times New Roman" w:hAnsi="Times New Roman"/>
      <w:sz w:val="28"/>
      <w:szCs w:val="20"/>
    </w:rPr>
  </w:style>
  <w:style w:type="paragraph" w:styleId="15">
    <w:name w:val="List Bullet 4"/>
    <w:basedOn w:val="1"/>
    <w:qFormat/>
    <w:uiPriority w:val="0"/>
    <w:pPr>
      <w:tabs>
        <w:tab w:val="left" w:pos="360"/>
      </w:tabs>
      <w:spacing w:line="420" w:lineRule="exact"/>
      <w:ind w:left="360" w:hanging="360"/>
    </w:pPr>
    <w:rPr>
      <w:rFonts w:ascii="Times New Roman" w:hAnsi="Times New Roman"/>
      <w:sz w:val="24"/>
      <w:szCs w:val="24"/>
    </w:rPr>
  </w:style>
  <w:style w:type="paragraph" w:styleId="16">
    <w:name w:val="index 8"/>
    <w:basedOn w:val="1"/>
    <w:next w:val="1"/>
    <w:semiHidden/>
    <w:qFormat/>
    <w:uiPriority w:val="0"/>
    <w:pPr>
      <w:ind w:left="1400" w:leftChars="1400"/>
    </w:pPr>
    <w:rPr>
      <w:rFonts w:ascii="Times New Roman" w:hAnsi="Times New Roman"/>
      <w:szCs w:val="20"/>
      <w:lang w:bidi="he-IL"/>
    </w:rPr>
  </w:style>
  <w:style w:type="paragraph" w:styleId="17">
    <w:name w:val="List Number"/>
    <w:basedOn w:val="1"/>
    <w:qFormat/>
    <w:uiPriority w:val="0"/>
    <w:pPr>
      <w:tabs>
        <w:tab w:val="left" w:pos="360"/>
      </w:tabs>
      <w:ind w:left="360" w:hanging="360"/>
    </w:pPr>
    <w:rPr>
      <w:rFonts w:ascii="Times New Roman" w:hAnsi="Times New Roman"/>
      <w:szCs w:val="24"/>
    </w:rPr>
  </w:style>
  <w:style w:type="paragraph" w:styleId="18">
    <w:name w:val="Normal Indent"/>
    <w:basedOn w:val="1"/>
    <w:link w:val="102"/>
    <w:qFormat/>
    <w:uiPriority w:val="0"/>
    <w:pPr>
      <w:adjustRightInd w:val="0"/>
      <w:spacing w:line="360" w:lineRule="atLeast"/>
      <w:ind w:firstLine="482"/>
      <w:textAlignment w:val="baseline"/>
    </w:pPr>
    <w:rPr>
      <w:rFonts w:ascii="Times New Roman" w:hAnsi="Times New Roman"/>
      <w:kern w:val="0"/>
      <w:sz w:val="24"/>
      <w:szCs w:val="20"/>
    </w:rPr>
  </w:style>
  <w:style w:type="paragraph" w:styleId="19">
    <w:name w:val="caption"/>
    <w:basedOn w:val="1"/>
    <w:next w:val="1"/>
    <w:link w:val="103"/>
    <w:qFormat/>
    <w:uiPriority w:val="0"/>
    <w:rPr>
      <w:rFonts w:ascii="Cambria" w:hAnsi="Cambria" w:eastAsia="黑体"/>
      <w:sz w:val="20"/>
      <w:szCs w:val="20"/>
    </w:rPr>
  </w:style>
  <w:style w:type="paragraph" w:styleId="20">
    <w:name w:val="index 5"/>
    <w:basedOn w:val="1"/>
    <w:next w:val="1"/>
    <w:semiHidden/>
    <w:qFormat/>
    <w:uiPriority w:val="0"/>
    <w:pPr>
      <w:ind w:left="800" w:leftChars="800"/>
    </w:pPr>
    <w:rPr>
      <w:rFonts w:ascii="Times New Roman" w:hAnsi="Times New Roman"/>
      <w:szCs w:val="20"/>
      <w:lang w:bidi="he-IL"/>
    </w:rPr>
  </w:style>
  <w:style w:type="paragraph" w:styleId="21">
    <w:name w:val="List Bullet"/>
    <w:basedOn w:val="1"/>
    <w:qFormat/>
    <w:uiPriority w:val="0"/>
    <w:pPr>
      <w:spacing w:beforeLines="50" w:afterLines="50" w:line="360" w:lineRule="auto"/>
      <w:ind w:firstLine="482" w:firstLineChars="200"/>
    </w:pPr>
    <w:rPr>
      <w:rFonts w:ascii="宋体" w:hAnsi="宋体"/>
      <w:b/>
      <w:kern w:val="0"/>
      <w:sz w:val="24"/>
      <w:szCs w:val="24"/>
    </w:rPr>
  </w:style>
  <w:style w:type="paragraph" w:styleId="22">
    <w:name w:val="envelope address"/>
    <w:basedOn w:val="1"/>
    <w:qFormat/>
    <w:uiPriority w:val="0"/>
    <w:pPr>
      <w:framePr w:w="7920" w:h="1980" w:hRule="exact" w:hSpace="180" w:wrap="around" w:vAnchor="margin" w:hAnchor="page" w:xAlign="center" w:yAlign="bottom"/>
      <w:adjustRightInd w:val="0"/>
      <w:spacing w:line="480" w:lineRule="atLeast"/>
      <w:ind w:left="2880"/>
      <w:textAlignment w:val="baseline"/>
    </w:pPr>
    <w:rPr>
      <w:rFonts w:ascii="Times New Roman" w:hAnsi="Times New Roman" w:eastAsia="魏碑体"/>
      <w:spacing w:val="10"/>
      <w:kern w:val="0"/>
      <w:sz w:val="32"/>
      <w:szCs w:val="20"/>
    </w:rPr>
  </w:style>
  <w:style w:type="paragraph" w:styleId="23">
    <w:name w:val="Document Map"/>
    <w:basedOn w:val="1"/>
    <w:link w:val="104"/>
    <w:qFormat/>
    <w:uiPriority w:val="0"/>
    <w:pPr>
      <w:shd w:val="clear" w:color="auto" w:fill="000080"/>
    </w:pPr>
    <w:rPr>
      <w:rFonts w:ascii="Times New Roman" w:hAnsi="Times New Roman"/>
      <w:kern w:val="0"/>
      <w:sz w:val="20"/>
      <w:szCs w:val="24"/>
      <w:shd w:val="clear" w:color="auto" w:fill="000080"/>
    </w:rPr>
  </w:style>
  <w:style w:type="paragraph" w:styleId="24">
    <w:name w:val="toa heading"/>
    <w:basedOn w:val="1"/>
    <w:next w:val="1"/>
    <w:unhideWhenUsed/>
    <w:qFormat/>
    <w:uiPriority w:val="99"/>
    <w:pPr>
      <w:spacing w:before="120"/>
    </w:pPr>
    <w:rPr>
      <w:rFonts w:ascii="Arial" w:hAnsi="Arial" w:cs="Arial"/>
      <w:szCs w:val="24"/>
    </w:rPr>
  </w:style>
  <w:style w:type="paragraph" w:styleId="25">
    <w:name w:val="annotation text"/>
    <w:basedOn w:val="1"/>
    <w:link w:val="105"/>
    <w:unhideWhenUsed/>
    <w:qFormat/>
    <w:uiPriority w:val="99"/>
    <w:pPr>
      <w:jc w:val="left"/>
    </w:pPr>
    <w:rPr>
      <w:kern w:val="0"/>
      <w:sz w:val="20"/>
      <w:szCs w:val="20"/>
    </w:rPr>
  </w:style>
  <w:style w:type="paragraph" w:styleId="26">
    <w:name w:val="index 6"/>
    <w:basedOn w:val="1"/>
    <w:next w:val="1"/>
    <w:semiHidden/>
    <w:qFormat/>
    <w:uiPriority w:val="0"/>
    <w:pPr>
      <w:ind w:left="1000" w:leftChars="1000"/>
    </w:pPr>
    <w:rPr>
      <w:rFonts w:ascii="Times New Roman" w:hAnsi="Times New Roman"/>
      <w:szCs w:val="20"/>
      <w:lang w:bidi="he-IL"/>
    </w:rPr>
  </w:style>
  <w:style w:type="paragraph" w:styleId="27">
    <w:name w:val="Salutation"/>
    <w:basedOn w:val="1"/>
    <w:next w:val="1"/>
    <w:link w:val="127"/>
    <w:qFormat/>
    <w:uiPriority w:val="0"/>
    <w:rPr>
      <w:rFonts w:ascii="Times New Roman" w:hAnsi="Times New Roman"/>
      <w:szCs w:val="24"/>
    </w:rPr>
  </w:style>
  <w:style w:type="paragraph" w:styleId="28">
    <w:name w:val="Body Text 3"/>
    <w:basedOn w:val="1"/>
    <w:link w:val="107"/>
    <w:qFormat/>
    <w:uiPriority w:val="99"/>
    <w:pPr>
      <w:widowControl/>
      <w:spacing w:after="200" w:line="440" w:lineRule="exact"/>
      <w:jc w:val="left"/>
    </w:pPr>
    <w:rPr>
      <w:color w:val="000000"/>
      <w:kern w:val="0"/>
      <w:sz w:val="22"/>
      <w:szCs w:val="18"/>
      <w:lang w:eastAsia="en-US" w:bidi="en-US"/>
    </w:rPr>
  </w:style>
  <w:style w:type="paragraph" w:styleId="29">
    <w:name w:val="Closing"/>
    <w:basedOn w:val="1"/>
    <w:link w:val="128"/>
    <w:qFormat/>
    <w:uiPriority w:val="0"/>
    <w:pPr>
      <w:ind w:left="100" w:leftChars="2100"/>
    </w:pPr>
    <w:rPr>
      <w:rFonts w:ascii="宋体" w:hAnsi="宋体"/>
      <w:b/>
      <w:sz w:val="24"/>
      <w:szCs w:val="24"/>
    </w:rPr>
  </w:style>
  <w:style w:type="paragraph" w:styleId="30">
    <w:name w:val="List Bullet 3"/>
    <w:basedOn w:val="1"/>
    <w:qFormat/>
    <w:uiPriority w:val="0"/>
    <w:pPr>
      <w:tabs>
        <w:tab w:val="left" w:pos="360"/>
      </w:tabs>
      <w:ind w:left="360" w:hanging="360"/>
    </w:pPr>
    <w:rPr>
      <w:rFonts w:ascii="Times New Roman" w:hAnsi="Times New Roman"/>
      <w:szCs w:val="20"/>
    </w:rPr>
  </w:style>
  <w:style w:type="paragraph" w:styleId="31">
    <w:name w:val="Body Text"/>
    <w:basedOn w:val="1"/>
    <w:link w:val="109"/>
    <w:unhideWhenUsed/>
    <w:qFormat/>
    <w:uiPriority w:val="0"/>
    <w:pPr>
      <w:spacing w:after="120"/>
    </w:pPr>
    <w:rPr>
      <w:kern w:val="0"/>
      <w:sz w:val="20"/>
      <w:szCs w:val="20"/>
    </w:rPr>
  </w:style>
  <w:style w:type="paragraph" w:styleId="32">
    <w:name w:val="Body Text Indent"/>
    <w:basedOn w:val="1"/>
    <w:link w:val="110"/>
    <w:unhideWhenUsed/>
    <w:qFormat/>
    <w:uiPriority w:val="0"/>
    <w:pPr>
      <w:ind w:left="420" w:leftChars="200"/>
    </w:pPr>
    <w:rPr>
      <w:rFonts w:ascii="Times New Roman" w:hAnsi="Times New Roman"/>
      <w:szCs w:val="20"/>
    </w:rPr>
  </w:style>
  <w:style w:type="paragraph" w:styleId="33">
    <w:name w:val="List 2"/>
    <w:basedOn w:val="1"/>
    <w:qFormat/>
    <w:uiPriority w:val="0"/>
    <w:pPr>
      <w:spacing w:line="420" w:lineRule="exact"/>
      <w:ind w:left="100" w:leftChars="200" w:hanging="200" w:hangingChars="200"/>
    </w:pPr>
    <w:rPr>
      <w:rFonts w:ascii="Times New Roman" w:hAnsi="Times New Roman"/>
      <w:sz w:val="24"/>
      <w:szCs w:val="24"/>
    </w:rPr>
  </w:style>
  <w:style w:type="paragraph" w:styleId="34">
    <w:name w:val="List Continue"/>
    <w:basedOn w:val="1"/>
    <w:qFormat/>
    <w:uiPriority w:val="0"/>
    <w:pPr>
      <w:spacing w:after="120"/>
      <w:ind w:left="420" w:leftChars="200"/>
    </w:pPr>
    <w:rPr>
      <w:rFonts w:ascii="Times New Roman" w:hAnsi="Times New Roman"/>
      <w:szCs w:val="24"/>
    </w:rPr>
  </w:style>
  <w:style w:type="paragraph" w:styleId="35">
    <w:name w:val="Block Text"/>
    <w:basedOn w:val="1"/>
    <w:qFormat/>
    <w:uiPriority w:val="0"/>
    <w:pPr>
      <w:adjustRightInd w:val="0"/>
      <w:ind w:left="420" w:right="33"/>
      <w:jc w:val="left"/>
      <w:textAlignment w:val="baseline"/>
    </w:pPr>
    <w:rPr>
      <w:rFonts w:ascii="Times New Roman" w:hAnsi="Times New Roman"/>
      <w:kern w:val="0"/>
      <w:sz w:val="24"/>
      <w:szCs w:val="20"/>
    </w:rPr>
  </w:style>
  <w:style w:type="paragraph" w:styleId="36">
    <w:name w:val="List Bullet 2"/>
    <w:basedOn w:val="1"/>
    <w:qFormat/>
    <w:uiPriority w:val="0"/>
    <w:pPr>
      <w:adjustRightInd w:val="0"/>
      <w:snapToGrid w:val="0"/>
      <w:spacing w:line="360" w:lineRule="auto"/>
      <w:ind w:firstLine="479" w:firstLineChars="228"/>
    </w:pPr>
    <w:rPr>
      <w:rFonts w:ascii="Times New Roman" w:hAnsi="Times New Roman"/>
      <w:sz w:val="24"/>
      <w:szCs w:val="24"/>
    </w:rPr>
  </w:style>
  <w:style w:type="paragraph" w:styleId="37">
    <w:name w:val="index 4"/>
    <w:basedOn w:val="1"/>
    <w:next w:val="1"/>
    <w:qFormat/>
    <w:uiPriority w:val="0"/>
    <w:pPr>
      <w:ind w:left="600" w:leftChars="600"/>
    </w:pPr>
    <w:rPr>
      <w:rFonts w:ascii="Times New Roman" w:hAnsi="Times New Roman"/>
      <w:szCs w:val="24"/>
    </w:rPr>
  </w:style>
  <w:style w:type="paragraph" w:styleId="38">
    <w:name w:val="toc 5"/>
    <w:basedOn w:val="1"/>
    <w:next w:val="1"/>
    <w:qFormat/>
    <w:uiPriority w:val="0"/>
    <w:pPr>
      <w:tabs>
        <w:tab w:val="right" w:leader="dot" w:pos="8296"/>
      </w:tabs>
      <w:ind w:left="1050" w:leftChars="500"/>
    </w:pPr>
  </w:style>
  <w:style w:type="paragraph" w:styleId="39">
    <w:name w:val="toc 3"/>
    <w:basedOn w:val="1"/>
    <w:next w:val="1"/>
    <w:qFormat/>
    <w:uiPriority w:val="0"/>
    <w:pPr>
      <w:ind w:left="840" w:leftChars="400"/>
    </w:pPr>
  </w:style>
  <w:style w:type="paragraph" w:styleId="40">
    <w:name w:val="Plain Text"/>
    <w:basedOn w:val="1"/>
    <w:link w:val="111"/>
    <w:qFormat/>
    <w:uiPriority w:val="99"/>
    <w:rPr>
      <w:rFonts w:ascii="宋体" w:hAnsi="Courier New"/>
      <w:kern w:val="0"/>
      <w:sz w:val="20"/>
      <w:szCs w:val="21"/>
    </w:rPr>
  </w:style>
  <w:style w:type="paragraph" w:styleId="41">
    <w:name w:val="toc 8"/>
    <w:basedOn w:val="1"/>
    <w:next w:val="1"/>
    <w:qFormat/>
    <w:uiPriority w:val="0"/>
    <w:pPr>
      <w:ind w:left="2940" w:leftChars="1400"/>
    </w:pPr>
  </w:style>
  <w:style w:type="paragraph" w:styleId="42">
    <w:name w:val="index 3"/>
    <w:basedOn w:val="1"/>
    <w:next w:val="1"/>
    <w:semiHidden/>
    <w:qFormat/>
    <w:uiPriority w:val="0"/>
    <w:pPr>
      <w:ind w:left="400" w:leftChars="400"/>
    </w:pPr>
    <w:rPr>
      <w:rFonts w:ascii="Times New Roman" w:hAnsi="Times New Roman"/>
      <w:szCs w:val="20"/>
      <w:lang w:bidi="he-IL"/>
    </w:rPr>
  </w:style>
  <w:style w:type="paragraph" w:styleId="43">
    <w:name w:val="Date"/>
    <w:basedOn w:val="1"/>
    <w:next w:val="1"/>
    <w:link w:val="112"/>
    <w:qFormat/>
    <w:uiPriority w:val="0"/>
    <w:pPr>
      <w:ind w:left="100" w:leftChars="2500"/>
    </w:pPr>
    <w:rPr>
      <w:rFonts w:ascii="宋体" w:hAnsi="Times New Roman"/>
      <w:kern w:val="0"/>
      <w:sz w:val="28"/>
      <w:szCs w:val="20"/>
    </w:rPr>
  </w:style>
  <w:style w:type="paragraph" w:styleId="44">
    <w:name w:val="Body Text Indent 2"/>
    <w:basedOn w:val="1"/>
    <w:link w:val="129"/>
    <w:qFormat/>
    <w:uiPriority w:val="99"/>
    <w:pPr>
      <w:spacing w:line="480" w:lineRule="auto"/>
      <w:ind w:firstLine="560" w:firstLineChars="200"/>
    </w:pPr>
  </w:style>
  <w:style w:type="paragraph" w:styleId="45">
    <w:name w:val="endnote text"/>
    <w:basedOn w:val="1"/>
    <w:link w:val="130"/>
    <w:qFormat/>
    <w:uiPriority w:val="0"/>
    <w:pPr>
      <w:snapToGrid w:val="0"/>
      <w:jc w:val="left"/>
    </w:pPr>
    <w:rPr>
      <w:rFonts w:ascii="Times New Roman" w:hAnsi="Times New Roman"/>
      <w:lang w:bidi="he-IL"/>
    </w:rPr>
  </w:style>
  <w:style w:type="paragraph" w:styleId="46">
    <w:name w:val="List Continue 5"/>
    <w:basedOn w:val="1"/>
    <w:qFormat/>
    <w:uiPriority w:val="0"/>
    <w:pPr>
      <w:spacing w:after="120"/>
      <w:ind w:left="2100" w:leftChars="1000"/>
    </w:pPr>
    <w:rPr>
      <w:rFonts w:ascii="Times New Roman" w:hAnsi="Times New Roman"/>
      <w:szCs w:val="24"/>
    </w:rPr>
  </w:style>
  <w:style w:type="paragraph" w:styleId="47">
    <w:name w:val="Balloon Text"/>
    <w:basedOn w:val="1"/>
    <w:link w:val="115"/>
    <w:qFormat/>
    <w:uiPriority w:val="0"/>
    <w:rPr>
      <w:rFonts w:ascii="宋体" w:hAnsi="Times New Roman"/>
      <w:kern w:val="0"/>
      <w:sz w:val="18"/>
      <w:szCs w:val="18"/>
    </w:rPr>
  </w:style>
  <w:style w:type="paragraph" w:styleId="48">
    <w:name w:val="footer"/>
    <w:basedOn w:val="1"/>
    <w:link w:val="116"/>
    <w:unhideWhenUsed/>
    <w:qFormat/>
    <w:uiPriority w:val="0"/>
    <w:pPr>
      <w:tabs>
        <w:tab w:val="center" w:pos="4153"/>
        <w:tab w:val="right" w:pos="8306"/>
      </w:tabs>
      <w:snapToGrid w:val="0"/>
      <w:jc w:val="left"/>
    </w:pPr>
    <w:rPr>
      <w:rFonts w:ascii="Times New Roman" w:hAnsi="Times New Roman"/>
      <w:kern w:val="0"/>
      <w:sz w:val="18"/>
      <w:szCs w:val="18"/>
    </w:rPr>
  </w:style>
  <w:style w:type="paragraph" w:styleId="49">
    <w:name w:val="header"/>
    <w:basedOn w:val="1"/>
    <w:link w:val="117"/>
    <w:unhideWhenUsed/>
    <w:qFormat/>
    <w:uiPriority w:val="0"/>
    <w:pPr>
      <w:pBdr>
        <w:bottom w:val="single" w:color="auto" w:sz="6" w:space="1"/>
      </w:pBdr>
      <w:tabs>
        <w:tab w:val="center" w:pos="4153"/>
        <w:tab w:val="right" w:pos="8306"/>
      </w:tabs>
      <w:snapToGrid w:val="0"/>
      <w:jc w:val="center"/>
    </w:pPr>
    <w:rPr>
      <w:rFonts w:ascii="Times New Roman" w:hAnsi="Times New Roman"/>
      <w:kern w:val="0"/>
      <w:sz w:val="18"/>
      <w:szCs w:val="18"/>
    </w:rPr>
  </w:style>
  <w:style w:type="paragraph" w:styleId="50">
    <w:name w:val="Signature"/>
    <w:basedOn w:val="1"/>
    <w:link w:val="131"/>
    <w:qFormat/>
    <w:uiPriority w:val="0"/>
    <w:pPr>
      <w:spacing w:line="360" w:lineRule="auto"/>
      <w:ind w:left="4320" w:firstLine="567"/>
    </w:pPr>
    <w:rPr>
      <w:rFonts w:ascii="Times New Roman" w:hAnsi="Times New Roman"/>
      <w:b/>
      <w:bCs/>
      <w:sz w:val="28"/>
      <w:szCs w:val="28"/>
    </w:rPr>
  </w:style>
  <w:style w:type="paragraph" w:styleId="51">
    <w:name w:val="toc 1"/>
    <w:basedOn w:val="1"/>
    <w:next w:val="1"/>
    <w:qFormat/>
    <w:uiPriority w:val="0"/>
    <w:pPr>
      <w:tabs>
        <w:tab w:val="right" w:leader="dot" w:pos="8296"/>
      </w:tabs>
    </w:pPr>
    <w:rPr>
      <w:rFonts w:ascii="宋体" w:hAnsi="Times New Roman" w:eastAsia="楷体_GB2312" w:cs="TimesNewRomanPSMT"/>
      <w:b/>
      <w:kern w:val="0"/>
      <w:sz w:val="28"/>
      <w:szCs w:val="20"/>
    </w:rPr>
  </w:style>
  <w:style w:type="paragraph" w:styleId="52">
    <w:name w:val="List Continue 4"/>
    <w:basedOn w:val="1"/>
    <w:qFormat/>
    <w:uiPriority w:val="0"/>
    <w:pPr>
      <w:spacing w:after="120" w:line="420" w:lineRule="exact"/>
      <w:ind w:left="1680" w:leftChars="800" w:firstLine="471" w:firstLineChars="200"/>
    </w:pPr>
    <w:rPr>
      <w:rFonts w:ascii="Times New Roman" w:hAnsi="Times New Roman"/>
      <w:sz w:val="24"/>
      <w:szCs w:val="24"/>
    </w:rPr>
  </w:style>
  <w:style w:type="paragraph" w:styleId="53">
    <w:name w:val="toc 4"/>
    <w:basedOn w:val="1"/>
    <w:next w:val="1"/>
    <w:qFormat/>
    <w:uiPriority w:val="0"/>
    <w:pPr>
      <w:tabs>
        <w:tab w:val="left" w:pos="1890"/>
        <w:tab w:val="right" w:leader="dot" w:pos="8296"/>
      </w:tabs>
      <w:ind w:left="630" w:leftChars="300"/>
    </w:pPr>
  </w:style>
  <w:style w:type="paragraph" w:styleId="54">
    <w:name w:val="index heading"/>
    <w:basedOn w:val="1"/>
    <w:next w:val="55"/>
    <w:semiHidden/>
    <w:qFormat/>
    <w:uiPriority w:val="0"/>
    <w:rPr>
      <w:rFonts w:ascii="Times New Roman" w:hAnsi="Times New Roman"/>
      <w:szCs w:val="20"/>
      <w:lang w:bidi="he-IL"/>
    </w:rPr>
  </w:style>
  <w:style w:type="paragraph" w:styleId="55">
    <w:name w:val="index 1"/>
    <w:basedOn w:val="1"/>
    <w:next w:val="1"/>
    <w:unhideWhenUsed/>
    <w:qFormat/>
    <w:uiPriority w:val="0"/>
  </w:style>
  <w:style w:type="paragraph" w:styleId="56">
    <w:name w:val="Subtitle"/>
    <w:basedOn w:val="1"/>
    <w:next w:val="1"/>
    <w:link w:val="119"/>
    <w:qFormat/>
    <w:uiPriority w:val="0"/>
    <w:pPr>
      <w:spacing w:before="240" w:after="60" w:line="312" w:lineRule="auto"/>
      <w:jc w:val="center"/>
      <w:outlineLvl w:val="1"/>
    </w:pPr>
    <w:rPr>
      <w:rFonts w:ascii="Cambria" w:hAnsi="Cambria"/>
      <w:b/>
      <w:bCs/>
      <w:kern w:val="28"/>
      <w:sz w:val="32"/>
      <w:szCs w:val="32"/>
    </w:rPr>
  </w:style>
  <w:style w:type="paragraph" w:styleId="57">
    <w:name w:val="List"/>
    <w:basedOn w:val="1"/>
    <w:qFormat/>
    <w:uiPriority w:val="0"/>
    <w:pPr>
      <w:adjustRightInd w:val="0"/>
      <w:spacing w:line="360" w:lineRule="atLeast"/>
      <w:ind w:left="420" w:hanging="420"/>
      <w:jc w:val="left"/>
    </w:pPr>
    <w:rPr>
      <w:rFonts w:ascii="宋体" w:hAnsi="Times New Roman"/>
      <w:kern w:val="0"/>
      <w:sz w:val="24"/>
      <w:szCs w:val="20"/>
    </w:rPr>
  </w:style>
  <w:style w:type="paragraph" w:styleId="58">
    <w:name w:val="toc 6"/>
    <w:basedOn w:val="1"/>
    <w:next w:val="1"/>
    <w:qFormat/>
    <w:uiPriority w:val="0"/>
    <w:pPr>
      <w:ind w:left="2100" w:leftChars="1000"/>
    </w:pPr>
  </w:style>
  <w:style w:type="paragraph" w:styleId="59">
    <w:name w:val="List 5"/>
    <w:basedOn w:val="1"/>
    <w:qFormat/>
    <w:uiPriority w:val="0"/>
    <w:pPr>
      <w:spacing w:line="420" w:lineRule="exact"/>
      <w:ind w:left="100" w:leftChars="800" w:hanging="200" w:hangingChars="200"/>
    </w:pPr>
    <w:rPr>
      <w:rFonts w:ascii="Times New Roman" w:hAnsi="Times New Roman"/>
      <w:sz w:val="24"/>
      <w:szCs w:val="24"/>
    </w:rPr>
  </w:style>
  <w:style w:type="paragraph" w:styleId="60">
    <w:name w:val="Body Text Indent 3"/>
    <w:basedOn w:val="1"/>
    <w:link w:val="132"/>
    <w:qFormat/>
    <w:uiPriority w:val="99"/>
    <w:pPr>
      <w:autoSpaceDE w:val="0"/>
      <w:autoSpaceDN w:val="0"/>
      <w:adjustRightInd w:val="0"/>
      <w:spacing w:line="360" w:lineRule="auto"/>
      <w:ind w:left="2119" w:leftChars="1009" w:firstLine="6" w:firstLineChars="2"/>
      <w:jc w:val="left"/>
    </w:pPr>
    <w:rPr>
      <w:sz w:val="16"/>
      <w:szCs w:val="16"/>
    </w:rPr>
  </w:style>
  <w:style w:type="paragraph" w:styleId="61">
    <w:name w:val="index 7"/>
    <w:basedOn w:val="1"/>
    <w:next w:val="1"/>
    <w:semiHidden/>
    <w:qFormat/>
    <w:uiPriority w:val="0"/>
    <w:pPr>
      <w:ind w:left="1200" w:leftChars="1200"/>
    </w:pPr>
    <w:rPr>
      <w:rFonts w:ascii="Times New Roman" w:hAnsi="Times New Roman"/>
      <w:szCs w:val="20"/>
      <w:lang w:bidi="he-IL"/>
    </w:rPr>
  </w:style>
  <w:style w:type="paragraph" w:styleId="62">
    <w:name w:val="index 9"/>
    <w:basedOn w:val="1"/>
    <w:next w:val="1"/>
    <w:semiHidden/>
    <w:qFormat/>
    <w:uiPriority w:val="0"/>
    <w:pPr>
      <w:ind w:left="1600" w:leftChars="1600"/>
    </w:pPr>
    <w:rPr>
      <w:rFonts w:ascii="Times New Roman" w:hAnsi="Times New Roman"/>
      <w:szCs w:val="20"/>
      <w:lang w:bidi="he-IL"/>
    </w:rPr>
  </w:style>
  <w:style w:type="paragraph" w:styleId="63">
    <w:name w:val="table of figures"/>
    <w:basedOn w:val="1"/>
    <w:next w:val="1"/>
    <w:qFormat/>
    <w:uiPriority w:val="99"/>
    <w:pPr>
      <w:ind w:left="840" w:leftChars="200" w:hanging="420" w:hangingChars="200"/>
    </w:pPr>
    <w:rPr>
      <w:rFonts w:ascii="Times New Roman" w:hAnsi="Times New Roman"/>
      <w:szCs w:val="20"/>
    </w:rPr>
  </w:style>
  <w:style w:type="paragraph" w:styleId="64">
    <w:name w:val="toc 2"/>
    <w:basedOn w:val="1"/>
    <w:next w:val="1"/>
    <w:qFormat/>
    <w:uiPriority w:val="0"/>
    <w:pPr>
      <w:ind w:left="420" w:leftChars="200"/>
    </w:pPr>
    <w:rPr>
      <w:rFonts w:ascii="宋体" w:hAnsi="Times New Roman"/>
      <w:b/>
      <w:sz w:val="28"/>
      <w:szCs w:val="20"/>
    </w:rPr>
  </w:style>
  <w:style w:type="paragraph" w:styleId="65">
    <w:name w:val="toc 9"/>
    <w:basedOn w:val="1"/>
    <w:next w:val="1"/>
    <w:qFormat/>
    <w:uiPriority w:val="0"/>
    <w:pPr>
      <w:ind w:left="3360" w:leftChars="1600"/>
    </w:pPr>
  </w:style>
  <w:style w:type="paragraph" w:styleId="66">
    <w:name w:val="Body Text 2"/>
    <w:basedOn w:val="67"/>
    <w:link w:val="121"/>
    <w:unhideWhenUsed/>
    <w:qFormat/>
    <w:uiPriority w:val="99"/>
    <w:pPr>
      <w:spacing w:after="120" w:line="480" w:lineRule="auto"/>
    </w:pPr>
    <w:rPr>
      <w:kern w:val="0"/>
      <w:sz w:val="20"/>
      <w:szCs w:val="20"/>
    </w:rPr>
  </w:style>
  <w:style w:type="paragraph" w:customStyle="1" w:styleId="67">
    <w:name w:val="正文_1_1"/>
    <w:qFormat/>
    <w:uiPriority w:val="0"/>
    <w:pPr>
      <w:widowControl w:val="0"/>
      <w:jc w:val="both"/>
    </w:pPr>
    <w:rPr>
      <w:rFonts w:ascii="Calibri" w:hAnsi="Calibri" w:eastAsia="宋体" w:cs="Times New Roman"/>
      <w:kern w:val="2"/>
      <w:sz w:val="21"/>
      <w:szCs w:val="22"/>
      <w:lang w:val="en-US" w:eastAsia="zh-CN" w:bidi="ar-SA"/>
    </w:rPr>
  </w:style>
  <w:style w:type="paragraph" w:styleId="68">
    <w:name w:val="List 4"/>
    <w:basedOn w:val="1"/>
    <w:qFormat/>
    <w:uiPriority w:val="0"/>
    <w:pPr>
      <w:spacing w:line="420" w:lineRule="exact"/>
      <w:ind w:left="100" w:leftChars="600" w:hanging="200" w:hangingChars="200"/>
    </w:pPr>
    <w:rPr>
      <w:rFonts w:ascii="Times New Roman" w:hAnsi="Times New Roman"/>
      <w:sz w:val="24"/>
      <w:szCs w:val="24"/>
    </w:rPr>
  </w:style>
  <w:style w:type="paragraph" w:styleId="69">
    <w:name w:val="List Continue 2"/>
    <w:basedOn w:val="1"/>
    <w:qFormat/>
    <w:uiPriority w:val="99"/>
    <w:pPr>
      <w:tabs>
        <w:tab w:val="left" w:pos="840"/>
      </w:tabs>
      <w:spacing w:after="120" w:line="420" w:lineRule="exact"/>
      <w:ind w:left="400" w:leftChars="400" w:firstLine="471" w:firstLineChars="200"/>
    </w:pPr>
    <w:rPr>
      <w:rFonts w:ascii="Times New Roman" w:hAnsi="Times New Roman"/>
      <w:sz w:val="24"/>
      <w:szCs w:val="24"/>
    </w:rPr>
  </w:style>
  <w:style w:type="paragraph" w:styleId="70">
    <w:name w:val="HTML Preformatted"/>
    <w:basedOn w:val="1"/>
    <w:link w:val="122"/>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7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72">
    <w:name w:val="List Continue 3"/>
    <w:basedOn w:val="1"/>
    <w:qFormat/>
    <w:uiPriority w:val="0"/>
    <w:pPr>
      <w:spacing w:after="120" w:line="420" w:lineRule="exact"/>
      <w:ind w:left="1260" w:leftChars="600" w:firstLine="471" w:firstLineChars="200"/>
    </w:pPr>
    <w:rPr>
      <w:rFonts w:ascii="Times New Roman" w:hAnsi="Times New Roman"/>
      <w:sz w:val="24"/>
      <w:szCs w:val="24"/>
    </w:rPr>
  </w:style>
  <w:style w:type="paragraph" w:styleId="73">
    <w:name w:val="index 2"/>
    <w:basedOn w:val="1"/>
    <w:next w:val="1"/>
    <w:semiHidden/>
    <w:qFormat/>
    <w:uiPriority w:val="0"/>
    <w:pPr>
      <w:ind w:left="200" w:leftChars="200"/>
    </w:pPr>
    <w:rPr>
      <w:rFonts w:ascii="Times New Roman" w:hAnsi="Times New Roman"/>
      <w:szCs w:val="20"/>
      <w:lang w:bidi="he-IL"/>
    </w:rPr>
  </w:style>
  <w:style w:type="paragraph" w:styleId="74">
    <w:name w:val="Title"/>
    <w:basedOn w:val="1"/>
    <w:next w:val="1"/>
    <w:link w:val="123"/>
    <w:qFormat/>
    <w:uiPriority w:val="0"/>
    <w:pPr>
      <w:spacing w:before="240" w:after="60"/>
      <w:jc w:val="center"/>
      <w:outlineLvl w:val="0"/>
    </w:pPr>
    <w:rPr>
      <w:rFonts w:ascii="Cambria" w:hAnsi="Cambria"/>
      <w:b/>
      <w:bCs/>
      <w:kern w:val="0"/>
      <w:sz w:val="32"/>
      <w:szCs w:val="32"/>
    </w:rPr>
  </w:style>
  <w:style w:type="paragraph" w:styleId="75">
    <w:name w:val="annotation subject"/>
    <w:basedOn w:val="25"/>
    <w:next w:val="25"/>
    <w:link w:val="124"/>
    <w:qFormat/>
    <w:uiPriority w:val="0"/>
    <w:rPr>
      <w:rFonts w:ascii="宋体" w:hAnsi="Times New Roman"/>
      <w:b/>
      <w:bCs/>
      <w:sz w:val="28"/>
    </w:rPr>
  </w:style>
  <w:style w:type="paragraph" w:styleId="76">
    <w:name w:val="Body Text First Indent"/>
    <w:basedOn w:val="31"/>
    <w:link w:val="133"/>
    <w:qFormat/>
    <w:uiPriority w:val="99"/>
    <w:pPr>
      <w:ind w:firstLine="420" w:firstLineChars="100"/>
    </w:pPr>
    <w:rPr>
      <w:kern w:val="2"/>
      <w:sz w:val="21"/>
      <w:szCs w:val="24"/>
    </w:rPr>
  </w:style>
  <w:style w:type="paragraph" w:styleId="77">
    <w:name w:val="Body Text First Indent 2"/>
    <w:basedOn w:val="32"/>
    <w:link w:val="126"/>
    <w:unhideWhenUsed/>
    <w:qFormat/>
    <w:uiPriority w:val="0"/>
    <w:pPr>
      <w:ind w:firstLine="420" w:firstLineChars="200"/>
    </w:pPr>
  </w:style>
  <w:style w:type="table" w:styleId="79">
    <w:name w:val="Table Grid"/>
    <w:basedOn w:val="78"/>
    <w:qFormat/>
    <w:uiPriority w:val="0"/>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1">
    <w:name w:val="Strong"/>
    <w:qFormat/>
    <w:uiPriority w:val="0"/>
    <w:rPr>
      <w:b/>
      <w:bCs/>
    </w:rPr>
  </w:style>
  <w:style w:type="character" w:styleId="82">
    <w:name w:val="endnote reference"/>
    <w:qFormat/>
    <w:uiPriority w:val="0"/>
    <w:rPr>
      <w:vertAlign w:val="superscript"/>
    </w:rPr>
  </w:style>
  <w:style w:type="character" w:styleId="83">
    <w:name w:val="page number"/>
    <w:qFormat/>
    <w:uiPriority w:val="0"/>
    <w:rPr>
      <w:rFonts w:cs="Times New Roman"/>
    </w:rPr>
  </w:style>
  <w:style w:type="character" w:styleId="84">
    <w:name w:val="FollowedHyperlink"/>
    <w:qFormat/>
    <w:uiPriority w:val="99"/>
    <w:rPr>
      <w:rFonts w:cs="Times New Roman"/>
      <w:color w:val="333333"/>
      <w:u w:val="none"/>
    </w:rPr>
  </w:style>
  <w:style w:type="character" w:styleId="85">
    <w:name w:val="Emphasis"/>
    <w:qFormat/>
    <w:uiPriority w:val="0"/>
    <w:rPr>
      <w:i/>
      <w:iCs/>
    </w:rPr>
  </w:style>
  <w:style w:type="character" w:styleId="86">
    <w:name w:val="HTML Definition"/>
    <w:unhideWhenUsed/>
    <w:qFormat/>
    <w:uiPriority w:val="99"/>
  </w:style>
  <w:style w:type="character" w:styleId="87">
    <w:name w:val="HTML Acronym"/>
    <w:unhideWhenUsed/>
    <w:qFormat/>
    <w:uiPriority w:val="99"/>
  </w:style>
  <w:style w:type="character" w:styleId="88">
    <w:name w:val="HTML Variable"/>
    <w:unhideWhenUsed/>
    <w:qFormat/>
    <w:uiPriority w:val="99"/>
  </w:style>
  <w:style w:type="character" w:styleId="89">
    <w:name w:val="Hyperlink"/>
    <w:qFormat/>
    <w:uiPriority w:val="0"/>
    <w:rPr>
      <w:rFonts w:cs="Times New Roman"/>
      <w:color w:val="0000FF"/>
      <w:u w:val="single"/>
    </w:rPr>
  </w:style>
  <w:style w:type="character" w:styleId="90">
    <w:name w:val="HTML Code"/>
    <w:unhideWhenUsed/>
    <w:qFormat/>
    <w:uiPriority w:val="99"/>
    <w:rPr>
      <w:rFonts w:ascii="Courier New" w:hAnsi="Courier New"/>
      <w:sz w:val="20"/>
    </w:rPr>
  </w:style>
  <w:style w:type="character" w:styleId="91">
    <w:name w:val="annotation reference"/>
    <w:qFormat/>
    <w:uiPriority w:val="0"/>
    <w:rPr>
      <w:rFonts w:cs="Times New Roman"/>
      <w:sz w:val="21"/>
      <w:szCs w:val="21"/>
    </w:rPr>
  </w:style>
  <w:style w:type="character" w:styleId="92">
    <w:name w:val="HTML Cite"/>
    <w:unhideWhenUsed/>
    <w:qFormat/>
    <w:uiPriority w:val="99"/>
  </w:style>
  <w:style w:type="character" w:customStyle="1" w:styleId="93">
    <w:name w:val="标题 2 Char"/>
    <w:link w:val="3"/>
    <w:qFormat/>
    <w:uiPriority w:val="0"/>
    <w:rPr>
      <w:rFonts w:ascii="宋体" w:hAnsi="宋体" w:eastAsia="宋体" w:cs="宋体"/>
      <w:b/>
      <w:sz w:val="32"/>
    </w:rPr>
  </w:style>
  <w:style w:type="character" w:customStyle="1" w:styleId="94">
    <w:name w:val="标题 1 Char"/>
    <w:link w:val="2"/>
    <w:qFormat/>
    <w:uiPriority w:val="0"/>
    <w:rPr>
      <w:rFonts w:ascii="宋体" w:hAnsi="宋体" w:eastAsia="宋体" w:cs="Times New Roman"/>
      <w:b/>
      <w:bCs/>
      <w:kern w:val="44"/>
      <w:sz w:val="44"/>
      <w:szCs w:val="44"/>
    </w:rPr>
  </w:style>
  <w:style w:type="character" w:customStyle="1" w:styleId="95">
    <w:name w:val="标题 3 Char"/>
    <w:link w:val="4"/>
    <w:qFormat/>
    <w:uiPriority w:val="0"/>
    <w:rPr>
      <w:rFonts w:ascii="宋体" w:hAnsi="宋体" w:eastAsia="宋体" w:cs="Times New Roman"/>
      <w:b/>
      <w:sz w:val="32"/>
    </w:rPr>
  </w:style>
  <w:style w:type="character" w:customStyle="1" w:styleId="96">
    <w:name w:val="标题 4 Char"/>
    <w:link w:val="5"/>
    <w:qFormat/>
    <w:uiPriority w:val="0"/>
    <w:rPr>
      <w:rFonts w:ascii="Calibri Light" w:hAnsi="Calibri Light" w:eastAsia="宋体" w:cs="Times New Roman"/>
      <w:b/>
      <w:bCs/>
      <w:sz w:val="28"/>
      <w:szCs w:val="28"/>
    </w:rPr>
  </w:style>
  <w:style w:type="character" w:customStyle="1" w:styleId="97">
    <w:name w:val="标题 5 Char"/>
    <w:link w:val="6"/>
    <w:qFormat/>
    <w:uiPriority w:val="0"/>
    <w:rPr>
      <w:rFonts w:ascii="Calibri" w:hAnsi="Calibri" w:eastAsia="宋体" w:cs="Times New Roman"/>
      <w:b/>
      <w:bCs/>
      <w:sz w:val="28"/>
      <w:szCs w:val="28"/>
    </w:rPr>
  </w:style>
  <w:style w:type="character" w:customStyle="1" w:styleId="98">
    <w:name w:val="标题 6 Char"/>
    <w:link w:val="7"/>
    <w:qFormat/>
    <w:uiPriority w:val="0"/>
    <w:rPr>
      <w:rFonts w:ascii="Calibri Light" w:hAnsi="Calibri Light" w:eastAsia="宋体" w:cs="Times New Roman"/>
      <w:b/>
      <w:bCs/>
      <w:sz w:val="24"/>
      <w:szCs w:val="24"/>
    </w:rPr>
  </w:style>
  <w:style w:type="character" w:customStyle="1" w:styleId="99">
    <w:name w:val="标题 7 Char"/>
    <w:link w:val="8"/>
    <w:qFormat/>
    <w:uiPriority w:val="0"/>
    <w:rPr>
      <w:rFonts w:ascii="Calibri" w:hAnsi="Calibri" w:eastAsia="宋体" w:cs="Times New Roman"/>
      <w:b/>
      <w:bCs/>
      <w:sz w:val="24"/>
      <w:szCs w:val="24"/>
    </w:rPr>
  </w:style>
  <w:style w:type="character" w:customStyle="1" w:styleId="100">
    <w:name w:val="标题 8 Char"/>
    <w:link w:val="9"/>
    <w:qFormat/>
    <w:uiPriority w:val="0"/>
    <w:rPr>
      <w:rFonts w:ascii="Calibri Light" w:hAnsi="Calibri Light" w:eastAsia="宋体" w:cs="Times New Roman"/>
      <w:sz w:val="24"/>
      <w:szCs w:val="24"/>
    </w:rPr>
  </w:style>
  <w:style w:type="character" w:customStyle="1" w:styleId="101">
    <w:name w:val="标题 9 Char"/>
    <w:link w:val="10"/>
    <w:qFormat/>
    <w:uiPriority w:val="0"/>
    <w:rPr>
      <w:rFonts w:ascii="Cambria" w:hAnsi="Cambria" w:eastAsia="宋体" w:cs="Times New Roman"/>
      <w:szCs w:val="21"/>
    </w:rPr>
  </w:style>
  <w:style w:type="character" w:customStyle="1" w:styleId="102">
    <w:name w:val="正文缩进 Char"/>
    <w:link w:val="18"/>
    <w:qFormat/>
    <w:uiPriority w:val="0"/>
    <w:rPr>
      <w:sz w:val="24"/>
    </w:rPr>
  </w:style>
  <w:style w:type="character" w:customStyle="1" w:styleId="103">
    <w:name w:val="题注 Char"/>
    <w:link w:val="19"/>
    <w:qFormat/>
    <w:locked/>
    <w:uiPriority w:val="0"/>
    <w:rPr>
      <w:rFonts w:ascii="Cambria" w:hAnsi="Cambria" w:eastAsia="黑体"/>
      <w:kern w:val="2"/>
    </w:rPr>
  </w:style>
  <w:style w:type="character" w:customStyle="1" w:styleId="104">
    <w:name w:val="文档结构图 Char"/>
    <w:link w:val="23"/>
    <w:qFormat/>
    <w:uiPriority w:val="0"/>
    <w:rPr>
      <w:rFonts w:ascii="Times New Roman" w:hAnsi="Times New Roman"/>
      <w:szCs w:val="24"/>
      <w:shd w:val="clear" w:color="auto" w:fill="000080"/>
    </w:rPr>
  </w:style>
  <w:style w:type="character" w:customStyle="1" w:styleId="105">
    <w:name w:val="批注文字 Char1"/>
    <w:link w:val="25"/>
    <w:qFormat/>
    <w:uiPriority w:val="99"/>
    <w:rPr>
      <w:rFonts w:ascii="Calibri" w:hAnsi="Calibri" w:eastAsia="宋体" w:cs="Times New Roman"/>
    </w:rPr>
  </w:style>
  <w:style w:type="character" w:customStyle="1" w:styleId="106">
    <w:name w:val="称呼 Char1"/>
    <w:basedOn w:val="80"/>
    <w:qFormat/>
    <w:uiPriority w:val="0"/>
    <w:rPr>
      <w:rFonts w:eastAsia="宋体" w:cs="Times New Roman"/>
      <w:kern w:val="2"/>
      <w:sz w:val="21"/>
      <w:szCs w:val="24"/>
    </w:rPr>
  </w:style>
  <w:style w:type="character" w:customStyle="1" w:styleId="107">
    <w:name w:val="正文文本 3 Char"/>
    <w:link w:val="28"/>
    <w:qFormat/>
    <w:uiPriority w:val="99"/>
    <w:rPr>
      <w:rFonts w:ascii="Calibri" w:hAnsi="Calibri" w:eastAsia="宋体" w:cs="Times New Roman"/>
      <w:color w:val="000000"/>
      <w:kern w:val="0"/>
      <w:sz w:val="22"/>
      <w:szCs w:val="18"/>
      <w:lang w:eastAsia="en-US" w:bidi="en-US"/>
    </w:rPr>
  </w:style>
  <w:style w:type="character" w:customStyle="1" w:styleId="108">
    <w:name w:val="结束语 Char2"/>
    <w:basedOn w:val="80"/>
    <w:qFormat/>
    <w:uiPriority w:val="0"/>
    <w:rPr>
      <w:rFonts w:ascii="宋体" w:hAnsi="宋体" w:eastAsia="宋体" w:cs="Times New Roman"/>
      <w:b/>
      <w:kern w:val="2"/>
      <w:sz w:val="24"/>
      <w:szCs w:val="24"/>
    </w:rPr>
  </w:style>
  <w:style w:type="character" w:customStyle="1" w:styleId="109">
    <w:name w:val="正文文本 Char"/>
    <w:link w:val="31"/>
    <w:qFormat/>
    <w:uiPriority w:val="0"/>
    <w:rPr>
      <w:rFonts w:ascii="Calibri" w:hAnsi="Calibri" w:eastAsia="宋体" w:cs="Times New Roman"/>
    </w:rPr>
  </w:style>
  <w:style w:type="character" w:customStyle="1" w:styleId="110">
    <w:name w:val="正文文本缩进 Char"/>
    <w:link w:val="32"/>
    <w:qFormat/>
    <w:uiPriority w:val="0"/>
    <w:rPr>
      <w:kern w:val="2"/>
      <w:sz w:val="21"/>
    </w:rPr>
  </w:style>
  <w:style w:type="character" w:customStyle="1" w:styleId="111">
    <w:name w:val="纯文本 Char"/>
    <w:link w:val="40"/>
    <w:qFormat/>
    <w:uiPriority w:val="99"/>
    <w:rPr>
      <w:rFonts w:ascii="宋体" w:hAnsi="Courier New" w:eastAsia="宋体" w:cs="Courier New"/>
      <w:szCs w:val="21"/>
    </w:rPr>
  </w:style>
  <w:style w:type="character" w:customStyle="1" w:styleId="112">
    <w:name w:val="日期 Char"/>
    <w:link w:val="43"/>
    <w:qFormat/>
    <w:uiPriority w:val="0"/>
    <w:rPr>
      <w:rFonts w:ascii="宋体" w:hAnsi="Times New Roman"/>
      <w:sz w:val="28"/>
    </w:rPr>
  </w:style>
  <w:style w:type="character" w:customStyle="1" w:styleId="113">
    <w:name w:val="正文文本缩进 2 Char1"/>
    <w:basedOn w:val="80"/>
    <w:qFormat/>
    <w:uiPriority w:val="99"/>
    <w:rPr>
      <w:rFonts w:ascii="Calibri" w:hAnsi="Calibri" w:eastAsia="宋体"/>
      <w:kern w:val="2"/>
      <w:sz w:val="21"/>
      <w:szCs w:val="22"/>
    </w:rPr>
  </w:style>
  <w:style w:type="character" w:customStyle="1" w:styleId="114">
    <w:name w:val="尾注文本 Char1"/>
    <w:basedOn w:val="80"/>
    <w:qFormat/>
    <w:uiPriority w:val="0"/>
    <w:rPr>
      <w:rFonts w:eastAsia="宋体" w:cs="Times New Roman"/>
      <w:kern w:val="2"/>
      <w:sz w:val="21"/>
      <w:szCs w:val="22"/>
      <w:lang w:bidi="he-IL"/>
    </w:rPr>
  </w:style>
  <w:style w:type="character" w:customStyle="1" w:styleId="115">
    <w:name w:val="批注框文本 Char"/>
    <w:link w:val="47"/>
    <w:qFormat/>
    <w:uiPriority w:val="0"/>
    <w:rPr>
      <w:rFonts w:ascii="宋体" w:hAnsi="Times New Roman"/>
      <w:sz w:val="18"/>
      <w:szCs w:val="18"/>
    </w:rPr>
  </w:style>
  <w:style w:type="character" w:customStyle="1" w:styleId="116">
    <w:name w:val="页脚 Char"/>
    <w:link w:val="48"/>
    <w:qFormat/>
    <w:uiPriority w:val="0"/>
    <w:rPr>
      <w:sz w:val="18"/>
      <w:szCs w:val="18"/>
    </w:rPr>
  </w:style>
  <w:style w:type="character" w:customStyle="1" w:styleId="117">
    <w:name w:val="页眉 Char"/>
    <w:link w:val="49"/>
    <w:qFormat/>
    <w:uiPriority w:val="0"/>
    <w:rPr>
      <w:sz w:val="18"/>
      <w:szCs w:val="18"/>
    </w:rPr>
  </w:style>
  <w:style w:type="character" w:customStyle="1" w:styleId="118">
    <w:name w:val="签名 Char1"/>
    <w:basedOn w:val="80"/>
    <w:qFormat/>
    <w:uiPriority w:val="0"/>
    <w:rPr>
      <w:rFonts w:eastAsia="宋体" w:cs="Times New Roman"/>
      <w:b/>
      <w:bCs/>
      <w:kern w:val="2"/>
      <w:sz w:val="28"/>
      <w:szCs w:val="28"/>
    </w:rPr>
  </w:style>
  <w:style w:type="character" w:customStyle="1" w:styleId="119">
    <w:name w:val="副标题 Char"/>
    <w:link w:val="56"/>
    <w:qFormat/>
    <w:uiPriority w:val="0"/>
    <w:rPr>
      <w:rFonts w:ascii="Cambria" w:hAnsi="Cambria" w:cs="Times New Roman"/>
      <w:b/>
      <w:bCs/>
      <w:kern w:val="28"/>
      <w:sz w:val="32"/>
      <w:szCs w:val="32"/>
    </w:rPr>
  </w:style>
  <w:style w:type="character" w:customStyle="1" w:styleId="120">
    <w:name w:val="正文文本缩进 3 Char1"/>
    <w:basedOn w:val="80"/>
    <w:qFormat/>
    <w:uiPriority w:val="99"/>
    <w:rPr>
      <w:rFonts w:ascii="Calibri" w:hAnsi="Calibri" w:eastAsia="宋体"/>
      <w:kern w:val="2"/>
      <w:sz w:val="16"/>
      <w:szCs w:val="16"/>
    </w:rPr>
  </w:style>
  <w:style w:type="character" w:customStyle="1" w:styleId="121">
    <w:name w:val="正文文本 2 Char"/>
    <w:link w:val="66"/>
    <w:qFormat/>
    <w:uiPriority w:val="99"/>
    <w:rPr>
      <w:rFonts w:ascii="Calibri" w:hAnsi="Calibri" w:eastAsia="宋体" w:cs="Times New Roman"/>
    </w:rPr>
  </w:style>
  <w:style w:type="character" w:customStyle="1" w:styleId="122">
    <w:name w:val="HTML 预设格式 Char"/>
    <w:link w:val="70"/>
    <w:qFormat/>
    <w:uiPriority w:val="99"/>
    <w:rPr>
      <w:rFonts w:ascii="宋体" w:hAnsi="宋体" w:cs="宋体"/>
      <w:sz w:val="24"/>
      <w:szCs w:val="24"/>
    </w:rPr>
  </w:style>
  <w:style w:type="character" w:customStyle="1" w:styleId="123">
    <w:name w:val="标题 Char"/>
    <w:link w:val="74"/>
    <w:qFormat/>
    <w:uiPriority w:val="0"/>
    <w:rPr>
      <w:rFonts w:ascii="Cambria" w:hAnsi="Cambria" w:cs="Times New Roman"/>
      <w:b/>
      <w:bCs/>
      <w:sz w:val="32"/>
      <w:szCs w:val="32"/>
    </w:rPr>
  </w:style>
  <w:style w:type="character" w:customStyle="1" w:styleId="124">
    <w:name w:val="批注主题 Char"/>
    <w:link w:val="75"/>
    <w:qFormat/>
    <w:uiPriority w:val="0"/>
    <w:rPr>
      <w:rFonts w:ascii="宋体" w:hAnsi="Times New Roman"/>
      <w:b/>
      <w:bCs/>
      <w:sz w:val="28"/>
    </w:rPr>
  </w:style>
  <w:style w:type="character" w:customStyle="1" w:styleId="125">
    <w:name w:val="正文首行缩进 Char2"/>
    <w:basedOn w:val="109"/>
    <w:qFormat/>
    <w:uiPriority w:val="99"/>
    <w:rPr>
      <w:rFonts w:ascii="Calibri" w:hAnsi="Calibri" w:eastAsia="宋体" w:cs="Times New Roman"/>
      <w:kern w:val="2"/>
      <w:sz w:val="21"/>
      <w:szCs w:val="24"/>
    </w:rPr>
  </w:style>
  <w:style w:type="character" w:customStyle="1" w:styleId="126">
    <w:name w:val="正文首行缩进 2 Char"/>
    <w:link w:val="77"/>
    <w:qFormat/>
    <w:uiPriority w:val="0"/>
    <w:rPr>
      <w:kern w:val="2"/>
      <w:sz w:val="21"/>
    </w:rPr>
  </w:style>
  <w:style w:type="character" w:customStyle="1" w:styleId="127">
    <w:name w:val="称呼 Char"/>
    <w:basedOn w:val="80"/>
    <w:link w:val="27"/>
    <w:qFormat/>
    <w:uiPriority w:val="0"/>
    <w:rPr>
      <w:rFonts w:ascii="Calibri" w:hAnsi="Calibri"/>
      <w:kern w:val="2"/>
      <w:sz w:val="21"/>
      <w:szCs w:val="22"/>
    </w:rPr>
  </w:style>
  <w:style w:type="character" w:customStyle="1" w:styleId="128">
    <w:name w:val="结束语 Char"/>
    <w:basedOn w:val="80"/>
    <w:link w:val="29"/>
    <w:qFormat/>
    <w:uiPriority w:val="0"/>
    <w:rPr>
      <w:rFonts w:ascii="Calibri" w:hAnsi="Calibri"/>
      <w:kern w:val="2"/>
      <w:sz w:val="21"/>
      <w:szCs w:val="22"/>
    </w:rPr>
  </w:style>
  <w:style w:type="character" w:customStyle="1" w:styleId="129">
    <w:name w:val="正文文本缩进 2 Char"/>
    <w:basedOn w:val="80"/>
    <w:link w:val="44"/>
    <w:qFormat/>
    <w:uiPriority w:val="99"/>
    <w:rPr>
      <w:rFonts w:ascii="Calibri" w:hAnsi="Calibri"/>
      <w:kern w:val="2"/>
      <w:sz w:val="21"/>
      <w:szCs w:val="22"/>
    </w:rPr>
  </w:style>
  <w:style w:type="character" w:customStyle="1" w:styleId="130">
    <w:name w:val="尾注文本 Char"/>
    <w:basedOn w:val="80"/>
    <w:link w:val="45"/>
    <w:qFormat/>
    <w:uiPriority w:val="0"/>
    <w:rPr>
      <w:rFonts w:ascii="Calibri" w:hAnsi="Calibri"/>
      <w:kern w:val="2"/>
      <w:sz w:val="21"/>
      <w:szCs w:val="22"/>
    </w:rPr>
  </w:style>
  <w:style w:type="character" w:customStyle="1" w:styleId="131">
    <w:name w:val="签名 Char"/>
    <w:basedOn w:val="80"/>
    <w:link w:val="50"/>
    <w:qFormat/>
    <w:uiPriority w:val="0"/>
    <w:rPr>
      <w:rFonts w:ascii="Calibri" w:hAnsi="Calibri"/>
      <w:kern w:val="2"/>
      <w:sz w:val="21"/>
      <w:szCs w:val="22"/>
    </w:rPr>
  </w:style>
  <w:style w:type="character" w:customStyle="1" w:styleId="132">
    <w:name w:val="正文文本缩进 3 Char"/>
    <w:basedOn w:val="80"/>
    <w:link w:val="60"/>
    <w:qFormat/>
    <w:uiPriority w:val="99"/>
    <w:rPr>
      <w:rFonts w:ascii="Calibri" w:hAnsi="Calibri"/>
      <w:kern w:val="2"/>
      <w:sz w:val="16"/>
      <w:szCs w:val="16"/>
    </w:rPr>
  </w:style>
  <w:style w:type="character" w:customStyle="1" w:styleId="133">
    <w:name w:val="正文首行缩进 Char"/>
    <w:basedOn w:val="109"/>
    <w:link w:val="76"/>
    <w:qFormat/>
    <w:uiPriority w:val="99"/>
    <w:rPr>
      <w:rFonts w:ascii="Calibri" w:hAnsi="Calibri" w:eastAsia="宋体" w:cs="Times New Roman"/>
      <w:kern w:val="2"/>
      <w:sz w:val="21"/>
      <w:szCs w:val="22"/>
    </w:rPr>
  </w:style>
  <w:style w:type="character" w:customStyle="1" w:styleId="134">
    <w:name w:val="文档结构图 Char2"/>
    <w:qFormat/>
    <w:uiPriority w:val="99"/>
    <w:rPr>
      <w:rFonts w:ascii="宋体" w:hAnsi="Calibri" w:eastAsia="宋体" w:cs="Times New Roman"/>
      <w:sz w:val="18"/>
      <w:szCs w:val="18"/>
    </w:rPr>
  </w:style>
  <w:style w:type="character" w:customStyle="1" w:styleId="135">
    <w:name w:val="日期 Char2"/>
    <w:qFormat/>
    <w:uiPriority w:val="99"/>
    <w:rPr>
      <w:rFonts w:ascii="Calibri" w:hAnsi="Calibri" w:eastAsia="宋体" w:cs="Times New Roman"/>
    </w:rPr>
  </w:style>
  <w:style w:type="character" w:customStyle="1" w:styleId="136">
    <w:name w:val="批注框文本 Char2"/>
    <w:qFormat/>
    <w:uiPriority w:val="99"/>
    <w:rPr>
      <w:rFonts w:ascii="Calibri" w:hAnsi="Calibri" w:eastAsia="宋体" w:cs="Times New Roman"/>
      <w:sz w:val="18"/>
      <w:szCs w:val="18"/>
    </w:rPr>
  </w:style>
  <w:style w:type="character" w:customStyle="1" w:styleId="137">
    <w:name w:val="副标题 Char1"/>
    <w:qFormat/>
    <w:uiPriority w:val="11"/>
    <w:rPr>
      <w:rFonts w:ascii="Cambria" w:hAnsi="Cambria" w:eastAsia="宋体" w:cs="Times New Roman"/>
      <w:b/>
      <w:bCs/>
      <w:kern w:val="28"/>
      <w:sz w:val="32"/>
      <w:szCs w:val="32"/>
    </w:rPr>
  </w:style>
  <w:style w:type="character" w:customStyle="1" w:styleId="138">
    <w:name w:val="标题 Char1"/>
    <w:qFormat/>
    <w:uiPriority w:val="10"/>
    <w:rPr>
      <w:rFonts w:ascii="Cambria" w:hAnsi="Cambria" w:eastAsia="宋体" w:cs="Times New Roman"/>
      <w:b/>
      <w:bCs/>
      <w:sz w:val="32"/>
      <w:szCs w:val="32"/>
    </w:rPr>
  </w:style>
  <w:style w:type="character" w:customStyle="1" w:styleId="139">
    <w:name w:val="批注主题 Char2"/>
    <w:qFormat/>
    <w:uiPriority w:val="99"/>
    <w:rPr>
      <w:b/>
      <w:bCs/>
    </w:rPr>
  </w:style>
  <w:style w:type="paragraph" w:styleId="140">
    <w:name w:val="List Paragraph"/>
    <w:basedOn w:val="1"/>
    <w:qFormat/>
    <w:uiPriority w:val="0"/>
    <w:pPr>
      <w:ind w:left="1243" w:leftChars="248" w:firstLine="420" w:firstLineChars="200"/>
    </w:pPr>
  </w:style>
  <w:style w:type="character" w:customStyle="1" w:styleId="141">
    <w:name w:val="HTML Preformatted Char1"/>
    <w:qFormat/>
    <w:locked/>
    <w:uiPriority w:val="99"/>
    <w:rPr>
      <w:rFonts w:ascii="Arial" w:hAnsi="Arial" w:cs="Arial"/>
      <w:sz w:val="24"/>
      <w:szCs w:val="24"/>
    </w:rPr>
  </w:style>
  <w:style w:type="character" w:customStyle="1" w:styleId="142">
    <w:name w:val="正文文本 Char1"/>
    <w:qFormat/>
    <w:uiPriority w:val="0"/>
    <w:rPr>
      <w:kern w:val="2"/>
      <w:sz w:val="21"/>
      <w:szCs w:val="22"/>
    </w:rPr>
  </w:style>
  <w:style w:type="character" w:customStyle="1" w:styleId="143">
    <w:name w:val="明显引用 Char"/>
    <w:qFormat/>
    <w:uiPriority w:val="0"/>
    <w:rPr>
      <w:b/>
      <w:bCs/>
      <w:i/>
      <w:iCs/>
      <w:color w:val="4F81BD"/>
    </w:rPr>
  </w:style>
  <w:style w:type="paragraph" w:styleId="144">
    <w:name w:val="Intense Quote"/>
    <w:basedOn w:val="1"/>
    <w:next w:val="1"/>
    <w:link w:val="145"/>
    <w:qFormat/>
    <w:uiPriority w:val="30"/>
    <w:pPr>
      <w:pBdr>
        <w:bottom w:val="single" w:color="4F81BD" w:sz="4" w:space="4"/>
      </w:pBdr>
      <w:spacing w:before="200" w:after="280"/>
      <w:ind w:left="936" w:right="936"/>
    </w:pPr>
    <w:rPr>
      <w:b/>
      <w:bCs/>
      <w:i/>
      <w:iCs/>
      <w:color w:val="4F81BD"/>
      <w:kern w:val="0"/>
      <w:sz w:val="20"/>
      <w:szCs w:val="20"/>
    </w:rPr>
  </w:style>
  <w:style w:type="character" w:customStyle="1" w:styleId="145">
    <w:name w:val="明显引用 Char1"/>
    <w:link w:val="144"/>
    <w:qFormat/>
    <w:uiPriority w:val="30"/>
    <w:rPr>
      <w:rFonts w:ascii="Calibri" w:hAnsi="Calibri" w:eastAsia="宋体" w:cs="Times New Roman"/>
      <w:b/>
      <w:bCs/>
      <w:i/>
      <w:iCs/>
      <w:color w:val="4F81BD"/>
    </w:rPr>
  </w:style>
  <w:style w:type="character" w:customStyle="1" w:styleId="146">
    <w:name w:val="不明显强调1"/>
    <w:qFormat/>
    <w:uiPriority w:val="99"/>
    <w:rPr>
      <w:i/>
      <w:iCs/>
      <w:color w:val="808080"/>
    </w:rPr>
  </w:style>
  <w:style w:type="character" w:customStyle="1" w:styleId="147">
    <w:name w:val="标题4 Char Char"/>
    <w:link w:val="148"/>
    <w:qFormat/>
    <w:uiPriority w:val="0"/>
    <w:rPr>
      <w:rFonts w:ascii="Arial" w:hAnsi="Arial"/>
      <w:b/>
      <w:bCs/>
      <w:sz w:val="24"/>
      <w:szCs w:val="32"/>
    </w:rPr>
  </w:style>
  <w:style w:type="paragraph" w:customStyle="1" w:styleId="148">
    <w:name w:val="标题4"/>
    <w:basedOn w:val="3"/>
    <w:next w:val="37"/>
    <w:link w:val="147"/>
    <w:qFormat/>
    <w:uiPriority w:val="0"/>
    <w:rPr>
      <w:bCs/>
      <w:sz w:val="24"/>
      <w:szCs w:val="32"/>
    </w:rPr>
  </w:style>
  <w:style w:type="character" w:customStyle="1" w:styleId="149">
    <w:name w:val="标题5 Char Char"/>
    <w:link w:val="150"/>
    <w:qFormat/>
    <w:uiPriority w:val="0"/>
    <w:rPr>
      <w:rFonts w:ascii="Arial" w:hAnsi="Arial"/>
      <w:b/>
      <w:bCs/>
      <w:sz w:val="24"/>
      <w:szCs w:val="32"/>
    </w:rPr>
  </w:style>
  <w:style w:type="paragraph" w:customStyle="1" w:styleId="150">
    <w:name w:val="标题5"/>
    <w:basedOn w:val="4"/>
    <w:link w:val="149"/>
    <w:qFormat/>
    <w:uiPriority w:val="0"/>
    <w:rPr>
      <w:rFonts w:ascii="Arial" w:hAnsi="Arial"/>
      <w:bCs/>
      <w:sz w:val="24"/>
      <w:szCs w:val="32"/>
    </w:rPr>
  </w:style>
  <w:style w:type="character" w:customStyle="1" w:styleId="151">
    <w:name w:val="明显参考1"/>
    <w:qFormat/>
    <w:uiPriority w:val="99"/>
    <w:rPr>
      <w:b/>
      <w:bCs/>
      <w:smallCaps/>
      <w:color w:val="C0504D"/>
      <w:spacing w:val="5"/>
      <w:u w:val="single"/>
    </w:rPr>
  </w:style>
  <w:style w:type="character" w:customStyle="1" w:styleId="152">
    <w:name w:val="书籍标题1"/>
    <w:qFormat/>
    <w:uiPriority w:val="99"/>
    <w:rPr>
      <w:b/>
      <w:bCs/>
      <w:smallCaps/>
      <w:spacing w:val="5"/>
    </w:rPr>
  </w:style>
  <w:style w:type="character" w:customStyle="1" w:styleId="153">
    <w:name w:val="批注框文本 Char1"/>
    <w:qFormat/>
    <w:uiPriority w:val="0"/>
    <w:rPr>
      <w:kern w:val="2"/>
      <w:sz w:val="18"/>
      <w:szCs w:val="18"/>
    </w:rPr>
  </w:style>
  <w:style w:type="character" w:customStyle="1" w:styleId="154">
    <w:name w:val="引用 Char"/>
    <w:qFormat/>
    <w:uiPriority w:val="0"/>
    <w:rPr>
      <w:i/>
      <w:iCs/>
      <w:color w:val="000000"/>
    </w:rPr>
  </w:style>
  <w:style w:type="paragraph" w:styleId="155">
    <w:name w:val="Quote"/>
    <w:basedOn w:val="1"/>
    <w:next w:val="1"/>
    <w:link w:val="156"/>
    <w:qFormat/>
    <w:uiPriority w:val="29"/>
    <w:rPr>
      <w:i/>
      <w:iCs/>
      <w:color w:val="000000"/>
      <w:kern w:val="0"/>
      <w:sz w:val="20"/>
      <w:szCs w:val="20"/>
    </w:rPr>
  </w:style>
  <w:style w:type="character" w:customStyle="1" w:styleId="156">
    <w:name w:val="引用 Char1"/>
    <w:link w:val="155"/>
    <w:qFormat/>
    <w:uiPriority w:val="29"/>
    <w:rPr>
      <w:rFonts w:ascii="Calibri" w:hAnsi="Calibri" w:eastAsia="宋体" w:cs="Times New Roman"/>
      <w:i/>
      <w:iCs/>
      <w:color w:val="000000"/>
    </w:rPr>
  </w:style>
  <w:style w:type="character" w:customStyle="1" w:styleId="157">
    <w:name w:val="批注主题 Char1"/>
    <w:qFormat/>
    <w:uiPriority w:val="0"/>
    <w:rPr>
      <w:b/>
      <w:bCs/>
      <w:kern w:val="2"/>
      <w:sz w:val="21"/>
      <w:szCs w:val="22"/>
    </w:rPr>
  </w:style>
  <w:style w:type="character" w:customStyle="1" w:styleId="158">
    <w:name w:val="日期 Char1"/>
    <w:qFormat/>
    <w:uiPriority w:val="0"/>
    <w:rPr>
      <w:kern w:val="2"/>
      <w:sz w:val="21"/>
      <w:szCs w:val="22"/>
    </w:rPr>
  </w:style>
  <w:style w:type="character" w:customStyle="1" w:styleId="159">
    <w:name w:val="明显强调1"/>
    <w:qFormat/>
    <w:uiPriority w:val="99"/>
    <w:rPr>
      <w:b/>
      <w:bCs/>
      <w:i/>
      <w:iCs/>
      <w:color w:val="4F81BD"/>
    </w:rPr>
  </w:style>
  <w:style w:type="character" w:customStyle="1" w:styleId="160">
    <w:name w:val="textcontents"/>
    <w:qFormat/>
    <w:uiPriority w:val="0"/>
    <w:rPr>
      <w:rFonts w:cs="Times New Roman"/>
    </w:rPr>
  </w:style>
  <w:style w:type="character" w:customStyle="1" w:styleId="161">
    <w:name w:val="不明显参考1"/>
    <w:qFormat/>
    <w:uiPriority w:val="99"/>
    <w:rPr>
      <w:smallCaps/>
      <w:color w:val="C0504D"/>
      <w:u w:val="single"/>
    </w:rPr>
  </w:style>
  <w:style w:type="character" w:customStyle="1" w:styleId="162">
    <w:name w:val="批注文字 Char Char"/>
    <w:qFormat/>
    <w:uiPriority w:val="0"/>
    <w:rPr>
      <w:rFonts w:ascii="宋体" w:hAnsi="Times New Roman" w:eastAsia="宋体" w:cs="Times New Roman"/>
      <w:sz w:val="28"/>
      <w:szCs w:val="20"/>
    </w:rPr>
  </w:style>
  <w:style w:type="character" w:customStyle="1" w:styleId="163">
    <w:name w:val="批注文字 Char"/>
    <w:qFormat/>
    <w:uiPriority w:val="0"/>
    <w:rPr>
      <w:kern w:val="2"/>
      <w:sz w:val="21"/>
      <w:szCs w:val="22"/>
    </w:rPr>
  </w:style>
  <w:style w:type="character" w:customStyle="1" w:styleId="164">
    <w:name w:val="文档结构图 Char1"/>
    <w:qFormat/>
    <w:uiPriority w:val="0"/>
    <w:rPr>
      <w:rFonts w:ascii="宋体"/>
      <w:kern w:val="2"/>
      <w:sz w:val="18"/>
      <w:szCs w:val="18"/>
    </w:rPr>
  </w:style>
  <w:style w:type="paragraph" w:customStyle="1" w:styleId="165">
    <w:name w:val="修订1"/>
    <w:qFormat/>
    <w:uiPriority w:val="99"/>
    <w:rPr>
      <w:rFonts w:ascii="Times New Roman" w:hAnsi="Times New Roman" w:eastAsia="宋体" w:cs="Times New Roman"/>
      <w:kern w:val="2"/>
      <w:sz w:val="21"/>
      <w:szCs w:val="24"/>
      <w:lang w:val="en-US" w:eastAsia="zh-CN" w:bidi="ar-SA"/>
    </w:rPr>
  </w:style>
  <w:style w:type="paragraph" w:customStyle="1" w:styleId="166">
    <w:name w:val="样式 标题 2 + Times New Roman 四号 非加粗 段前: 5 磅 段后: 0 磅 行距: 固定值 20..."/>
    <w:basedOn w:val="3"/>
    <w:qFormat/>
    <w:uiPriority w:val="0"/>
    <w:pPr>
      <w:spacing w:before="100" w:line="400" w:lineRule="exact"/>
    </w:pPr>
    <w:rPr>
      <w:rFonts w:ascii="Times New Roman" w:hAnsi="Times New Roman"/>
      <w:b w:val="0"/>
      <w:sz w:val="28"/>
    </w:rPr>
  </w:style>
  <w:style w:type="paragraph" w:customStyle="1" w:styleId="167">
    <w:name w:val="TOC 标题1"/>
    <w:basedOn w:val="2"/>
    <w:next w:val="1"/>
    <w:qFormat/>
    <w:uiPriority w:val="99"/>
    <w:pPr>
      <w:spacing w:line="576" w:lineRule="auto"/>
      <w:outlineLvl w:val="9"/>
    </w:pPr>
  </w:style>
  <w:style w:type="paragraph" w:customStyle="1" w:styleId="168">
    <w:name w:val="样式 标题 3 + (中文) 黑体 小四 非加粗 段前: 7.8 磅 段后: 0 磅 行距: 固定值 20 磅"/>
    <w:basedOn w:val="4"/>
    <w:qFormat/>
    <w:uiPriority w:val="0"/>
    <w:pPr>
      <w:spacing w:line="400" w:lineRule="exact"/>
    </w:pPr>
    <w:rPr>
      <w:rFonts w:ascii="Times New Roman" w:hAnsi="Times New Roman" w:eastAsia="黑体" w:cs="宋体"/>
      <w:b w:val="0"/>
      <w:sz w:val="24"/>
    </w:rPr>
  </w:style>
  <w:style w:type="paragraph" w:customStyle="1" w:styleId="169">
    <w:name w:val="空半行"/>
    <w:basedOn w:val="1"/>
    <w:qFormat/>
    <w:uiPriority w:val="0"/>
    <w:pPr>
      <w:adjustRightInd w:val="0"/>
      <w:spacing w:line="120" w:lineRule="exact"/>
      <w:textAlignment w:val="baseline"/>
    </w:pPr>
    <w:rPr>
      <w:rFonts w:ascii="Times New Roman" w:hAnsi="Times New Roman" w:eastAsia="仿宋_GB2312"/>
      <w:color w:val="FFFFFF"/>
      <w:kern w:val="0"/>
      <w:sz w:val="30"/>
      <w:szCs w:val="20"/>
    </w:rPr>
  </w:style>
  <w:style w:type="paragraph" w:styleId="170">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1">
    <w:name w:val="flNote"/>
    <w:basedOn w:val="1"/>
    <w:qFormat/>
    <w:uiPriority w:val="0"/>
    <w:pPr>
      <w:adjustRightInd w:val="0"/>
      <w:spacing w:before="320" w:after="160" w:line="360" w:lineRule="atLeast"/>
      <w:jc w:val="center"/>
      <w:textAlignment w:val="baseline"/>
    </w:pPr>
    <w:rPr>
      <w:rFonts w:ascii="Arial" w:hAnsi="Times New Roman" w:eastAsia="黑体"/>
      <w:kern w:val="0"/>
      <w:sz w:val="30"/>
      <w:szCs w:val="20"/>
    </w:rPr>
  </w:style>
  <w:style w:type="paragraph" w:customStyle="1" w:styleId="172">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3">
    <w:name w:val="TOC 标题_0"/>
    <w:basedOn w:val="174"/>
    <w:next w:val="172"/>
    <w:qFormat/>
    <w:uiPriority w:val="0"/>
    <w:pPr>
      <w:outlineLvl w:val="9"/>
    </w:pPr>
  </w:style>
  <w:style w:type="paragraph" w:customStyle="1" w:styleId="174">
    <w:name w:val="标题 1_0"/>
    <w:basedOn w:val="172"/>
    <w:next w:val="172"/>
    <w:qFormat/>
    <w:uiPriority w:val="0"/>
    <w:pPr>
      <w:keepNext/>
      <w:keepLines/>
      <w:spacing w:before="340" w:after="330" w:line="576" w:lineRule="auto"/>
      <w:outlineLvl w:val="0"/>
    </w:pPr>
    <w:rPr>
      <w:b/>
      <w:bCs/>
      <w:kern w:val="44"/>
      <w:sz w:val="44"/>
      <w:szCs w:val="44"/>
    </w:rPr>
  </w:style>
  <w:style w:type="paragraph" w:customStyle="1" w:styleId="175">
    <w:name w:val="正文_1_0"/>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76">
    <w:name w:val="15"/>
    <w:qFormat/>
    <w:uiPriority w:val="0"/>
    <w:rPr>
      <w:rFonts w:hint="default" w:ascii="Calibri" w:hAnsi="Calibri" w:cs="Times New Roman"/>
      <w:color w:val="0000FF"/>
      <w:u w:val="single"/>
    </w:rPr>
  </w:style>
  <w:style w:type="paragraph" w:customStyle="1" w:styleId="177">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78">
    <w:name w:val="HTML 预设格式1"/>
    <w:basedOn w:val="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sz w:val="20"/>
      <w:szCs w:val="20"/>
    </w:rPr>
  </w:style>
  <w:style w:type="paragraph" w:customStyle="1" w:styleId="179">
    <w:name w:val="列出段落1"/>
    <w:basedOn w:val="1"/>
    <w:qFormat/>
    <w:uiPriority w:val="99"/>
    <w:pPr>
      <w:ind w:left="1243" w:leftChars="248" w:firstLine="420" w:firstLineChars="200"/>
    </w:pPr>
  </w:style>
  <w:style w:type="paragraph" w:customStyle="1" w:styleId="180">
    <w:name w:val="明显引用1"/>
    <w:basedOn w:val="1"/>
    <w:next w:val="1"/>
    <w:qFormat/>
    <w:uiPriority w:val="99"/>
    <w:pPr>
      <w:pBdr>
        <w:bottom w:val="single" w:color="4F81BD" w:sz="4" w:space="4"/>
      </w:pBdr>
      <w:spacing w:before="200" w:after="280"/>
      <w:ind w:left="936" w:right="936"/>
    </w:pPr>
    <w:rPr>
      <w:b/>
      <w:bCs/>
      <w:i/>
      <w:iCs/>
      <w:color w:val="4F81BD"/>
    </w:rPr>
  </w:style>
  <w:style w:type="paragraph" w:customStyle="1" w:styleId="181">
    <w:name w:val="引用1"/>
    <w:basedOn w:val="1"/>
    <w:next w:val="1"/>
    <w:qFormat/>
    <w:uiPriority w:val="99"/>
    <w:rPr>
      <w:i/>
      <w:iCs/>
      <w:color w:val="000000"/>
    </w:rPr>
  </w:style>
  <w:style w:type="paragraph" w:customStyle="1" w:styleId="182">
    <w:name w:val="无间隔1"/>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83">
    <w:name w:val="Char Char13"/>
    <w:qFormat/>
    <w:locked/>
    <w:uiPriority w:val="0"/>
    <w:rPr>
      <w:rFonts w:ascii="Calibri Light" w:hAnsi="Calibri Light" w:eastAsia="仿宋"/>
      <w:b/>
      <w:bCs/>
      <w:kern w:val="2"/>
      <w:sz w:val="24"/>
      <w:szCs w:val="32"/>
    </w:rPr>
  </w:style>
  <w:style w:type="character" w:customStyle="1" w:styleId="184">
    <w:name w:val="Char Char1"/>
    <w:qFormat/>
    <w:uiPriority w:val="0"/>
    <w:rPr>
      <w:rFonts w:eastAsia="宋体"/>
      <w:kern w:val="2"/>
      <w:sz w:val="24"/>
      <w:szCs w:val="20"/>
      <w:lang w:val="en-US" w:eastAsia="zh-CN" w:bidi="ar-SA"/>
    </w:rPr>
  </w:style>
  <w:style w:type="character" w:customStyle="1" w:styleId="185">
    <w:name w:val="twodd1"/>
    <w:qFormat/>
    <w:uiPriority w:val="0"/>
    <w:rPr>
      <w:shd w:val="clear" w:color="auto" w:fill="FBFBFB"/>
    </w:rPr>
  </w:style>
  <w:style w:type="character" w:customStyle="1" w:styleId="186">
    <w:name w:val="font21"/>
    <w:qFormat/>
    <w:uiPriority w:val="0"/>
    <w:rPr>
      <w:rFonts w:hint="eastAsia" w:ascii="宋体" w:hAnsi="宋体" w:eastAsia="宋体"/>
      <w:color w:val="000000"/>
      <w:sz w:val="20"/>
      <w:u w:val="none"/>
    </w:rPr>
  </w:style>
  <w:style w:type="character" w:customStyle="1" w:styleId="187">
    <w:name w:val="Char Char18"/>
    <w:qFormat/>
    <w:uiPriority w:val="99"/>
    <w:rPr>
      <w:rFonts w:ascii="Arial" w:hAnsi="Arial" w:eastAsia="黑体"/>
      <w:b/>
      <w:kern w:val="2"/>
      <w:sz w:val="32"/>
      <w:lang w:val="en-US" w:eastAsia="zh-CN"/>
    </w:rPr>
  </w:style>
  <w:style w:type="character" w:customStyle="1" w:styleId="188">
    <w:name w:val="副标题 Char2"/>
    <w:qFormat/>
    <w:uiPriority w:val="0"/>
    <w:rPr>
      <w:rFonts w:ascii="Cambria" w:hAnsi="Cambria" w:cs="Times New Roman"/>
      <w:b/>
      <w:bCs/>
      <w:kern w:val="28"/>
      <w:sz w:val="32"/>
      <w:szCs w:val="32"/>
    </w:rPr>
  </w:style>
  <w:style w:type="character" w:customStyle="1" w:styleId="189">
    <w:name w:val="Title Char1"/>
    <w:qFormat/>
    <w:locked/>
    <w:uiPriority w:val="99"/>
    <w:rPr>
      <w:rFonts w:ascii="Cambria" w:hAnsi="Cambria" w:cs="Times New Roman"/>
      <w:b/>
      <w:bCs/>
      <w:sz w:val="32"/>
      <w:szCs w:val="32"/>
    </w:rPr>
  </w:style>
  <w:style w:type="character" w:customStyle="1" w:styleId="190">
    <w:name w:val="样式 正文格式 + Tahoma 行距: 多倍行距 1.25 字行 Char"/>
    <w:link w:val="191"/>
    <w:qFormat/>
    <w:uiPriority w:val="0"/>
    <w:rPr>
      <w:rFonts w:cs="宋体"/>
      <w:sz w:val="24"/>
    </w:rPr>
  </w:style>
  <w:style w:type="paragraph" w:customStyle="1" w:styleId="191">
    <w:name w:val="样式 正文格式 + Tahoma 行距: 多倍行距 1.25 字行"/>
    <w:basedOn w:val="1"/>
    <w:link w:val="190"/>
    <w:qFormat/>
    <w:uiPriority w:val="0"/>
    <w:pPr>
      <w:widowControl/>
      <w:adjustRightInd w:val="0"/>
      <w:snapToGrid w:val="0"/>
      <w:spacing w:line="300" w:lineRule="auto"/>
      <w:ind w:firstLine="482"/>
      <w:textAlignment w:val="baseline"/>
    </w:pPr>
    <w:rPr>
      <w:rFonts w:ascii="Times New Roman" w:hAnsi="Times New Roman"/>
      <w:kern w:val="0"/>
      <w:sz w:val="24"/>
      <w:szCs w:val="20"/>
    </w:rPr>
  </w:style>
  <w:style w:type="character" w:customStyle="1" w:styleId="192">
    <w:name w:val="标题 3 Char Char"/>
    <w:qFormat/>
    <w:uiPriority w:val="99"/>
    <w:rPr>
      <w:rFonts w:eastAsia="宋体"/>
      <w:b/>
      <w:kern w:val="2"/>
      <w:sz w:val="32"/>
      <w:lang w:val="en-US" w:eastAsia="zh-CN"/>
    </w:rPr>
  </w:style>
  <w:style w:type="character" w:customStyle="1" w:styleId="193">
    <w:name w:val="样式 标题 5 + 黑色 Char"/>
    <w:link w:val="194"/>
    <w:qFormat/>
    <w:uiPriority w:val="0"/>
    <w:rPr>
      <w:b/>
      <w:bCs/>
      <w:color w:val="000000"/>
      <w:sz w:val="28"/>
      <w:szCs w:val="24"/>
    </w:rPr>
  </w:style>
  <w:style w:type="paragraph" w:customStyle="1" w:styleId="194">
    <w:name w:val="样式 标题 5 + 黑色"/>
    <w:basedOn w:val="6"/>
    <w:link w:val="193"/>
    <w:qFormat/>
    <w:uiPriority w:val="0"/>
    <w:pPr>
      <w:widowControl/>
      <w:spacing w:before="0" w:after="80" w:line="377" w:lineRule="auto"/>
      <w:jc w:val="left"/>
    </w:pPr>
    <w:rPr>
      <w:rFonts w:ascii="Times New Roman" w:hAnsi="Times New Roman"/>
      <w:color w:val="000000"/>
      <w:szCs w:val="24"/>
    </w:rPr>
  </w:style>
  <w:style w:type="character" w:customStyle="1" w:styleId="195">
    <w:name w:val="+列表1 Char"/>
    <w:link w:val="196"/>
    <w:qFormat/>
    <w:uiPriority w:val="0"/>
    <w:rPr>
      <w:szCs w:val="24"/>
    </w:rPr>
  </w:style>
  <w:style w:type="paragraph" w:customStyle="1" w:styleId="196">
    <w:name w:val="+列表1"/>
    <w:basedOn w:val="1"/>
    <w:link w:val="195"/>
    <w:qFormat/>
    <w:uiPriority w:val="0"/>
    <w:pPr>
      <w:jc w:val="center"/>
    </w:pPr>
    <w:rPr>
      <w:rFonts w:ascii="Times New Roman" w:hAnsi="Times New Roman"/>
      <w:kern w:val="0"/>
      <w:sz w:val="20"/>
      <w:szCs w:val="24"/>
    </w:rPr>
  </w:style>
  <w:style w:type="character" w:customStyle="1" w:styleId="197">
    <w:name w:val="Char Char11"/>
    <w:semiHidden/>
    <w:qFormat/>
    <w:locked/>
    <w:uiPriority w:val="0"/>
    <w:rPr>
      <w:rFonts w:ascii="Calibri Light" w:hAnsi="Calibri Light" w:eastAsia="宋体" w:cs="Times New Roman"/>
      <w:b/>
      <w:bCs/>
      <w:sz w:val="28"/>
      <w:szCs w:val="28"/>
    </w:rPr>
  </w:style>
  <w:style w:type="character" w:customStyle="1" w:styleId="198">
    <w:name w:val="标题 2 Char Char"/>
    <w:qFormat/>
    <w:uiPriority w:val="99"/>
    <w:rPr>
      <w:rFonts w:ascii="Arial" w:hAnsi="Arial" w:eastAsia="黑体"/>
      <w:b/>
      <w:kern w:val="2"/>
      <w:sz w:val="32"/>
      <w:lang w:val="en-US" w:eastAsia="zh-CN"/>
    </w:rPr>
  </w:style>
  <w:style w:type="character" w:customStyle="1" w:styleId="199">
    <w:name w:val="第一层条 Char"/>
    <w:qFormat/>
    <w:locked/>
    <w:uiPriority w:val="0"/>
    <w:rPr>
      <w:rFonts w:ascii="Arial" w:hAnsi="Arial" w:eastAsia="黑体"/>
      <w:b/>
      <w:bCs/>
      <w:kern w:val="2"/>
      <w:sz w:val="32"/>
      <w:szCs w:val="32"/>
      <w:lang w:val="en-US" w:eastAsia="zh-CN" w:bidi="ar-SA"/>
    </w:rPr>
  </w:style>
  <w:style w:type="character" w:customStyle="1" w:styleId="200">
    <w:name w:val="Plain Text Char Char"/>
    <w:link w:val="201"/>
    <w:qFormat/>
    <w:uiPriority w:val="0"/>
    <w:rPr>
      <w:rFonts w:ascii="宋体" w:hAnsi="Courier New"/>
    </w:rPr>
  </w:style>
  <w:style w:type="paragraph" w:customStyle="1" w:styleId="201">
    <w:name w:val="纯文本1"/>
    <w:basedOn w:val="1"/>
    <w:link w:val="200"/>
    <w:qFormat/>
    <w:uiPriority w:val="0"/>
    <w:rPr>
      <w:rFonts w:ascii="宋体" w:hAnsi="Courier New"/>
      <w:kern w:val="0"/>
      <w:sz w:val="20"/>
      <w:szCs w:val="20"/>
    </w:rPr>
  </w:style>
  <w:style w:type="character" w:customStyle="1" w:styleId="202">
    <w:name w:val="样式 样式 正文首行缩进 + 首行缩进:  2 字符 + 首行缩进:  2 字符 Char"/>
    <w:link w:val="203"/>
    <w:qFormat/>
    <w:uiPriority w:val="0"/>
    <w:rPr>
      <w:rFonts w:cs="宋体"/>
      <w:sz w:val="24"/>
    </w:rPr>
  </w:style>
  <w:style w:type="paragraph" w:customStyle="1" w:styleId="203">
    <w:name w:val="样式 样式 正文首行缩进 + 首行缩进:  2 字符 + 首行缩进:  2 字符"/>
    <w:basedOn w:val="1"/>
    <w:link w:val="202"/>
    <w:qFormat/>
    <w:uiPriority w:val="0"/>
    <w:pPr>
      <w:spacing w:line="440" w:lineRule="exact"/>
      <w:ind w:firstLine="200" w:firstLineChars="200"/>
    </w:pPr>
    <w:rPr>
      <w:rFonts w:ascii="Times New Roman" w:hAnsi="Times New Roman"/>
      <w:kern w:val="0"/>
      <w:sz w:val="24"/>
      <w:szCs w:val="20"/>
    </w:rPr>
  </w:style>
  <w:style w:type="character" w:customStyle="1" w:styleId="204">
    <w:name w:val="正文文字 Char Char"/>
    <w:qFormat/>
    <w:uiPriority w:val="0"/>
    <w:rPr>
      <w:rFonts w:eastAsia="宋体"/>
      <w:sz w:val="24"/>
      <w:szCs w:val="24"/>
      <w:lang w:val="en-US" w:eastAsia="zh-CN" w:bidi="ar-SA"/>
    </w:rPr>
  </w:style>
  <w:style w:type="character" w:customStyle="1" w:styleId="205">
    <w:name w:val="正文文本 Char2"/>
    <w:qFormat/>
    <w:uiPriority w:val="99"/>
    <w:rPr>
      <w:kern w:val="2"/>
      <w:sz w:val="21"/>
      <w:szCs w:val="24"/>
    </w:rPr>
  </w:style>
  <w:style w:type="character" w:customStyle="1" w:styleId="206">
    <w:name w:val="已访问的超链接1"/>
    <w:qFormat/>
    <w:uiPriority w:val="0"/>
    <w:rPr>
      <w:color w:val="800080"/>
      <w:u w:val="single"/>
    </w:rPr>
  </w:style>
  <w:style w:type="character" w:customStyle="1" w:styleId="207">
    <w:name w:val="Intense Quote Char1"/>
    <w:qFormat/>
    <w:locked/>
    <w:uiPriority w:val="99"/>
    <w:rPr>
      <w:rFonts w:cs="Times New Roman"/>
      <w:b/>
      <w:bCs/>
      <w:i/>
      <w:iCs/>
      <w:color w:val="4F81BD"/>
      <w:sz w:val="24"/>
      <w:szCs w:val="24"/>
    </w:rPr>
  </w:style>
  <w:style w:type="character" w:customStyle="1" w:styleId="208">
    <w:name w:val="font41"/>
    <w:qFormat/>
    <w:uiPriority w:val="0"/>
    <w:rPr>
      <w:rFonts w:hint="eastAsia" w:ascii="宋体" w:hAnsi="宋体" w:eastAsia="宋体"/>
      <w:color w:val="C0C0C0"/>
      <w:sz w:val="18"/>
      <w:u w:val="none"/>
    </w:rPr>
  </w:style>
  <w:style w:type="character" w:customStyle="1" w:styleId="209">
    <w:name w:val="HTML 预设格式 Char2"/>
    <w:qFormat/>
    <w:uiPriority w:val="99"/>
    <w:rPr>
      <w:rFonts w:ascii="Courier New" w:hAnsi="Courier New" w:cs="Courier New"/>
      <w:kern w:val="2"/>
    </w:rPr>
  </w:style>
  <w:style w:type="character" w:customStyle="1" w:styleId="210">
    <w:name w:val="Char Char"/>
    <w:qFormat/>
    <w:uiPriority w:val="0"/>
    <w:rPr>
      <w:rFonts w:ascii="Arial" w:hAnsi="Arial" w:eastAsia="黑体"/>
      <w:b/>
      <w:bCs/>
      <w:kern w:val="2"/>
      <w:sz w:val="32"/>
      <w:szCs w:val="32"/>
      <w:lang w:val="en-US" w:eastAsia="zh-CN" w:bidi="ar-SA"/>
    </w:rPr>
  </w:style>
  <w:style w:type="character" w:customStyle="1" w:styleId="211">
    <w:name w:val="正文（绿盟科技） Char"/>
    <w:link w:val="212"/>
    <w:qFormat/>
    <w:uiPriority w:val="0"/>
    <w:rPr>
      <w:rFonts w:ascii="Arial" w:hAnsi="Arial"/>
      <w:szCs w:val="21"/>
      <w:lang w:val="en-US" w:eastAsia="zh-CN" w:bidi="ar-SA"/>
    </w:rPr>
  </w:style>
  <w:style w:type="paragraph" w:customStyle="1" w:styleId="212">
    <w:name w:val="正文（绿盟科技）"/>
    <w:link w:val="211"/>
    <w:qFormat/>
    <w:uiPriority w:val="0"/>
    <w:pPr>
      <w:spacing w:line="300" w:lineRule="auto"/>
    </w:pPr>
    <w:rPr>
      <w:rFonts w:ascii="Arial" w:hAnsi="Arial" w:eastAsia="宋体" w:cs="Times New Roman"/>
      <w:szCs w:val="21"/>
      <w:lang w:val="en-US" w:eastAsia="zh-CN" w:bidi="ar-SA"/>
    </w:rPr>
  </w:style>
  <w:style w:type="character" w:customStyle="1" w:styleId="213">
    <w:name w:val="Char Char10"/>
    <w:semiHidden/>
    <w:qFormat/>
    <w:locked/>
    <w:uiPriority w:val="0"/>
    <w:rPr>
      <w:rFonts w:cs="Times New Roman"/>
      <w:b/>
      <w:bCs/>
      <w:sz w:val="28"/>
      <w:szCs w:val="28"/>
    </w:rPr>
  </w:style>
  <w:style w:type="character" w:customStyle="1" w:styleId="214">
    <w:name w:val="apple-style-span"/>
    <w:basedOn w:val="80"/>
    <w:qFormat/>
    <w:uiPriority w:val="0"/>
  </w:style>
  <w:style w:type="character" w:customStyle="1" w:styleId="215">
    <w:name w:val="样式 小四 段前: 6 磅 段后: 6 磅 行距: 1.5 倍行距 Char"/>
    <w:link w:val="216"/>
    <w:qFormat/>
    <w:uiPriority w:val="0"/>
    <w:rPr>
      <w:sz w:val="24"/>
    </w:rPr>
  </w:style>
  <w:style w:type="paragraph" w:customStyle="1" w:styleId="216">
    <w:name w:val="样式 小四 段前: 6 磅 段后: 6 磅 行距: 1.5 倍行距"/>
    <w:basedOn w:val="1"/>
    <w:link w:val="215"/>
    <w:qFormat/>
    <w:uiPriority w:val="0"/>
    <w:pPr>
      <w:spacing w:before="120" w:after="120" w:line="360" w:lineRule="auto"/>
      <w:ind w:firstLine="480" w:firstLineChars="200"/>
    </w:pPr>
    <w:rPr>
      <w:rFonts w:ascii="Times New Roman" w:hAnsi="Times New Roman"/>
      <w:kern w:val="0"/>
      <w:sz w:val="24"/>
      <w:szCs w:val="20"/>
    </w:rPr>
  </w:style>
  <w:style w:type="character" w:customStyle="1" w:styleId="217">
    <w:name w:val="页码1"/>
    <w:basedOn w:val="80"/>
    <w:qFormat/>
    <w:uiPriority w:val="0"/>
  </w:style>
  <w:style w:type="character" w:customStyle="1" w:styleId="218">
    <w:name w:val="A12"/>
    <w:qFormat/>
    <w:uiPriority w:val="0"/>
    <w:rPr>
      <w:rFonts w:ascii="HelveticaNeueLT Std Cn" w:eastAsia="HelveticaNeueLT Std Cn" w:cs="HelveticaNeueLT Std Cn"/>
      <w:color w:val="211D1E"/>
      <w:sz w:val="8"/>
      <w:szCs w:val="8"/>
    </w:rPr>
  </w:style>
  <w:style w:type="character" w:customStyle="1" w:styleId="219">
    <w:name w:val="Char Char101"/>
    <w:qFormat/>
    <w:uiPriority w:val="99"/>
    <w:rPr>
      <w:rFonts w:ascii="宋体" w:hAnsi="Courier New" w:eastAsia="宋体" w:cs="Times New Roman"/>
      <w:kern w:val="2"/>
      <w:sz w:val="21"/>
      <w:lang w:val="en-US" w:eastAsia="zh-CN" w:bidi="ar-SA"/>
    </w:rPr>
  </w:style>
  <w:style w:type="character" w:customStyle="1" w:styleId="220">
    <w:name w:val="！正文 Char"/>
    <w:link w:val="221"/>
    <w:qFormat/>
    <w:uiPriority w:val="0"/>
    <w:rPr>
      <w:rFonts w:ascii="Arial" w:hAnsi="Arial" w:cs="宋体"/>
      <w:sz w:val="24"/>
      <w:szCs w:val="24"/>
    </w:rPr>
  </w:style>
  <w:style w:type="paragraph" w:customStyle="1" w:styleId="221">
    <w:name w:val="！正文"/>
    <w:basedOn w:val="1"/>
    <w:link w:val="220"/>
    <w:qFormat/>
    <w:uiPriority w:val="0"/>
    <w:pPr>
      <w:spacing w:line="360" w:lineRule="auto"/>
      <w:ind w:firstLine="480" w:firstLineChars="200"/>
    </w:pPr>
    <w:rPr>
      <w:rFonts w:ascii="Arial" w:hAnsi="Arial"/>
      <w:kern w:val="0"/>
      <w:sz w:val="24"/>
      <w:szCs w:val="24"/>
    </w:rPr>
  </w:style>
  <w:style w:type="character" w:customStyle="1" w:styleId="222">
    <w:name w:val="Char Char Char"/>
    <w:link w:val="223"/>
    <w:qFormat/>
    <w:uiPriority w:val="0"/>
    <w:rPr>
      <w:rFonts w:ascii="Calibri" w:hAnsi="Calibri" w:eastAsia="宋体" w:cs="Times New Roman"/>
      <w:kern w:val="2"/>
      <w:sz w:val="21"/>
      <w:szCs w:val="22"/>
    </w:rPr>
  </w:style>
  <w:style w:type="paragraph" w:customStyle="1" w:styleId="223">
    <w:name w:val="Char4"/>
    <w:basedOn w:val="1"/>
    <w:link w:val="222"/>
    <w:qFormat/>
    <w:uiPriority w:val="0"/>
  </w:style>
  <w:style w:type="character" w:customStyle="1" w:styleId="224">
    <w:name w:val="font161"/>
    <w:qFormat/>
    <w:uiPriority w:val="0"/>
    <w:rPr>
      <w:b/>
      <w:sz w:val="32"/>
    </w:rPr>
  </w:style>
  <w:style w:type="character" w:customStyle="1" w:styleId="225">
    <w:name w:val="标题 3 Char1"/>
    <w:qFormat/>
    <w:locked/>
    <w:uiPriority w:val="0"/>
    <w:rPr>
      <w:rFonts w:ascii="宋体" w:eastAsia="宋体"/>
      <w:b/>
      <w:sz w:val="32"/>
      <w:lang w:val="en-US" w:eastAsia="zh-CN" w:bidi="ar-SA"/>
    </w:rPr>
  </w:style>
  <w:style w:type="character" w:customStyle="1" w:styleId="226">
    <w:name w:val="Subtitle Char1"/>
    <w:qFormat/>
    <w:locked/>
    <w:uiPriority w:val="99"/>
    <w:rPr>
      <w:rFonts w:ascii="Cambria" w:hAnsi="Cambria" w:cs="Times New Roman"/>
      <w:b/>
      <w:bCs/>
      <w:kern w:val="28"/>
      <w:sz w:val="32"/>
      <w:szCs w:val="32"/>
    </w:rPr>
  </w:style>
  <w:style w:type="character" w:customStyle="1" w:styleId="227">
    <w:name w:val="+正文 Char1"/>
    <w:qFormat/>
    <w:uiPriority w:val="0"/>
    <w:rPr>
      <w:rFonts w:eastAsia="宋体"/>
      <w:kern w:val="2"/>
      <w:sz w:val="24"/>
      <w:szCs w:val="24"/>
      <w:lang w:val="en-US" w:eastAsia="zh-CN" w:bidi="ar-SA"/>
    </w:rPr>
  </w:style>
  <w:style w:type="character" w:customStyle="1" w:styleId="228">
    <w:name w:val="Blockquote Char"/>
    <w:link w:val="229"/>
    <w:qFormat/>
    <w:uiPriority w:val="0"/>
    <w:rPr>
      <w:sz w:val="24"/>
    </w:rPr>
  </w:style>
  <w:style w:type="paragraph" w:customStyle="1" w:styleId="229">
    <w:name w:val="Blockquote"/>
    <w:basedOn w:val="1"/>
    <w:link w:val="228"/>
    <w:qFormat/>
    <w:uiPriority w:val="0"/>
    <w:pPr>
      <w:autoSpaceDE w:val="0"/>
      <w:autoSpaceDN w:val="0"/>
      <w:adjustRightInd w:val="0"/>
      <w:spacing w:before="100" w:after="100"/>
      <w:ind w:left="360" w:right="360"/>
      <w:jc w:val="left"/>
    </w:pPr>
    <w:rPr>
      <w:rFonts w:ascii="Times New Roman" w:hAnsi="Times New Roman"/>
      <w:kern w:val="0"/>
      <w:sz w:val="24"/>
      <w:szCs w:val="20"/>
    </w:rPr>
  </w:style>
  <w:style w:type="character" w:customStyle="1" w:styleId="230">
    <w:name w:val="Char Char9"/>
    <w:semiHidden/>
    <w:qFormat/>
    <w:locked/>
    <w:uiPriority w:val="0"/>
    <w:rPr>
      <w:rFonts w:ascii="Calibri Light" w:hAnsi="Calibri Light" w:eastAsia="宋体" w:cs="Times New Roman"/>
      <w:b/>
      <w:bCs/>
      <w:sz w:val="24"/>
      <w:szCs w:val="24"/>
    </w:rPr>
  </w:style>
  <w:style w:type="character" w:customStyle="1" w:styleId="231">
    <w:name w:val="font11"/>
    <w:qFormat/>
    <w:uiPriority w:val="0"/>
    <w:rPr>
      <w:rFonts w:hint="eastAsia" w:ascii="宋体" w:hAnsi="宋体" w:eastAsia="宋体"/>
      <w:color w:val="000000"/>
      <w:sz w:val="20"/>
      <w:u w:val="single"/>
    </w:rPr>
  </w:style>
  <w:style w:type="character" w:customStyle="1" w:styleId="232">
    <w:name w:val="明显引用 Char2"/>
    <w:qFormat/>
    <w:uiPriority w:val="99"/>
    <w:rPr>
      <w:b/>
      <w:bCs/>
      <w:i/>
      <w:iCs/>
      <w:color w:val="4F81BD"/>
      <w:kern w:val="2"/>
      <w:sz w:val="21"/>
      <w:szCs w:val="24"/>
    </w:rPr>
  </w:style>
  <w:style w:type="character" w:customStyle="1" w:styleId="233">
    <w:name w:val="+正文 Char4"/>
    <w:link w:val="234"/>
    <w:qFormat/>
    <w:uiPriority w:val="0"/>
    <w:rPr>
      <w:sz w:val="24"/>
      <w:szCs w:val="24"/>
    </w:rPr>
  </w:style>
  <w:style w:type="paragraph" w:customStyle="1" w:styleId="234">
    <w:name w:val="+正文"/>
    <w:basedOn w:val="1"/>
    <w:link w:val="233"/>
    <w:qFormat/>
    <w:uiPriority w:val="0"/>
    <w:pPr>
      <w:spacing w:line="360" w:lineRule="auto"/>
      <w:ind w:firstLine="200" w:firstLineChars="200"/>
    </w:pPr>
    <w:rPr>
      <w:rFonts w:ascii="Times New Roman" w:hAnsi="Times New Roman"/>
      <w:kern w:val="0"/>
      <w:sz w:val="24"/>
      <w:szCs w:val="24"/>
    </w:rPr>
  </w:style>
  <w:style w:type="character" w:customStyle="1" w:styleId="235">
    <w:name w:val="font31"/>
    <w:qFormat/>
    <w:uiPriority w:val="0"/>
    <w:rPr>
      <w:rFonts w:hint="default" w:ascii="Arial" w:hAnsi="Arial"/>
      <w:color w:val="C0C0C0"/>
      <w:sz w:val="18"/>
      <w:u w:val="none"/>
    </w:rPr>
  </w:style>
  <w:style w:type="character" w:customStyle="1" w:styleId="236">
    <w:name w:val="A9"/>
    <w:qFormat/>
    <w:uiPriority w:val="0"/>
    <w:rPr>
      <w:rFonts w:ascii="Zapf Dingbats ITC" w:eastAsia="Zapf Dingbats ITC" w:cs="Zapf Dingbats ITC"/>
      <w:color w:val="A44137"/>
      <w:sz w:val="8"/>
      <w:szCs w:val="8"/>
    </w:rPr>
  </w:style>
  <w:style w:type="character" w:customStyle="1" w:styleId="237">
    <w:name w:val="正文文本 2 Char1"/>
    <w:qFormat/>
    <w:uiPriority w:val="99"/>
    <w:rPr>
      <w:kern w:val="2"/>
      <w:sz w:val="21"/>
    </w:rPr>
  </w:style>
  <w:style w:type="character" w:customStyle="1" w:styleId="238">
    <w:name w:val="Char Char8"/>
    <w:semiHidden/>
    <w:qFormat/>
    <w:locked/>
    <w:uiPriority w:val="0"/>
    <w:rPr>
      <w:rFonts w:cs="Times New Roman"/>
      <w:b/>
      <w:bCs/>
      <w:sz w:val="24"/>
      <w:szCs w:val="24"/>
    </w:rPr>
  </w:style>
  <w:style w:type="character" w:customStyle="1" w:styleId="239">
    <w:name w:val="Char Char7"/>
    <w:semiHidden/>
    <w:qFormat/>
    <w:locked/>
    <w:uiPriority w:val="0"/>
    <w:rPr>
      <w:rFonts w:ascii="Calibri Light" w:hAnsi="Calibri Light" w:eastAsia="宋体" w:cs="Times New Roman"/>
      <w:sz w:val="24"/>
      <w:szCs w:val="24"/>
    </w:rPr>
  </w:style>
  <w:style w:type="character" w:customStyle="1" w:styleId="240">
    <w:name w:val="HTML 预设格式 Char1"/>
    <w:qFormat/>
    <w:uiPriority w:val="99"/>
    <w:rPr>
      <w:rFonts w:ascii="宋体" w:hAnsi="宋体" w:cs="宋体"/>
      <w:sz w:val="24"/>
      <w:szCs w:val="24"/>
    </w:rPr>
  </w:style>
  <w:style w:type="character" w:customStyle="1" w:styleId="241">
    <w:name w:val="文（缩进） Char"/>
    <w:link w:val="242"/>
    <w:qFormat/>
    <w:uiPriority w:val="0"/>
    <w:rPr>
      <w:rFonts w:ascii="Arial" w:hAnsi="Arial" w:cs="Arial"/>
      <w:snapToGrid w:val="0"/>
      <w:szCs w:val="21"/>
    </w:rPr>
  </w:style>
  <w:style w:type="paragraph" w:customStyle="1" w:styleId="242">
    <w:name w:val="文（缩进）"/>
    <w:basedOn w:val="53"/>
    <w:next w:val="51"/>
    <w:link w:val="241"/>
    <w:qFormat/>
    <w:uiPriority w:val="0"/>
    <w:pPr>
      <w:tabs>
        <w:tab w:val="clear" w:pos="1890"/>
        <w:tab w:val="clear" w:pos="8296"/>
      </w:tabs>
      <w:spacing w:line="400" w:lineRule="exact"/>
      <w:ind w:left="0" w:leftChars="0" w:firstLine="420" w:firstLineChars="200"/>
    </w:pPr>
    <w:rPr>
      <w:rFonts w:ascii="Arial" w:hAnsi="Arial"/>
      <w:snapToGrid w:val="0"/>
      <w:kern w:val="0"/>
      <w:sz w:val="20"/>
      <w:szCs w:val="21"/>
    </w:rPr>
  </w:style>
  <w:style w:type="character" w:customStyle="1" w:styleId="243">
    <w:name w:val="引用 Char2"/>
    <w:qFormat/>
    <w:uiPriority w:val="99"/>
    <w:rPr>
      <w:i/>
      <w:iCs/>
      <w:color w:val="000000"/>
      <w:kern w:val="2"/>
      <w:sz w:val="21"/>
      <w:szCs w:val="24"/>
    </w:rPr>
  </w:style>
  <w:style w:type="character" w:customStyle="1" w:styleId="244">
    <w:name w:val="正文（缩进） Char2"/>
    <w:link w:val="245"/>
    <w:qFormat/>
    <w:uiPriority w:val="0"/>
    <w:rPr>
      <w:sz w:val="24"/>
    </w:rPr>
  </w:style>
  <w:style w:type="paragraph" w:customStyle="1" w:styleId="245">
    <w:name w:val="正文（缩进）"/>
    <w:basedOn w:val="1"/>
    <w:link w:val="244"/>
    <w:qFormat/>
    <w:uiPriority w:val="0"/>
    <w:pPr>
      <w:spacing w:beforeLines="50" w:afterLines="50" w:line="360" w:lineRule="auto"/>
      <w:ind w:firstLine="480" w:firstLineChars="200"/>
    </w:pPr>
    <w:rPr>
      <w:rFonts w:ascii="Times New Roman" w:hAnsi="Times New Roman"/>
      <w:kern w:val="0"/>
      <w:sz w:val="24"/>
      <w:szCs w:val="20"/>
    </w:rPr>
  </w:style>
  <w:style w:type="character" w:customStyle="1" w:styleId="246">
    <w:name w:val="List Paragraph Char"/>
    <w:link w:val="247"/>
    <w:qFormat/>
    <w:locked/>
    <w:uiPriority w:val="0"/>
    <w:rPr>
      <w:rFonts w:ascii="Calibri" w:hAnsi="Calibri" w:eastAsia="宋体" w:cs="Times New Roman"/>
      <w:kern w:val="2"/>
      <w:sz w:val="21"/>
      <w:szCs w:val="22"/>
    </w:rPr>
  </w:style>
  <w:style w:type="paragraph" w:customStyle="1" w:styleId="247">
    <w:name w:val="列出段落2"/>
    <w:basedOn w:val="1"/>
    <w:link w:val="246"/>
    <w:qFormat/>
    <w:uiPriority w:val="0"/>
    <w:pPr>
      <w:ind w:firstLine="420" w:firstLineChars="200"/>
    </w:pPr>
  </w:style>
  <w:style w:type="character" w:customStyle="1" w:styleId="248">
    <w:name w:val="正文文本 3 Char1"/>
    <w:qFormat/>
    <w:uiPriority w:val="99"/>
    <w:rPr>
      <w:kern w:val="2"/>
      <w:sz w:val="16"/>
      <w:szCs w:val="16"/>
    </w:rPr>
  </w:style>
  <w:style w:type="character" w:customStyle="1" w:styleId="249">
    <w:name w:val="Char Char12"/>
    <w:qFormat/>
    <w:uiPriority w:val="0"/>
    <w:rPr>
      <w:rFonts w:eastAsia="宋体"/>
      <w:kern w:val="2"/>
      <w:sz w:val="24"/>
      <w:lang w:val="en-US" w:eastAsia="zh-CN"/>
    </w:rPr>
  </w:style>
  <w:style w:type="character" w:customStyle="1" w:styleId="250">
    <w:name w:val="正文首行缩进 Char1"/>
    <w:basedOn w:val="109"/>
    <w:semiHidden/>
    <w:qFormat/>
    <w:uiPriority w:val="99"/>
    <w:rPr>
      <w:rFonts w:ascii="Calibri" w:hAnsi="Calibri" w:eastAsia="宋体" w:cs="Times New Roman"/>
      <w:kern w:val="2"/>
      <w:sz w:val="21"/>
    </w:rPr>
  </w:style>
  <w:style w:type="character" w:customStyle="1" w:styleId="251">
    <w:name w:val="Quote Char1"/>
    <w:qFormat/>
    <w:locked/>
    <w:uiPriority w:val="99"/>
    <w:rPr>
      <w:rFonts w:cs="Times New Roman"/>
      <w:i/>
      <w:iCs/>
      <w:color w:val="000000"/>
      <w:sz w:val="24"/>
      <w:szCs w:val="24"/>
    </w:rPr>
  </w:style>
  <w:style w:type="character" w:customStyle="1" w:styleId="252">
    <w:name w:val="font01"/>
    <w:qFormat/>
    <w:uiPriority w:val="0"/>
    <w:rPr>
      <w:rFonts w:hint="eastAsia" w:ascii="宋体" w:hAnsi="宋体" w:eastAsia="宋体" w:cs="宋体"/>
      <w:color w:val="000000"/>
      <w:sz w:val="24"/>
      <w:szCs w:val="24"/>
      <w:u w:val="none"/>
    </w:rPr>
  </w:style>
  <w:style w:type="character" w:customStyle="1" w:styleId="253">
    <w:name w:val="样式 粉红"/>
    <w:qFormat/>
    <w:uiPriority w:val="0"/>
    <w:rPr>
      <w:color w:val="auto"/>
      <w:u w:val="none"/>
    </w:rPr>
  </w:style>
  <w:style w:type="character" w:customStyle="1" w:styleId="254">
    <w:name w:val="Char Char14"/>
    <w:qFormat/>
    <w:locked/>
    <w:uiPriority w:val="0"/>
    <w:rPr>
      <w:rFonts w:eastAsia="仿宋"/>
      <w:b/>
      <w:bCs/>
      <w:kern w:val="44"/>
      <w:sz w:val="24"/>
      <w:szCs w:val="44"/>
    </w:rPr>
  </w:style>
  <w:style w:type="character" w:customStyle="1" w:styleId="255">
    <w:name w:val="纯文本 Char1"/>
    <w:qFormat/>
    <w:uiPriority w:val="99"/>
    <w:rPr>
      <w:rFonts w:ascii="宋体" w:hAnsi="Courier New" w:cs="Courier New"/>
      <w:kern w:val="2"/>
      <w:sz w:val="21"/>
      <w:szCs w:val="21"/>
    </w:rPr>
  </w:style>
  <w:style w:type="character" w:customStyle="1" w:styleId="256">
    <w:name w:val="highlight1"/>
    <w:qFormat/>
    <w:uiPriority w:val="0"/>
    <w:rPr>
      <w:b/>
      <w:bCs/>
      <w:i/>
      <w:iCs/>
      <w:color w:val="E00000"/>
    </w:rPr>
  </w:style>
  <w:style w:type="character" w:customStyle="1" w:styleId="257">
    <w:name w:val="正文2 Char"/>
    <w:link w:val="258"/>
    <w:qFormat/>
    <w:locked/>
    <w:uiPriority w:val="0"/>
    <w:rPr>
      <w:sz w:val="24"/>
    </w:rPr>
  </w:style>
  <w:style w:type="paragraph" w:customStyle="1" w:styleId="258">
    <w:name w:val="正文2"/>
    <w:basedOn w:val="1"/>
    <w:link w:val="257"/>
    <w:qFormat/>
    <w:uiPriority w:val="0"/>
    <w:pPr>
      <w:spacing w:afterLines="50" w:line="317" w:lineRule="auto"/>
      <w:ind w:left="425" w:leftChars="177" w:firstLine="480" w:firstLineChars="200"/>
    </w:pPr>
    <w:rPr>
      <w:rFonts w:ascii="Times New Roman" w:hAnsi="Times New Roman"/>
      <w:kern w:val="0"/>
      <w:sz w:val="24"/>
      <w:szCs w:val="20"/>
    </w:rPr>
  </w:style>
  <w:style w:type="character" w:customStyle="1" w:styleId="259">
    <w:name w:val="even Char"/>
    <w:qFormat/>
    <w:uiPriority w:val="0"/>
    <w:rPr>
      <w:rFonts w:eastAsia="宋体"/>
      <w:kern w:val="2"/>
      <w:sz w:val="18"/>
      <w:szCs w:val="18"/>
      <w:lang w:val="en-US" w:eastAsia="zh-CN" w:bidi="ar-SA"/>
    </w:rPr>
  </w:style>
  <w:style w:type="character" w:customStyle="1" w:styleId="260">
    <w:name w:val="tcnt2"/>
    <w:qFormat/>
    <w:uiPriority w:val="99"/>
    <w:rPr>
      <w:rFonts w:cs="Times New Roman"/>
    </w:rPr>
  </w:style>
  <w:style w:type="character" w:customStyle="1" w:styleId="261">
    <w:name w:val="正文格式 Char"/>
    <w:link w:val="262"/>
    <w:qFormat/>
    <w:uiPriority w:val="0"/>
    <w:rPr>
      <w:sz w:val="24"/>
    </w:rPr>
  </w:style>
  <w:style w:type="paragraph" w:customStyle="1" w:styleId="262">
    <w:name w:val="正文格式"/>
    <w:basedOn w:val="1"/>
    <w:link w:val="261"/>
    <w:qFormat/>
    <w:uiPriority w:val="0"/>
    <w:pPr>
      <w:widowControl/>
      <w:adjustRightInd w:val="0"/>
      <w:snapToGrid w:val="0"/>
      <w:spacing w:line="360" w:lineRule="atLeast"/>
      <w:ind w:firstLine="482"/>
      <w:textAlignment w:val="baseline"/>
    </w:pPr>
    <w:rPr>
      <w:rFonts w:ascii="Times New Roman" w:hAnsi="Times New Roman"/>
      <w:kern w:val="0"/>
      <w:sz w:val="24"/>
      <w:szCs w:val="20"/>
    </w:rPr>
  </w:style>
  <w:style w:type="character" w:customStyle="1" w:styleId="263">
    <w:name w:val="unnamed11"/>
    <w:qFormat/>
    <w:uiPriority w:val="0"/>
    <w:rPr>
      <w:rFonts w:hint="default"/>
      <w:color w:val="000066"/>
      <w:spacing w:val="15"/>
      <w:sz w:val="24"/>
      <w:szCs w:val="24"/>
      <w:u w:val="none"/>
    </w:rPr>
  </w:style>
  <w:style w:type="character" w:customStyle="1" w:styleId="264">
    <w:name w:val="合同标题 Char"/>
    <w:qFormat/>
    <w:uiPriority w:val="0"/>
    <w:rPr>
      <w:rFonts w:ascii="黑体" w:hAnsi="黑体" w:eastAsia="黑体"/>
      <w:bCs/>
      <w:kern w:val="44"/>
      <w:sz w:val="24"/>
      <w:szCs w:val="44"/>
      <w:lang w:val="en-US" w:eastAsia="zh-CN" w:bidi="ar-SA"/>
    </w:rPr>
  </w:style>
  <w:style w:type="character" w:customStyle="1" w:styleId="265">
    <w:name w:val="正文小标题 Char"/>
    <w:qFormat/>
    <w:uiPriority w:val="0"/>
    <w:rPr>
      <w:rFonts w:eastAsia="宋体"/>
      <w:kern w:val="2"/>
      <w:sz w:val="24"/>
      <w:szCs w:val="24"/>
      <w:lang w:val="en-US" w:eastAsia="zh-CN" w:bidi="ar-SA"/>
    </w:rPr>
  </w:style>
  <w:style w:type="character" w:customStyle="1" w:styleId="266">
    <w:name w:val="Char Char3"/>
    <w:qFormat/>
    <w:uiPriority w:val="0"/>
    <w:rPr>
      <w:rFonts w:ascii="Arial" w:hAnsi="Arial" w:eastAsia="黑体"/>
      <w:b/>
      <w:kern w:val="2"/>
      <w:sz w:val="32"/>
      <w:lang w:val="en-US" w:eastAsia="zh-CN"/>
    </w:rPr>
  </w:style>
  <w:style w:type="character" w:customStyle="1" w:styleId="267">
    <w:name w:val="B Char Char"/>
    <w:link w:val="268"/>
    <w:qFormat/>
    <w:uiPriority w:val="0"/>
    <w:rPr>
      <w:rFonts w:ascii="E-F1" w:eastAsia="黑体"/>
    </w:rPr>
  </w:style>
  <w:style w:type="paragraph" w:customStyle="1" w:styleId="268">
    <w:name w:val="B"/>
    <w:basedOn w:val="1"/>
    <w:link w:val="267"/>
    <w:qFormat/>
    <w:uiPriority w:val="0"/>
    <w:pPr>
      <w:tabs>
        <w:tab w:val="center" w:pos="4706"/>
        <w:tab w:val="right" w:pos="9044"/>
      </w:tabs>
      <w:topLinePunct/>
      <w:spacing w:before="160" w:after="60" w:line="312" w:lineRule="exact"/>
      <w:jc w:val="center"/>
    </w:pPr>
    <w:rPr>
      <w:rFonts w:ascii="E-F1" w:hAnsi="Times New Roman" w:eastAsia="黑体"/>
      <w:kern w:val="0"/>
      <w:sz w:val="20"/>
      <w:szCs w:val="20"/>
    </w:rPr>
  </w:style>
  <w:style w:type="character" w:customStyle="1" w:styleId="269">
    <w:name w:val="样式 标题 4 + 非加粗 黑色 Char"/>
    <w:link w:val="270"/>
    <w:qFormat/>
    <w:uiPriority w:val="0"/>
    <w:rPr>
      <w:rFonts w:ascii="Arial" w:hAnsi="Arial" w:eastAsia="黑体"/>
      <w:color w:val="000000"/>
      <w:sz w:val="28"/>
      <w:szCs w:val="28"/>
    </w:rPr>
  </w:style>
  <w:style w:type="paragraph" w:customStyle="1" w:styleId="270">
    <w:name w:val="样式 标题 4 + 非加粗 黑色"/>
    <w:basedOn w:val="5"/>
    <w:link w:val="269"/>
    <w:qFormat/>
    <w:uiPriority w:val="0"/>
    <w:pPr>
      <w:widowControl/>
      <w:spacing w:before="80" w:after="80" w:line="377" w:lineRule="auto"/>
      <w:jc w:val="left"/>
    </w:pPr>
    <w:rPr>
      <w:rFonts w:ascii="Arial" w:hAnsi="Arial" w:eastAsia="黑体"/>
      <w:b w:val="0"/>
      <w:bCs w:val="0"/>
      <w:color w:val="000000"/>
    </w:rPr>
  </w:style>
  <w:style w:type="character" w:customStyle="1" w:styleId="271">
    <w:name w:val="正文文本 2 Char2"/>
    <w:basedOn w:val="80"/>
    <w:qFormat/>
    <w:uiPriority w:val="99"/>
    <w:rPr>
      <w:rFonts w:eastAsia="黑体"/>
      <w:bCs/>
      <w:sz w:val="72"/>
      <w:szCs w:val="24"/>
    </w:rPr>
  </w:style>
  <w:style w:type="character" w:customStyle="1" w:styleId="272">
    <w:name w:val="HTML 预设格式 Char3"/>
    <w:basedOn w:val="80"/>
    <w:qFormat/>
    <w:uiPriority w:val="99"/>
    <w:rPr>
      <w:rFonts w:ascii="宋体" w:hAnsi="宋体" w:cs="宋体"/>
      <w:sz w:val="24"/>
      <w:szCs w:val="24"/>
    </w:rPr>
  </w:style>
  <w:style w:type="paragraph" w:customStyle="1" w:styleId="273">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74">
    <w:name w:val="xl4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Times New Roman" w:hAnsi="Times New Roman"/>
      <w:kern w:val="0"/>
      <w:szCs w:val="21"/>
    </w:rPr>
  </w:style>
  <w:style w:type="paragraph" w:customStyle="1" w:styleId="275">
    <w:name w:val="+列表2"/>
    <w:basedOn w:val="1"/>
    <w:qFormat/>
    <w:uiPriority w:val="0"/>
    <w:pPr>
      <w:jc w:val="center"/>
    </w:pPr>
    <w:rPr>
      <w:rFonts w:ascii="Times New Roman" w:hAnsi="Times New Roman"/>
      <w:sz w:val="18"/>
      <w:szCs w:val="21"/>
    </w:rPr>
  </w:style>
  <w:style w:type="paragraph" w:customStyle="1" w:styleId="276">
    <w:name w:val="样式 宋体 行距: 固定值 18 磅"/>
    <w:basedOn w:val="1"/>
    <w:qFormat/>
    <w:uiPriority w:val="0"/>
    <w:pPr>
      <w:spacing w:beforeLines="30" w:line="360" w:lineRule="exact"/>
    </w:pPr>
    <w:rPr>
      <w:rFonts w:ascii="宋体" w:hAnsi="宋体"/>
      <w:sz w:val="24"/>
      <w:szCs w:val="20"/>
    </w:rPr>
  </w:style>
  <w:style w:type="paragraph" w:customStyle="1" w:styleId="277">
    <w:name w:val="xl4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宋体" w:hAnsi="宋体"/>
      <w:kern w:val="0"/>
      <w:szCs w:val="21"/>
    </w:rPr>
  </w:style>
  <w:style w:type="paragraph" w:customStyle="1" w:styleId="278">
    <w:name w:val="正文+"/>
    <w:basedOn w:val="1"/>
    <w:qFormat/>
    <w:uiPriority w:val="0"/>
    <w:pPr>
      <w:widowControl/>
      <w:spacing w:line="360" w:lineRule="auto"/>
      <w:ind w:firstLine="200" w:firstLineChars="200"/>
      <w:jc w:val="left"/>
    </w:pPr>
    <w:rPr>
      <w:rFonts w:ascii="Arial" w:hAnsi="Arial" w:eastAsia="仿宋_GB2312"/>
      <w:b/>
      <w:spacing w:val="-5"/>
      <w:kern w:val="0"/>
      <w:sz w:val="24"/>
      <w:szCs w:val="20"/>
      <w:lang w:bidi="he-IL"/>
    </w:rPr>
  </w:style>
  <w:style w:type="paragraph" w:customStyle="1" w:styleId="279">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280">
    <w:name w:val="+列表编号"/>
    <w:basedOn w:val="1"/>
    <w:qFormat/>
    <w:uiPriority w:val="0"/>
    <w:pPr>
      <w:tabs>
        <w:tab w:val="center" w:pos="4200"/>
        <w:tab w:val="right" w:pos="8400"/>
      </w:tabs>
      <w:spacing w:before="120" w:after="120"/>
      <w:jc w:val="center"/>
    </w:pPr>
    <w:rPr>
      <w:rFonts w:ascii="Times New Roman" w:hAnsi="Times New Roman"/>
      <w:b/>
      <w:sz w:val="24"/>
      <w:szCs w:val="28"/>
    </w:rPr>
  </w:style>
  <w:style w:type="paragraph" w:customStyle="1" w:styleId="281">
    <w:name w:val="Char1"/>
    <w:basedOn w:val="1"/>
    <w:qFormat/>
    <w:uiPriority w:val="0"/>
    <w:rPr>
      <w:rFonts w:ascii="Tahoma" w:hAnsi="Tahoma" w:cs="仿宋_GB2312"/>
      <w:sz w:val="24"/>
      <w:szCs w:val="28"/>
    </w:rPr>
  </w:style>
  <w:style w:type="paragraph" w:customStyle="1" w:styleId="282">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283">
    <w:name w:val="-1章"/>
    <w:basedOn w:val="2"/>
    <w:qFormat/>
    <w:uiPriority w:val="0"/>
    <w:pPr>
      <w:pageBreakBefore/>
      <w:widowControl/>
      <w:tabs>
        <w:tab w:val="left" w:pos="432"/>
      </w:tabs>
      <w:overflowPunct w:val="0"/>
      <w:autoSpaceDE w:val="0"/>
      <w:autoSpaceDN w:val="0"/>
      <w:adjustRightInd w:val="0"/>
      <w:spacing w:line="480" w:lineRule="auto"/>
      <w:ind w:right="-167" w:firstLine="200" w:firstLineChars="200"/>
      <w:jc w:val="center"/>
      <w:textAlignment w:val="baseline"/>
    </w:pPr>
    <w:rPr>
      <w:bCs w:val="0"/>
      <w:sz w:val="28"/>
      <w:szCs w:val="24"/>
    </w:rPr>
  </w:style>
  <w:style w:type="paragraph" w:customStyle="1" w:styleId="284">
    <w:name w:val="正文缩进1"/>
    <w:basedOn w:val="1"/>
    <w:qFormat/>
    <w:uiPriority w:val="0"/>
    <w:pPr>
      <w:ind w:firstLine="420" w:firstLineChars="200"/>
    </w:pPr>
    <w:rPr>
      <w:rFonts w:ascii="Times New Roman" w:hAnsi="Times New Roman"/>
      <w:szCs w:val="20"/>
    </w:rPr>
  </w:style>
  <w:style w:type="paragraph" w:customStyle="1" w:styleId="285">
    <w:name w:val="+b1、"/>
    <w:basedOn w:val="286"/>
    <w:qFormat/>
    <w:uiPriority w:val="0"/>
    <w:pPr>
      <w:tabs>
        <w:tab w:val="left" w:pos="840"/>
        <w:tab w:val="left" w:pos="958"/>
        <w:tab w:val="left" w:pos="1339"/>
      </w:tabs>
    </w:pPr>
    <w:rPr>
      <w:b/>
    </w:rPr>
  </w:style>
  <w:style w:type="paragraph" w:customStyle="1" w:styleId="286">
    <w:name w:val="+1、"/>
    <w:basedOn w:val="287"/>
    <w:qFormat/>
    <w:uiPriority w:val="0"/>
    <w:pPr>
      <w:tabs>
        <w:tab w:val="left" w:pos="958"/>
        <w:tab w:val="left" w:pos="1339"/>
      </w:tabs>
      <w:ind w:firstLine="0" w:firstLineChars="0"/>
    </w:pPr>
    <w:rPr>
      <w:rFonts w:ascii="Times New Roman"/>
    </w:rPr>
  </w:style>
  <w:style w:type="paragraph" w:customStyle="1" w:styleId="287">
    <w:name w:val="+正文 Char"/>
    <w:basedOn w:val="1"/>
    <w:qFormat/>
    <w:uiPriority w:val="0"/>
    <w:pPr>
      <w:spacing w:line="360" w:lineRule="auto"/>
      <w:ind w:firstLine="200" w:firstLineChars="200"/>
    </w:pPr>
    <w:rPr>
      <w:rFonts w:ascii="楷体_GB2312" w:hAnsi="Times New Roman"/>
      <w:sz w:val="24"/>
      <w:szCs w:val="28"/>
    </w:rPr>
  </w:style>
  <w:style w:type="paragraph" w:customStyle="1" w:styleId="288">
    <w:name w:val="+A、"/>
    <w:basedOn w:val="1"/>
    <w:qFormat/>
    <w:uiPriority w:val="0"/>
    <w:pPr>
      <w:tabs>
        <w:tab w:val="left" w:pos="840"/>
        <w:tab w:val="left" w:pos="958"/>
      </w:tabs>
      <w:spacing w:line="360" w:lineRule="auto"/>
      <w:ind w:left="840" w:hanging="420"/>
    </w:pPr>
    <w:rPr>
      <w:rFonts w:ascii="Times New Roman" w:hAnsi="Times New Roman"/>
      <w:b/>
      <w:sz w:val="24"/>
      <w:szCs w:val="28"/>
    </w:rPr>
  </w:style>
  <w:style w:type="paragraph" w:customStyle="1" w:styleId="289">
    <w:name w:val="正文文本 21"/>
    <w:basedOn w:val="1"/>
    <w:qFormat/>
    <w:uiPriority w:val="0"/>
    <w:rPr>
      <w:rFonts w:ascii="仿宋_GB2312" w:hAnsi="Times New Roman" w:eastAsia="仿宋_GB2312"/>
      <w:b/>
      <w:color w:val="000000"/>
      <w:sz w:val="24"/>
      <w:szCs w:val="20"/>
    </w:rPr>
  </w:style>
  <w:style w:type="paragraph" w:customStyle="1" w:styleId="290">
    <w:name w:val="复选框1"/>
    <w:basedOn w:val="1"/>
    <w:qFormat/>
    <w:uiPriority w:val="0"/>
    <w:pPr>
      <w:widowControl/>
      <w:spacing w:before="360" w:after="360"/>
      <w:jc w:val="left"/>
    </w:pPr>
    <w:rPr>
      <w:rFonts w:ascii="Times New Roman" w:hAnsi="Times New Roman"/>
      <w:kern w:val="0"/>
      <w:sz w:val="20"/>
      <w:szCs w:val="20"/>
    </w:rPr>
  </w:style>
  <w:style w:type="paragraph" w:customStyle="1" w:styleId="291">
    <w:name w:val="目录标题"/>
    <w:basedOn w:val="1"/>
    <w:next w:val="1"/>
    <w:qFormat/>
    <w:uiPriority w:val="0"/>
    <w:pPr>
      <w:widowControl/>
      <w:spacing w:before="215" w:after="419" w:line="1746" w:lineRule="atLeast"/>
      <w:ind w:firstLine="419"/>
      <w:jc w:val="center"/>
      <w:textAlignment w:val="baseline"/>
    </w:pPr>
    <w:rPr>
      <w:rFonts w:ascii="Arial" w:hAnsi="Times New Roman" w:eastAsia="黑体"/>
      <w:color w:val="000000"/>
      <w:spacing w:val="34"/>
      <w:kern w:val="0"/>
      <w:sz w:val="42"/>
      <w:szCs w:val="20"/>
      <w:u w:color="000000"/>
    </w:rPr>
  </w:style>
  <w:style w:type="paragraph" w:customStyle="1" w:styleId="292">
    <w:name w:val="xl3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kern w:val="0"/>
      <w:sz w:val="24"/>
      <w:szCs w:val="20"/>
    </w:rPr>
  </w:style>
  <w:style w:type="paragraph" w:customStyle="1" w:styleId="293">
    <w:name w:val="yyn2"/>
    <w:basedOn w:val="294"/>
    <w:qFormat/>
    <w:uiPriority w:val="0"/>
  </w:style>
  <w:style w:type="paragraph" w:customStyle="1" w:styleId="294">
    <w:name w:val="yyn"/>
    <w:basedOn w:val="1"/>
    <w:qFormat/>
    <w:uiPriority w:val="0"/>
    <w:pPr>
      <w:keepNext/>
      <w:widowControl/>
      <w:overflowPunct w:val="0"/>
      <w:autoSpaceDE w:val="0"/>
      <w:autoSpaceDN w:val="0"/>
      <w:adjustRightInd w:val="0"/>
      <w:spacing w:line="360" w:lineRule="auto"/>
      <w:ind w:right="562" w:firstLine="576"/>
      <w:textAlignment w:val="baseline"/>
    </w:pPr>
    <w:rPr>
      <w:rFonts w:ascii="宋体" w:hAnsi="Times New Roman"/>
      <w:kern w:val="16"/>
      <w:sz w:val="28"/>
      <w:szCs w:val="20"/>
    </w:rPr>
  </w:style>
  <w:style w:type="paragraph" w:customStyle="1" w:styleId="295">
    <w:name w:val="xl92"/>
    <w:basedOn w:val="1"/>
    <w:qFormat/>
    <w:uiPriority w:val="0"/>
    <w:pPr>
      <w:widowControl/>
      <w:pBdr>
        <w:left w:val="single" w:color="000000" w:sz="4" w:space="0"/>
        <w:bottom w:val="single" w:color="000000" w:sz="4" w:space="0"/>
        <w:right w:val="single" w:color="000000" w:sz="4" w:space="0"/>
      </w:pBdr>
      <w:shd w:val="clear" w:color="000000" w:fill="FFFF00"/>
      <w:spacing w:before="100" w:beforeAutospacing="1" w:after="100" w:afterAutospacing="1"/>
      <w:textAlignment w:val="bottom"/>
    </w:pPr>
    <w:rPr>
      <w:rFonts w:ascii="宋体" w:hAnsi="宋体" w:cs="宋体"/>
      <w:kern w:val="0"/>
      <w:szCs w:val="21"/>
    </w:rPr>
  </w:style>
  <w:style w:type="paragraph" w:customStyle="1" w:styleId="296">
    <w:name w:val="Char1 Char Char Char"/>
    <w:basedOn w:val="1"/>
    <w:qFormat/>
    <w:uiPriority w:val="0"/>
    <w:pPr>
      <w:tabs>
        <w:tab w:val="left" w:pos="980"/>
      </w:tabs>
      <w:ind w:left="720" w:hanging="720"/>
    </w:pPr>
    <w:rPr>
      <w:rFonts w:ascii="Times New Roman" w:hAnsi="Times New Roman"/>
      <w:sz w:val="24"/>
      <w:szCs w:val="24"/>
    </w:rPr>
  </w:style>
  <w:style w:type="paragraph" w:customStyle="1" w:styleId="297">
    <w:name w:val="2册标题7a"/>
    <w:basedOn w:val="31"/>
    <w:qFormat/>
    <w:uiPriority w:val="0"/>
    <w:pPr>
      <w:spacing w:after="0" w:line="360" w:lineRule="auto"/>
      <w:ind w:left="813" w:leftChars="-1" w:hanging="815" w:hangingChars="388"/>
      <w:jc w:val="left"/>
      <w:outlineLvl w:val="6"/>
    </w:pPr>
    <w:rPr>
      <w:rFonts w:ascii="Times New Roman" w:hAnsi="Times New Roman"/>
      <w:kern w:val="2"/>
      <w:sz w:val="21"/>
      <w:szCs w:val="24"/>
    </w:rPr>
  </w:style>
  <w:style w:type="paragraph" w:customStyle="1" w:styleId="298">
    <w:name w:val="xl72"/>
    <w:basedOn w:val="1"/>
    <w:qFormat/>
    <w:uiPriority w:val="0"/>
    <w:pPr>
      <w:widowControl/>
      <w:spacing w:before="100" w:beforeAutospacing="1" w:after="100" w:afterAutospacing="1"/>
      <w:jc w:val="center"/>
    </w:pPr>
    <w:rPr>
      <w:rFonts w:ascii="宋体" w:hAnsi="宋体" w:cs="宋体"/>
      <w:color w:val="000000"/>
      <w:kern w:val="0"/>
      <w:sz w:val="18"/>
      <w:szCs w:val="18"/>
    </w:rPr>
  </w:style>
  <w:style w:type="paragraph" w:customStyle="1" w:styleId="299">
    <w:name w:val="多级符号2"/>
    <w:basedOn w:val="1"/>
    <w:qFormat/>
    <w:uiPriority w:val="0"/>
    <w:pPr>
      <w:tabs>
        <w:tab w:val="left" w:pos="1080"/>
      </w:tabs>
      <w:spacing w:line="360" w:lineRule="auto"/>
      <w:ind w:left="1245" w:hanging="765"/>
      <w:jc w:val="left"/>
    </w:pPr>
    <w:rPr>
      <w:rFonts w:ascii="Times New Roman" w:hAnsi="Times New Roman" w:eastAsia="仿宋_GB2312"/>
      <w:sz w:val="24"/>
      <w:szCs w:val="20"/>
    </w:rPr>
  </w:style>
  <w:style w:type="paragraph" w:customStyle="1" w:styleId="300">
    <w:name w:val="xl31"/>
    <w:basedOn w:val="1"/>
    <w:qFormat/>
    <w:uiPriority w:val="99"/>
    <w:pPr>
      <w:widowControl/>
      <w:pBdr>
        <w:top w:val="single" w:color="auto" w:sz="4" w:space="0"/>
        <w:left w:val="single" w:color="auto" w:sz="4" w:space="20"/>
        <w:bottom w:val="single" w:color="auto" w:sz="4" w:space="0"/>
        <w:right w:val="single" w:color="auto" w:sz="4" w:space="0"/>
      </w:pBdr>
      <w:spacing w:before="100" w:beforeAutospacing="1" w:after="100" w:afterAutospacing="1"/>
      <w:ind w:firstLine="100" w:firstLineChars="100"/>
      <w:jc w:val="left"/>
      <w:textAlignment w:val="center"/>
    </w:pPr>
    <w:rPr>
      <w:rFonts w:ascii="Arial Unicode MS" w:hAnsi="Arial Unicode MS" w:eastAsia="Arial Unicode MS"/>
      <w:color w:val="000000"/>
      <w:kern w:val="0"/>
      <w:sz w:val="24"/>
      <w:szCs w:val="20"/>
    </w:rPr>
  </w:style>
  <w:style w:type="paragraph" w:customStyle="1" w:styleId="301">
    <w:name w:val="标题 5（有编号）（绿盟科技）"/>
    <w:basedOn w:val="1"/>
    <w:next w:val="1"/>
    <w:qFormat/>
    <w:uiPriority w:val="0"/>
    <w:pPr>
      <w:keepNext/>
      <w:keepLines/>
      <w:spacing w:line="377" w:lineRule="auto"/>
      <w:jc w:val="left"/>
      <w:outlineLvl w:val="4"/>
    </w:pPr>
    <w:rPr>
      <w:rFonts w:ascii="Arial" w:hAnsi="Arial" w:eastAsia="黑体"/>
      <w:b/>
      <w:kern w:val="0"/>
      <w:sz w:val="24"/>
      <w:szCs w:val="28"/>
    </w:rPr>
  </w:style>
  <w:style w:type="paragraph" w:customStyle="1" w:styleId="302">
    <w:name w:val="xl84"/>
    <w:basedOn w:val="1"/>
    <w:qFormat/>
    <w:uiPriority w:val="0"/>
    <w:pPr>
      <w:widowControl/>
      <w:pBdr>
        <w:bottom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303">
    <w:name w:val="+●"/>
    <w:basedOn w:val="287"/>
    <w:qFormat/>
    <w:uiPriority w:val="0"/>
    <w:pPr>
      <w:tabs>
        <w:tab w:val="left" w:pos="958"/>
        <w:tab w:val="left" w:pos="2160"/>
      </w:tabs>
      <w:ind w:firstLine="480"/>
    </w:pPr>
    <w:rPr>
      <w:rFonts w:ascii="Times New Roman"/>
    </w:rPr>
  </w:style>
  <w:style w:type="paragraph" w:customStyle="1" w:styleId="304">
    <w:name w:val="++AAA"/>
    <w:basedOn w:val="287"/>
    <w:qFormat/>
    <w:uiPriority w:val="0"/>
    <w:pPr>
      <w:tabs>
        <w:tab w:val="left" w:pos="964"/>
      </w:tabs>
      <w:ind w:left="1680" w:firstLine="0" w:firstLineChars="0"/>
    </w:pPr>
    <w:rPr>
      <w:rFonts w:ascii="Times New Roman"/>
      <w:b/>
    </w:rPr>
  </w:style>
  <w:style w:type="paragraph" w:customStyle="1" w:styleId="305">
    <w:name w:val="默认段落字体 Para Char Char Char Char Char"/>
    <w:basedOn w:val="1"/>
    <w:qFormat/>
    <w:uiPriority w:val="0"/>
    <w:rPr>
      <w:rFonts w:ascii="宋体" w:hAnsi="宋体"/>
      <w:b/>
      <w:color w:val="000000"/>
      <w:sz w:val="24"/>
      <w:szCs w:val="20"/>
    </w:rPr>
  </w:style>
  <w:style w:type="paragraph" w:customStyle="1" w:styleId="306">
    <w:name w:val="Reference Initials"/>
    <w:basedOn w:val="1"/>
    <w:next w:val="1"/>
    <w:qFormat/>
    <w:uiPriority w:val="0"/>
    <w:pPr>
      <w:keepNext/>
      <w:adjustRightInd w:val="0"/>
      <w:spacing w:before="240" w:line="360" w:lineRule="atLeast"/>
      <w:textAlignment w:val="baseline"/>
    </w:pPr>
    <w:rPr>
      <w:rFonts w:ascii="Courier New" w:hAnsi="Courier New" w:eastAsia="仿宋_GB2312" w:cs="Arial"/>
      <w:color w:val="000000"/>
      <w:kern w:val="0"/>
      <w:sz w:val="24"/>
      <w:szCs w:val="20"/>
    </w:rPr>
  </w:style>
  <w:style w:type="paragraph" w:customStyle="1" w:styleId="307">
    <w:name w:val="+标题2"/>
    <w:basedOn w:val="3"/>
    <w:qFormat/>
    <w:uiPriority w:val="0"/>
    <w:pPr>
      <w:tabs>
        <w:tab w:val="left" w:pos="431"/>
      </w:tabs>
      <w:spacing w:before="120" w:after="120"/>
      <w:ind w:left="431" w:hanging="431"/>
    </w:pPr>
    <w:rPr>
      <w:rFonts w:ascii="Times New Roman" w:hAnsi="Times New Roman"/>
      <w:bCs/>
      <w:sz w:val="24"/>
      <w:szCs w:val="28"/>
    </w:rPr>
  </w:style>
  <w:style w:type="paragraph" w:customStyle="1" w:styleId="308">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309">
    <w:name w:val="xl5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kern w:val="0"/>
      <w:sz w:val="20"/>
      <w:szCs w:val="20"/>
    </w:rPr>
  </w:style>
  <w:style w:type="paragraph" w:customStyle="1" w:styleId="310">
    <w:name w:val="文档结构图1"/>
    <w:basedOn w:val="1"/>
    <w:qFormat/>
    <w:uiPriority w:val="0"/>
    <w:pPr>
      <w:shd w:val="clear" w:color="auto" w:fill="000080"/>
      <w:autoSpaceDE w:val="0"/>
      <w:autoSpaceDN w:val="0"/>
      <w:adjustRightInd w:val="0"/>
      <w:spacing w:line="312" w:lineRule="atLeast"/>
      <w:textAlignment w:val="baseline"/>
    </w:pPr>
    <w:rPr>
      <w:rFonts w:ascii="宋体" w:hAnsi="Tms Rmn"/>
      <w:kern w:val="0"/>
      <w:szCs w:val="20"/>
    </w:rPr>
  </w:style>
  <w:style w:type="paragraph" w:customStyle="1" w:styleId="311">
    <w:name w:val="文本块1"/>
    <w:basedOn w:val="1"/>
    <w:qFormat/>
    <w:uiPriority w:val="0"/>
    <w:pPr>
      <w:spacing w:after="120"/>
      <w:ind w:left="1440" w:leftChars="700" w:right="700" w:rightChars="700"/>
    </w:pPr>
    <w:rPr>
      <w:rFonts w:ascii="Times New Roman" w:hAnsi="Times New Roman"/>
      <w:szCs w:val="20"/>
    </w:rPr>
  </w:style>
  <w:style w:type="paragraph" w:customStyle="1" w:styleId="312">
    <w:name w:val="+(1)"/>
    <w:basedOn w:val="234"/>
    <w:qFormat/>
    <w:uiPriority w:val="0"/>
    <w:pPr>
      <w:tabs>
        <w:tab w:val="left" w:pos="1260"/>
      </w:tabs>
      <w:ind w:left="2100" w:firstLine="0" w:firstLineChars="0"/>
    </w:pPr>
    <w:rPr>
      <w:szCs w:val="28"/>
    </w:rPr>
  </w:style>
  <w:style w:type="paragraph" w:customStyle="1" w:styleId="313">
    <w:name w:val="font8"/>
    <w:basedOn w:val="1"/>
    <w:qFormat/>
    <w:uiPriority w:val="0"/>
    <w:pPr>
      <w:widowControl/>
      <w:spacing w:before="100" w:beforeAutospacing="1" w:after="100" w:afterAutospacing="1"/>
      <w:jc w:val="left"/>
    </w:pPr>
    <w:rPr>
      <w:rFonts w:hint="eastAsia" w:ascii="宋体" w:hAnsi="宋体"/>
      <w:kern w:val="0"/>
      <w:sz w:val="24"/>
      <w:szCs w:val="20"/>
    </w:rPr>
  </w:style>
  <w:style w:type="paragraph" w:customStyle="1" w:styleId="314">
    <w:name w:val="footer1"/>
    <w:basedOn w:val="48"/>
    <w:qFormat/>
    <w:uiPriority w:val="0"/>
    <w:pPr>
      <w:widowControl/>
      <w:pBdr>
        <w:top w:val="single" w:color="auto" w:sz="4" w:space="1"/>
      </w:pBdr>
      <w:spacing w:line="240" w:lineRule="exact"/>
      <w:ind w:left="269" w:leftChars="119" w:right="357" w:hanging="150" w:hangingChars="150"/>
      <w:jc w:val="both"/>
    </w:pPr>
    <w:rPr>
      <w:szCs w:val="21"/>
    </w:rPr>
  </w:style>
  <w:style w:type="paragraph" w:customStyle="1" w:styleId="315">
    <w:name w:val="xl45"/>
    <w:basedOn w:val="1"/>
    <w:qFormat/>
    <w:uiPriority w:val="99"/>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316">
    <w:name w:val="+标题4 Char"/>
    <w:basedOn w:val="5"/>
    <w:qFormat/>
    <w:uiPriority w:val="0"/>
    <w:pPr>
      <w:tabs>
        <w:tab w:val="left" w:pos="1200"/>
      </w:tabs>
    </w:pPr>
    <w:rPr>
      <w:rFonts w:ascii="Times New Roman" w:hAnsi="Times New Roman"/>
      <w:kern w:val="2"/>
      <w:sz w:val="24"/>
    </w:rPr>
  </w:style>
  <w:style w:type="paragraph" w:customStyle="1" w:styleId="317">
    <w:name w:val="样式 首行缩进:  2 字符2 + 居中"/>
    <w:basedOn w:val="318"/>
    <w:qFormat/>
    <w:uiPriority w:val="0"/>
    <w:pPr>
      <w:adjustRightInd/>
      <w:snapToGrid/>
      <w:ind w:firstLine="0" w:firstLineChars="0"/>
      <w:jc w:val="center"/>
    </w:pPr>
    <w:rPr>
      <w:sz w:val="28"/>
      <w:szCs w:val="20"/>
    </w:rPr>
  </w:style>
  <w:style w:type="paragraph" w:customStyle="1" w:styleId="318">
    <w:name w:val="首行缩进:  2 字符2"/>
    <w:basedOn w:val="1"/>
    <w:qFormat/>
    <w:uiPriority w:val="0"/>
    <w:pPr>
      <w:adjustRightInd w:val="0"/>
      <w:snapToGrid w:val="0"/>
      <w:spacing w:line="360" w:lineRule="auto"/>
      <w:ind w:firstLine="480" w:firstLineChars="200"/>
    </w:pPr>
    <w:rPr>
      <w:rFonts w:ascii="宋体" w:hAnsi="宋体" w:cs="宋体"/>
      <w:sz w:val="24"/>
      <w:szCs w:val="24"/>
    </w:rPr>
  </w:style>
  <w:style w:type="paragraph" w:customStyle="1" w:styleId="319">
    <w:name w:val="+标题3"/>
    <w:basedOn w:val="4"/>
    <w:qFormat/>
    <w:uiPriority w:val="0"/>
    <w:pPr>
      <w:tabs>
        <w:tab w:val="left" w:pos="833"/>
      </w:tabs>
      <w:spacing w:before="120" w:after="120" w:line="360" w:lineRule="auto"/>
      <w:ind w:left="833" w:hanging="833"/>
    </w:pPr>
    <w:rPr>
      <w:rFonts w:ascii="Times New Roman" w:hAnsi="Times New Roman"/>
      <w:bCs/>
      <w:kern w:val="2"/>
      <w:sz w:val="24"/>
      <w:szCs w:val="28"/>
    </w:rPr>
  </w:style>
  <w:style w:type="paragraph" w:customStyle="1" w:styleId="320">
    <w:name w:val="文章总标题"/>
    <w:basedOn w:val="1"/>
    <w:next w:val="321"/>
    <w:qFormat/>
    <w:uiPriority w:val="0"/>
    <w:pPr>
      <w:widowControl/>
      <w:spacing w:before="566" w:after="544" w:line="2267" w:lineRule="atLeast"/>
      <w:jc w:val="center"/>
      <w:textAlignment w:val="baseline"/>
    </w:pPr>
    <w:rPr>
      <w:rFonts w:ascii="Arial" w:hAnsi="Times New Roman" w:eastAsia="黑体"/>
      <w:color w:val="000000"/>
      <w:kern w:val="0"/>
      <w:sz w:val="54"/>
      <w:szCs w:val="20"/>
      <w:u w:color="000000"/>
    </w:rPr>
  </w:style>
  <w:style w:type="paragraph" w:customStyle="1" w:styleId="321">
    <w:name w:val="文章附标题"/>
    <w:basedOn w:val="1"/>
    <w:next w:val="2"/>
    <w:qFormat/>
    <w:uiPriority w:val="0"/>
    <w:pPr>
      <w:widowControl/>
      <w:spacing w:before="187" w:after="175" w:line="1496" w:lineRule="atLeast"/>
      <w:jc w:val="center"/>
      <w:textAlignment w:val="baseline"/>
    </w:pPr>
    <w:rPr>
      <w:rFonts w:ascii="Times New Roman" w:hAnsi="Times New Roman"/>
      <w:color w:val="000000"/>
      <w:kern w:val="0"/>
      <w:sz w:val="36"/>
      <w:szCs w:val="20"/>
      <w:u w:color="000000"/>
    </w:rPr>
  </w:style>
  <w:style w:type="paragraph" w:customStyle="1" w:styleId="322">
    <w:name w:val="F03"/>
    <w:basedOn w:val="1"/>
    <w:qFormat/>
    <w:uiPriority w:val="0"/>
    <w:pPr>
      <w:spacing w:beforeLines="50" w:afterLines="50" w:line="240" w:lineRule="atLeast"/>
      <w:outlineLvl w:val="2"/>
    </w:pPr>
    <w:rPr>
      <w:rFonts w:ascii="Times New Roman" w:hAnsi="Times New Roman"/>
      <w:b/>
      <w:bCs/>
      <w:color w:val="000000"/>
      <w:kern w:val="28"/>
      <w:sz w:val="32"/>
      <w:szCs w:val="32"/>
    </w:rPr>
  </w:style>
  <w:style w:type="paragraph" w:customStyle="1" w:styleId="323">
    <w:name w:val="样式 标题 4四 + Times New Roman 段前: 0 磅 段后: 0 磅 行距: 1.5 倍行距1"/>
    <w:basedOn w:val="5"/>
    <w:qFormat/>
    <w:uiPriority w:val="0"/>
    <w:pPr>
      <w:tabs>
        <w:tab w:val="left" w:pos="1680"/>
      </w:tabs>
    </w:pPr>
    <w:rPr>
      <w:rFonts w:ascii="Times New Roman" w:hAnsi="Times New Roman" w:eastAsia="黑体" w:cs="宋体"/>
      <w:kern w:val="2"/>
      <w:szCs w:val="20"/>
    </w:rPr>
  </w:style>
  <w:style w:type="paragraph" w:customStyle="1" w:styleId="324">
    <w:name w:val="目录文字"/>
    <w:basedOn w:val="1"/>
    <w:qFormat/>
    <w:uiPriority w:val="0"/>
    <w:pPr>
      <w:widowControl/>
      <w:spacing w:line="480" w:lineRule="auto"/>
      <w:jc w:val="left"/>
    </w:pPr>
    <w:rPr>
      <w:rFonts w:ascii="宋体" w:hAnsi="宋体"/>
      <w:kern w:val="0"/>
      <w:sz w:val="24"/>
      <w:szCs w:val="20"/>
    </w:rPr>
  </w:style>
  <w:style w:type="paragraph" w:customStyle="1" w:styleId="325">
    <w:name w:val="+a."/>
    <w:basedOn w:val="287"/>
    <w:qFormat/>
    <w:uiPriority w:val="0"/>
    <w:pPr>
      <w:tabs>
        <w:tab w:val="left" w:pos="958"/>
      </w:tabs>
      <w:ind w:firstLine="0" w:firstLineChars="0"/>
    </w:pPr>
    <w:rPr>
      <w:rFonts w:ascii="Times New Roman"/>
    </w:rPr>
  </w:style>
  <w:style w:type="paragraph" w:customStyle="1" w:styleId="326">
    <w:name w:val="SPECText[7]"/>
    <w:basedOn w:val="1"/>
    <w:qFormat/>
    <w:uiPriority w:val="0"/>
    <w:pPr>
      <w:widowControl/>
      <w:tabs>
        <w:tab w:val="left" w:pos="2520"/>
        <w:tab w:val="left" w:pos="2940"/>
      </w:tabs>
      <w:ind w:left="1296" w:hanging="1296"/>
      <w:jc w:val="left"/>
      <w:outlineLvl w:val="6"/>
    </w:pPr>
    <w:rPr>
      <w:rFonts w:ascii="Times New Roman" w:hAnsi="Times New Roman"/>
      <w:snapToGrid w:val="0"/>
      <w:kern w:val="0"/>
      <w:sz w:val="22"/>
      <w:szCs w:val="20"/>
      <w:lang w:eastAsia="en-US"/>
    </w:rPr>
  </w:style>
  <w:style w:type="paragraph" w:customStyle="1" w:styleId="327">
    <w:name w:val="+正文 Char Char1"/>
    <w:basedOn w:val="1"/>
    <w:qFormat/>
    <w:uiPriority w:val="0"/>
    <w:pPr>
      <w:tabs>
        <w:tab w:val="left" w:pos="840"/>
        <w:tab w:val="left" w:pos="4080"/>
      </w:tabs>
      <w:spacing w:line="360" w:lineRule="auto"/>
      <w:ind w:firstLine="200" w:firstLineChars="200"/>
    </w:pPr>
    <w:rPr>
      <w:rFonts w:ascii="Times New Roman" w:hAnsi="Times New Roman"/>
      <w:sz w:val="24"/>
      <w:szCs w:val="28"/>
    </w:rPr>
  </w:style>
  <w:style w:type="paragraph" w:customStyle="1" w:styleId="328">
    <w:name w:val="Style2"/>
    <w:basedOn w:val="1"/>
    <w:qFormat/>
    <w:uiPriority w:val="0"/>
    <w:pPr>
      <w:autoSpaceDE w:val="0"/>
      <w:autoSpaceDN w:val="0"/>
      <w:adjustRightInd w:val="0"/>
      <w:spacing w:line="360" w:lineRule="auto"/>
      <w:jc w:val="left"/>
      <w:textAlignment w:val="baseline"/>
    </w:pPr>
    <w:rPr>
      <w:rFonts w:ascii="Arial" w:hAnsi="Arial" w:eastAsia="Times New Roman"/>
      <w:spacing w:val="10"/>
      <w:kern w:val="0"/>
      <w:sz w:val="28"/>
      <w:szCs w:val="20"/>
    </w:rPr>
  </w:style>
  <w:style w:type="paragraph" w:customStyle="1" w:styleId="329">
    <w:name w:val="xl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olor w:val="000000"/>
      <w:kern w:val="0"/>
      <w:sz w:val="24"/>
      <w:szCs w:val="20"/>
    </w:rPr>
  </w:style>
  <w:style w:type="paragraph" w:customStyle="1" w:styleId="330">
    <w:name w:val="正文文字缩进 3"/>
    <w:basedOn w:val="1"/>
    <w:qFormat/>
    <w:uiPriority w:val="0"/>
    <w:pPr>
      <w:spacing w:line="360" w:lineRule="auto"/>
      <w:ind w:firstLine="480" w:firstLineChars="200"/>
    </w:pPr>
    <w:rPr>
      <w:rFonts w:ascii="Arial" w:hAnsi="Arial"/>
      <w:color w:val="FF00FF"/>
      <w:sz w:val="24"/>
      <w:szCs w:val="24"/>
    </w:rPr>
  </w:style>
  <w:style w:type="paragraph" w:customStyle="1" w:styleId="331">
    <w:name w:val="表格"/>
    <w:basedOn w:val="1"/>
    <w:qFormat/>
    <w:uiPriority w:val="0"/>
    <w:pPr>
      <w:jc w:val="center"/>
      <w:textAlignment w:val="center"/>
    </w:pPr>
    <w:rPr>
      <w:rFonts w:ascii="华文细黑" w:hAnsi="华文细黑"/>
      <w:kern w:val="0"/>
      <w:szCs w:val="20"/>
    </w:rPr>
  </w:style>
  <w:style w:type="paragraph" w:customStyle="1" w:styleId="332">
    <w:name w:val="tll"/>
    <w:basedOn w:val="1"/>
    <w:qFormat/>
    <w:uiPriority w:val="0"/>
    <w:pPr>
      <w:autoSpaceDE w:val="0"/>
      <w:autoSpaceDN w:val="0"/>
      <w:adjustRightInd w:val="0"/>
      <w:jc w:val="left"/>
      <w:textAlignment w:val="baseline"/>
    </w:pPr>
    <w:rPr>
      <w:rFonts w:ascii="仿宋_GB2312" w:hAnsi="Arial" w:eastAsia="仿宋_GB2312"/>
      <w:kern w:val="0"/>
      <w:szCs w:val="21"/>
    </w:rPr>
  </w:style>
  <w:style w:type="paragraph" w:customStyle="1" w:styleId="333">
    <w:name w:val="xl2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Cs w:val="20"/>
    </w:rPr>
  </w:style>
  <w:style w:type="paragraph" w:customStyle="1" w:styleId="334">
    <w:name w:val="Char Char1 Char Char Char Char"/>
    <w:basedOn w:val="1"/>
    <w:qFormat/>
    <w:uiPriority w:val="0"/>
    <w:rPr>
      <w:rFonts w:ascii="Times New Roman" w:hAnsi="Times New Roman"/>
      <w:szCs w:val="24"/>
    </w:rPr>
  </w:style>
  <w:style w:type="paragraph" w:customStyle="1" w:styleId="335">
    <w:name w:val="yyn1"/>
    <w:basedOn w:val="294"/>
    <w:qFormat/>
    <w:uiPriority w:val="0"/>
  </w:style>
  <w:style w:type="paragraph" w:customStyle="1" w:styleId="336">
    <w:name w:val="xl43"/>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337">
    <w:name w:val="SPECText[6]"/>
    <w:basedOn w:val="1"/>
    <w:qFormat/>
    <w:uiPriority w:val="0"/>
    <w:pPr>
      <w:widowControl/>
      <w:tabs>
        <w:tab w:val="left" w:pos="3600"/>
      </w:tabs>
      <w:ind w:left="3600" w:hanging="420"/>
      <w:jc w:val="left"/>
      <w:outlineLvl w:val="5"/>
    </w:pPr>
    <w:rPr>
      <w:rFonts w:ascii="Times New Roman" w:hAnsi="Times New Roman"/>
      <w:snapToGrid w:val="0"/>
      <w:kern w:val="0"/>
      <w:sz w:val="22"/>
      <w:szCs w:val="20"/>
      <w:lang w:eastAsia="en-US"/>
    </w:rPr>
  </w:style>
  <w:style w:type="paragraph" w:customStyle="1" w:styleId="338">
    <w:name w:val="标题 21"/>
    <w:basedOn w:val="1"/>
    <w:next w:val="18"/>
    <w:qFormat/>
    <w:uiPriority w:val="0"/>
    <w:pPr>
      <w:tabs>
        <w:tab w:val="left" w:pos="840"/>
      </w:tabs>
      <w:spacing w:line="360" w:lineRule="auto"/>
      <w:ind w:left="840" w:hanging="420"/>
      <w:jc w:val="left"/>
      <w:outlineLvl w:val="1"/>
    </w:pPr>
    <w:rPr>
      <w:rFonts w:ascii="宋体" w:hAnsi="宋体"/>
      <w:kern w:val="0"/>
      <w:sz w:val="24"/>
      <w:szCs w:val="20"/>
    </w:rPr>
  </w:style>
  <w:style w:type="paragraph" w:customStyle="1" w:styleId="339">
    <w:name w:val="+标题1"/>
    <w:basedOn w:val="2"/>
    <w:qFormat/>
    <w:uiPriority w:val="0"/>
    <w:pPr>
      <w:pageBreakBefore/>
      <w:tabs>
        <w:tab w:val="left" w:pos="600"/>
        <w:tab w:val="left" w:pos="1080"/>
      </w:tabs>
      <w:spacing w:before="240" w:after="240"/>
      <w:ind w:left="1080" w:hanging="1080"/>
      <w:jc w:val="center"/>
    </w:pPr>
    <w:rPr>
      <w:rFonts w:ascii="Times New Roman" w:hAnsi="Times New Roman" w:eastAsia="黑体"/>
      <w:kern w:val="32"/>
      <w:sz w:val="32"/>
      <w:szCs w:val="32"/>
    </w:rPr>
  </w:style>
  <w:style w:type="paragraph" w:customStyle="1" w:styleId="340">
    <w:name w:val="模板正文缩进"/>
    <w:basedOn w:val="1"/>
    <w:qFormat/>
    <w:uiPriority w:val="0"/>
    <w:pPr>
      <w:spacing w:beforeLines="30" w:afterLines="30" w:line="400" w:lineRule="exact"/>
      <w:ind w:firstLine="420" w:firstLineChars="175"/>
    </w:pPr>
    <w:rPr>
      <w:rFonts w:ascii="宋体" w:hAnsi="宋体"/>
      <w:kern w:val="0"/>
      <w:sz w:val="24"/>
      <w:szCs w:val="24"/>
    </w:rPr>
  </w:style>
  <w:style w:type="paragraph" w:customStyle="1" w:styleId="341">
    <w:name w:val="表格标注（绿盟科技）"/>
    <w:basedOn w:val="342"/>
    <w:next w:val="1"/>
    <w:qFormat/>
    <w:uiPriority w:val="0"/>
  </w:style>
  <w:style w:type="paragraph" w:customStyle="1" w:styleId="342">
    <w:name w:val="插图标注（绿盟科技）"/>
    <w:next w:val="1"/>
    <w:qFormat/>
    <w:uiPriority w:val="0"/>
    <w:pPr>
      <w:spacing w:after="156"/>
      <w:jc w:val="center"/>
    </w:pPr>
    <w:rPr>
      <w:rFonts w:ascii="Arial" w:hAnsi="Arial" w:eastAsia="宋体" w:cs="Arial"/>
      <w:sz w:val="21"/>
      <w:szCs w:val="21"/>
      <w:lang w:val="en-US" w:eastAsia="zh-CN" w:bidi="ar-SA"/>
    </w:rPr>
  </w:style>
  <w:style w:type="paragraph" w:customStyle="1" w:styleId="343">
    <w:name w:val="Body Text 21"/>
    <w:basedOn w:val="1"/>
    <w:qFormat/>
    <w:uiPriority w:val="0"/>
    <w:pPr>
      <w:adjustRightInd w:val="0"/>
      <w:spacing w:line="240" w:lineRule="exact"/>
      <w:textAlignment w:val="baseline"/>
    </w:pPr>
    <w:rPr>
      <w:rFonts w:ascii="宋体" w:hAnsi="Times New Roman"/>
      <w:kern w:val="0"/>
      <w:sz w:val="18"/>
      <w:szCs w:val="20"/>
    </w:rPr>
  </w:style>
  <w:style w:type="paragraph" w:customStyle="1" w:styleId="344">
    <w:name w:val="标题4 Char"/>
    <w:basedOn w:val="5"/>
    <w:qFormat/>
    <w:uiPriority w:val="0"/>
    <w:pPr>
      <w:keepLines w:val="0"/>
      <w:tabs>
        <w:tab w:val="left" w:pos="720"/>
      </w:tabs>
      <w:adjustRightInd w:val="0"/>
      <w:ind w:left="1680" w:hanging="420"/>
      <w:textAlignment w:val="baseline"/>
    </w:pPr>
    <w:rPr>
      <w:rFonts w:ascii="Times New Roman" w:hAnsi="Times New Roman"/>
      <w:b w:val="0"/>
      <w:bCs w:val="0"/>
      <w:sz w:val="24"/>
      <w:szCs w:val="20"/>
    </w:rPr>
  </w:style>
  <w:style w:type="paragraph" w:customStyle="1" w:styleId="345">
    <w:name w:val="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346">
    <w:name w:val="xl82"/>
    <w:basedOn w:val="1"/>
    <w:qFormat/>
    <w:uiPriority w:val="0"/>
    <w:pPr>
      <w:widowControl/>
      <w:pBdr>
        <w:bottom w:val="single" w:color="000000" w:sz="4" w:space="0"/>
        <w:right w:val="single" w:color="000000" w:sz="4" w:space="0"/>
      </w:pBdr>
      <w:shd w:val="clear" w:color="000000" w:fill="FFFF00"/>
      <w:spacing w:before="100" w:beforeAutospacing="1" w:after="100" w:afterAutospacing="1"/>
    </w:pPr>
    <w:rPr>
      <w:rFonts w:ascii="宋体" w:hAnsi="宋体" w:cs="宋体"/>
      <w:kern w:val="0"/>
      <w:szCs w:val="21"/>
    </w:rPr>
  </w:style>
  <w:style w:type="paragraph" w:customStyle="1" w:styleId="347">
    <w:name w:val="font9"/>
    <w:basedOn w:val="1"/>
    <w:qFormat/>
    <w:uiPriority w:val="0"/>
    <w:pPr>
      <w:widowControl/>
      <w:spacing w:before="100" w:beforeAutospacing="1" w:after="100" w:afterAutospacing="1"/>
      <w:jc w:val="left"/>
    </w:pPr>
    <w:rPr>
      <w:rFonts w:ascii="Times New Roman" w:hAnsi="Times New Roman"/>
      <w:kern w:val="0"/>
      <w:sz w:val="20"/>
      <w:szCs w:val="20"/>
    </w:rPr>
  </w:style>
  <w:style w:type="paragraph" w:customStyle="1" w:styleId="348">
    <w:name w:val="样式 正文缩进 + 首行缩进:  2 字符 Char"/>
    <w:basedOn w:val="18"/>
    <w:qFormat/>
    <w:uiPriority w:val="0"/>
    <w:pPr>
      <w:widowControl/>
      <w:overflowPunct w:val="0"/>
      <w:autoSpaceDE w:val="0"/>
      <w:autoSpaceDN w:val="0"/>
      <w:spacing w:line="360" w:lineRule="auto"/>
      <w:ind w:firstLine="560" w:firstLineChars="200"/>
    </w:pPr>
    <w:rPr>
      <w:rFonts w:cs="宋体"/>
      <w:sz w:val="28"/>
    </w:rPr>
  </w:style>
  <w:style w:type="paragraph" w:customStyle="1" w:styleId="349">
    <w:name w:val="xl4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eastAsia="Arial Unicode MS"/>
      <w:b/>
      <w:kern w:val="0"/>
      <w:sz w:val="22"/>
      <w:szCs w:val="20"/>
    </w:rPr>
  </w:style>
  <w:style w:type="paragraph" w:customStyle="1" w:styleId="350">
    <w:name w:val="+正文 Char Char"/>
    <w:basedOn w:val="1"/>
    <w:qFormat/>
    <w:uiPriority w:val="0"/>
    <w:pPr>
      <w:spacing w:line="360" w:lineRule="auto"/>
      <w:ind w:firstLine="200" w:firstLineChars="200"/>
    </w:pPr>
    <w:rPr>
      <w:rFonts w:ascii="Times New Roman" w:hAnsi="Times New Roman"/>
      <w:bCs/>
      <w:iCs/>
      <w:color w:val="000000"/>
      <w:sz w:val="24"/>
      <w:szCs w:val="28"/>
    </w:rPr>
  </w:style>
  <w:style w:type="paragraph" w:customStyle="1" w:styleId="351">
    <w:name w:val="样式5"/>
    <w:basedOn w:val="6"/>
    <w:qFormat/>
    <w:uiPriority w:val="0"/>
    <w:pPr>
      <w:keepLines w:val="0"/>
      <w:widowControl/>
      <w:tabs>
        <w:tab w:val="left" w:pos="705"/>
        <w:tab w:val="left" w:pos="990"/>
      </w:tabs>
      <w:overflowPunct w:val="0"/>
      <w:autoSpaceDE w:val="0"/>
      <w:autoSpaceDN w:val="0"/>
      <w:adjustRightInd w:val="0"/>
      <w:spacing w:before="0" w:after="0" w:line="360" w:lineRule="auto"/>
      <w:ind w:left="990" w:hanging="990"/>
      <w:jc w:val="center"/>
      <w:textAlignment w:val="baseline"/>
    </w:pPr>
    <w:rPr>
      <w:rFonts w:ascii="楷体_GB2312" w:hAnsi="Times New Roman" w:eastAsia="楷体_GB2312"/>
      <w:b w:val="0"/>
      <w:bCs w:val="0"/>
      <w:sz w:val="24"/>
      <w:szCs w:val="20"/>
    </w:rPr>
  </w:style>
  <w:style w:type="paragraph" w:customStyle="1" w:styleId="352">
    <w:name w:val="不缩进"/>
    <w:basedOn w:val="1"/>
    <w:qFormat/>
    <w:uiPriority w:val="0"/>
    <w:pPr>
      <w:spacing w:line="360" w:lineRule="auto"/>
      <w:jc w:val="center"/>
    </w:pPr>
    <w:rPr>
      <w:rFonts w:ascii="Times New Roman" w:hAnsi="Times New Roman"/>
      <w:b/>
      <w:bCs/>
      <w:sz w:val="28"/>
      <w:szCs w:val="21"/>
      <w:lang w:bidi="he-IL"/>
    </w:rPr>
  </w:style>
  <w:style w:type="paragraph" w:customStyle="1" w:styleId="353">
    <w:name w:val="+正文 Char Char2"/>
    <w:basedOn w:val="1"/>
    <w:qFormat/>
    <w:uiPriority w:val="0"/>
    <w:pPr>
      <w:spacing w:line="360" w:lineRule="auto"/>
      <w:ind w:firstLine="200" w:firstLineChars="200"/>
    </w:pPr>
    <w:rPr>
      <w:rFonts w:ascii="Times New Roman" w:hAnsi="Times New Roman"/>
      <w:sz w:val="24"/>
      <w:szCs w:val="28"/>
    </w:rPr>
  </w:style>
  <w:style w:type="paragraph" w:customStyle="1" w:styleId="354">
    <w:name w:val="++标题1"/>
    <w:basedOn w:val="2"/>
    <w:qFormat/>
    <w:uiPriority w:val="0"/>
    <w:pPr>
      <w:tabs>
        <w:tab w:val="left" w:pos="432"/>
      </w:tabs>
      <w:spacing w:beforeLines="100" w:afterLines="100"/>
      <w:jc w:val="center"/>
      <w:outlineLvl w:val="1"/>
    </w:pPr>
    <w:rPr>
      <w:rFonts w:ascii="Times New Roman" w:hAnsi="Times New Roman" w:eastAsia="黑体"/>
      <w:sz w:val="32"/>
      <w:szCs w:val="32"/>
    </w:rPr>
  </w:style>
  <w:style w:type="paragraph" w:customStyle="1" w:styleId="355">
    <w:name w:val="xl2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szCs w:val="20"/>
    </w:rPr>
  </w:style>
  <w:style w:type="paragraph" w:customStyle="1" w:styleId="356">
    <w:name w:val="xl81"/>
    <w:basedOn w:val="1"/>
    <w:qFormat/>
    <w:uiPriority w:val="0"/>
    <w:pPr>
      <w:widowControl/>
      <w:pBdr>
        <w:bottom w:val="single" w:color="000000" w:sz="4" w:space="0"/>
        <w:right w:val="single" w:color="000000" w:sz="4" w:space="0"/>
      </w:pBdr>
      <w:shd w:val="clear" w:color="000000" w:fill="FFFFFF"/>
      <w:spacing w:before="100" w:beforeAutospacing="1" w:after="100" w:afterAutospacing="1"/>
      <w:textAlignment w:val="bottom"/>
    </w:pPr>
    <w:rPr>
      <w:rFonts w:ascii="宋体" w:hAnsi="宋体" w:cs="宋体"/>
      <w:kern w:val="0"/>
      <w:szCs w:val="21"/>
    </w:rPr>
  </w:style>
  <w:style w:type="paragraph" w:customStyle="1" w:styleId="357">
    <w:name w:val="正文文本缩进1"/>
    <w:basedOn w:val="1"/>
    <w:qFormat/>
    <w:uiPriority w:val="0"/>
    <w:pPr>
      <w:autoSpaceDE w:val="0"/>
      <w:autoSpaceDN w:val="0"/>
      <w:adjustRightInd w:val="0"/>
      <w:ind w:firstLine="560" w:firstLineChars="200"/>
      <w:jc w:val="left"/>
    </w:pPr>
    <w:rPr>
      <w:rFonts w:ascii="仿宋_GB2312" w:hAnsi="Times New Roman" w:eastAsia="仿宋_GB2312"/>
      <w:color w:val="000000"/>
      <w:kern w:val="0"/>
      <w:sz w:val="28"/>
      <w:szCs w:val="20"/>
    </w:rPr>
  </w:style>
  <w:style w:type="paragraph" w:customStyle="1" w:styleId="358">
    <w:name w:val="yyn3"/>
    <w:basedOn w:val="293"/>
    <w:qFormat/>
    <w:uiPriority w:val="0"/>
  </w:style>
  <w:style w:type="paragraph" w:customStyle="1" w:styleId="359">
    <w:name w:val="Char2"/>
    <w:basedOn w:val="1"/>
    <w:qFormat/>
    <w:uiPriority w:val="0"/>
    <w:pPr>
      <w:adjustRightInd w:val="0"/>
      <w:spacing w:line="360" w:lineRule="auto"/>
    </w:pPr>
    <w:rPr>
      <w:rFonts w:ascii="Times New Roman" w:hAnsi="Times New Roman"/>
      <w:kern w:val="0"/>
      <w:sz w:val="24"/>
      <w:szCs w:val="20"/>
    </w:rPr>
  </w:style>
  <w:style w:type="paragraph" w:customStyle="1" w:styleId="360">
    <w:name w:val="Default Text:1"/>
    <w:basedOn w:val="1"/>
    <w:qFormat/>
    <w:uiPriority w:val="0"/>
    <w:pPr>
      <w:widowControl/>
      <w:overflowPunct w:val="0"/>
      <w:autoSpaceDE w:val="0"/>
      <w:autoSpaceDN w:val="0"/>
      <w:adjustRightInd w:val="0"/>
      <w:jc w:val="left"/>
      <w:textAlignment w:val="baseline"/>
    </w:pPr>
    <w:rPr>
      <w:rFonts w:ascii="Times New Roman" w:hAnsi="Times New Roman"/>
      <w:kern w:val="0"/>
      <w:sz w:val="24"/>
      <w:szCs w:val="20"/>
    </w:rPr>
  </w:style>
  <w:style w:type="paragraph" w:customStyle="1" w:styleId="361">
    <w:name w:val="公司名称"/>
    <w:basedOn w:val="1"/>
    <w:qFormat/>
    <w:uiPriority w:val="0"/>
    <w:pPr>
      <w:keepLines/>
      <w:widowControl/>
      <w:shd w:val="solid" w:color="auto" w:fill="auto"/>
      <w:spacing w:line="320" w:lineRule="atLeast"/>
      <w:jc w:val="left"/>
    </w:pPr>
    <w:rPr>
      <w:rFonts w:ascii="Arial Black" w:hAnsi="Arial Black" w:eastAsia="黑体"/>
      <w:color w:val="FFFFFF"/>
      <w:spacing w:val="-15"/>
      <w:kern w:val="0"/>
      <w:sz w:val="32"/>
      <w:szCs w:val="20"/>
      <w:lang w:bidi="he-IL"/>
    </w:rPr>
  </w:style>
  <w:style w:type="paragraph" w:customStyle="1" w:styleId="362">
    <w:name w:val="(1)"/>
    <w:basedOn w:val="1"/>
    <w:qFormat/>
    <w:uiPriority w:val="0"/>
    <w:pPr>
      <w:tabs>
        <w:tab w:val="left" w:pos="573"/>
      </w:tabs>
      <w:adjustRightInd w:val="0"/>
      <w:snapToGrid w:val="0"/>
      <w:spacing w:before="80" w:after="100" w:line="240" w:lineRule="atLeast"/>
      <w:textAlignment w:val="baseline"/>
    </w:pPr>
    <w:rPr>
      <w:rFonts w:ascii="Arial" w:hAnsi="Arial"/>
      <w:kern w:val="44"/>
      <w:sz w:val="24"/>
      <w:szCs w:val="24"/>
    </w:rPr>
  </w:style>
  <w:style w:type="paragraph" w:customStyle="1" w:styleId="363">
    <w:name w:val="F00 Char"/>
    <w:basedOn w:val="1"/>
    <w:qFormat/>
    <w:uiPriority w:val="0"/>
    <w:pPr>
      <w:spacing w:beforeLines="50" w:line="0" w:lineRule="atLeast"/>
      <w:ind w:firstLine="200" w:firstLineChars="200"/>
    </w:pPr>
    <w:rPr>
      <w:rFonts w:ascii="Times New Roman" w:hAnsi="Times New Roman" w:eastAsia="仿宋_GB2312"/>
      <w:kern w:val="21"/>
      <w:sz w:val="28"/>
      <w:szCs w:val="28"/>
    </w:rPr>
  </w:style>
  <w:style w:type="paragraph" w:customStyle="1" w:styleId="364">
    <w:name w:val="jjj"/>
    <w:basedOn w:val="1"/>
    <w:qFormat/>
    <w:uiPriority w:val="0"/>
    <w:pPr>
      <w:jc w:val="center"/>
    </w:pPr>
    <w:rPr>
      <w:rFonts w:ascii="Times New Roman" w:hAnsi="Times New Roman"/>
      <w:b/>
      <w:sz w:val="24"/>
      <w:szCs w:val="24"/>
    </w:rPr>
  </w:style>
  <w:style w:type="paragraph" w:customStyle="1" w:styleId="365">
    <w:name w:val="flName"/>
    <w:basedOn w:val="1"/>
    <w:qFormat/>
    <w:uiPriority w:val="0"/>
    <w:pPr>
      <w:adjustRightInd w:val="0"/>
      <w:spacing w:before="320" w:after="160" w:line="360" w:lineRule="atLeast"/>
      <w:ind w:firstLine="200" w:firstLineChars="200"/>
      <w:jc w:val="center"/>
    </w:pPr>
    <w:rPr>
      <w:rFonts w:ascii="Arial" w:hAnsi="Times New Roman" w:eastAsia="黑体"/>
      <w:kern w:val="0"/>
      <w:sz w:val="32"/>
      <w:szCs w:val="24"/>
    </w:rPr>
  </w:style>
  <w:style w:type="paragraph" w:customStyle="1" w:styleId="366">
    <w:name w:val="Char1 Char Char Char1"/>
    <w:basedOn w:val="1"/>
    <w:qFormat/>
    <w:uiPriority w:val="0"/>
    <w:rPr>
      <w:rFonts w:ascii="Tahoma" w:hAnsi="Tahoma"/>
      <w:sz w:val="24"/>
      <w:szCs w:val="20"/>
    </w:rPr>
  </w:style>
  <w:style w:type="paragraph" w:customStyle="1" w:styleId="367">
    <w:name w:val="xl80"/>
    <w:basedOn w:val="1"/>
    <w:qFormat/>
    <w:uiPriority w:val="0"/>
    <w:pPr>
      <w:widowControl/>
      <w:pBdr>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368">
    <w:name w:val="_Style 25"/>
    <w:basedOn w:val="1"/>
    <w:next w:val="44"/>
    <w:qFormat/>
    <w:uiPriority w:val="0"/>
    <w:pPr>
      <w:snapToGrid w:val="0"/>
      <w:spacing w:line="360" w:lineRule="auto"/>
      <w:ind w:firstLine="560" w:firstLineChars="200"/>
    </w:pPr>
    <w:rPr>
      <w:rFonts w:ascii="Times New Roman" w:hAnsi="Times New Roman"/>
      <w:sz w:val="28"/>
      <w:szCs w:val="24"/>
    </w:rPr>
  </w:style>
  <w:style w:type="paragraph" w:customStyle="1" w:styleId="369">
    <w:name w:val="正文居中"/>
    <w:basedOn w:val="1"/>
    <w:next w:val="44"/>
    <w:qFormat/>
    <w:uiPriority w:val="0"/>
    <w:pPr>
      <w:adjustRightInd w:val="0"/>
      <w:snapToGrid w:val="0"/>
      <w:ind w:firstLine="480" w:firstLineChars="200"/>
    </w:pPr>
    <w:rPr>
      <w:rFonts w:ascii="宋体" w:hAnsi="宋体"/>
      <w:sz w:val="24"/>
      <w:szCs w:val="24"/>
    </w:rPr>
  </w:style>
  <w:style w:type="paragraph" w:customStyle="1" w:styleId="370">
    <w:name w:val="font6"/>
    <w:basedOn w:val="1"/>
    <w:qFormat/>
    <w:uiPriority w:val="0"/>
    <w:pPr>
      <w:widowControl/>
      <w:spacing w:before="100" w:beforeAutospacing="1" w:after="100" w:afterAutospacing="1"/>
      <w:jc w:val="left"/>
    </w:pPr>
    <w:rPr>
      <w:rFonts w:hint="eastAsia" w:ascii="宋体" w:hAnsi="宋体"/>
      <w:color w:val="000000"/>
      <w:kern w:val="0"/>
      <w:sz w:val="24"/>
      <w:szCs w:val="20"/>
    </w:rPr>
  </w:style>
  <w:style w:type="paragraph" w:customStyle="1" w:styleId="371">
    <w:name w:val="小标"/>
    <w:basedOn w:val="1"/>
    <w:qFormat/>
    <w:uiPriority w:val="0"/>
    <w:rPr>
      <w:rFonts w:hint="eastAsia" w:ascii="黑体" w:hAnsi="Times New Roman" w:eastAsia="黑体"/>
      <w:spacing w:val="20"/>
      <w:szCs w:val="20"/>
    </w:rPr>
  </w:style>
  <w:style w:type="paragraph" w:customStyle="1" w:styleId="372">
    <w:name w:val="表"/>
    <w:basedOn w:val="1"/>
    <w:next w:val="57"/>
    <w:qFormat/>
    <w:uiPriority w:val="0"/>
    <w:pPr>
      <w:jc w:val="center"/>
    </w:pPr>
    <w:rPr>
      <w:rFonts w:ascii="Times New Roman" w:hAnsi="Times New Roman"/>
      <w:szCs w:val="21"/>
    </w:rPr>
  </w:style>
  <w:style w:type="paragraph" w:customStyle="1" w:styleId="373">
    <w:name w:val="Style1"/>
    <w:basedOn w:val="294"/>
    <w:qFormat/>
    <w:uiPriority w:val="0"/>
  </w:style>
  <w:style w:type="paragraph" w:customStyle="1" w:styleId="374">
    <w:name w:val="SPECText[8]"/>
    <w:basedOn w:val="1"/>
    <w:qFormat/>
    <w:uiPriority w:val="0"/>
    <w:pPr>
      <w:widowControl/>
      <w:tabs>
        <w:tab w:val="left" w:pos="1440"/>
        <w:tab w:val="left" w:pos="3360"/>
      </w:tabs>
      <w:ind w:left="1440" w:hanging="1440"/>
      <w:jc w:val="left"/>
      <w:outlineLvl w:val="7"/>
    </w:pPr>
    <w:rPr>
      <w:rFonts w:ascii="Times New Roman" w:hAnsi="Times New Roman"/>
      <w:snapToGrid w:val="0"/>
      <w:kern w:val="0"/>
      <w:sz w:val="22"/>
      <w:szCs w:val="20"/>
      <w:lang w:eastAsia="en-US"/>
    </w:rPr>
  </w:style>
  <w:style w:type="paragraph" w:customStyle="1" w:styleId="375">
    <w:name w:val="英文标号正文"/>
    <w:basedOn w:val="1"/>
    <w:qFormat/>
    <w:uiPriority w:val="0"/>
    <w:pPr>
      <w:widowControl/>
      <w:tabs>
        <w:tab w:val="left" w:pos="425"/>
      </w:tabs>
      <w:autoSpaceDE w:val="0"/>
      <w:autoSpaceDN w:val="0"/>
      <w:ind w:left="425" w:hanging="425"/>
    </w:pPr>
    <w:rPr>
      <w:rFonts w:ascii="Times New Roman" w:hAnsi="Times New Roman"/>
      <w:kern w:val="0"/>
      <w:sz w:val="24"/>
      <w:szCs w:val="20"/>
    </w:rPr>
  </w:style>
  <w:style w:type="paragraph" w:customStyle="1" w:styleId="376">
    <w:name w:val="打印正文1"/>
    <w:basedOn w:val="1"/>
    <w:qFormat/>
    <w:uiPriority w:val="0"/>
    <w:pPr>
      <w:tabs>
        <w:tab w:val="left" w:pos="705"/>
        <w:tab w:val="left" w:pos="990"/>
      </w:tabs>
      <w:spacing w:line="480" w:lineRule="atLeast"/>
      <w:ind w:left="990" w:hanging="990"/>
    </w:pPr>
    <w:rPr>
      <w:rFonts w:ascii="宋体" w:hAnsi="宋体"/>
      <w:bCs/>
      <w:spacing w:val="10"/>
      <w:kern w:val="28"/>
      <w:szCs w:val="21"/>
    </w:rPr>
  </w:style>
  <w:style w:type="paragraph" w:customStyle="1" w:styleId="377">
    <w:name w:val="F00_03"/>
    <w:basedOn w:val="363"/>
    <w:qFormat/>
    <w:uiPriority w:val="0"/>
    <w:pPr>
      <w:outlineLvl w:val="8"/>
    </w:pPr>
    <w:rPr>
      <w:rFonts w:eastAsia="宋体"/>
      <w:b/>
    </w:rPr>
  </w:style>
  <w:style w:type="paragraph" w:customStyle="1" w:styleId="378">
    <w:name w:val="标题 6（有编号）（绿盟科技）"/>
    <w:basedOn w:val="1"/>
    <w:next w:val="1"/>
    <w:qFormat/>
    <w:uiPriority w:val="0"/>
    <w:pPr>
      <w:keepNext/>
      <w:keepLines/>
      <w:spacing w:line="319" w:lineRule="auto"/>
      <w:jc w:val="left"/>
      <w:outlineLvl w:val="5"/>
    </w:pPr>
    <w:rPr>
      <w:rFonts w:ascii="Arial" w:hAnsi="Arial" w:eastAsia="黑体"/>
      <w:b/>
      <w:kern w:val="0"/>
      <w:szCs w:val="24"/>
    </w:rPr>
  </w:style>
  <w:style w:type="paragraph" w:customStyle="1" w:styleId="379">
    <w:name w:val="标题1"/>
    <w:basedOn w:val="2"/>
    <w:qFormat/>
    <w:uiPriority w:val="0"/>
    <w:pPr>
      <w:keepNext w:val="0"/>
      <w:tabs>
        <w:tab w:val="left" w:pos="924"/>
        <w:tab w:val="left" w:pos="1080"/>
      </w:tabs>
      <w:adjustRightInd w:val="0"/>
      <w:ind w:left="1276" w:hanging="425"/>
      <w:jc w:val="left"/>
      <w:textAlignment w:val="baseline"/>
    </w:pPr>
    <w:rPr>
      <w:rFonts w:ascii="黑体" w:eastAsia="黑体"/>
      <w:bCs w:val="0"/>
      <w:kern w:val="11"/>
      <w:sz w:val="28"/>
      <w:szCs w:val="20"/>
    </w:rPr>
  </w:style>
  <w:style w:type="paragraph" w:customStyle="1" w:styleId="380">
    <w:name w:val="SPECText[1]"/>
    <w:basedOn w:val="1"/>
    <w:qFormat/>
    <w:uiPriority w:val="0"/>
    <w:pPr>
      <w:keepNext/>
      <w:widowControl/>
      <w:tabs>
        <w:tab w:val="left" w:pos="1680"/>
      </w:tabs>
      <w:spacing w:before="480"/>
      <w:ind w:left="600"/>
      <w:jc w:val="left"/>
      <w:outlineLvl w:val="0"/>
    </w:pPr>
    <w:rPr>
      <w:rFonts w:ascii="Times New Roman" w:hAnsi="Times New Roman"/>
      <w:snapToGrid w:val="0"/>
      <w:kern w:val="0"/>
      <w:sz w:val="22"/>
      <w:szCs w:val="20"/>
      <w:lang w:eastAsia="en-US"/>
    </w:rPr>
  </w:style>
  <w:style w:type="paragraph" w:customStyle="1" w:styleId="381">
    <w:name w:val="font5"/>
    <w:basedOn w:val="1"/>
    <w:qFormat/>
    <w:uiPriority w:val="99"/>
    <w:pPr>
      <w:widowControl/>
      <w:spacing w:before="100" w:beforeAutospacing="1" w:after="100" w:afterAutospacing="1"/>
      <w:jc w:val="left"/>
    </w:pPr>
    <w:rPr>
      <w:rFonts w:hint="eastAsia" w:ascii="宋体" w:hAnsi="宋体"/>
      <w:kern w:val="0"/>
      <w:sz w:val="18"/>
      <w:szCs w:val="20"/>
    </w:rPr>
  </w:style>
  <w:style w:type="paragraph" w:customStyle="1" w:styleId="382">
    <w:name w:val="xl5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kern w:val="0"/>
      <w:sz w:val="20"/>
      <w:szCs w:val="20"/>
    </w:rPr>
  </w:style>
  <w:style w:type="paragraph" w:customStyle="1" w:styleId="383">
    <w:name w:val="xl91"/>
    <w:basedOn w:val="1"/>
    <w:qFormat/>
    <w:uiPriority w:val="0"/>
    <w:pPr>
      <w:widowControl/>
      <w:pBdr>
        <w:left w:val="single" w:color="000000" w:sz="4" w:space="0"/>
        <w:bottom w:val="single" w:color="000000" w:sz="4" w:space="0"/>
        <w:right w:val="single" w:color="000000" w:sz="4" w:space="0"/>
      </w:pBdr>
      <w:shd w:val="clear" w:color="000000" w:fill="FFFF00"/>
      <w:spacing w:before="100" w:beforeAutospacing="1" w:after="100" w:afterAutospacing="1"/>
      <w:textAlignment w:val="bottom"/>
    </w:pPr>
    <w:rPr>
      <w:rFonts w:ascii="宋体" w:hAnsi="宋体" w:cs="宋体"/>
      <w:kern w:val="0"/>
      <w:szCs w:val="21"/>
    </w:rPr>
  </w:style>
  <w:style w:type="paragraph" w:customStyle="1" w:styleId="384">
    <w:name w:val="金安桥正文"/>
    <w:basedOn w:val="357"/>
    <w:qFormat/>
    <w:uiPriority w:val="0"/>
    <w:pPr>
      <w:autoSpaceDE/>
      <w:autoSpaceDN/>
      <w:spacing w:line="300" w:lineRule="auto"/>
      <w:ind w:firstLine="200"/>
    </w:pPr>
    <w:rPr>
      <w:rFonts w:ascii="Times New Roman" w:eastAsia="宋体"/>
      <w:color w:val="auto"/>
      <w:sz w:val="24"/>
    </w:rPr>
  </w:style>
  <w:style w:type="paragraph" w:customStyle="1" w:styleId="385">
    <w:name w:val="正文3"/>
    <w:basedOn w:val="1"/>
    <w:qFormat/>
    <w:uiPriority w:val="0"/>
    <w:pPr>
      <w:spacing w:line="360" w:lineRule="auto"/>
    </w:pPr>
    <w:rPr>
      <w:rFonts w:ascii="Times New Roman" w:hAnsi="Times New Roman"/>
      <w:sz w:val="24"/>
      <w:szCs w:val="20"/>
    </w:rPr>
  </w:style>
  <w:style w:type="paragraph" w:customStyle="1" w:styleId="386">
    <w:name w:val="xl42"/>
    <w:basedOn w:val="1"/>
    <w:qFormat/>
    <w:uiPriority w:val="99"/>
    <w:pPr>
      <w:widowControl/>
      <w:pBdr>
        <w:top w:val="single" w:color="auto" w:sz="4" w:space="0"/>
        <w:left w:val="single" w:color="auto" w:sz="4" w:space="0"/>
        <w:right w:val="single" w:color="auto" w:sz="4" w:space="0"/>
      </w:pBdr>
      <w:spacing w:before="100" w:beforeAutospacing="1" w:after="100" w:afterAutospacing="1"/>
      <w:textAlignment w:val="center"/>
    </w:pPr>
    <w:rPr>
      <w:rFonts w:ascii="Times New Roman" w:hAnsi="Times New Roman"/>
      <w:kern w:val="0"/>
      <w:sz w:val="20"/>
      <w:szCs w:val="20"/>
    </w:rPr>
  </w:style>
  <w:style w:type="paragraph" w:customStyle="1" w:styleId="387">
    <w:name w:val="目录4"/>
    <w:basedOn w:val="1"/>
    <w:next w:val="1"/>
    <w:qFormat/>
    <w:uiPriority w:val="0"/>
    <w:pPr>
      <w:widowControl/>
      <w:tabs>
        <w:tab w:val="left" w:leader="dot" w:pos="8486"/>
      </w:tabs>
      <w:spacing w:line="963" w:lineRule="atLeast"/>
      <w:ind w:left="419" w:firstLine="629"/>
      <w:textAlignment w:val="baseline"/>
    </w:pPr>
    <w:rPr>
      <w:rFonts w:ascii="Times New Roman" w:hAnsi="Times New Roman"/>
      <w:color w:val="000000"/>
      <w:kern w:val="0"/>
      <w:szCs w:val="20"/>
      <w:u w:color="000000"/>
    </w:rPr>
  </w:style>
  <w:style w:type="paragraph" w:customStyle="1" w:styleId="388">
    <w:name w:val="Char3"/>
    <w:basedOn w:val="1"/>
    <w:qFormat/>
    <w:uiPriority w:val="0"/>
    <w:rPr>
      <w:rFonts w:ascii="仿宋_GB2312" w:hAnsi="Times New Roman" w:eastAsia="仿宋_GB2312" w:cs="仿宋_GB2312"/>
      <w:b/>
      <w:bCs/>
      <w:sz w:val="32"/>
      <w:szCs w:val="32"/>
    </w:rPr>
  </w:style>
  <w:style w:type="paragraph" w:customStyle="1" w:styleId="389">
    <w:name w:val="标题 2（绿盟科技）"/>
    <w:basedOn w:val="3"/>
    <w:next w:val="1"/>
    <w:qFormat/>
    <w:uiPriority w:val="0"/>
    <w:pPr>
      <w:spacing w:line="415" w:lineRule="auto"/>
      <w:jc w:val="left"/>
    </w:pPr>
    <w:rPr>
      <w:szCs w:val="32"/>
    </w:rPr>
  </w:style>
  <w:style w:type="paragraph" w:customStyle="1" w:styleId="390">
    <w:name w:val="È¡ÀÊ¡ÎÄ¡À¾"/>
    <w:basedOn w:val="1"/>
    <w:qFormat/>
    <w:uiPriority w:val="99"/>
    <w:pPr>
      <w:widowControl/>
      <w:overflowPunct w:val="0"/>
      <w:autoSpaceDE w:val="0"/>
      <w:autoSpaceDN w:val="0"/>
      <w:adjustRightInd w:val="0"/>
      <w:jc w:val="left"/>
      <w:textAlignment w:val="baseline"/>
    </w:pPr>
    <w:rPr>
      <w:rFonts w:ascii="Times New Roman" w:hAnsi="Times New Roman"/>
      <w:kern w:val="0"/>
      <w:sz w:val="24"/>
      <w:szCs w:val="20"/>
    </w:rPr>
  </w:style>
  <w:style w:type="paragraph" w:customStyle="1" w:styleId="391">
    <w:name w:val="space"/>
    <w:qFormat/>
    <w:uiPriority w:val="0"/>
    <w:pPr>
      <w:tabs>
        <w:tab w:val="left" w:pos="720"/>
        <w:tab w:val="left" w:pos="840"/>
      </w:tabs>
    </w:pPr>
    <w:rPr>
      <w:rFonts w:ascii="Times New Roman" w:hAnsi="Times New Roman" w:eastAsia="宋体" w:cs="Times New Roman"/>
      <w:caps/>
      <w:lang w:val="en-US" w:eastAsia="zh-CN" w:bidi="ar-SA"/>
    </w:rPr>
  </w:style>
  <w:style w:type="paragraph" w:customStyle="1" w:styleId="392">
    <w:name w:val="目录"/>
    <w:basedOn w:val="1"/>
    <w:qFormat/>
    <w:uiPriority w:val="0"/>
    <w:pPr>
      <w:widowControl/>
      <w:jc w:val="center"/>
    </w:pPr>
    <w:rPr>
      <w:rFonts w:ascii="宋体" w:hAnsi="Times New Roman"/>
      <w:b/>
      <w:kern w:val="0"/>
      <w:sz w:val="36"/>
      <w:szCs w:val="20"/>
    </w:rPr>
  </w:style>
  <w:style w:type="paragraph" w:customStyle="1" w:styleId="393">
    <w:name w:val="批注框文本1"/>
    <w:basedOn w:val="1"/>
    <w:qFormat/>
    <w:uiPriority w:val="0"/>
    <w:rPr>
      <w:rFonts w:ascii="Times New Roman" w:hAnsi="Times New Roman"/>
      <w:sz w:val="18"/>
      <w:szCs w:val="20"/>
    </w:rPr>
  </w:style>
  <w:style w:type="paragraph" w:customStyle="1" w:styleId="394">
    <w:name w:val="1."/>
    <w:basedOn w:val="1"/>
    <w:qFormat/>
    <w:uiPriority w:val="0"/>
    <w:pPr>
      <w:widowControl/>
      <w:tabs>
        <w:tab w:val="left" w:pos="4180"/>
      </w:tabs>
      <w:spacing w:before="240" w:line="240" w:lineRule="atLeast"/>
      <w:ind w:left="4180" w:hanging="420"/>
    </w:pPr>
    <w:rPr>
      <w:rFonts w:ascii="Times New Roman" w:hAnsi="Times New Roman"/>
      <w:sz w:val="24"/>
      <w:szCs w:val="24"/>
    </w:rPr>
  </w:style>
  <w:style w:type="paragraph" w:customStyle="1" w:styleId="395">
    <w:name w:val="F07"/>
    <w:qFormat/>
    <w:uiPriority w:val="0"/>
    <w:pPr>
      <w:widowControl w:val="0"/>
      <w:spacing w:beforeLines="100" w:afterLines="100" w:line="0" w:lineRule="atLeast"/>
      <w:jc w:val="both"/>
      <w:outlineLvl w:val="0"/>
    </w:pPr>
    <w:rPr>
      <w:rFonts w:ascii="Times New Roman" w:hAnsi="Times New Roman" w:eastAsia="楷体_GB2312" w:cs="Times New Roman"/>
      <w:b/>
      <w:iCs/>
      <w:color w:val="000000"/>
      <w:kern w:val="28"/>
      <w:sz w:val="28"/>
      <w:lang w:val="en-US" w:eastAsia="zh-CN" w:bidi="ar-SA"/>
    </w:rPr>
  </w:style>
  <w:style w:type="paragraph" w:customStyle="1" w:styleId="396">
    <w:name w:val="样式 标题 5 + 黑色 行距: 固定值 14 磅"/>
    <w:basedOn w:val="6"/>
    <w:qFormat/>
    <w:uiPriority w:val="0"/>
    <w:pPr>
      <w:widowControl/>
      <w:spacing w:before="120" w:after="80" w:line="280" w:lineRule="exact"/>
      <w:jc w:val="left"/>
    </w:pPr>
    <w:rPr>
      <w:rFonts w:ascii="Times New Roman" w:hAnsi="Times New Roman" w:cs="宋体"/>
      <w:color w:val="000000"/>
      <w:szCs w:val="20"/>
    </w:rPr>
  </w:style>
  <w:style w:type="paragraph" w:customStyle="1" w:styleId="397">
    <w:name w:val="SPECText[2]"/>
    <w:basedOn w:val="1"/>
    <w:qFormat/>
    <w:uiPriority w:val="0"/>
    <w:pPr>
      <w:keepNext/>
      <w:widowControl/>
      <w:tabs>
        <w:tab w:val="left" w:pos="720"/>
      </w:tabs>
      <w:spacing w:before="240"/>
      <w:ind w:left="720" w:hanging="420"/>
      <w:jc w:val="left"/>
      <w:outlineLvl w:val="1"/>
    </w:pPr>
    <w:rPr>
      <w:rFonts w:ascii="Times New Roman" w:hAnsi="Times New Roman"/>
      <w:snapToGrid w:val="0"/>
      <w:kern w:val="0"/>
      <w:sz w:val="22"/>
      <w:szCs w:val="20"/>
      <w:lang w:eastAsia="en-US"/>
    </w:rPr>
  </w:style>
  <w:style w:type="paragraph" w:customStyle="1" w:styleId="398">
    <w:name w:val="xl3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华文中宋" w:hAnsi="华文中宋" w:eastAsia="华文中宋"/>
      <w:b/>
      <w:kern w:val="0"/>
      <w:sz w:val="22"/>
      <w:szCs w:val="20"/>
    </w:rPr>
  </w:style>
  <w:style w:type="paragraph" w:customStyle="1" w:styleId="399">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kern w:val="0"/>
      <w:szCs w:val="21"/>
    </w:rPr>
  </w:style>
  <w:style w:type="paragraph" w:customStyle="1" w:styleId="400">
    <w:name w:val="Char Char Char Char Char Char Char Char Char Char"/>
    <w:basedOn w:val="1"/>
    <w:qFormat/>
    <w:uiPriority w:val="0"/>
    <w:pPr>
      <w:tabs>
        <w:tab w:val="left" w:pos="425"/>
        <w:tab w:val="left" w:pos="920"/>
      </w:tabs>
      <w:ind w:left="920" w:hanging="425"/>
    </w:pPr>
    <w:rPr>
      <w:rFonts w:ascii="Times New Roman" w:hAnsi="Times New Roman"/>
      <w:szCs w:val="24"/>
    </w:rPr>
  </w:style>
  <w:style w:type="paragraph" w:customStyle="1" w:styleId="401">
    <w:name w:val="星点正文"/>
    <w:basedOn w:val="1"/>
    <w:qFormat/>
    <w:uiPriority w:val="0"/>
    <w:pPr>
      <w:tabs>
        <w:tab w:val="left" w:pos="705"/>
        <w:tab w:val="left" w:pos="990"/>
      </w:tabs>
      <w:ind w:left="990" w:hanging="990"/>
    </w:pPr>
    <w:rPr>
      <w:rFonts w:ascii="宋体" w:hAnsi="Courier New"/>
      <w:szCs w:val="20"/>
    </w:rPr>
  </w:style>
  <w:style w:type="paragraph" w:customStyle="1" w:styleId="402">
    <w:name w:val="标题 1（绿盟科技）"/>
    <w:basedOn w:val="2"/>
    <w:next w:val="1"/>
    <w:qFormat/>
    <w:uiPriority w:val="0"/>
    <w:pPr>
      <w:pBdr>
        <w:bottom w:val="single" w:color="auto" w:sz="48" w:space="1"/>
      </w:pBdr>
      <w:tabs>
        <w:tab w:val="left" w:pos="425"/>
        <w:tab w:val="left" w:pos="432"/>
      </w:tabs>
      <w:spacing w:line="576" w:lineRule="auto"/>
      <w:jc w:val="left"/>
    </w:pPr>
    <w:rPr>
      <w:rFonts w:ascii="Arial" w:hAnsi="Arial" w:eastAsia="黑体"/>
    </w:rPr>
  </w:style>
  <w:style w:type="paragraph" w:customStyle="1" w:styleId="403">
    <w:name w:val="Char"/>
    <w:basedOn w:val="1"/>
    <w:qFormat/>
    <w:uiPriority w:val="0"/>
    <w:rPr>
      <w:rFonts w:ascii="Times New Roman" w:hAnsi="Times New Roman"/>
      <w:szCs w:val="24"/>
    </w:rPr>
  </w:style>
  <w:style w:type="paragraph" w:customStyle="1" w:styleId="404">
    <w:name w:val="我的正文格式"/>
    <w:basedOn w:val="1"/>
    <w:next w:val="1"/>
    <w:qFormat/>
    <w:uiPriority w:val="0"/>
    <w:pPr>
      <w:snapToGrid w:val="0"/>
      <w:spacing w:line="288" w:lineRule="auto"/>
      <w:ind w:left="540" w:hanging="540" w:hangingChars="225"/>
    </w:pPr>
    <w:rPr>
      <w:rFonts w:ascii="Times New Roman" w:hAnsi="Times New Roman"/>
      <w:sz w:val="24"/>
      <w:szCs w:val="24"/>
    </w:rPr>
  </w:style>
  <w:style w:type="paragraph" w:customStyle="1" w:styleId="405">
    <w:name w:val="表文"/>
    <w:basedOn w:val="1"/>
    <w:qFormat/>
    <w:uiPriority w:val="0"/>
    <w:pPr>
      <w:spacing w:line="300" w:lineRule="auto"/>
      <w:jc w:val="center"/>
      <w:textAlignment w:val="baseline"/>
    </w:pPr>
    <w:rPr>
      <w:rFonts w:ascii="Times New Roman" w:hAnsi="Times New Roman"/>
      <w:kern w:val="0"/>
      <w:szCs w:val="20"/>
    </w:rPr>
  </w:style>
  <w:style w:type="paragraph" w:customStyle="1" w:styleId="406">
    <w:name w:val="xl66"/>
    <w:basedOn w:val="1"/>
    <w:qFormat/>
    <w:uiPriority w:val="99"/>
    <w:pPr>
      <w:widowControl/>
      <w:pBdr>
        <w:left w:val="single" w:color="000000" w:sz="4" w:space="0"/>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407">
    <w:name w:val="段落编号new"/>
    <w:basedOn w:val="1"/>
    <w:qFormat/>
    <w:uiPriority w:val="0"/>
    <w:pPr>
      <w:tabs>
        <w:tab w:val="left" w:pos="840"/>
      </w:tabs>
      <w:spacing w:before="120" w:after="120"/>
      <w:jc w:val="center"/>
      <w:outlineLvl w:val="8"/>
    </w:pPr>
    <w:rPr>
      <w:rFonts w:ascii="Times New Roman" w:hAnsi="Times New Roman"/>
      <w:b/>
      <w:sz w:val="24"/>
      <w:szCs w:val="24"/>
    </w:rPr>
  </w:style>
  <w:style w:type="paragraph" w:customStyle="1" w:styleId="408">
    <w:name w:val="?y??"/>
    <w:qFormat/>
    <w:uiPriority w:val="99"/>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409">
    <w:name w:val="默认段落字体 Para Char Char Char Char Char Char Char Char Char1 Char Char Char Char"/>
    <w:basedOn w:val="1"/>
    <w:qFormat/>
    <w:uiPriority w:val="0"/>
    <w:rPr>
      <w:rFonts w:ascii="Tahoma" w:hAnsi="Tahoma"/>
      <w:sz w:val="24"/>
      <w:szCs w:val="20"/>
    </w:rPr>
  </w:style>
  <w:style w:type="paragraph" w:customStyle="1" w:styleId="410">
    <w:name w:val="xl4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kern w:val="0"/>
      <w:szCs w:val="21"/>
    </w:rPr>
  </w:style>
  <w:style w:type="paragraph" w:customStyle="1" w:styleId="411">
    <w:name w:val="页眉1"/>
    <w:basedOn w:val="1"/>
    <w:qFormat/>
    <w:uiPriority w:val="0"/>
    <w:pPr>
      <w:pBdr>
        <w:bottom w:val="single" w:color="auto" w:sz="6" w:space="1"/>
      </w:pBdr>
      <w:tabs>
        <w:tab w:val="center" w:pos="4153"/>
        <w:tab w:val="right" w:pos="8306"/>
      </w:tabs>
      <w:snapToGrid w:val="0"/>
      <w:jc w:val="center"/>
    </w:pPr>
    <w:rPr>
      <w:rFonts w:ascii="Times New Roman" w:hAnsi="Times New Roman"/>
      <w:sz w:val="18"/>
      <w:szCs w:val="20"/>
    </w:rPr>
  </w:style>
  <w:style w:type="paragraph" w:customStyle="1" w:styleId="412">
    <w:name w:val="xl65"/>
    <w:basedOn w:val="1"/>
    <w:qFormat/>
    <w:uiPriority w:val="99"/>
    <w:pPr>
      <w:widowControl/>
      <w:pBdr>
        <w:left w:val="single" w:color="000000" w:sz="4" w:space="0"/>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413">
    <w:name w:val="Tabelle Standard"/>
    <w:qFormat/>
    <w:uiPriority w:val="0"/>
    <w:pPr>
      <w:tabs>
        <w:tab w:val="left" w:pos="4536"/>
      </w:tabs>
      <w:spacing w:before="120"/>
      <w:ind w:left="567" w:hanging="360"/>
    </w:pPr>
    <w:rPr>
      <w:rFonts w:ascii="Arial" w:hAnsi="Arial" w:eastAsia="宋体" w:cs="Times New Roman"/>
      <w:sz w:val="22"/>
      <w:lang w:val="de-DE" w:eastAsia="zh-CN" w:bidi="ar-SA"/>
    </w:rPr>
  </w:style>
  <w:style w:type="paragraph" w:customStyle="1" w:styleId="414">
    <w:name w:val="正文文本1"/>
    <w:basedOn w:val="1"/>
    <w:qFormat/>
    <w:uiPriority w:val="0"/>
    <w:rPr>
      <w:rFonts w:ascii="仿宋_GB2312" w:hAnsi="宋体" w:eastAsia="仿宋_GB2312"/>
      <w:color w:val="000000"/>
      <w:kern w:val="0"/>
      <w:sz w:val="28"/>
      <w:szCs w:val="20"/>
    </w:rPr>
  </w:style>
  <w:style w:type="paragraph" w:customStyle="1" w:styleId="415">
    <w:name w:val="_Style 3"/>
    <w:basedOn w:val="1"/>
    <w:next w:val="1"/>
    <w:qFormat/>
    <w:uiPriority w:val="34"/>
    <w:pPr>
      <w:ind w:firstLine="420" w:firstLineChars="200"/>
    </w:pPr>
    <w:rPr>
      <w:rFonts w:ascii="Times New Roman" w:hAnsi="Times New Roman"/>
      <w:szCs w:val="24"/>
    </w:rPr>
  </w:style>
  <w:style w:type="paragraph" w:customStyle="1" w:styleId="416">
    <w:name w:val="正"/>
    <w:basedOn w:val="1"/>
    <w:qFormat/>
    <w:uiPriority w:val="0"/>
    <w:pPr>
      <w:ind w:firstLine="525"/>
    </w:pPr>
    <w:rPr>
      <w:rFonts w:ascii="Times New Roman" w:hAnsi="Times New Roman"/>
      <w:spacing w:val="20"/>
      <w:szCs w:val="20"/>
    </w:rPr>
  </w:style>
  <w:style w:type="paragraph" w:customStyle="1" w:styleId="417">
    <w:name w:val="xl3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szCs w:val="20"/>
    </w:rPr>
  </w:style>
  <w:style w:type="paragraph" w:customStyle="1" w:styleId="418">
    <w:name w:val="正文1"/>
    <w:basedOn w:val="1"/>
    <w:qFormat/>
    <w:uiPriority w:val="0"/>
    <w:pPr>
      <w:adjustRightInd w:val="0"/>
      <w:spacing w:line="360" w:lineRule="atLeast"/>
      <w:jc w:val="left"/>
      <w:textAlignment w:val="baseline"/>
    </w:pPr>
    <w:rPr>
      <w:rFonts w:ascii="宋体" w:hAnsi="Times New Roman"/>
      <w:kern w:val="0"/>
      <w:sz w:val="24"/>
      <w:szCs w:val="20"/>
    </w:rPr>
  </w:style>
  <w:style w:type="paragraph" w:customStyle="1" w:styleId="419">
    <w:name w:val="Char Char2 Char Char Char Char Char Char Char Char Char Char Char Char Char"/>
    <w:basedOn w:val="1"/>
    <w:qFormat/>
    <w:uiPriority w:val="0"/>
    <w:pPr>
      <w:ind w:firstLine="360" w:firstLineChars="150"/>
    </w:pPr>
    <w:rPr>
      <w:rFonts w:ascii="Tahoma" w:hAnsi="Tahoma"/>
      <w:sz w:val="24"/>
      <w:szCs w:val="20"/>
    </w:rPr>
  </w:style>
  <w:style w:type="paragraph" w:customStyle="1" w:styleId="420">
    <w:name w:val="XW正文"/>
    <w:basedOn w:val="357"/>
    <w:qFormat/>
    <w:uiPriority w:val="0"/>
    <w:pPr>
      <w:autoSpaceDE/>
      <w:autoSpaceDN/>
      <w:snapToGrid w:val="0"/>
      <w:spacing w:line="300" w:lineRule="auto"/>
      <w:ind w:firstLine="520"/>
    </w:pPr>
    <w:rPr>
      <w:rFonts w:ascii="Times New Roman" w:eastAsia="宋体"/>
      <w:color w:val="auto"/>
      <w:sz w:val="21"/>
    </w:rPr>
  </w:style>
  <w:style w:type="paragraph" w:customStyle="1" w:styleId="421">
    <w:name w:val="1"/>
    <w:basedOn w:val="1"/>
    <w:next w:val="1"/>
    <w:qFormat/>
    <w:uiPriority w:val="0"/>
    <w:rPr>
      <w:rFonts w:ascii="Times New Roman" w:hAnsi="Times New Roman"/>
      <w:szCs w:val="20"/>
    </w:rPr>
  </w:style>
  <w:style w:type="paragraph" w:customStyle="1" w:styleId="422">
    <w:name w:val="表格正文2"/>
    <w:basedOn w:val="1"/>
    <w:qFormat/>
    <w:uiPriority w:val="0"/>
    <w:pPr>
      <w:adjustRightInd w:val="0"/>
      <w:snapToGrid w:val="0"/>
      <w:spacing w:line="400" w:lineRule="atLeast"/>
      <w:jc w:val="left"/>
    </w:pPr>
    <w:rPr>
      <w:rFonts w:ascii="Times New Roman" w:hAnsi="Times New Roman"/>
      <w:sz w:val="24"/>
      <w:szCs w:val="20"/>
    </w:rPr>
  </w:style>
  <w:style w:type="paragraph" w:customStyle="1" w:styleId="423">
    <w:name w:val="+1. Char"/>
    <w:basedOn w:val="353"/>
    <w:qFormat/>
    <w:uiPriority w:val="0"/>
    <w:pPr>
      <w:tabs>
        <w:tab w:val="left" w:pos="624"/>
      </w:tabs>
      <w:ind w:left="198" w:firstLine="0" w:firstLineChars="0"/>
    </w:pPr>
  </w:style>
  <w:style w:type="paragraph" w:customStyle="1" w:styleId="424">
    <w:name w:val="yyn4"/>
    <w:basedOn w:val="293"/>
    <w:qFormat/>
    <w:uiPriority w:val="0"/>
  </w:style>
  <w:style w:type="paragraph" w:customStyle="1" w:styleId="425">
    <w:name w:val="-1.1.1"/>
    <w:basedOn w:val="5"/>
    <w:qFormat/>
    <w:uiPriority w:val="0"/>
    <w:pPr>
      <w:autoSpaceDE w:val="0"/>
      <w:autoSpaceDN w:val="0"/>
      <w:adjustRightInd w:val="0"/>
      <w:spacing w:before="120" w:after="120"/>
      <w:ind w:firstLine="200" w:firstLineChars="200"/>
      <w:jc w:val="left"/>
      <w:textAlignment w:val="baseline"/>
    </w:pPr>
    <w:rPr>
      <w:rFonts w:ascii="Arial" w:hAnsi="Arial"/>
      <w:bCs w:val="0"/>
      <w:sz w:val="24"/>
      <w:szCs w:val="24"/>
    </w:rPr>
  </w:style>
  <w:style w:type="paragraph" w:customStyle="1" w:styleId="426">
    <w:name w:val="++111"/>
    <w:basedOn w:val="1"/>
    <w:qFormat/>
    <w:uiPriority w:val="0"/>
    <w:pPr>
      <w:tabs>
        <w:tab w:val="left" w:pos="425"/>
        <w:tab w:val="left" w:pos="964"/>
      </w:tabs>
      <w:spacing w:line="360" w:lineRule="auto"/>
      <w:ind w:left="425" w:hanging="425"/>
    </w:pPr>
    <w:rPr>
      <w:rFonts w:ascii="Times New Roman" w:hAnsi="Times New Roman"/>
      <w:b/>
      <w:kern w:val="0"/>
      <w:sz w:val="24"/>
      <w:szCs w:val="24"/>
    </w:rPr>
  </w:style>
  <w:style w:type="paragraph" w:customStyle="1" w:styleId="427">
    <w:name w:val="标题3"/>
    <w:basedOn w:val="4"/>
    <w:qFormat/>
    <w:uiPriority w:val="0"/>
    <w:pPr>
      <w:keepLines w:val="0"/>
      <w:tabs>
        <w:tab w:val="left" w:pos="851"/>
      </w:tabs>
      <w:adjustRightInd w:val="0"/>
      <w:spacing w:line="360" w:lineRule="auto"/>
      <w:ind w:left="1260" w:hanging="420"/>
      <w:textAlignment w:val="baseline"/>
    </w:pPr>
    <w:rPr>
      <w:rFonts w:ascii="Times New Roman" w:hAnsi="Times New Roman"/>
      <w:b w:val="0"/>
      <w:sz w:val="24"/>
    </w:rPr>
  </w:style>
  <w:style w:type="paragraph" w:customStyle="1" w:styleId="428">
    <w:name w:val="样式 标题 2 + (符号) 黑体 加粗"/>
    <w:basedOn w:val="3"/>
    <w:qFormat/>
    <w:uiPriority w:val="0"/>
    <w:pPr>
      <w:tabs>
        <w:tab w:val="left" w:pos="840"/>
        <w:tab w:val="left" w:pos="1404"/>
      </w:tabs>
      <w:ind w:left="840" w:right="210" w:rightChars="100" w:hanging="420"/>
    </w:pPr>
    <w:rPr>
      <w:rFonts w:ascii="黑体" w:hAnsi="黑体"/>
      <w:b w:val="0"/>
      <w:szCs w:val="32"/>
    </w:rPr>
  </w:style>
  <w:style w:type="paragraph" w:customStyle="1" w:styleId="429">
    <w:name w:val="丁伟样式"/>
    <w:basedOn w:val="74"/>
    <w:qFormat/>
    <w:uiPriority w:val="0"/>
    <w:pPr>
      <w:tabs>
        <w:tab w:val="left" w:pos="360"/>
        <w:tab w:val="left" w:pos="1260"/>
        <w:tab w:val="left" w:pos="4275"/>
        <w:tab w:val="left" w:pos="4515"/>
      </w:tabs>
      <w:spacing w:line="600" w:lineRule="exact"/>
      <w:ind w:hanging="1755"/>
    </w:pPr>
    <w:rPr>
      <w:rFonts w:ascii="宋体" w:hAnsi="宋体" w:eastAsia="黑体" w:cs="Arial"/>
      <w:bCs w:val="0"/>
      <w:sz w:val="28"/>
      <w:szCs w:val="28"/>
    </w:rPr>
  </w:style>
  <w:style w:type="paragraph" w:customStyle="1" w:styleId="430">
    <w:name w:val="样式3"/>
    <w:basedOn w:val="1"/>
    <w:qFormat/>
    <w:uiPriority w:val="0"/>
    <w:pPr>
      <w:adjustRightInd w:val="0"/>
      <w:snapToGrid w:val="0"/>
      <w:spacing w:line="1900" w:lineRule="exact"/>
      <w:jc w:val="center"/>
    </w:pPr>
    <w:rPr>
      <w:rFonts w:ascii="宋体-方正超大字符集" w:hAnsi="仿宋_GB2312" w:eastAsia="宋体-方正超大字符集"/>
      <w:sz w:val="160"/>
      <w:szCs w:val="144"/>
    </w:rPr>
  </w:style>
  <w:style w:type="paragraph" w:customStyle="1" w:styleId="431">
    <w:name w:val="样式 样式 标题 5 + 黑色 + 段前: 4 行"/>
    <w:basedOn w:val="194"/>
    <w:qFormat/>
    <w:uiPriority w:val="0"/>
    <w:rPr>
      <w:rFonts w:cs="宋体"/>
      <w:szCs w:val="20"/>
    </w:rPr>
  </w:style>
  <w:style w:type="paragraph" w:customStyle="1" w:styleId="432">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18"/>
      <w:szCs w:val="18"/>
    </w:rPr>
  </w:style>
  <w:style w:type="paragraph" w:customStyle="1" w:styleId="433">
    <w:name w:val="正文文字缩进"/>
    <w:basedOn w:val="1"/>
    <w:qFormat/>
    <w:uiPriority w:val="0"/>
    <w:pPr>
      <w:spacing w:line="360" w:lineRule="auto"/>
      <w:ind w:firstLine="471" w:firstLineChars="200"/>
    </w:pPr>
    <w:rPr>
      <w:rFonts w:ascii="宋体" w:hAnsi="Times New Roman" w:cs="宋体"/>
      <w:sz w:val="24"/>
      <w:szCs w:val="24"/>
    </w:rPr>
  </w:style>
  <w:style w:type="paragraph" w:customStyle="1" w:styleId="434">
    <w:name w:val="正文4"/>
    <w:qFormat/>
    <w:uiPriority w:val="0"/>
    <w:pPr>
      <w:widowControl w:val="0"/>
      <w:autoSpaceDE w:val="0"/>
      <w:autoSpaceDN w:val="0"/>
      <w:adjustRightInd w:val="0"/>
      <w:spacing w:line="360" w:lineRule="atLeast"/>
      <w:ind w:left="425" w:hanging="425"/>
      <w:textAlignment w:val="bottom"/>
    </w:pPr>
    <w:rPr>
      <w:rFonts w:ascii="宋体" w:hAnsi="Times New Roman" w:eastAsia="宋体" w:cs="Times New Roman"/>
      <w:position w:val="-6"/>
      <w:sz w:val="32"/>
      <w:lang w:val="en-US" w:eastAsia="zh-CN" w:bidi="ar-SA"/>
    </w:rPr>
  </w:style>
  <w:style w:type="paragraph" w:customStyle="1" w:styleId="435">
    <w:name w:val="xl3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kern w:val="0"/>
      <w:sz w:val="24"/>
      <w:szCs w:val="20"/>
    </w:rPr>
  </w:style>
  <w:style w:type="paragraph" w:customStyle="1" w:styleId="436">
    <w:name w:val="xl78"/>
    <w:basedOn w:val="1"/>
    <w:qFormat/>
    <w:uiPriority w:val="0"/>
    <w:pPr>
      <w:widowControl/>
      <w:pBdr>
        <w:left w:val="single" w:color="000000" w:sz="4" w:space="0"/>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437">
    <w:name w:val="样式 宋体 小四 居中 悬挂缩进: 1.8 字符 行距: 固定值 25 磅"/>
    <w:basedOn w:val="1"/>
    <w:qFormat/>
    <w:uiPriority w:val="0"/>
    <w:pPr>
      <w:widowControl/>
      <w:spacing w:line="460" w:lineRule="exact"/>
      <w:ind w:hanging="181"/>
      <w:jc w:val="center"/>
    </w:pPr>
    <w:rPr>
      <w:rFonts w:ascii="宋体" w:hAnsi="宋体" w:cs="宋体"/>
      <w:kern w:val="0"/>
      <w:sz w:val="24"/>
      <w:szCs w:val="20"/>
    </w:rPr>
  </w:style>
  <w:style w:type="paragraph" w:customStyle="1" w:styleId="438">
    <w:name w:val="WPS Plain"/>
    <w:qFormat/>
    <w:uiPriority w:val="99"/>
    <w:rPr>
      <w:rFonts w:ascii="Times New Roman" w:hAnsi="Times New Roman" w:eastAsia="宋体" w:cs="Times New Roman"/>
      <w:lang w:val="en-US" w:eastAsia="zh-CN" w:bidi="ar-SA"/>
    </w:rPr>
  </w:style>
  <w:style w:type="paragraph" w:customStyle="1" w:styleId="439">
    <w:name w:val="普通(网站)1"/>
    <w:basedOn w:val="1"/>
    <w:qFormat/>
    <w:uiPriority w:val="0"/>
    <w:pPr>
      <w:widowControl/>
      <w:spacing w:before="100" w:beforeAutospacing="1" w:after="100" w:afterAutospacing="1"/>
      <w:jc w:val="left"/>
    </w:pPr>
    <w:rPr>
      <w:rFonts w:ascii="宋体" w:hAnsi="宋体"/>
      <w:color w:val="000000"/>
      <w:kern w:val="0"/>
      <w:sz w:val="24"/>
      <w:szCs w:val="20"/>
    </w:rPr>
  </w:style>
  <w:style w:type="paragraph" w:customStyle="1" w:styleId="440">
    <w:name w:val="xl67"/>
    <w:basedOn w:val="1"/>
    <w:qFormat/>
    <w:uiPriority w:val="0"/>
    <w:pPr>
      <w:widowControl/>
      <w:pBdr>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441">
    <w:name w:val="SPECText[4]"/>
    <w:basedOn w:val="1"/>
    <w:qFormat/>
    <w:uiPriority w:val="0"/>
    <w:pPr>
      <w:widowControl/>
      <w:tabs>
        <w:tab w:val="left" w:pos="2160"/>
      </w:tabs>
      <w:ind w:left="2160" w:hanging="420"/>
      <w:jc w:val="left"/>
      <w:outlineLvl w:val="3"/>
    </w:pPr>
    <w:rPr>
      <w:rFonts w:ascii="Times New Roman" w:hAnsi="Times New Roman"/>
      <w:snapToGrid w:val="0"/>
      <w:kern w:val="0"/>
      <w:sz w:val="22"/>
      <w:szCs w:val="20"/>
      <w:lang w:eastAsia="en-US"/>
    </w:rPr>
  </w:style>
  <w:style w:type="paragraph" w:customStyle="1" w:styleId="442">
    <w:name w:val="-正文"/>
    <w:basedOn w:val="1"/>
    <w:qFormat/>
    <w:uiPriority w:val="0"/>
    <w:pPr>
      <w:widowControl/>
      <w:overflowPunct w:val="0"/>
      <w:autoSpaceDE w:val="0"/>
      <w:autoSpaceDN w:val="0"/>
      <w:adjustRightInd w:val="0"/>
      <w:spacing w:line="360" w:lineRule="auto"/>
      <w:ind w:firstLine="200" w:firstLineChars="200"/>
      <w:jc w:val="left"/>
      <w:textAlignment w:val="baseline"/>
    </w:pPr>
    <w:rPr>
      <w:rFonts w:ascii="Arial" w:hAnsi="Arial"/>
      <w:kern w:val="0"/>
      <w:sz w:val="24"/>
      <w:szCs w:val="20"/>
    </w:rPr>
  </w:style>
  <w:style w:type="paragraph" w:customStyle="1" w:styleId="443">
    <w:name w:val="1.1"/>
    <w:basedOn w:val="1"/>
    <w:qFormat/>
    <w:uiPriority w:val="0"/>
    <w:pPr>
      <w:keepNext/>
      <w:overflowPunct w:val="0"/>
      <w:autoSpaceDE w:val="0"/>
      <w:autoSpaceDN w:val="0"/>
      <w:adjustRightInd w:val="0"/>
      <w:spacing w:before="240"/>
      <w:jc w:val="left"/>
      <w:textAlignment w:val="baseline"/>
    </w:pPr>
    <w:rPr>
      <w:rFonts w:ascii="宋体" w:hAnsi="Times New Roman"/>
      <w:b/>
      <w:bCs/>
      <w:kern w:val="0"/>
      <w:sz w:val="24"/>
      <w:szCs w:val="24"/>
    </w:rPr>
  </w:style>
  <w:style w:type="paragraph" w:customStyle="1" w:styleId="444">
    <w:name w:val="缩进正文"/>
    <w:basedOn w:val="1"/>
    <w:qFormat/>
    <w:uiPriority w:val="0"/>
    <w:pPr>
      <w:tabs>
        <w:tab w:val="left" w:pos="840"/>
      </w:tabs>
      <w:spacing w:line="300" w:lineRule="auto"/>
      <w:ind w:firstLine="200"/>
      <w:jc w:val="left"/>
    </w:pPr>
    <w:rPr>
      <w:rFonts w:ascii="宋体" w:hAnsi="宋体"/>
      <w:sz w:val="28"/>
      <w:szCs w:val="20"/>
    </w:rPr>
  </w:style>
  <w:style w:type="paragraph" w:customStyle="1" w:styleId="445">
    <w:name w:val="F00"/>
    <w:basedOn w:val="1"/>
    <w:qFormat/>
    <w:uiPriority w:val="0"/>
    <w:pPr>
      <w:spacing w:beforeLines="50" w:line="0" w:lineRule="atLeast"/>
      <w:ind w:firstLine="200" w:firstLineChars="200"/>
    </w:pPr>
    <w:rPr>
      <w:rFonts w:ascii="Times New Roman" w:hAnsi="Times New Roman" w:eastAsia="仿宋_GB2312"/>
      <w:kern w:val="24"/>
      <w:sz w:val="28"/>
      <w:szCs w:val="28"/>
    </w:rPr>
  </w:style>
  <w:style w:type="paragraph" w:customStyle="1" w:styleId="446">
    <w:name w:val="xl4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kern w:val="0"/>
      <w:sz w:val="20"/>
      <w:szCs w:val="20"/>
    </w:rPr>
  </w:style>
  <w:style w:type="paragraph" w:customStyle="1" w:styleId="447">
    <w:name w:val="样式 (西文) 仿宋_GB2312 (中文) 仿宋_GB2312 小四 黑色 行距: 固定值 18 磅"/>
    <w:basedOn w:val="1"/>
    <w:qFormat/>
    <w:uiPriority w:val="0"/>
    <w:pPr>
      <w:snapToGrid w:val="0"/>
      <w:spacing w:before="30" w:line="360" w:lineRule="exact"/>
    </w:pPr>
    <w:rPr>
      <w:rFonts w:ascii="宋体" w:hAnsi="Arial"/>
      <w:color w:val="000000"/>
      <w:spacing w:val="-10"/>
      <w:sz w:val="24"/>
      <w:szCs w:val="20"/>
    </w:rPr>
  </w:style>
  <w:style w:type="paragraph" w:customStyle="1" w:styleId="448">
    <w:name w:val="xl41"/>
    <w:basedOn w:val="1"/>
    <w:qFormat/>
    <w:uiPriority w:val="99"/>
    <w:pPr>
      <w:widowControl/>
      <w:pBdr>
        <w:top w:val="single" w:color="auto" w:sz="4" w:space="0"/>
        <w:left w:val="single" w:color="auto" w:sz="4" w:space="0"/>
        <w:right w:val="single" w:color="auto" w:sz="4" w:space="0"/>
      </w:pBdr>
      <w:spacing w:before="100" w:beforeAutospacing="1" w:after="100" w:afterAutospacing="1"/>
      <w:textAlignment w:val="center"/>
    </w:pPr>
    <w:rPr>
      <w:rFonts w:ascii="宋体" w:hAnsi="宋体"/>
      <w:kern w:val="0"/>
      <w:sz w:val="20"/>
      <w:szCs w:val="20"/>
    </w:rPr>
  </w:style>
  <w:style w:type="paragraph" w:customStyle="1" w:styleId="449">
    <w:name w:val="小节标题"/>
    <w:basedOn w:val="1"/>
    <w:next w:val="1"/>
    <w:qFormat/>
    <w:uiPriority w:val="0"/>
    <w:pPr>
      <w:widowControl/>
      <w:spacing w:before="175" w:after="102" w:line="997" w:lineRule="atLeast"/>
      <w:textAlignment w:val="baseline"/>
    </w:pPr>
    <w:rPr>
      <w:rFonts w:ascii="Times New Roman" w:hAnsi="Times New Roman" w:eastAsia="黑体"/>
      <w:color w:val="000000"/>
      <w:kern w:val="0"/>
      <w:szCs w:val="20"/>
      <w:u w:color="000000"/>
    </w:rPr>
  </w:style>
  <w:style w:type="paragraph" w:customStyle="1" w:styleId="450">
    <w:name w:val="+正文 Char2"/>
    <w:basedOn w:val="1"/>
    <w:qFormat/>
    <w:uiPriority w:val="0"/>
    <w:pPr>
      <w:tabs>
        <w:tab w:val="left" w:pos="2100"/>
      </w:tabs>
      <w:spacing w:line="360" w:lineRule="auto"/>
      <w:ind w:firstLine="200" w:firstLineChars="200"/>
    </w:pPr>
    <w:rPr>
      <w:rFonts w:ascii="Times New Roman" w:hAnsi="Times New Roman"/>
      <w:sz w:val="24"/>
      <w:szCs w:val="28"/>
    </w:rPr>
  </w:style>
  <w:style w:type="paragraph" w:customStyle="1" w:styleId="451">
    <w:name w:val="正文首缩"/>
    <w:basedOn w:val="1"/>
    <w:next w:val="5"/>
    <w:qFormat/>
    <w:uiPriority w:val="0"/>
    <w:pPr>
      <w:adjustRightInd w:val="0"/>
      <w:spacing w:line="300" w:lineRule="auto"/>
      <w:ind w:firstLine="556"/>
      <w:textAlignment w:val="baseline"/>
    </w:pPr>
    <w:rPr>
      <w:rFonts w:ascii="Times New Roman" w:hAnsi="Times New Roman"/>
      <w:kern w:val="0"/>
      <w:sz w:val="28"/>
      <w:szCs w:val="20"/>
    </w:rPr>
  </w:style>
  <w:style w:type="paragraph" w:customStyle="1" w:styleId="452">
    <w:name w:val="xl57"/>
    <w:basedOn w:val="1"/>
    <w:qFormat/>
    <w:uiPriority w:val="99"/>
    <w:pPr>
      <w:widowControl/>
      <w:pBdr>
        <w:left w:val="single" w:color="auto" w:sz="4" w:space="0"/>
        <w:right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453">
    <w:name w:val="Char Char Char Char1 Char Char Char Char Char Char"/>
    <w:basedOn w:val="1"/>
    <w:qFormat/>
    <w:uiPriority w:val="0"/>
    <w:rPr>
      <w:rFonts w:ascii="Times New Roman" w:hAnsi="Times New Roman"/>
      <w:szCs w:val="20"/>
    </w:rPr>
  </w:style>
  <w:style w:type="paragraph" w:customStyle="1" w:styleId="454">
    <w:name w:val="样式8"/>
    <w:basedOn w:val="234"/>
    <w:qFormat/>
    <w:uiPriority w:val="0"/>
    <w:pPr>
      <w:tabs>
        <w:tab w:val="left" w:pos="360"/>
        <w:tab w:val="left" w:pos="901"/>
      </w:tabs>
      <w:ind w:left="901" w:firstLine="0" w:firstLineChars="0"/>
    </w:pPr>
    <w:rPr>
      <w:szCs w:val="28"/>
    </w:rPr>
  </w:style>
  <w:style w:type="paragraph" w:customStyle="1" w:styleId="455">
    <w:name w:val="xl3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kern w:val="0"/>
      <w:sz w:val="22"/>
      <w:szCs w:val="20"/>
    </w:rPr>
  </w:style>
  <w:style w:type="paragraph" w:customStyle="1" w:styleId="456">
    <w:name w:val="样式4"/>
    <w:basedOn w:val="1"/>
    <w:qFormat/>
    <w:uiPriority w:val="0"/>
    <w:pPr>
      <w:adjustRightInd w:val="0"/>
      <w:spacing w:line="480" w:lineRule="auto"/>
      <w:textAlignment w:val="baseline"/>
    </w:pPr>
    <w:rPr>
      <w:rFonts w:ascii="Times New Roman" w:hAnsi="Times New Roman" w:eastAsia="黑体"/>
      <w:spacing w:val="10"/>
      <w:kern w:val="28"/>
      <w:sz w:val="48"/>
      <w:szCs w:val="20"/>
    </w:rPr>
  </w:style>
  <w:style w:type="paragraph" w:customStyle="1" w:styleId="457">
    <w:name w:val="页脚1"/>
    <w:basedOn w:val="1"/>
    <w:qFormat/>
    <w:uiPriority w:val="0"/>
    <w:pPr>
      <w:tabs>
        <w:tab w:val="center" w:pos="4153"/>
        <w:tab w:val="right" w:pos="8306"/>
      </w:tabs>
      <w:snapToGrid w:val="0"/>
      <w:jc w:val="left"/>
    </w:pPr>
    <w:rPr>
      <w:rFonts w:ascii="Times New Roman" w:hAnsi="Times New Roman"/>
      <w:sz w:val="18"/>
      <w:szCs w:val="20"/>
    </w:rPr>
  </w:style>
  <w:style w:type="paragraph" w:customStyle="1" w:styleId="458">
    <w:name w:val="_Style 11"/>
    <w:basedOn w:val="1"/>
    <w:qFormat/>
    <w:uiPriority w:val="99"/>
    <w:rPr>
      <w:rFonts w:ascii="Times New Roman" w:hAnsi="Times New Roman"/>
      <w:szCs w:val="24"/>
    </w:rPr>
  </w:style>
  <w:style w:type="paragraph" w:customStyle="1" w:styleId="459">
    <w:name w:val="F05"/>
    <w:basedOn w:val="460"/>
    <w:qFormat/>
    <w:uiPriority w:val="0"/>
    <w:pPr>
      <w:ind w:firstLine="753" w:firstLineChars="0"/>
      <w:outlineLvl w:val="4"/>
    </w:pPr>
    <w:rPr>
      <w:rFonts w:ascii="Arial" w:hAnsi="Arial"/>
      <w:szCs w:val="20"/>
    </w:rPr>
  </w:style>
  <w:style w:type="paragraph" w:customStyle="1" w:styleId="460">
    <w:name w:val="F04"/>
    <w:basedOn w:val="1"/>
    <w:qFormat/>
    <w:uiPriority w:val="0"/>
    <w:pPr>
      <w:spacing w:line="240" w:lineRule="atLeast"/>
      <w:ind w:firstLine="602" w:firstLineChars="200"/>
      <w:outlineLvl w:val="3"/>
    </w:pPr>
    <w:rPr>
      <w:rFonts w:ascii="Times New Roman" w:hAnsi="Times New Roman" w:eastAsia="楷体_GB2312"/>
      <w:b/>
      <w:kern w:val="28"/>
      <w:sz w:val="30"/>
      <w:szCs w:val="30"/>
    </w:rPr>
  </w:style>
  <w:style w:type="paragraph" w:customStyle="1" w:styleId="461">
    <w:name w:val="Default"/>
    <w:link w:val="462"/>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character" w:customStyle="1" w:styleId="462">
    <w:name w:val="Default Char"/>
    <w:link w:val="461"/>
    <w:qFormat/>
    <w:uiPriority w:val="0"/>
    <w:rPr>
      <w:rFonts w:ascii="宋体"/>
      <w:color w:val="000000"/>
      <w:sz w:val="24"/>
      <w:lang w:bidi="ar-SA"/>
    </w:rPr>
  </w:style>
  <w:style w:type="paragraph" w:customStyle="1" w:styleId="463">
    <w:name w:val="zw_12_25"/>
    <w:basedOn w:val="1"/>
    <w:qFormat/>
    <w:uiPriority w:val="0"/>
    <w:pPr>
      <w:widowControl/>
      <w:spacing w:before="100" w:beforeAutospacing="1" w:after="100" w:afterAutospacing="1" w:line="300" w:lineRule="atLeast"/>
      <w:jc w:val="left"/>
    </w:pPr>
    <w:rPr>
      <w:color w:val="333399"/>
      <w:kern w:val="0"/>
      <w:sz w:val="23"/>
      <w:szCs w:val="23"/>
    </w:rPr>
  </w:style>
  <w:style w:type="paragraph" w:customStyle="1" w:styleId="464">
    <w:name w:val="Pa8"/>
    <w:basedOn w:val="1"/>
    <w:next w:val="1"/>
    <w:qFormat/>
    <w:uiPriority w:val="0"/>
    <w:pPr>
      <w:autoSpaceDE w:val="0"/>
      <w:autoSpaceDN w:val="0"/>
      <w:adjustRightInd w:val="0"/>
      <w:spacing w:after="20" w:line="181" w:lineRule="atLeast"/>
      <w:jc w:val="left"/>
    </w:pPr>
    <w:rPr>
      <w:rFonts w:ascii="HelveticaNeueLT Std Med" w:hAnsi="Times New Roman" w:eastAsia="HelveticaNeueLT Std Med"/>
      <w:kern w:val="0"/>
      <w:sz w:val="24"/>
      <w:szCs w:val="24"/>
    </w:rPr>
  </w:style>
  <w:style w:type="paragraph" w:customStyle="1" w:styleId="465">
    <w:name w:val="样式 样式 宋体 小四 两端对齐 行距: 固定值 25 磅 + 首行缩进:  1.5 字符"/>
    <w:basedOn w:val="1"/>
    <w:qFormat/>
    <w:uiPriority w:val="0"/>
    <w:pPr>
      <w:widowControl/>
      <w:spacing w:line="560" w:lineRule="exact"/>
      <w:ind w:firstLine="150" w:firstLineChars="150"/>
    </w:pPr>
    <w:rPr>
      <w:rFonts w:ascii="宋体" w:hAnsi="宋体" w:cs="宋体"/>
      <w:kern w:val="0"/>
      <w:sz w:val="24"/>
      <w:szCs w:val="20"/>
    </w:rPr>
  </w:style>
  <w:style w:type="paragraph" w:customStyle="1" w:styleId="466">
    <w:name w:val="表格1"/>
    <w:basedOn w:val="1"/>
    <w:qFormat/>
    <w:uiPriority w:val="0"/>
    <w:pPr>
      <w:tabs>
        <w:tab w:val="left" w:pos="0"/>
      </w:tabs>
      <w:adjustRightInd w:val="0"/>
      <w:snapToGrid w:val="0"/>
      <w:spacing w:line="360" w:lineRule="atLeast"/>
      <w:jc w:val="center"/>
      <w:textAlignment w:val="baseline"/>
    </w:pPr>
    <w:rPr>
      <w:rFonts w:ascii="Times New Roman" w:hAnsi="Times New Roman"/>
      <w:kern w:val="0"/>
      <w:szCs w:val="21"/>
    </w:rPr>
  </w:style>
  <w:style w:type="paragraph" w:customStyle="1" w:styleId="467">
    <w:name w:val="目录1"/>
    <w:basedOn w:val="1"/>
    <w:next w:val="1"/>
    <w:qFormat/>
    <w:uiPriority w:val="0"/>
    <w:pPr>
      <w:widowControl/>
      <w:tabs>
        <w:tab w:val="left" w:leader="dot" w:pos="8486"/>
      </w:tabs>
      <w:spacing w:after="102" w:line="861" w:lineRule="atLeast"/>
      <w:ind w:firstLine="419"/>
      <w:jc w:val="left"/>
      <w:textAlignment w:val="baseline"/>
    </w:pPr>
    <w:rPr>
      <w:rFonts w:ascii="Times New Roman" w:hAnsi="Times New Roman"/>
      <w:color w:val="000000"/>
      <w:kern w:val="0"/>
      <w:szCs w:val="20"/>
      <w:u w:color="000000"/>
    </w:rPr>
  </w:style>
  <w:style w:type="paragraph" w:customStyle="1" w:styleId="468">
    <w:name w:val="Char Char Char Char"/>
    <w:basedOn w:val="1"/>
    <w:qFormat/>
    <w:uiPriority w:val="0"/>
    <w:pPr>
      <w:widowControl/>
      <w:spacing w:after="160" w:line="240" w:lineRule="exact"/>
      <w:jc w:val="left"/>
    </w:pPr>
    <w:rPr>
      <w:rFonts w:ascii="Times New Roman" w:hAnsi="Times New Roman"/>
      <w:szCs w:val="20"/>
    </w:rPr>
  </w:style>
  <w:style w:type="paragraph" w:customStyle="1" w:styleId="469">
    <w:name w:val="正文文本缩进 31"/>
    <w:basedOn w:val="1"/>
    <w:qFormat/>
    <w:uiPriority w:val="0"/>
    <w:pPr>
      <w:autoSpaceDE w:val="0"/>
      <w:autoSpaceDN w:val="0"/>
      <w:adjustRightInd w:val="0"/>
      <w:spacing w:line="360" w:lineRule="auto"/>
      <w:ind w:left="570"/>
      <w:jc w:val="left"/>
    </w:pPr>
    <w:rPr>
      <w:rFonts w:ascii="仿宋_GB2312" w:hAnsi="宋体" w:eastAsia="仿宋_GB2312"/>
      <w:color w:val="000000"/>
      <w:kern w:val="0"/>
      <w:sz w:val="28"/>
      <w:szCs w:val="20"/>
    </w:rPr>
  </w:style>
  <w:style w:type="paragraph" w:customStyle="1" w:styleId="470">
    <w:name w:val="样式 四号 加粗 黑色 行距: 固定值 22 磅1"/>
    <w:basedOn w:val="1"/>
    <w:qFormat/>
    <w:uiPriority w:val="0"/>
    <w:pPr>
      <w:widowControl/>
      <w:spacing w:beforeLines="400" w:afterLines="400" w:line="440" w:lineRule="exact"/>
      <w:jc w:val="left"/>
    </w:pPr>
    <w:rPr>
      <w:rFonts w:ascii="Times New Roman" w:hAnsi="Times New Roman" w:cs="宋体"/>
      <w:b/>
      <w:bCs/>
      <w:color w:val="000000"/>
      <w:kern w:val="0"/>
      <w:sz w:val="28"/>
      <w:szCs w:val="20"/>
    </w:rPr>
  </w:style>
  <w:style w:type="paragraph" w:customStyle="1" w:styleId="471">
    <w:name w:val="标题2"/>
    <w:basedOn w:val="1"/>
    <w:qFormat/>
    <w:uiPriority w:val="0"/>
    <w:pPr>
      <w:adjustRightInd w:val="0"/>
      <w:spacing w:before="240" w:after="60" w:line="360" w:lineRule="atLeast"/>
      <w:jc w:val="center"/>
      <w:outlineLvl w:val="0"/>
    </w:pPr>
    <w:rPr>
      <w:rFonts w:ascii="Arial" w:hAnsi="Arial"/>
      <w:b/>
      <w:kern w:val="0"/>
      <w:sz w:val="32"/>
      <w:szCs w:val="20"/>
    </w:rPr>
  </w:style>
  <w:style w:type="paragraph" w:customStyle="1" w:styleId="472">
    <w:name w:val="A."/>
    <w:basedOn w:val="1"/>
    <w:qFormat/>
    <w:uiPriority w:val="0"/>
    <w:pPr>
      <w:widowControl/>
      <w:tabs>
        <w:tab w:val="left" w:pos="859"/>
        <w:tab w:val="left" w:pos="1200"/>
      </w:tabs>
      <w:spacing w:before="240" w:line="240" w:lineRule="atLeast"/>
      <w:ind w:left="859" w:hanging="453"/>
    </w:pPr>
    <w:rPr>
      <w:rFonts w:ascii="Times New Roman" w:hAnsi="Times New Roman"/>
      <w:sz w:val="24"/>
      <w:szCs w:val="24"/>
    </w:rPr>
  </w:style>
  <w:style w:type="paragraph" w:customStyle="1" w:styleId="473">
    <w:name w:val="font0"/>
    <w:basedOn w:val="1"/>
    <w:qFormat/>
    <w:uiPriority w:val="0"/>
    <w:pPr>
      <w:widowControl/>
      <w:spacing w:before="100" w:beforeAutospacing="1" w:after="100" w:afterAutospacing="1"/>
      <w:jc w:val="left"/>
    </w:pPr>
    <w:rPr>
      <w:rFonts w:hint="eastAsia" w:ascii="宋体" w:hAnsi="宋体"/>
      <w:kern w:val="0"/>
      <w:sz w:val="24"/>
      <w:szCs w:val="20"/>
    </w:rPr>
  </w:style>
  <w:style w:type="paragraph" w:customStyle="1" w:styleId="474">
    <w:name w:val="样式 标题 1 + 居中"/>
    <w:basedOn w:val="2"/>
    <w:qFormat/>
    <w:uiPriority w:val="0"/>
    <w:pPr>
      <w:tabs>
        <w:tab w:val="left" w:pos="432"/>
      </w:tabs>
      <w:adjustRightInd w:val="0"/>
      <w:spacing w:before="120" w:after="240"/>
      <w:jc w:val="center"/>
      <w:textAlignment w:val="baseline"/>
    </w:pPr>
    <w:rPr>
      <w:rFonts w:ascii="Arial" w:hAnsi="Arial" w:eastAsia="黑体" w:cs="宋体"/>
      <w:sz w:val="32"/>
      <w:szCs w:val="32"/>
    </w:rPr>
  </w:style>
  <w:style w:type="paragraph" w:customStyle="1" w:styleId="475">
    <w:name w:val="xl68"/>
    <w:basedOn w:val="1"/>
    <w:qFormat/>
    <w:uiPriority w:val="0"/>
    <w:pPr>
      <w:widowControl/>
      <w:pBdr>
        <w:bottom w:val="single" w:color="000000" w:sz="4" w:space="0"/>
        <w:right w:val="single" w:color="000000" w:sz="4" w:space="0"/>
      </w:pBdr>
      <w:shd w:val="clear" w:color="000000" w:fill="FFFFFF"/>
      <w:spacing w:before="100" w:beforeAutospacing="1" w:after="100" w:afterAutospacing="1"/>
      <w:textAlignment w:val="bottom"/>
    </w:pPr>
    <w:rPr>
      <w:rFonts w:ascii="宋体" w:hAnsi="宋体" w:cs="宋体"/>
      <w:kern w:val="0"/>
      <w:szCs w:val="21"/>
    </w:rPr>
  </w:style>
  <w:style w:type="paragraph" w:customStyle="1" w:styleId="476">
    <w:name w:val="样式 标题 3 + (西文) 楷体_GB2312 (中文) 楷体_GB2312 (符号) 宋体 四号 左侧:  0 厘米... Char"/>
    <w:basedOn w:val="4"/>
    <w:qFormat/>
    <w:uiPriority w:val="0"/>
    <w:pPr>
      <w:tabs>
        <w:tab w:val="left" w:pos="720"/>
        <w:tab w:val="left" w:pos="2625"/>
      </w:tabs>
      <w:spacing w:line="360" w:lineRule="auto"/>
      <w:ind w:left="720" w:hanging="720"/>
    </w:pPr>
    <w:rPr>
      <w:rFonts w:ascii="楷体_GB2312" w:eastAsia="楷体_GB2312" w:cs="宋体"/>
      <w:bCs/>
      <w:kern w:val="2"/>
      <w:sz w:val="28"/>
      <w:szCs w:val="32"/>
    </w:rPr>
  </w:style>
  <w:style w:type="paragraph" w:customStyle="1" w:styleId="477">
    <w:name w:val="样式 标题 5 + 非加粗 黑色"/>
    <w:basedOn w:val="6"/>
    <w:qFormat/>
    <w:uiPriority w:val="0"/>
    <w:pPr>
      <w:widowControl/>
      <w:spacing w:before="120" w:after="120" w:line="377" w:lineRule="auto"/>
      <w:jc w:val="left"/>
    </w:pPr>
    <w:rPr>
      <w:rFonts w:ascii="Times New Roman" w:hAnsi="Times New Roman"/>
      <w:bCs w:val="0"/>
      <w:color w:val="000000"/>
    </w:rPr>
  </w:style>
  <w:style w:type="paragraph" w:customStyle="1" w:styleId="478">
    <w:name w:val="xl3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华文中宋" w:hAnsi="华文中宋" w:eastAsia="华文中宋"/>
      <w:b/>
      <w:kern w:val="0"/>
      <w:sz w:val="22"/>
      <w:szCs w:val="20"/>
    </w:rPr>
  </w:style>
  <w:style w:type="paragraph" w:customStyle="1" w:styleId="479">
    <w:name w:val="样式6"/>
    <w:basedOn w:val="2"/>
    <w:qFormat/>
    <w:uiPriority w:val="0"/>
    <w:pPr>
      <w:tabs>
        <w:tab w:val="left" w:pos="432"/>
      </w:tabs>
      <w:adjustRightInd w:val="0"/>
      <w:spacing w:line="460" w:lineRule="exact"/>
      <w:jc w:val="center"/>
      <w:textAlignment w:val="baseline"/>
    </w:pPr>
    <w:rPr>
      <w:rFonts w:ascii="Times New Roman" w:hAnsi="Times New Roman"/>
      <w:bCs w:val="0"/>
      <w:sz w:val="32"/>
      <w:szCs w:val="20"/>
    </w:rPr>
  </w:style>
  <w:style w:type="paragraph" w:customStyle="1" w:styleId="480">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481">
    <w:name w:val="样式 标题 1 + (中文) 黑体 四号 居中 段前: 0 磅 段后: 0 磅 行距: 2 倍行距"/>
    <w:basedOn w:val="2"/>
    <w:qFormat/>
    <w:uiPriority w:val="0"/>
    <w:pPr>
      <w:keepNext w:val="0"/>
      <w:keepLines w:val="0"/>
      <w:tabs>
        <w:tab w:val="left" w:pos="360"/>
      </w:tabs>
      <w:ind w:left="431" w:right="8" w:rightChars="3" w:hanging="431"/>
      <w:jc w:val="left"/>
    </w:pPr>
    <w:rPr>
      <w:rFonts w:cs="宋体"/>
      <w:sz w:val="24"/>
      <w:szCs w:val="24"/>
    </w:rPr>
  </w:style>
  <w:style w:type="paragraph" w:customStyle="1" w:styleId="482">
    <w:name w:val="样式 目录 1 + 首行缩进:  2 字符"/>
    <w:basedOn w:val="51"/>
    <w:qFormat/>
    <w:uiPriority w:val="0"/>
    <w:pPr>
      <w:widowControl/>
      <w:tabs>
        <w:tab w:val="left" w:pos="425"/>
        <w:tab w:val="left" w:pos="900"/>
        <w:tab w:val="clear" w:pos="8296"/>
      </w:tabs>
      <w:overflowPunct w:val="0"/>
      <w:autoSpaceDE w:val="0"/>
      <w:autoSpaceDN w:val="0"/>
      <w:adjustRightInd w:val="0"/>
      <w:spacing w:before="120" w:line="360" w:lineRule="auto"/>
      <w:ind w:firstLine="402" w:firstLineChars="200"/>
      <w:jc w:val="left"/>
      <w:textAlignment w:val="baseline"/>
    </w:pPr>
    <w:rPr>
      <w:rFonts w:ascii="Times New Roman" w:eastAsia="宋体" w:cs="宋体"/>
      <w:bCs/>
      <w:i/>
      <w:iCs/>
      <w:sz w:val="24"/>
      <w:szCs w:val="24"/>
    </w:rPr>
  </w:style>
  <w:style w:type="paragraph" w:customStyle="1" w:styleId="483">
    <w:name w:val="++标题3"/>
    <w:basedOn w:val="4"/>
    <w:qFormat/>
    <w:uiPriority w:val="0"/>
    <w:pPr>
      <w:keepLines w:val="0"/>
      <w:spacing w:line="360" w:lineRule="auto"/>
      <w:outlineLvl w:val="3"/>
    </w:pPr>
    <w:rPr>
      <w:bCs/>
      <w:kern w:val="2"/>
      <w:sz w:val="24"/>
      <w:szCs w:val="24"/>
    </w:rPr>
  </w:style>
  <w:style w:type="paragraph" w:customStyle="1" w:styleId="484">
    <w:name w:val="表格文字"/>
    <w:basedOn w:val="1"/>
    <w:qFormat/>
    <w:uiPriority w:val="99"/>
    <w:pPr>
      <w:adjustRightInd w:val="0"/>
      <w:spacing w:line="420" w:lineRule="atLeast"/>
      <w:jc w:val="left"/>
      <w:textAlignment w:val="baseline"/>
    </w:pPr>
    <w:rPr>
      <w:rFonts w:ascii="Times New Roman" w:hAnsi="Times New Roman"/>
      <w:kern w:val="0"/>
      <w:szCs w:val="20"/>
    </w:rPr>
  </w:style>
  <w:style w:type="paragraph" w:customStyle="1" w:styleId="485">
    <w:name w:val="+注："/>
    <w:basedOn w:val="1"/>
    <w:qFormat/>
    <w:uiPriority w:val="0"/>
    <w:pPr>
      <w:tabs>
        <w:tab w:val="left" w:pos="840"/>
        <w:tab w:val="left" w:pos="1365"/>
      </w:tabs>
      <w:spacing w:line="360" w:lineRule="auto"/>
      <w:ind w:firstLine="200" w:firstLineChars="200"/>
    </w:pPr>
    <w:rPr>
      <w:rFonts w:ascii="Times New Roman" w:hAnsi="Times New Roman"/>
      <w:szCs w:val="21"/>
    </w:rPr>
  </w:style>
  <w:style w:type="paragraph" w:customStyle="1" w:styleId="486">
    <w:name w:val="标题 3（绿盟科技）"/>
    <w:basedOn w:val="4"/>
    <w:next w:val="1"/>
    <w:qFormat/>
    <w:uiPriority w:val="0"/>
    <w:pPr>
      <w:tabs>
        <w:tab w:val="left" w:pos="960"/>
      </w:tabs>
      <w:spacing w:line="415" w:lineRule="auto"/>
      <w:jc w:val="left"/>
    </w:pPr>
    <w:rPr>
      <w:rFonts w:ascii="Arial" w:hAnsi="Arial" w:eastAsia="黑体"/>
      <w:sz w:val="30"/>
      <w:szCs w:val="30"/>
    </w:rPr>
  </w:style>
  <w:style w:type="paragraph" w:customStyle="1" w:styleId="487">
    <w:name w:val="样式 宋体 小四 两端对齐 行距: 固定值 25 磅"/>
    <w:basedOn w:val="1"/>
    <w:qFormat/>
    <w:uiPriority w:val="0"/>
    <w:pPr>
      <w:widowControl/>
      <w:spacing w:line="600" w:lineRule="exact"/>
      <w:ind w:firstLine="150" w:firstLineChars="150"/>
    </w:pPr>
    <w:rPr>
      <w:rFonts w:ascii="宋体" w:hAnsi="宋体" w:cs="宋体"/>
      <w:kern w:val="0"/>
      <w:sz w:val="24"/>
      <w:szCs w:val="20"/>
    </w:rPr>
  </w:style>
  <w:style w:type="paragraph" w:customStyle="1" w:styleId="488">
    <w:name w:val="标题21"/>
    <w:basedOn w:val="3"/>
    <w:qFormat/>
    <w:uiPriority w:val="0"/>
    <w:pPr>
      <w:tabs>
        <w:tab w:val="left" w:pos="840"/>
        <w:tab w:val="left" w:pos="1404"/>
      </w:tabs>
      <w:adjustRightInd w:val="0"/>
      <w:ind w:left="1276" w:hanging="425"/>
      <w:textAlignment w:val="baseline"/>
    </w:pPr>
    <w:rPr>
      <w:rFonts w:ascii="Times New Roman" w:hAnsi="Times New Roman"/>
      <w:b w:val="0"/>
      <w:sz w:val="24"/>
    </w:rPr>
  </w:style>
  <w:style w:type="paragraph" w:customStyle="1" w:styleId="489">
    <w:name w:val="xl5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490">
    <w:name w:val="2"/>
    <w:basedOn w:val="1"/>
    <w:next w:val="60"/>
    <w:qFormat/>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 w:val="24"/>
      <w:szCs w:val="20"/>
    </w:rPr>
  </w:style>
  <w:style w:type="paragraph" w:customStyle="1" w:styleId="491">
    <w:name w:val="样式2"/>
    <w:basedOn w:val="1"/>
    <w:qFormat/>
    <w:uiPriority w:val="0"/>
    <w:pPr>
      <w:adjustRightInd w:val="0"/>
      <w:spacing w:line="410" w:lineRule="atLeast"/>
      <w:jc w:val="left"/>
      <w:textAlignment w:val="baseline"/>
    </w:pPr>
    <w:rPr>
      <w:rFonts w:ascii="Times New Roman" w:hAnsi="Times New Roman"/>
      <w:kern w:val="0"/>
      <w:sz w:val="24"/>
      <w:szCs w:val="20"/>
    </w:rPr>
  </w:style>
  <w:style w:type="paragraph" w:customStyle="1" w:styleId="492">
    <w:name w:val="t 正文"/>
    <w:basedOn w:val="1"/>
    <w:qFormat/>
    <w:uiPriority w:val="0"/>
    <w:pPr>
      <w:spacing w:line="460" w:lineRule="exact"/>
      <w:ind w:firstLine="560" w:firstLineChars="200"/>
    </w:pPr>
    <w:rPr>
      <w:rFonts w:ascii="Times New Roman" w:hAnsi="Times New Roman" w:eastAsia="楷体_GB2312"/>
      <w:sz w:val="28"/>
    </w:rPr>
  </w:style>
  <w:style w:type="paragraph" w:customStyle="1" w:styleId="493">
    <w:name w:val="xl23"/>
    <w:basedOn w:val="1"/>
    <w:qFormat/>
    <w:uiPriority w:val="99"/>
    <w:pPr>
      <w:widowControl/>
      <w:spacing w:before="100" w:beforeAutospacing="1" w:after="100" w:afterAutospacing="1"/>
      <w:jc w:val="center"/>
    </w:pPr>
    <w:rPr>
      <w:rFonts w:ascii="Arial Unicode MS" w:hAnsi="Arial Unicode MS" w:eastAsia="Arial Unicode MS" w:cs="News Gothic MT"/>
      <w:kern w:val="0"/>
      <w:sz w:val="24"/>
      <w:szCs w:val="20"/>
    </w:rPr>
  </w:style>
  <w:style w:type="paragraph" w:customStyle="1" w:styleId="494">
    <w:name w:val="Char21"/>
    <w:basedOn w:val="1"/>
    <w:qFormat/>
    <w:uiPriority w:val="0"/>
    <w:pPr>
      <w:adjustRightInd w:val="0"/>
      <w:spacing w:line="360" w:lineRule="auto"/>
    </w:pPr>
    <w:rPr>
      <w:rFonts w:ascii="Times New Roman" w:hAnsi="Times New Roman"/>
      <w:kern w:val="0"/>
      <w:sz w:val="24"/>
      <w:szCs w:val="20"/>
    </w:rPr>
  </w:style>
  <w:style w:type="paragraph" w:customStyle="1" w:styleId="495">
    <w:name w:val="++标题2"/>
    <w:basedOn w:val="3"/>
    <w:qFormat/>
    <w:uiPriority w:val="0"/>
    <w:pPr>
      <w:keepLines w:val="0"/>
      <w:tabs>
        <w:tab w:val="left" w:pos="1680"/>
        <w:tab w:val="left" w:pos="2760"/>
      </w:tabs>
      <w:spacing w:beforeLines="50"/>
      <w:ind w:hanging="420"/>
      <w:outlineLvl w:val="2"/>
    </w:pPr>
    <w:rPr>
      <w:rFonts w:ascii="Times New Roman" w:hAnsi="Times New Roman"/>
      <w:bCs/>
      <w:sz w:val="24"/>
      <w:szCs w:val="28"/>
    </w:rPr>
  </w:style>
  <w:style w:type="paragraph" w:customStyle="1" w:styleId="496">
    <w:name w:val="xl93"/>
    <w:basedOn w:val="1"/>
    <w:qFormat/>
    <w:uiPriority w:val="0"/>
    <w:pPr>
      <w:widowControl/>
      <w:pBdr>
        <w:left w:val="single" w:color="000000" w:sz="4" w:space="0"/>
        <w:bottom w:val="single" w:color="000000" w:sz="4" w:space="0"/>
        <w:right w:val="single" w:color="000000" w:sz="4" w:space="0"/>
      </w:pBdr>
      <w:shd w:val="clear" w:color="000000" w:fill="99CCFF"/>
      <w:spacing w:before="100" w:beforeAutospacing="1" w:after="100" w:afterAutospacing="1"/>
    </w:pPr>
    <w:rPr>
      <w:rFonts w:ascii="宋体" w:hAnsi="宋体" w:cs="宋体"/>
      <w:kern w:val="0"/>
      <w:szCs w:val="21"/>
    </w:rPr>
  </w:style>
  <w:style w:type="paragraph" w:customStyle="1" w:styleId="497">
    <w:name w:val="Biao00"/>
    <w:qFormat/>
    <w:uiPriority w:val="0"/>
    <w:pPr>
      <w:widowControl w:val="0"/>
      <w:spacing w:line="0" w:lineRule="atLeast"/>
      <w:jc w:val="center"/>
    </w:pPr>
    <w:rPr>
      <w:rFonts w:ascii="Arial" w:hAnsi="Arial" w:eastAsia="仿宋_GB2312" w:cs="Times New Roman"/>
      <w:bCs/>
      <w:w w:val="90"/>
      <w:kern w:val="18"/>
      <w:sz w:val="24"/>
      <w:szCs w:val="24"/>
      <w:lang w:val="en-US" w:eastAsia="zh-CN" w:bidi="ar-SA"/>
    </w:rPr>
  </w:style>
  <w:style w:type="paragraph" w:customStyle="1" w:styleId="498">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499">
    <w:name w:val="xl90"/>
    <w:basedOn w:val="1"/>
    <w:qFormat/>
    <w:uiPriority w:val="0"/>
    <w:pPr>
      <w:widowControl/>
      <w:pBdr>
        <w:left w:val="single" w:color="000000" w:sz="4" w:space="0"/>
        <w:bottom w:val="single" w:color="000000" w:sz="4" w:space="0"/>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500">
    <w:name w:val="xl1229"/>
    <w:basedOn w:val="1"/>
    <w:qFormat/>
    <w:uiPriority w:val="0"/>
    <w:pPr>
      <w:widowControl/>
      <w:pBdr>
        <w:top w:val="single" w:color="auto" w:sz="4" w:space="0"/>
        <w:bottom w:val="single" w:color="auto" w:sz="4" w:space="0"/>
        <w:right w:val="single" w:color="auto" w:sz="4" w:space="0"/>
      </w:pBdr>
      <w:spacing w:before="100" w:after="100" w:line="360" w:lineRule="auto"/>
      <w:jc w:val="center"/>
      <w:textAlignment w:val="center"/>
    </w:pPr>
    <w:rPr>
      <w:rFonts w:ascii="Arial Unicode MS" w:hAnsi="Arial Unicode MS" w:eastAsia="Arial Unicode MS"/>
      <w:kern w:val="0"/>
      <w:sz w:val="20"/>
      <w:szCs w:val="20"/>
    </w:rPr>
  </w:style>
  <w:style w:type="paragraph" w:customStyle="1" w:styleId="501">
    <w:name w:val="正文文本缩进 21"/>
    <w:basedOn w:val="1"/>
    <w:qFormat/>
    <w:uiPriority w:val="0"/>
    <w:pPr>
      <w:autoSpaceDE w:val="0"/>
      <w:autoSpaceDN w:val="0"/>
      <w:adjustRightInd w:val="0"/>
      <w:spacing w:before="100" w:line="360" w:lineRule="auto"/>
      <w:ind w:firstLine="560" w:firstLineChars="200"/>
      <w:jc w:val="left"/>
    </w:pPr>
    <w:rPr>
      <w:rFonts w:ascii="宋体" w:hAnsi="宋体"/>
      <w:color w:val="FF0000"/>
      <w:kern w:val="0"/>
      <w:sz w:val="28"/>
      <w:szCs w:val="20"/>
    </w:rPr>
  </w:style>
  <w:style w:type="paragraph" w:customStyle="1" w:styleId="502">
    <w:name w:val="+a)"/>
    <w:basedOn w:val="234"/>
    <w:qFormat/>
    <w:uiPriority w:val="0"/>
    <w:pPr>
      <w:tabs>
        <w:tab w:val="left" w:pos="2520"/>
      </w:tabs>
      <w:ind w:left="3360" w:firstLine="0" w:firstLineChars="0"/>
    </w:pPr>
    <w:rPr>
      <w:szCs w:val="28"/>
    </w:rPr>
  </w:style>
  <w:style w:type="paragraph" w:customStyle="1" w:styleId="503">
    <w:name w:val="正文-宋4行25"/>
    <w:basedOn w:val="1"/>
    <w:qFormat/>
    <w:uiPriority w:val="0"/>
    <w:pPr>
      <w:adjustRightInd w:val="0"/>
      <w:spacing w:line="500" w:lineRule="exact"/>
      <w:ind w:firstLine="567"/>
      <w:textAlignment w:val="baseline"/>
    </w:pPr>
    <w:rPr>
      <w:rFonts w:ascii="宋体" w:hAnsi="Times New Roman"/>
      <w:kern w:val="0"/>
      <w:sz w:val="27"/>
      <w:szCs w:val="20"/>
    </w:rPr>
  </w:style>
  <w:style w:type="paragraph" w:customStyle="1" w:styleId="504">
    <w:name w:val="xl5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505">
    <w:name w:val="+A."/>
    <w:basedOn w:val="234"/>
    <w:qFormat/>
    <w:uiPriority w:val="0"/>
    <w:pPr>
      <w:tabs>
        <w:tab w:val="left" w:pos="1080"/>
        <w:tab w:val="left" w:pos="2241"/>
      </w:tabs>
      <w:ind w:left="1080" w:firstLine="0" w:firstLineChars="0"/>
    </w:pPr>
    <w:rPr>
      <w:szCs w:val="28"/>
    </w:rPr>
  </w:style>
  <w:style w:type="paragraph" w:customStyle="1" w:styleId="50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507">
    <w:name w:val="+正文标题"/>
    <w:basedOn w:val="1"/>
    <w:qFormat/>
    <w:uiPriority w:val="0"/>
    <w:pPr>
      <w:keepNext/>
      <w:keepLines/>
      <w:pageBreakBefore/>
      <w:tabs>
        <w:tab w:val="left" w:pos="2160"/>
        <w:tab w:val="left" w:pos="3394"/>
      </w:tabs>
      <w:spacing w:before="240" w:after="240" w:line="360" w:lineRule="auto"/>
      <w:jc w:val="center"/>
      <w:outlineLvl w:val="4"/>
    </w:pPr>
    <w:rPr>
      <w:rFonts w:ascii="Times New Roman" w:hAnsi="Times New Roman" w:eastAsia="黑体"/>
      <w:b/>
      <w:sz w:val="32"/>
      <w:szCs w:val="32"/>
    </w:rPr>
  </w:style>
  <w:style w:type="paragraph" w:customStyle="1" w:styleId="508">
    <w:name w:val="alt+s"/>
    <w:basedOn w:val="66"/>
    <w:qFormat/>
    <w:uiPriority w:val="0"/>
    <w:pPr>
      <w:tabs>
        <w:tab w:val="left" w:pos="1582"/>
      </w:tabs>
      <w:spacing w:after="0" w:line="360" w:lineRule="auto"/>
      <w:ind w:left="1918" w:leftChars="659" w:hanging="336" w:hangingChars="140"/>
    </w:pPr>
    <w:rPr>
      <w:rFonts w:ascii="宋体" w:hAnsi="宋体"/>
      <w:sz w:val="24"/>
    </w:rPr>
  </w:style>
  <w:style w:type="paragraph" w:customStyle="1" w:styleId="509">
    <w:name w:val="样式 样式 样式 标题 5 + 黑色 + 段前: 4 行 + 段前: 4 行"/>
    <w:basedOn w:val="1"/>
    <w:qFormat/>
    <w:uiPriority w:val="0"/>
    <w:pPr>
      <w:keepNext/>
      <w:keepLines/>
      <w:widowControl/>
      <w:spacing w:before="40" w:after="80" w:line="377" w:lineRule="auto"/>
      <w:jc w:val="left"/>
      <w:outlineLvl w:val="4"/>
    </w:pPr>
    <w:rPr>
      <w:rFonts w:ascii="Times New Roman" w:hAnsi="Times New Roman" w:cs="宋体"/>
      <w:b/>
      <w:bCs/>
      <w:color w:val="000000"/>
      <w:kern w:val="0"/>
      <w:sz w:val="28"/>
      <w:szCs w:val="20"/>
    </w:rPr>
  </w:style>
  <w:style w:type="paragraph" w:customStyle="1" w:styleId="510">
    <w:name w:val="_Style 1"/>
    <w:basedOn w:val="1"/>
    <w:qFormat/>
    <w:uiPriority w:val="34"/>
    <w:pPr>
      <w:ind w:firstLine="420" w:firstLineChars="200"/>
    </w:pPr>
    <w:rPr>
      <w:rFonts w:ascii="Times New Roman" w:hAnsi="Times New Roman"/>
      <w:szCs w:val="24"/>
    </w:rPr>
  </w:style>
  <w:style w:type="paragraph" w:customStyle="1" w:styleId="511">
    <w:name w:val="xl53"/>
    <w:basedOn w:val="1"/>
    <w:qFormat/>
    <w:uiPriority w:val="99"/>
    <w:pPr>
      <w:widowControl/>
      <w:spacing w:before="100" w:beforeAutospacing="1" w:after="100" w:afterAutospacing="1"/>
      <w:jc w:val="center"/>
      <w:textAlignment w:val="center"/>
    </w:pPr>
    <w:rPr>
      <w:rFonts w:ascii="Times New Roman" w:hAnsi="Times New Roman"/>
      <w:kern w:val="0"/>
      <w:sz w:val="20"/>
      <w:szCs w:val="20"/>
    </w:rPr>
  </w:style>
  <w:style w:type="paragraph" w:customStyle="1" w:styleId="512">
    <w:name w:val="标题 4（绿盟科技）"/>
    <w:basedOn w:val="5"/>
    <w:next w:val="1"/>
    <w:qFormat/>
    <w:uiPriority w:val="0"/>
    <w:pPr>
      <w:widowControl/>
      <w:tabs>
        <w:tab w:val="left" w:pos="720"/>
      </w:tabs>
      <w:jc w:val="left"/>
    </w:pPr>
    <w:rPr>
      <w:rFonts w:ascii="Arial" w:hAnsi="Arial" w:eastAsia="黑体"/>
      <w:bCs w:val="0"/>
    </w:rPr>
  </w:style>
  <w:style w:type="paragraph" w:customStyle="1" w:styleId="513">
    <w:name w:val="font10"/>
    <w:basedOn w:val="1"/>
    <w:qFormat/>
    <w:uiPriority w:val="0"/>
    <w:pPr>
      <w:widowControl/>
      <w:spacing w:before="100" w:beforeAutospacing="1" w:after="100" w:afterAutospacing="1"/>
      <w:jc w:val="left"/>
    </w:pPr>
    <w:rPr>
      <w:rFonts w:ascii="Times New Roman" w:hAnsi="Times New Roman"/>
      <w:kern w:val="0"/>
      <w:szCs w:val="21"/>
    </w:rPr>
  </w:style>
  <w:style w:type="paragraph" w:customStyle="1" w:styleId="514">
    <w:name w:val="题目 3"/>
    <w:next w:val="418"/>
    <w:qFormat/>
    <w:uiPriority w:val="0"/>
    <w:pPr>
      <w:keepNext/>
      <w:outlineLvl w:val="2"/>
    </w:pPr>
    <w:rPr>
      <w:rFonts w:ascii="Helvetica" w:hAnsi="Helvetica" w:eastAsia="ヒラギノ角ゴ Pro W3" w:cs="Times New Roman"/>
      <w:b/>
      <w:color w:val="000000"/>
      <w:sz w:val="24"/>
      <w:lang w:val="en-US" w:eastAsia="zh-CN" w:bidi="ar-SA"/>
    </w:rPr>
  </w:style>
  <w:style w:type="paragraph" w:customStyle="1" w:styleId="515">
    <w:name w:val="-正文 Char"/>
    <w:basedOn w:val="1"/>
    <w:qFormat/>
    <w:uiPriority w:val="0"/>
    <w:pPr>
      <w:widowControl/>
      <w:overflowPunct w:val="0"/>
      <w:autoSpaceDE w:val="0"/>
      <w:autoSpaceDN w:val="0"/>
      <w:adjustRightInd w:val="0"/>
      <w:spacing w:line="360" w:lineRule="auto"/>
      <w:ind w:firstLine="200" w:firstLineChars="200"/>
      <w:jc w:val="left"/>
      <w:textAlignment w:val="baseline"/>
    </w:pPr>
    <w:rPr>
      <w:rFonts w:ascii="Arial" w:hAnsi="Arial"/>
      <w:kern w:val="0"/>
      <w:sz w:val="24"/>
      <w:szCs w:val="20"/>
    </w:rPr>
  </w:style>
  <w:style w:type="paragraph" w:customStyle="1" w:styleId="516">
    <w:name w:val="标书正文"/>
    <w:basedOn w:val="1"/>
    <w:qFormat/>
    <w:uiPriority w:val="0"/>
    <w:pPr>
      <w:spacing w:line="560" w:lineRule="exact"/>
      <w:ind w:firstLine="723" w:firstLineChars="200"/>
      <w:jc w:val="center"/>
    </w:pPr>
    <w:rPr>
      <w:rFonts w:ascii="仿宋_GB2312" w:hAnsi="Times New Roman" w:eastAsia="仿宋_GB2312"/>
      <w:b/>
      <w:sz w:val="36"/>
      <w:szCs w:val="20"/>
    </w:rPr>
  </w:style>
  <w:style w:type="paragraph" w:customStyle="1" w:styleId="517">
    <w:name w:val="表格标题3"/>
    <w:basedOn w:val="518"/>
    <w:qFormat/>
    <w:uiPriority w:val="0"/>
    <w:pPr>
      <w:tabs>
        <w:tab w:val="left" w:pos="570"/>
        <w:tab w:val="left" w:pos="720"/>
        <w:tab w:val="left" w:pos="840"/>
      </w:tabs>
      <w:ind w:left="570" w:hanging="570"/>
    </w:pPr>
  </w:style>
  <w:style w:type="paragraph" w:customStyle="1" w:styleId="518">
    <w:name w:val="表格标题2"/>
    <w:basedOn w:val="1"/>
    <w:qFormat/>
    <w:uiPriority w:val="0"/>
    <w:pPr>
      <w:tabs>
        <w:tab w:val="left" w:pos="840"/>
      </w:tabs>
      <w:adjustRightInd w:val="0"/>
      <w:spacing w:before="60" w:after="60"/>
      <w:textAlignment w:val="bottom"/>
    </w:pPr>
    <w:rPr>
      <w:rFonts w:ascii="Times New Roman" w:hAnsi="Times New Roman"/>
      <w:kern w:val="0"/>
      <w:szCs w:val="21"/>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520">
    <w:name w:val="2册标题6b"/>
    <w:basedOn w:val="32"/>
    <w:qFormat/>
    <w:uiPriority w:val="0"/>
    <w:pPr>
      <w:tabs>
        <w:tab w:val="left" w:pos="945"/>
      </w:tabs>
      <w:spacing w:line="360" w:lineRule="auto"/>
      <w:ind w:left="540" w:leftChars="0" w:hanging="540" w:hangingChars="225"/>
      <w:jc w:val="left"/>
      <w:outlineLvl w:val="5"/>
    </w:pPr>
    <w:rPr>
      <w:szCs w:val="24"/>
    </w:rPr>
  </w:style>
  <w:style w:type="paragraph" w:customStyle="1" w:styleId="521">
    <w:name w:val="样式 样式 标题 5 + 非加粗 黑色 + 非加粗"/>
    <w:basedOn w:val="1"/>
    <w:qFormat/>
    <w:uiPriority w:val="0"/>
    <w:pPr>
      <w:keepNext/>
      <w:keepLines/>
      <w:widowControl/>
      <w:spacing w:before="80" w:after="80" w:line="377" w:lineRule="auto"/>
      <w:jc w:val="left"/>
      <w:outlineLvl w:val="4"/>
    </w:pPr>
    <w:rPr>
      <w:rFonts w:ascii="Times New Roman" w:hAnsi="Times New Roman"/>
      <w:b/>
      <w:color w:val="000000"/>
      <w:kern w:val="0"/>
      <w:sz w:val="28"/>
      <w:szCs w:val="28"/>
    </w:rPr>
  </w:style>
  <w:style w:type="paragraph" w:customStyle="1" w:styleId="522">
    <w:name w:val="正文文字"/>
    <w:basedOn w:val="1"/>
    <w:qFormat/>
    <w:uiPriority w:val="0"/>
    <w:pPr>
      <w:widowControl/>
      <w:spacing w:line="2375" w:lineRule="atLeast"/>
      <w:ind w:firstLine="419"/>
      <w:textAlignment w:val="baseline"/>
    </w:pPr>
    <w:rPr>
      <w:rFonts w:ascii="宋体" w:hAnsi="Times New Roman"/>
      <w:color w:val="000000"/>
      <w:kern w:val="0"/>
      <w:sz w:val="28"/>
      <w:szCs w:val="24"/>
      <w:u w:color="000000"/>
    </w:rPr>
  </w:style>
  <w:style w:type="paragraph" w:customStyle="1" w:styleId="523">
    <w:name w:val="Char2 Char Char Char"/>
    <w:basedOn w:val="1"/>
    <w:qFormat/>
    <w:uiPriority w:val="0"/>
    <w:pPr>
      <w:tabs>
        <w:tab w:val="left" w:pos="360"/>
      </w:tabs>
      <w:ind w:left="360" w:hanging="360"/>
    </w:pPr>
    <w:rPr>
      <w:rFonts w:ascii="Times New Roman" w:hAnsi="Times New Roman" w:eastAsia="仿宋_GB2312"/>
      <w:sz w:val="24"/>
      <w:szCs w:val="24"/>
    </w:rPr>
  </w:style>
  <w:style w:type="paragraph" w:customStyle="1" w:styleId="524">
    <w:name w:val="列表段落1"/>
    <w:basedOn w:val="1"/>
    <w:qFormat/>
    <w:uiPriority w:val="0"/>
    <w:pPr>
      <w:ind w:firstLine="420" w:firstLineChars="200"/>
    </w:pPr>
    <w:rPr>
      <w:rFonts w:ascii="Times New Roman" w:hAnsi="Times New Roman"/>
      <w:szCs w:val="20"/>
    </w:rPr>
  </w:style>
  <w:style w:type="paragraph" w:customStyle="1" w:styleId="525">
    <w:name w:val="xl56"/>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526">
    <w:name w:val="样式 四号 加粗 黑色 段前: 15.6 磅 段后: 15.6 磅 行距: 固定值 22 磅"/>
    <w:basedOn w:val="1"/>
    <w:qFormat/>
    <w:uiPriority w:val="0"/>
    <w:pPr>
      <w:widowControl/>
      <w:spacing w:before="80" w:after="80" w:line="440" w:lineRule="exact"/>
      <w:jc w:val="left"/>
    </w:pPr>
    <w:rPr>
      <w:rFonts w:ascii="Times New Roman" w:hAnsi="Times New Roman" w:cs="宋体"/>
      <w:b/>
      <w:bCs/>
      <w:color w:val="000000"/>
      <w:kern w:val="0"/>
      <w:sz w:val="28"/>
      <w:szCs w:val="20"/>
    </w:rPr>
  </w:style>
  <w:style w:type="paragraph" w:customStyle="1" w:styleId="527">
    <w:name w:val="－列表2"/>
    <w:basedOn w:val="1"/>
    <w:qFormat/>
    <w:uiPriority w:val="0"/>
    <w:pPr>
      <w:jc w:val="left"/>
    </w:pPr>
    <w:rPr>
      <w:rFonts w:ascii="Times New Roman" w:hAnsi="Arial"/>
      <w:sz w:val="24"/>
      <w:szCs w:val="20"/>
    </w:rPr>
  </w:style>
  <w:style w:type="paragraph" w:customStyle="1" w:styleId="528">
    <w:name w:val="++标题4"/>
    <w:basedOn w:val="5"/>
    <w:qFormat/>
    <w:uiPriority w:val="0"/>
    <w:pPr>
      <w:outlineLvl w:val="4"/>
    </w:pPr>
    <w:rPr>
      <w:rFonts w:ascii="宋体" w:hAnsi="宋体"/>
      <w:kern w:val="2"/>
      <w:sz w:val="24"/>
    </w:rPr>
  </w:style>
  <w:style w:type="paragraph" w:customStyle="1" w:styleId="529">
    <w:name w:val="+a"/>
    <w:basedOn w:val="1"/>
    <w:qFormat/>
    <w:uiPriority w:val="0"/>
    <w:pPr>
      <w:tabs>
        <w:tab w:val="left" w:pos="958"/>
      </w:tabs>
      <w:spacing w:line="360" w:lineRule="auto"/>
    </w:pPr>
    <w:rPr>
      <w:rFonts w:ascii="Times New Roman" w:hAnsi="Times New Roman"/>
      <w:sz w:val="24"/>
      <w:szCs w:val="28"/>
    </w:rPr>
  </w:style>
  <w:style w:type="paragraph" w:customStyle="1" w:styleId="530">
    <w:name w:val="样式 标题 2节 + Times New Roman 四号 行距: 1.5 倍行距"/>
    <w:basedOn w:val="3"/>
    <w:qFormat/>
    <w:uiPriority w:val="0"/>
    <w:pPr>
      <w:tabs>
        <w:tab w:val="left" w:pos="840"/>
      </w:tabs>
    </w:pPr>
    <w:rPr>
      <w:rFonts w:ascii="Times New Roman" w:hAnsi="Times New Roman"/>
      <w:bCs/>
      <w:sz w:val="28"/>
    </w:rPr>
  </w:style>
  <w:style w:type="paragraph" w:customStyle="1" w:styleId="531">
    <w:name w:val="4"/>
    <w:basedOn w:val="1"/>
    <w:next w:val="31"/>
    <w:qFormat/>
    <w:uiPriority w:val="0"/>
    <w:pPr>
      <w:spacing w:after="120"/>
    </w:pPr>
    <w:rPr>
      <w:rFonts w:ascii="Times New Roman" w:hAnsi="Times New Roman"/>
      <w:szCs w:val="21"/>
    </w:rPr>
  </w:style>
  <w:style w:type="paragraph" w:customStyle="1" w:styleId="532">
    <w:name w:val="+列表3"/>
    <w:basedOn w:val="1"/>
    <w:qFormat/>
    <w:uiPriority w:val="0"/>
    <w:pPr>
      <w:jc w:val="center"/>
    </w:pPr>
    <w:rPr>
      <w:rFonts w:ascii="Times New Roman" w:hAnsi="Times New Roman"/>
      <w:sz w:val="15"/>
      <w:szCs w:val="18"/>
    </w:rPr>
  </w:style>
  <w:style w:type="paragraph" w:customStyle="1" w:styleId="533">
    <w:name w:val="样式 样式 标题 5 + 黑色 + 自动设置 段前: 62.4 磅"/>
    <w:basedOn w:val="194"/>
    <w:qFormat/>
    <w:uiPriority w:val="0"/>
    <w:pPr>
      <w:spacing w:before="80"/>
    </w:pPr>
    <w:rPr>
      <w:rFonts w:cs="宋体"/>
      <w:color w:val="auto"/>
      <w:szCs w:val="20"/>
    </w:rPr>
  </w:style>
  <w:style w:type="paragraph" w:customStyle="1" w:styleId="534">
    <w:name w:val="SPECText[9]"/>
    <w:basedOn w:val="1"/>
    <w:qFormat/>
    <w:uiPriority w:val="0"/>
    <w:pPr>
      <w:widowControl/>
      <w:tabs>
        <w:tab w:val="left" w:pos="1584"/>
        <w:tab w:val="left" w:pos="3780"/>
      </w:tabs>
      <w:ind w:left="1584" w:hanging="1584"/>
      <w:jc w:val="left"/>
      <w:outlineLvl w:val="8"/>
    </w:pPr>
    <w:rPr>
      <w:rFonts w:ascii="Times New Roman" w:hAnsi="Times New Roman"/>
      <w:snapToGrid w:val="0"/>
      <w:kern w:val="0"/>
      <w:sz w:val="22"/>
      <w:szCs w:val="20"/>
      <w:lang w:eastAsia="en-US"/>
    </w:rPr>
  </w:style>
  <w:style w:type="paragraph" w:customStyle="1" w:styleId="535">
    <w:name w:val="表格标题1"/>
    <w:basedOn w:val="331"/>
    <w:qFormat/>
    <w:uiPriority w:val="0"/>
    <w:pPr>
      <w:tabs>
        <w:tab w:val="left" w:pos="855"/>
      </w:tabs>
      <w:adjustRightInd w:val="0"/>
      <w:spacing w:before="60" w:after="60"/>
      <w:jc w:val="both"/>
      <w:textAlignment w:val="bottom"/>
    </w:pPr>
    <w:rPr>
      <w:rFonts w:ascii="Times New Roman" w:hAnsi="Times New Roman"/>
      <w:szCs w:val="21"/>
    </w:rPr>
  </w:style>
  <w:style w:type="paragraph" w:customStyle="1" w:styleId="536">
    <w:name w:val="Headings Font"/>
    <w:basedOn w:val="1"/>
    <w:next w:val="31"/>
    <w:qFormat/>
    <w:uiPriority w:val="0"/>
    <w:pPr>
      <w:keepNext/>
      <w:spacing w:line="280" w:lineRule="atLeast"/>
      <w:jc w:val="left"/>
    </w:pPr>
    <w:rPr>
      <w:rFonts w:ascii="Arial" w:hAnsi="Arial"/>
      <w:kern w:val="0"/>
      <w:sz w:val="22"/>
      <w:szCs w:val="20"/>
      <w:lang w:val="en-GB"/>
    </w:rPr>
  </w:style>
  <w:style w:type="paragraph" w:customStyle="1" w:styleId="537">
    <w:name w:val="SPECText[3]"/>
    <w:basedOn w:val="1"/>
    <w:qFormat/>
    <w:uiPriority w:val="0"/>
    <w:pPr>
      <w:widowControl/>
      <w:tabs>
        <w:tab w:val="left" w:pos="1440"/>
      </w:tabs>
      <w:spacing w:before="240"/>
      <w:ind w:left="1440" w:hanging="420"/>
      <w:jc w:val="left"/>
      <w:outlineLvl w:val="2"/>
    </w:pPr>
    <w:rPr>
      <w:rFonts w:ascii="Times New Roman" w:hAnsi="Times New Roman"/>
      <w:snapToGrid w:val="0"/>
      <w:kern w:val="0"/>
      <w:sz w:val="22"/>
      <w:szCs w:val="20"/>
      <w:lang w:eastAsia="en-US"/>
    </w:rPr>
  </w:style>
  <w:style w:type="paragraph" w:customStyle="1" w:styleId="538">
    <w:name w:val="Default Text"/>
    <w:basedOn w:val="1"/>
    <w:qFormat/>
    <w:uiPriority w:val="99"/>
    <w:pPr>
      <w:widowControl/>
      <w:overflowPunct w:val="0"/>
      <w:autoSpaceDE w:val="0"/>
      <w:autoSpaceDN w:val="0"/>
      <w:adjustRightInd w:val="0"/>
      <w:jc w:val="left"/>
      <w:textAlignment w:val="baseline"/>
    </w:pPr>
    <w:rPr>
      <w:rFonts w:ascii="Times New Roman" w:hAnsi="Times New Roman"/>
      <w:kern w:val="0"/>
      <w:sz w:val="24"/>
      <w:szCs w:val="20"/>
    </w:rPr>
  </w:style>
  <w:style w:type="paragraph" w:customStyle="1" w:styleId="539">
    <w:name w:val="xl94"/>
    <w:basedOn w:val="1"/>
    <w:qFormat/>
    <w:uiPriority w:val="0"/>
    <w:pPr>
      <w:widowControl/>
      <w:pBdr>
        <w:left w:val="single" w:color="000000" w:sz="4" w:space="0"/>
        <w:bottom w:val="single" w:color="000000" w:sz="4" w:space="0"/>
        <w:right w:val="single" w:color="000000" w:sz="4" w:space="0"/>
      </w:pBdr>
      <w:shd w:val="clear" w:color="000000" w:fill="99CCFF"/>
      <w:spacing w:before="100" w:beforeAutospacing="1" w:after="100" w:afterAutospacing="1"/>
    </w:pPr>
    <w:rPr>
      <w:rFonts w:ascii="宋体" w:hAnsi="宋体" w:cs="宋体"/>
      <w:kern w:val="0"/>
      <w:szCs w:val="21"/>
    </w:rPr>
  </w:style>
  <w:style w:type="paragraph" w:customStyle="1" w:styleId="540">
    <w:name w:val="缺省文本"/>
    <w:qFormat/>
    <w:uiPriority w:val="99"/>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541">
    <w:name w:val="a.样式4"/>
    <w:basedOn w:val="287"/>
    <w:qFormat/>
    <w:uiPriority w:val="0"/>
    <w:pPr>
      <w:tabs>
        <w:tab w:val="left" w:pos="425"/>
        <w:tab w:val="left" w:pos="840"/>
      </w:tabs>
      <w:ind w:left="840" w:firstLine="0" w:firstLineChars="0"/>
    </w:pPr>
    <w:rPr>
      <w:rFonts w:ascii="Times New Roman"/>
      <w:szCs w:val="24"/>
    </w:rPr>
  </w:style>
  <w:style w:type="paragraph" w:customStyle="1" w:styleId="542">
    <w:name w:val="xl3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Cs w:val="20"/>
    </w:rPr>
  </w:style>
  <w:style w:type="paragraph" w:customStyle="1" w:styleId="543">
    <w:name w:val="t1.1.1"/>
    <w:basedOn w:val="4"/>
    <w:next w:val="1"/>
    <w:qFormat/>
    <w:uiPriority w:val="0"/>
    <w:pPr>
      <w:tabs>
        <w:tab w:val="left" w:pos="862"/>
      </w:tabs>
      <w:ind w:left="862" w:hanging="720"/>
    </w:pPr>
    <w:rPr>
      <w:rFonts w:ascii="Times New Roman" w:hAnsi="Times New Roman" w:eastAsia="楷体_GB2312"/>
      <w:b w:val="0"/>
      <w:bCs/>
      <w:kern w:val="2"/>
      <w:sz w:val="28"/>
      <w:szCs w:val="32"/>
    </w:rPr>
  </w:style>
  <w:style w:type="paragraph" w:customStyle="1" w:styleId="544">
    <w:name w:val="目录2"/>
    <w:basedOn w:val="1"/>
    <w:next w:val="1"/>
    <w:qFormat/>
    <w:uiPriority w:val="0"/>
    <w:pPr>
      <w:widowControl/>
      <w:tabs>
        <w:tab w:val="left" w:leader="dot" w:pos="8486"/>
      </w:tabs>
      <w:spacing w:line="963" w:lineRule="atLeast"/>
      <w:ind w:left="419" w:firstLine="419"/>
      <w:textAlignment w:val="baseline"/>
    </w:pPr>
    <w:rPr>
      <w:rFonts w:ascii="Times New Roman" w:hAnsi="Times New Roman"/>
      <w:color w:val="000000"/>
      <w:kern w:val="0"/>
      <w:szCs w:val="20"/>
      <w:u w:color="000000"/>
    </w:rPr>
  </w:style>
  <w:style w:type="paragraph" w:customStyle="1" w:styleId="545">
    <w:name w:val="xl58"/>
    <w:basedOn w:val="1"/>
    <w:qFormat/>
    <w:uiPriority w:val="99"/>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kern w:val="0"/>
      <w:sz w:val="20"/>
      <w:szCs w:val="20"/>
    </w:rPr>
  </w:style>
  <w:style w:type="paragraph" w:customStyle="1" w:styleId="546">
    <w:name w:val="－正文"/>
    <w:basedOn w:val="1"/>
    <w:qFormat/>
    <w:uiPriority w:val="0"/>
    <w:pPr>
      <w:spacing w:line="360" w:lineRule="auto"/>
      <w:ind w:firstLine="200" w:firstLineChars="200"/>
      <w:jc w:val="left"/>
    </w:pPr>
    <w:rPr>
      <w:rFonts w:ascii="Times New Roman" w:hAnsi="Times New Roman"/>
      <w:sz w:val="28"/>
      <w:szCs w:val="28"/>
    </w:rPr>
  </w:style>
  <w:style w:type="paragraph" w:customStyle="1" w:styleId="547">
    <w:name w:val="F00_02"/>
    <w:basedOn w:val="363"/>
    <w:qFormat/>
    <w:uiPriority w:val="0"/>
    <w:pPr>
      <w:spacing w:after="163"/>
      <w:ind w:firstLine="557" w:firstLineChars="0"/>
      <w:outlineLvl w:val="7"/>
    </w:pPr>
    <w:rPr>
      <w:b/>
      <w:bCs/>
      <w:color w:val="000000"/>
      <w:kern w:val="2"/>
    </w:rPr>
  </w:style>
  <w:style w:type="paragraph" w:customStyle="1" w:styleId="548">
    <w:name w:val="Char11"/>
    <w:basedOn w:val="1"/>
    <w:qFormat/>
    <w:uiPriority w:val="0"/>
    <w:rPr>
      <w:rFonts w:ascii="Tahoma" w:hAnsi="Tahoma"/>
      <w:sz w:val="24"/>
      <w:szCs w:val="20"/>
    </w:rPr>
  </w:style>
  <w:style w:type="paragraph" w:customStyle="1" w:styleId="549">
    <w:name w:val="样式1"/>
    <w:basedOn w:val="1"/>
    <w:qFormat/>
    <w:uiPriority w:val="0"/>
    <w:pPr>
      <w:adjustRightInd w:val="0"/>
      <w:textAlignment w:val="baseline"/>
    </w:pPr>
    <w:rPr>
      <w:rFonts w:ascii="宋体" w:hAnsi="宋体"/>
      <w:kern w:val="0"/>
      <w:szCs w:val="21"/>
    </w:rPr>
  </w:style>
  <w:style w:type="paragraph" w:customStyle="1" w:styleId="550">
    <w:name w:val="样式 标题 3头 + (中文) 黑体 四号 段前: 0 磅 段后: 0 磅 行距: 1.5 倍行距2"/>
    <w:basedOn w:val="4"/>
    <w:qFormat/>
    <w:uiPriority w:val="0"/>
    <w:pPr>
      <w:tabs>
        <w:tab w:val="left" w:pos="1260"/>
      </w:tabs>
      <w:spacing w:line="360" w:lineRule="auto"/>
    </w:pPr>
    <w:rPr>
      <w:rFonts w:ascii="Times New Roman" w:hAnsi="Times New Roman" w:eastAsia="黑体" w:cs="宋体"/>
      <w:bCs/>
      <w:kern w:val="2"/>
      <w:sz w:val="28"/>
    </w:rPr>
  </w:style>
  <w:style w:type="paragraph" w:customStyle="1" w:styleId="551">
    <w:name w:val="xl2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Cs w:val="20"/>
    </w:rPr>
  </w:style>
  <w:style w:type="paragraph" w:customStyle="1" w:styleId="552">
    <w:name w:val="正文文本 31"/>
    <w:basedOn w:val="1"/>
    <w:qFormat/>
    <w:uiPriority w:val="0"/>
    <w:rPr>
      <w:rFonts w:ascii="仿宋_GB2312" w:hAnsi="宋体" w:eastAsia="仿宋_GB2312"/>
      <w:b/>
      <w:sz w:val="24"/>
      <w:szCs w:val="20"/>
    </w:rPr>
  </w:style>
  <w:style w:type="paragraph" w:customStyle="1" w:styleId="553">
    <w:name w:val="样式 样式 样式 样式 标题 2 + 宋体 五号 非加粗 黑色 + 段前: 6 磅 段后: 0 磅 行距: 单倍行距 + 段前:..."/>
    <w:basedOn w:val="1"/>
    <w:qFormat/>
    <w:uiPriority w:val="0"/>
    <w:pPr>
      <w:keepNext/>
      <w:keepLines/>
      <w:adjustRightInd w:val="0"/>
      <w:spacing w:before="240"/>
      <w:textAlignment w:val="baseline"/>
      <w:outlineLvl w:val="1"/>
    </w:pPr>
    <w:rPr>
      <w:rFonts w:ascii="宋体" w:hAnsi="宋体"/>
      <w:b/>
      <w:bCs/>
      <w:kern w:val="0"/>
      <w:szCs w:val="20"/>
    </w:rPr>
  </w:style>
  <w:style w:type="paragraph" w:customStyle="1" w:styleId="554">
    <w:name w:val="样式 标题 1章节标题b1 + 段前: 6 磅"/>
    <w:basedOn w:val="2"/>
    <w:qFormat/>
    <w:uiPriority w:val="0"/>
    <w:pPr>
      <w:tabs>
        <w:tab w:val="left" w:pos="432"/>
      </w:tabs>
    </w:pPr>
    <w:rPr>
      <w:rFonts w:cs="宋体"/>
      <w:color w:val="000000"/>
      <w:kern w:val="2"/>
      <w:sz w:val="28"/>
      <w:szCs w:val="21"/>
    </w:rPr>
  </w:style>
  <w:style w:type="paragraph" w:customStyle="1" w:styleId="555">
    <w:name w:val="样式 标题 1 + 黑体 三号 非加粗 居中 段前: 6 磅 段后: 6 磅 行距: 固定值 20 磅"/>
    <w:basedOn w:val="2"/>
    <w:qFormat/>
    <w:uiPriority w:val="0"/>
    <w:pPr>
      <w:tabs>
        <w:tab w:val="left" w:pos="432"/>
      </w:tabs>
      <w:spacing w:before="120" w:after="120" w:line="400" w:lineRule="exact"/>
      <w:jc w:val="center"/>
    </w:pPr>
    <w:rPr>
      <w:rFonts w:ascii="黑体" w:hAnsi="黑体" w:eastAsia="黑体"/>
      <w:b w:val="0"/>
      <w:bCs w:val="0"/>
      <w:sz w:val="32"/>
      <w:szCs w:val="20"/>
    </w:rPr>
  </w:style>
  <w:style w:type="paragraph" w:customStyle="1" w:styleId="556">
    <w:name w:val="+一、"/>
    <w:basedOn w:val="234"/>
    <w:qFormat/>
    <w:uiPriority w:val="0"/>
    <w:pPr>
      <w:tabs>
        <w:tab w:val="left" w:pos="540"/>
        <w:tab w:val="left" w:pos="1200"/>
      </w:tabs>
      <w:spacing w:before="120" w:after="120" w:line="240" w:lineRule="auto"/>
      <w:ind w:left="1200" w:firstLine="0" w:firstLineChars="0"/>
      <w:outlineLvl w:val="5"/>
    </w:pPr>
    <w:rPr>
      <w:b/>
      <w:szCs w:val="28"/>
    </w:rPr>
  </w:style>
  <w:style w:type="paragraph" w:customStyle="1" w:styleId="557">
    <w:name w:val="font7"/>
    <w:basedOn w:val="1"/>
    <w:qFormat/>
    <w:uiPriority w:val="0"/>
    <w:pPr>
      <w:widowControl/>
      <w:spacing w:before="100" w:beforeAutospacing="1" w:after="100" w:afterAutospacing="1"/>
      <w:jc w:val="left"/>
    </w:pPr>
    <w:rPr>
      <w:rFonts w:hint="eastAsia" w:ascii="华文中宋" w:hAnsi="华文中宋" w:eastAsia="华文中宋"/>
      <w:b/>
      <w:kern w:val="0"/>
      <w:sz w:val="22"/>
      <w:szCs w:val="20"/>
    </w:rPr>
  </w:style>
  <w:style w:type="paragraph" w:customStyle="1" w:styleId="558">
    <w:name w:val="标准中文版式_正文"/>
    <w:basedOn w:val="1"/>
    <w:qFormat/>
    <w:uiPriority w:val="0"/>
    <w:pPr>
      <w:snapToGrid w:val="0"/>
      <w:spacing w:beforeLines="30" w:line="360" w:lineRule="auto"/>
    </w:pPr>
    <w:rPr>
      <w:rFonts w:ascii="Times New Roman" w:hAnsi="Times New Roman"/>
      <w:spacing w:val="-10"/>
      <w:szCs w:val="21"/>
    </w:rPr>
  </w:style>
  <w:style w:type="paragraph" w:customStyle="1" w:styleId="559">
    <w:name w:val="Char Char Char Char Char Char Char1"/>
    <w:basedOn w:val="1"/>
    <w:qFormat/>
    <w:uiPriority w:val="0"/>
    <w:rPr>
      <w:rFonts w:ascii="Times New Roman" w:hAnsi="Times New Roman"/>
      <w:szCs w:val="24"/>
    </w:rPr>
  </w:style>
  <w:style w:type="paragraph" w:customStyle="1" w:styleId="560">
    <w:name w:val="SPECText[5]"/>
    <w:basedOn w:val="1"/>
    <w:qFormat/>
    <w:uiPriority w:val="0"/>
    <w:pPr>
      <w:widowControl/>
      <w:tabs>
        <w:tab w:val="left" w:pos="567"/>
        <w:tab w:val="left" w:pos="2880"/>
        <w:tab w:val="left" w:pos="3900"/>
      </w:tabs>
      <w:ind w:left="2880" w:hanging="567"/>
      <w:jc w:val="left"/>
      <w:outlineLvl w:val="4"/>
    </w:pPr>
    <w:rPr>
      <w:rFonts w:ascii="Times New Roman" w:hAnsi="Times New Roman"/>
      <w:snapToGrid w:val="0"/>
      <w:kern w:val="0"/>
      <w:sz w:val="22"/>
      <w:szCs w:val="20"/>
      <w:lang w:eastAsia="en-US"/>
    </w:rPr>
  </w:style>
  <w:style w:type="paragraph" w:customStyle="1" w:styleId="561">
    <w:name w:val="p0"/>
    <w:basedOn w:val="1"/>
    <w:qFormat/>
    <w:uiPriority w:val="99"/>
    <w:pPr>
      <w:widowControl/>
    </w:pPr>
    <w:rPr>
      <w:rFonts w:ascii="Times New Roman" w:hAnsi="Times New Roman"/>
      <w:kern w:val="0"/>
      <w:szCs w:val="20"/>
    </w:rPr>
  </w:style>
  <w:style w:type="paragraph" w:customStyle="1" w:styleId="562">
    <w:name w:val="È±Ê¡ÎÄ±¾"/>
    <w:basedOn w:val="1"/>
    <w:qFormat/>
    <w:uiPriority w:val="0"/>
    <w:pPr>
      <w:widowControl/>
      <w:overflowPunct w:val="0"/>
      <w:autoSpaceDE w:val="0"/>
      <w:autoSpaceDN w:val="0"/>
      <w:adjustRightInd w:val="0"/>
      <w:jc w:val="left"/>
      <w:textAlignment w:val="baseline"/>
    </w:pPr>
    <w:rPr>
      <w:rFonts w:ascii="Times New Roman" w:hAnsi="Times New Roman"/>
      <w:kern w:val="0"/>
      <w:sz w:val="24"/>
      <w:szCs w:val="20"/>
    </w:rPr>
  </w:style>
  <w:style w:type="paragraph" w:customStyle="1" w:styleId="563">
    <w:name w:val="texte"/>
    <w:basedOn w:val="1"/>
    <w:qFormat/>
    <w:uiPriority w:val="0"/>
    <w:pPr>
      <w:widowControl/>
      <w:spacing w:before="60" w:after="60"/>
      <w:ind w:left="992"/>
    </w:pPr>
    <w:rPr>
      <w:rFonts w:ascii="Arial" w:hAnsi="Arial"/>
      <w:kern w:val="0"/>
      <w:sz w:val="20"/>
      <w:szCs w:val="20"/>
      <w:lang w:val="fr-FR" w:eastAsia="en-US"/>
    </w:rPr>
  </w:style>
  <w:style w:type="paragraph" w:customStyle="1" w:styleId="564">
    <w:name w:val="样式7"/>
    <w:basedOn w:val="234"/>
    <w:qFormat/>
    <w:uiPriority w:val="0"/>
    <w:pPr>
      <w:tabs>
        <w:tab w:val="left" w:pos="1080"/>
      </w:tabs>
      <w:ind w:left="1245" w:firstLine="0" w:firstLineChars="0"/>
    </w:pPr>
    <w:rPr>
      <w:szCs w:val="28"/>
    </w:rPr>
  </w:style>
  <w:style w:type="paragraph" w:customStyle="1" w:styleId="565">
    <w:name w:val="Char Char Char Char1"/>
    <w:basedOn w:val="1"/>
    <w:qFormat/>
    <w:uiPriority w:val="0"/>
    <w:rPr>
      <w:rFonts w:ascii="Times New Roman" w:hAnsi="Times New Roman"/>
      <w:szCs w:val="24"/>
    </w:rPr>
  </w:style>
  <w:style w:type="paragraph" w:customStyle="1" w:styleId="566">
    <w:name w:val="+1."/>
    <w:basedOn w:val="234"/>
    <w:qFormat/>
    <w:uiPriority w:val="0"/>
    <w:pPr>
      <w:ind w:firstLine="0" w:firstLineChars="0"/>
    </w:pPr>
    <w:rPr>
      <w:szCs w:val="28"/>
    </w:rPr>
  </w:style>
  <w:style w:type="paragraph" w:customStyle="1" w:styleId="567">
    <w:name w:val="xl79"/>
    <w:basedOn w:val="1"/>
    <w:qFormat/>
    <w:uiPriority w:val="0"/>
    <w:pPr>
      <w:widowControl/>
      <w:pBdr>
        <w:bottom w:val="single" w:color="000000" w:sz="4" w:space="0"/>
        <w:right w:val="single" w:color="000000" w:sz="4" w:space="0"/>
      </w:pBdr>
      <w:shd w:val="clear" w:color="000000" w:fill="FFFFFF"/>
      <w:spacing w:before="100" w:beforeAutospacing="1" w:after="100" w:afterAutospacing="1"/>
    </w:pPr>
    <w:rPr>
      <w:rFonts w:ascii="Times New Roman" w:hAnsi="Times New Roman"/>
      <w:kern w:val="0"/>
      <w:szCs w:val="21"/>
    </w:rPr>
  </w:style>
  <w:style w:type="paragraph" w:customStyle="1" w:styleId="568">
    <w:name w:val="high15"/>
    <w:basedOn w:val="1"/>
    <w:qFormat/>
    <w:uiPriority w:val="0"/>
    <w:pPr>
      <w:widowControl/>
      <w:spacing w:before="100" w:beforeAutospacing="1" w:after="100" w:afterAutospacing="1" w:line="300" w:lineRule="atLeast"/>
      <w:jc w:val="left"/>
    </w:pPr>
    <w:rPr>
      <w:rFonts w:ascii="宋体" w:hAnsi="Times New Roman" w:cs="宋体"/>
      <w:kern w:val="0"/>
      <w:sz w:val="18"/>
      <w:szCs w:val="18"/>
    </w:rPr>
  </w:style>
  <w:style w:type="paragraph" w:customStyle="1" w:styleId="569">
    <w:name w:val="项目排列"/>
    <w:basedOn w:val="1"/>
    <w:qFormat/>
    <w:uiPriority w:val="0"/>
    <w:pPr>
      <w:tabs>
        <w:tab w:val="left" w:pos="900"/>
      </w:tabs>
      <w:spacing w:beforeLines="50" w:afterLines="50" w:line="300" w:lineRule="auto"/>
      <w:ind w:left="900" w:hanging="420"/>
    </w:pPr>
    <w:rPr>
      <w:rFonts w:ascii="Times New Roman" w:hAnsi="Times New Roman"/>
      <w:sz w:val="24"/>
      <w:szCs w:val="24"/>
    </w:rPr>
  </w:style>
  <w:style w:type="paragraph" w:customStyle="1" w:styleId="570">
    <w:name w:val="技术报告正文"/>
    <w:basedOn w:val="1"/>
    <w:qFormat/>
    <w:uiPriority w:val="0"/>
    <w:pPr>
      <w:spacing w:beforeLines="50" w:line="440" w:lineRule="exact"/>
      <w:ind w:firstLine="538" w:firstLineChars="192"/>
    </w:pPr>
    <w:rPr>
      <w:rFonts w:ascii="Times New Roman" w:hAnsi="Times New Roman" w:cs="Arial"/>
      <w:bCs/>
      <w:sz w:val="28"/>
      <w:szCs w:val="24"/>
    </w:rPr>
  </w:style>
  <w:style w:type="paragraph" w:customStyle="1" w:styleId="571">
    <w:name w:val="xl2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Cs w:val="20"/>
    </w:rPr>
  </w:style>
  <w:style w:type="paragraph" w:customStyle="1" w:styleId="572">
    <w:name w:val="+▲"/>
    <w:basedOn w:val="234"/>
    <w:qFormat/>
    <w:uiPriority w:val="0"/>
    <w:pPr>
      <w:ind w:firstLine="0" w:firstLineChars="0"/>
    </w:pPr>
    <w:rPr>
      <w:szCs w:val="28"/>
    </w:rPr>
  </w:style>
  <w:style w:type="paragraph" w:customStyle="1" w:styleId="573">
    <w:name w:val="目录3"/>
    <w:basedOn w:val="1"/>
    <w:next w:val="1"/>
    <w:qFormat/>
    <w:uiPriority w:val="0"/>
    <w:pPr>
      <w:widowControl/>
      <w:tabs>
        <w:tab w:val="left" w:leader="dot" w:pos="8486"/>
      </w:tabs>
      <w:spacing w:line="963" w:lineRule="atLeast"/>
      <w:ind w:left="419" w:firstLine="419"/>
      <w:textAlignment w:val="baseline"/>
    </w:pPr>
    <w:rPr>
      <w:rFonts w:ascii="Times New Roman" w:hAnsi="Times New Roman"/>
      <w:color w:val="000000"/>
      <w:kern w:val="0"/>
      <w:szCs w:val="20"/>
      <w:u w:color="000000"/>
    </w:rPr>
  </w:style>
  <w:style w:type="paragraph" w:customStyle="1" w:styleId="574">
    <w:name w:val="正文文字缩进 2"/>
    <w:basedOn w:val="1"/>
    <w:qFormat/>
    <w:uiPriority w:val="0"/>
    <w:pPr>
      <w:tabs>
        <w:tab w:val="left" w:pos="420"/>
        <w:tab w:val="left" w:pos="1680"/>
      </w:tabs>
      <w:spacing w:line="420" w:lineRule="exact"/>
      <w:ind w:firstLine="540" w:firstLineChars="200"/>
    </w:pPr>
    <w:rPr>
      <w:rFonts w:ascii="宋体" w:hAnsi="Times New Roman" w:cs="宋体"/>
      <w:sz w:val="28"/>
      <w:szCs w:val="28"/>
    </w:rPr>
  </w:style>
  <w:style w:type="paragraph" w:customStyle="1" w:styleId="575">
    <w:name w:val="Document Map1"/>
    <w:basedOn w:val="1"/>
    <w:qFormat/>
    <w:uiPriority w:val="0"/>
    <w:pPr>
      <w:shd w:val="clear" w:color="auto" w:fill="000080"/>
      <w:autoSpaceDE w:val="0"/>
      <w:autoSpaceDN w:val="0"/>
      <w:adjustRightInd w:val="0"/>
      <w:spacing w:line="312" w:lineRule="atLeast"/>
      <w:textAlignment w:val="baseline"/>
    </w:pPr>
    <w:rPr>
      <w:rFonts w:ascii="宋体" w:hAnsi="Tms Rmn"/>
      <w:kern w:val="0"/>
      <w:szCs w:val="20"/>
    </w:rPr>
  </w:style>
  <w:style w:type="paragraph" w:customStyle="1" w:styleId="576">
    <w:name w:val="文档正文"/>
    <w:basedOn w:val="1"/>
    <w:link w:val="577"/>
    <w:qFormat/>
    <w:uiPriority w:val="0"/>
    <w:pPr>
      <w:adjustRightInd w:val="0"/>
      <w:spacing w:line="480" w:lineRule="atLeast"/>
      <w:ind w:firstLine="567"/>
    </w:pPr>
    <w:rPr>
      <w:rFonts w:ascii="仿宋_GB2312" w:hAnsi="Times New Roman" w:eastAsia="仿宋_GB2312"/>
      <w:kern w:val="0"/>
      <w:sz w:val="28"/>
      <w:szCs w:val="20"/>
    </w:rPr>
  </w:style>
  <w:style w:type="character" w:customStyle="1" w:styleId="577">
    <w:name w:val="文档正文 Char"/>
    <w:link w:val="576"/>
    <w:qFormat/>
    <w:uiPriority w:val="0"/>
    <w:rPr>
      <w:rFonts w:ascii="仿宋_GB2312" w:eastAsia="仿宋_GB2312"/>
      <w:sz w:val="28"/>
    </w:rPr>
  </w:style>
  <w:style w:type="paragraph" w:customStyle="1" w:styleId="578">
    <w:name w:val="－正文 Char"/>
    <w:basedOn w:val="1"/>
    <w:qFormat/>
    <w:uiPriority w:val="0"/>
    <w:pPr>
      <w:spacing w:line="540" w:lineRule="atLeast"/>
      <w:ind w:firstLine="200" w:firstLineChars="200"/>
      <w:jc w:val="left"/>
    </w:pPr>
    <w:rPr>
      <w:rFonts w:ascii="Times New Roman" w:hAnsi="Times New Roman"/>
      <w:spacing w:val="8"/>
      <w:sz w:val="28"/>
      <w:szCs w:val="28"/>
    </w:rPr>
  </w:style>
  <w:style w:type="paragraph" w:customStyle="1" w:styleId="579">
    <w:name w:val="xl85"/>
    <w:basedOn w:val="1"/>
    <w:qFormat/>
    <w:uiPriority w:val="0"/>
    <w:pPr>
      <w:widowControl/>
      <w:pBdr>
        <w:right w:val="single" w:color="000000" w:sz="4" w:space="0"/>
      </w:pBdr>
      <w:shd w:val="clear" w:color="000000" w:fill="FFFFFF"/>
      <w:spacing w:before="100" w:beforeAutospacing="1" w:after="100" w:afterAutospacing="1"/>
    </w:pPr>
    <w:rPr>
      <w:rFonts w:ascii="宋体" w:hAnsi="宋体" w:cs="宋体"/>
      <w:kern w:val="0"/>
      <w:szCs w:val="21"/>
    </w:rPr>
  </w:style>
  <w:style w:type="paragraph" w:customStyle="1" w:styleId="580">
    <w:name w:val="样式 标题 4 + 黑色"/>
    <w:basedOn w:val="5"/>
    <w:qFormat/>
    <w:uiPriority w:val="0"/>
    <w:pPr>
      <w:widowControl/>
      <w:spacing w:before="80" w:after="80" w:line="377" w:lineRule="auto"/>
      <w:jc w:val="left"/>
    </w:pPr>
    <w:rPr>
      <w:rFonts w:ascii="Arial" w:hAnsi="Arial" w:eastAsia="黑体"/>
      <w:color w:val="000000"/>
    </w:rPr>
  </w:style>
  <w:style w:type="paragraph" w:customStyle="1" w:styleId="581">
    <w:name w:val="列表1"/>
    <w:basedOn w:val="1"/>
    <w:qFormat/>
    <w:uiPriority w:val="0"/>
    <w:pPr>
      <w:adjustRightInd w:val="0"/>
      <w:spacing w:line="360" w:lineRule="atLeast"/>
      <w:ind w:left="420" w:hanging="420"/>
      <w:jc w:val="left"/>
    </w:pPr>
    <w:rPr>
      <w:rFonts w:hint="eastAsia" w:ascii="宋体" w:hAnsi="Times New Roman"/>
      <w:kern w:val="0"/>
      <w:sz w:val="24"/>
      <w:szCs w:val="20"/>
    </w:rPr>
  </w:style>
  <w:style w:type="paragraph" w:customStyle="1" w:styleId="582">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FFCC99"/>
      <w:spacing w:before="100" w:beforeAutospacing="1" w:after="100" w:afterAutospacing="1"/>
      <w:jc w:val="center"/>
    </w:pPr>
    <w:rPr>
      <w:rFonts w:ascii="宋体" w:hAnsi="宋体" w:cs="宋体"/>
      <w:b/>
      <w:bCs/>
      <w:color w:val="000000"/>
      <w:kern w:val="0"/>
      <w:sz w:val="18"/>
      <w:szCs w:val="18"/>
    </w:rPr>
  </w:style>
  <w:style w:type="paragraph" w:customStyle="1" w:styleId="583">
    <w:name w:val="a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584">
    <w:name w:val="6'"/>
    <w:basedOn w:val="1"/>
    <w:qFormat/>
    <w:uiPriority w:val="0"/>
    <w:pPr>
      <w:autoSpaceDE w:val="0"/>
      <w:autoSpaceDN w:val="0"/>
      <w:adjustRightInd w:val="0"/>
      <w:snapToGrid w:val="0"/>
      <w:spacing w:line="320" w:lineRule="exact"/>
      <w:jc w:val="center"/>
      <w:textAlignment w:val="baseline"/>
    </w:pPr>
    <w:rPr>
      <w:rFonts w:ascii="Times New Roman" w:hAnsi="Times New Roman"/>
      <w:spacing w:val="20"/>
      <w:kern w:val="28"/>
      <w:szCs w:val="20"/>
    </w:rPr>
  </w:style>
  <w:style w:type="paragraph" w:customStyle="1" w:styleId="585">
    <w:name w:val="1样式5"/>
    <w:basedOn w:val="554"/>
    <w:qFormat/>
    <w:uiPriority w:val="0"/>
    <w:pPr>
      <w:adjustRightInd w:val="0"/>
      <w:snapToGrid w:val="0"/>
      <w:jc w:val="center"/>
    </w:pPr>
    <w:rPr>
      <w:rFonts w:eastAsia="黑体"/>
      <w:sz w:val="32"/>
      <w:szCs w:val="32"/>
    </w:rPr>
  </w:style>
  <w:style w:type="paragraph" w:customStyle="1" w:styleId="586">
    <w:name w:val="默认段落字体 Para Char Char Char Char"/>
    <w:basedOn w:val="1"/>
    <w:qFormat/>
    <w:uiPriority w:val="0"/>
    <w:rPr>
      <w:rFonts w:ascii="Times New Roman" w:hAnsi="Times New Roman"/>
      <w:szCs w:val="24"/>
    </w:rPr>
  </w:style>
  <w:style w:type="paragraph" w:customStyle="1" w:styleId="587">
    <w:name w:val="xl44"/>
    <w:basedOn w:val="1"/>
    <w:qFormat/>
    <w:uiPriority w:val="99"/>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Times New Roman" w:hAnsi="Times New Roman"/>
      <w:kern w:val="0"/>
      <w:sz w:val="20"/>
      <w:szCs w:val="20"/>
    </w:rPr>
  </w:style>
  <w:style w:type="paragraph" w:customStyle="1" w:styleId="588">
    <w:name w:val="样式 四号 加粗 黑色 行距: 固定值 22 磅"/>
    <w:basedOn w:val="1"/>
    <w:qFormat/>
    <w:uiPriority w:val="0"/>
    <w:pPr>
      <w:widowControl/>
      <w:spacing w:beforeLines="400" w:afterLines="400" w:line="440" w:lineRule="exact"/>
      <w:jc w:val="left"/>
    </w:pPr>
    <w:rPr>
      <w:rFonts w:ascii="Times New Roman" w:hAnsi="Times New Roman" w:cs="宋体"/>
      <w:b/>
      <w:bCs/>
      <w:color w:val="000000"/>
      <w:kern w:val="0"/>
      <w:sz w:val="28"/>
      <w:szCs w:val="20"/>
    </w:rPr>
  </w:style>
  <w:style w:type="paragraph" w:customStyle="1" w:styleId="589">
    <w:name w:val="表格侧编号"/>
    <w:next w:val="1"/>
    <w:qFormat/>
    <w:uiPriority w:val="0"/>
    <w:pPr>
      <w:widowControl w:val="0"/>
      <w:adjustRightInd w:val="0"/>
      <w:snapToGrid w:val="0"/>
      <w:spacing w:before="40" w:after="20" w:line="240" w:lineRule="atLeast"/>
      <w:jc w:val="center"/>
      <w:textAlignment w:val="baseline"/>
    </w:pPr>
    <w:rPr>
      <w:rFonts w:ascii="Arial" w:hAnsi="Arial" w:eastAsia="宋体" w:cs="Times New Roman"/>
      <w:sz w:val="24"/>
      <w:szCs w:val="24"/>
      <w:lang w:val="en-US" w:eastAsia="zh-CN" w:bidi="ar-SA"/>
    </w:rPr>
  </w:style>
  <w:style w:type="paragraph" w:customStyle="1" w:styleId="590">
    <w:name w:val="xl3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kern w:val="0"/>
      <w:sz w:val="18"/>
      <w:szCs w:val="20"/>
    </w:rPr>
  </w:style>
  <w:style w:type="paragraph" w:customStyle="1" w:styleId="591">
    <w:name w:val="xl83"/>
    <w:basedOn w:val="1"/>
    <w:qFormat/>
    <w:uiPriority w:val="0"/>
    <w:pPr>
      <w:widowControl/>
      <w:pBdr>
        <w:bottom w:val="single" w:color="000000" w:sz="4" w:space="0"/>
        <w:right w:val="single" w:color="000000" w:sz="4" w:space="0"/>
      </w:pBdr>
      <w:shd w:val="clear" w:color="000000" w:fill="99CCFF"/>
      <w:spacing w:before="100" w:beforeAutospacing="1" w:after="100" w:afterAutospacing="1"/>
    </w:pPr>
    <w:rPr>
      <w:rFonts w:ascii="宋体" w:hAnsi="宋体" w:cs="宋体"/>
      <w:kern w:val="0"/>
      <w:szCs w:val="21"/>
    </w:rPr>
  </w:style>
  <w:style w:type="paragraph" w:customStyle="1" w:styleId="592">
    <w:name w:val="+1)"/>
    <w:basedOn w:val="234"/>
    <w:qFormat/>
    <w:uiPriority w:val="0"/>
    <w:pPr>
      <w:tabs>
        <w:tab w:val="left" w:pos="2241"/>
        <w:tab w:val="left" w:pos="2760"/>
        <w:tab w:val="left" w:pos="3180"/>
      </w:tabs>
      <w:ind w:left="2760" w:firstLine="0" w:firstLineChars="0"/>
    </w:pPr>
    <w:rPr>
      <w:szCs w:val="28"/>
    </w:rPr>
  </w:style>
  <w:style w:type="paragraph" w:customStyle="1" w:styleId="593">
    <w:name w:val="+标题4"/>
    <w:basedOn w:val="5"/>
    <w:qFormat/>
    <w:uiPriority w:val="0"/>
    <w:pPr>
      <w:tabs>
        <w:tab w:val="left" w:pos="420"/>
      </w:tabs>
      <w:spacing w:before="120" w:after="120"/>
      <w:ind w:left="420"/>
    </w:pPr>
    <w:rPr>
      <w:rFonts w:ascii="Times New Roman" w:hAnsi="Times New Roman"/>
      <w:kern w:val="2"/>
      <w:sz w:val="24"/>
    </w:rPr>
  </w:style>
  <w:style w:type="paragraph" w:customStyle="1" w:styleId="594">
    <w:name w:val="+1. Char Char"/>
    <w:basedOn w:val="1"/>
    <w:qFormat/>
    <w:uiPriority w:val="0"/>
    <w:pPr>
      <w:spacing w:line="360" w:lineRule="auto"/>
    </w:pPr>
    <w:rPr>
      <w:rFonts w:ascii="Times New Roman" w:hAnsi="Times New Roman"/>
      <w:sz w:val="24"/>
      <w:szCs w:val="28"/>
    </w:rPr>
  </w:style>
  <w:style w:type="paragraph" w:customStyle="1" w:styleId="595">
    <w:name w:val="默认段落字体 Para Char"/>
    <w:basedOn w:val="1"/>
    <w:qFormat/>
    <w:uiPriority w:val="0"/>
    <w:pPr>
      <w:spacing w:after="95" w:line="360" w:lineRule="auto"/>
    </w:pPr>
    <w:rPr>
      <w:rFonts w:ascii="Tahoma" w:hAnsi="Tahoma"/>
      <w:sz w:val="24"/>
      <w:szCs w:val="20"/>
    </w:rPr>
  </w:style>
  <w:style w:type="paragraph" w:customStyle="1" w:styleId="596">
    <w:name w:val="xl54"/>
    <w:basedOn w:val="1"/>
    <w:qFormat/>
    <w:uiPriority w:val="99"/>
    <w:pPr>
      <w:widowControl/>
      <w:spacing w:before="100" w:beforeAutospacing="1" w:after="100" w:afterAutospacing="1"/>
      <w:textAlignment w:val="center"/>
    </w:pPr>
    <w:rPr>
      <w:rFonts w:ascii="Times New Roman" w:hAnsi="Times New Roman"/>
      <w:kern w:val="0"/>
      <w:sz w:val="20"/>
      <w:szCs w:val="20"/>
    </w:rPr>
  </w:style>
  <w:style w:type="paragraph" w:customStyle="1" w:styleId="597">
    <w:name w:val="xl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Arial Unicode MS"/>
      <w:kern w:val="0"/>
      <w:sz w:val="24"/>
      <w:szCs w:val="20"/>
    </w:rPr>
  </w:style>
  <w:style w:type="paragraph" w:customStyle="1" w:styleId="598">
    <w:name w:val="+正文 Char3"/>
    <w:basedOn w:val="1"/>
    <w:qFormat/>
    <w:uiPriority w:val="0"/>
    <w:pPr>
      <w:spacing w:line="360" w:lineRule="auto"/>
      <w:ind w:firstLine="200" w:firstLineChars="200"/>
    </w:pPr>
    <w:rPr>
      <w:rFonts w:ascii="Times New Roman" w:hAnsi="Times New Roman"/>
      <w:sz w:val="24"/>
      <w:szCs w:val="28"/>
    </w:rPr>
  </w:style>
  <w:style w:type="paragraph" w:customStyle="1" w:styleId="599">
    <w:name w:val="日期1"/>
    <w:basedOn w:val="1"/>
    <w:next w:val="1"/>
    <w:qFormat/>
    <w:uiPriority w:val="0"/>
    <w:pPr>
      <w:ind w:left="100" w:leftChars="2500"/>
    </w:pPr>
    <w:rPr>
      <w:rFonts w:ascii="Times New Roman" w:hAnsi="Times New Roman" w:eastAsia="仿宋_GB2312"/>
      <w:color w:val="000000"/>
      <w:kern w:val="0"/>
      <w:sz w:val="28"/>
      <w:szCs w:val="20"/>
    </w:rPr>
  </w:style>
  <w:style w:type="paragraph" w:customStyle="1" w:styleId="600">
    <w:name w:val="sma."/>
    <w:basedOn w:val="1"/>
    <w:qFormat/>
    <w:uiPriority w:val="0"/>
    <w:pPr>
      <w:widowControl/>
      <w:tabs>
        <w:tab w:val="left" w:pos="2940"/>
        <w:tab w:val="left" w:pos="3500"/>
      </w:tabs>
      <w:spacing w:before="240" w:line="240" w:lineRule="atLeast"/>
      <w:ind w:left="3500" w:hanging="420"/>
    </w:pPr>
    <w:rPr>
      <w:rFonts w:ascii="Times New Roman" w:hAnsi="Times New Roman"/>
      <w:sz w:val="24"/>
      <w:szCs w:val="24"/>
    </w:rPr>
  </w:style>
  <w:style w:type="paragraph" w:customStyle="1" w:styleId="601">
    <w:name w:val="_Style 2"/>
    <w:basedOn w:val="1"/>
    <w:next w:val="1"/>
    <w:qFormat/>
    <w:uiPriority w:val="34"/>
    <w:pPr>
      <w:ind w:firstLine="420" w:firstLineChars="200"/>
    </w:pPr>
    <w:rPr>
      <w:rFonts w:ascii="Times New Roman" w:hAnsi="Times New Roman"/>
      <w:szCs w:val="24"/>
    </w:rPr>
  </w:style>
  <w:style w:type="paragraph" w:customStyle="1" w:styleId="602">
    <w:name w:val="xl88"/>
    <w:basedOn w:val="1"/>
    <w:qFormat/>
    <w:uiPriority w:val="0"/>
    <w:pPr>
      <w:widowControl/>
      <w:pBdr>
        <w:bottom w:val="single" w:color="000000" w:sz="4" w:space="0"/>
      </w:pBdr>
      <w:spacing w:before="100" w:beforeAutospacing="1" w:after="100" w:afterAutospacing="1"/>
      <w:jc w:val="center"/>
    </w:pPr>
    <w:rPr>
      <w:rFonts w:ascii="宋体" w:hAnsi="宋体" w:cs="宋体"/>
      <w:kern w:val="0"/>
      <w:sz w:val="32"/>
      <w:szCs w:val="32"/>
    </w:rPr>
  </w:style>
  <w:style w:type="paragraph" w:customStyle="1" w:styleId="603">
    <w:name w:val="xl89"/>
    <w:basedOn w:val="1"/>
    <w:qFormat/>
    <w:uiPriority w:val="0"/>
    <w:pPr>
      <w:widowControl/>
      <w:pBdr>
        <w:bottom w:val="single" w:color="000000" w:sz="4" w:space="0"/>
      </w:pBdr>
      <w:spacing w:before="100" w:beforeAutospacing="1" w:after="100" w:afterAutospacing="1"/>
      <w:jc w:val="center"/>
    </w:pPr>
    <w:rPr>
      <w:rFonts w:ascii="宋体" w:hAnsi="宋体" w:cs="宋体"/>
      <w:kern w:val="0"/>
      <w:sz w:val="32"/>
      <w:szCs w:val="32"/>
    </w:rPr>
  </w:style>
  <w:style w:type="paragraph" w:customStyle="1" w:styleId="604">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05">
    <w:name w:val="xl3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华文中宋" w:hAnsi="华文中宋" w:eastAsia="华文中宋"/>
      <w:b/>
      <w:kern w:val="0"/>
      <w:sz w:val="22"/>
      <w:szCs w:val="20"/>
    </w:rPr>
  </w:style>
  <w:style w:type="paragraph" w:customStyle="1" w:styleId="606">
    <w:name w:val="我的正文"/>
    <w:basedOn w:val="1"/>
    <w:qFormat/>
    <w:uiPriority w:val="0"/>
    <w:pPr>
      <w:spacing w:line="360" w:lineRule="auto"/>
      <w:ind w:firstLine="560" w:firstLineChars="200"/>
    </w:pPr>
    <w:rPr>
      <w:rFonts w:ascii="仿宋_GB2312" w:hAnsi="Times New Roman" w:eastAsia="仿宋_GB2312"/>
      <w:sz w:val="28"/>
      <w:szCs w:val="20"/>
    </w:rPr>
  </w:style>
  <w:style w:type="table" w:customStyle="1" w:styleId="607">
    <w:name w:val="网格型1"/>
    <w:basedOn w:val="78"/>
    <w:qFormat/>
    <w:uiPriority w:val="0"/>
    <w:rPr>
      <w:rFonts w:ascii="Calibri" w:hAnsi="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608">
    <w:name w:val="hei12"/>
    <w:basedOn w:val="80"/>
    <w:qFormat/>
    <w:uiPriority w:val="0"/>
  </w:style>
  <w:style w:type="character" w:customStyle="1" w:styleId="609">
    <w:name w:val="正文缩进2格 Char"/>
    <w:link w:val="610"/>
    <w:qFormat/>
    <w:uiPriority w:val="0"/>
    <w:rPr>
      <w:rFonts w:ascii="仿宋_GB2312" w:hAnsi="宋体" w:eastAsia="仿宋_GB2312"/>
      <w:sz w:val="31"/>
    </w:rPr>
  </w:style>
  <w:style w:type="paragraph" w:customStyle="1" w:styleId="610">
    <w:name w:val="正文缩进2格"/>
    <w:basedOn w:val="1"/>
    <w:link w:val="609"/>
    <w:qFormat/>
    <w:uiPriority w:val="0"/>
    <w:pPr>
      <w:spacing w:line="600" w:lineRule="exact"/>
      <w:ind w:firstLine="639" w:firstLineChars="206"/>
    </w:pPr>
    <w:rPr>
      <w:rFonts w:ascii="仿宋_GB2312" w:hAnsi="宋体" w:eastAsia="仿宋_GB2312"/>
      <w:kern w:val="0"/>
      <w:sz w:val="31"/>
      <w:szCs w:val="20"/>
    </w:rPr>
  </w:style>
  <w:style w:type="character" w:customStyle="1" w:styleId="611">
    <w:name w:val="font51"/>
    <w:qFormat/>
    <w:uiPriority w:val="0"/>
    <w:rPr>
      <w:rFonts w:hint="eastAsia" w:ascii="宋体" w:hAnsi="宋体" w:eastAsia="宋体" w:cs="宋体"/>
      <w:color w:val="000000"/>
      <w:sz w:val="20"/>
      <w:szCs w:val="20"/>
      <w:u w:val="none"/>
    </w:rPr>
  </w:style>
  <w:style w:type="character" w:customStyle="1" w:styleId="612">
    <w:name w:val="font61"/>
    <w:qFormat/>
    <w:uiPriority w:val="0"/>
    <w:rPr>
      <w:rFonts w:hint="default" w:ascii="Times New Roman" w:hAnsi="Times New Roman" w:cs="Times New Roman"/>
      <w:color w:val="000000"/>
      <w:sz w:val="20"/>
      <w:szCs w:val="20"/>
      <w:u w:val="none"/>
    </w:rPr>
  </w:style>
  <w:style w:type="character" w:customStyle="1" w:styleId="613">
    <w:name w:val="表中左小5 Char"/>
    <w:link w:val="614"/>
    <w:qFormat/>
    <w:uiPriority w:val="0"/>
    <w:rPr>
      <w:color w:val="0000FF"/>
      <w:sz w:val="18"/>
      <w:szCs w:val="18"/>
      <w:lang w:val="en-US" w:eastAsia="zh-CN" w:bidi="ar-SA"/>
    </w:rPr>
  </w:style>
  <w:style w:type="paragraph" w:customStyle="1" w:styleId="614">
    <w:name w:val="表中左小5"/>
    <w:link w:val="613"/>
    <w:qFormat/>
    <w:uiPriority w:val="0"/>
    <w:pPr>
      <w:adjustRightInd w:val="0"/>
      <w:snapToGrid w:val="0"/>
      <w:spacing w:line="320" w:lineRule="exact"/>
    </w:pPr>
    <w:rPr>
      <w:rFonts w:ascii="Times New Roman" w:hAnsi="Times New Roman" w:eastAsia="宋体" w:cs="Times New Roman"/>
      <w:color w:val="0000FF"/>
      <w:sz w:val="18"/>
      <w:szCs w:val="18"/>
      <w:lang w:val="en-US" w:eastAsia="zh-CN" w:bidi="ar-SA"/>
    </w:rPr>
  </w:style>
  <w:style w:type="character" w:customStyle="1" w:styleId="615">
    <w:name w:val="font71"/>
    <w:qFormat/>
    <w:uiPriority w:val="0"/>
    <w:rPr>
      <w:rFonts w:hint="eastAsia" w:ascii="宋体" w:hAnsi="宋体" w:eastAsia="宋体" w:cs="宋体"/>
      <w:color w:val="000000"/>
      <w:sz w:val="20"/>
      <w:szCs w:val="20"/>
      <w:u w:val="none"/>
    </w:rPr>
  </w:style>
  <w:style w:type="character" w:customStyle="1" w:styleId="616">
    <w:name w:val="z-窗体底端 Char"/>
    <w:qFormat/>
    <w:uiPriority w:val="99"/>
    <w:rPr>
      <w:rFonts w:ascii="Arial" w:hAnsi="Arial" w:cs="Arial"/>
      <w:vanish/>
      <w:sz w:val="16"/>
      <w:szCs w:val="16"/>
    </w:rPr>
  </w:style>
  <w:style w:type="paragraph" w:customStyle="1" w:styleId="617">
    <w:name w:val="z-窗体底端1"/>
    <w:basedOn w:val="1"/>
    <w:next w:val="1"/>
    <w:link w:val="618"/>
    <w:unhideWhenUsed/>
    <w:qFormat/>
    <w:uiPriority w:val="99"/>
    <w:pPr>
      <w:widowControl/>
      <w:pBdr>
        <w:top w:val="single" w:color="auto" w:sz="6" w:space="1"/>
      </w:pBdr>
      <w:jc w:val="center"/>
    </w:pPr>
    <w:rPr>
      <w:rFonts w:ascii="Arial" w:hAnsi="Arial" w:cs="Arial"/>
      <w:vanish/>
      <w:sz w:val="16"/>
      <w:szCs w:val="16"/>
    </w:rPr>
  </w:style>
  <w:style w:type="character" w:customStyle="1" w:styleId="618">
    <w:name w:val="z-窗体底端 Char2"/>
    <w:basedOn w:val="80"/>
    <w:link w:val="617"/>
    <w:qFormat/>
    <w:uiPriority w:val="99"/>
    <w:rPr>
      <w:rFonts w:ascii="Arial" w:hAnsi="Arial" w:eastAsia="宋体" w:cs="Arial"/>
      <w:vanish/>
      <w:kern w:val="2"/>
      <w:sz w:val="16"/>
      <w:szCs w:val="16"/>
    </w:rPr>
  </w:style>
  <w:style w:type="character" w:customStyle="1" w:styleId="619">
    <w:name w:val="ca-251"/>
    <w:qFormat/>
    <w:uiPriority w:val="0"/>
    <w:rPr>
      <w:rFonts w:hint="default" w:ascii="Times New Roman" w:hAnsi="Times New Roman" w:cs="Times New Roman"/>
      <w:sz w:val="24"/>
      <w:szCs w:val="24"/>
    </w:rPr>
  </w:style>
  <w:style w:type="character" w:customStyle="1" w:styleId="620">
    <w:name w:val="apple-converted-space"/>
    <w:basedOn w:val="80"/>
    <w:qFormat/>
    <w:uiPriority w:val="0"/>
  </w:style>
  <w:style w:type="character" w:customStyle="1" w:styleId="621">
    <w:name w:val="chanpinname"/>
    <w:basedOn w:val="80"/>
    <w:qFormat/>
    <w:uiPriority w:val="0"/>
  </w:style>
  <w:style w:type="character" w:customStyle="1" w:styleId="622">
    <w:name w:val="ca-231"/>
    <w:qFormat/>
    <w:uiPriority w:val="0"/>
    <w:rPr>
      <w:rFonts w:hint="eastAsia" w:ascii="宋体" w:hAnsi="宋体" w:eastAsia="宋体"/>
      <w:sz w:val="24"/>
      <w:szCs w:val="24"/>
    </w:rPr>
  </w:style>
  <w:style w:type="character" w:customStyle="1" w:styleId="623">
    <w:name w:val="Figure Text Char"/>
    <w:link w:val="624"/>
    <w:qFormat/>
    <w:uiPriority w:val="0"/>
    <w:rPr>
      <w:rFonts w:ascii="Arial" w:hAnsi="Arial" w:cs="Arial"/>
      <w:sz w:val="18"/>
      <w:szCs w:val="18"/>
      <w:lang w:val="en-US" w:eastAsia="en-US" w:bidi="ar-SA"/>
    </w:rPr>
  </w:style>
  <w:style w:type="paragraph" w:customStyle="1" w:styleId="624">
    <w:name w:val="Figure Text"/>
    <w:link w:val="623"/>
    <w:qFormat/>
    <w:uiPriority w:val="0"/>
    <w:pPr>
      <w:widowControl w:val="0"/>
      <w:adjustRightInd w:val="0"/>
      <w:snapToGrid w:val="0"/>
      <w:spacing w:line="240" w:lineRule="atLeast"/>
    </w:pPr>
    <w:rPr>
      <w:rFonts w:ascii="Arial" w:hAnsi="Arial" w:eastAsia="宋体" w:cs="Arial"/>
      <w:sz w:val="18"/>
      <w:szCs w:val="18"/>
      <w:lang w:val="en-US" w:eastAsia="en-US" w:bidi="ar-SA"/>
    </w:rPr>
  </w:style>
  <w:style w:type="character" w:customStyle="1" w:styleId="625">
    <w:name w:val="font91"/>
    <w:qFormat/>
    <w:uiPriority w:val="0"/>
    <w:rPr>
      <w:rFonts w:hint="eastAsia" w:ascii="宋体" w:hAnsi="宋体" w:eastAsia="宋体" w:cs="宋体"/>
      <w:color w:val="000000"/>
      <w:sz w:val="20"/>
      <w:szCs w:val="20"/>
      <w:u w:val="none"/>
    </w:rPr>
  </w:style>
  <w:style w:type="character" w:customStyle="1" w:styleId="626">
    <w:name w:val="正文小四 Char"/>
    <w:link w:val="627"/>
    <w:qFormat/>
    <w:uiPriority w:val="0"/>
    <w:rPr>
      <w:rFonts w:ascii="宋体" w:hAnsi="宋体"/>
      <w:sz w:val="24"/>
      <w:lang w:val="en-US" w:eastAsia="zh-CN" w:bidi="ar-SA"/>
    </w:rPr>
  </w:style>
  <w:style w:type="paragraph" w:customStyle="1" w:styleId="627">
    <w:name w:val="正文小四"/>
    <w:link w:val="626"/>
    <w:qFormat/>
    <w:uiPriority w:val="0"/>
    <w:pPr>
      <w:spacing w:line="360" w:lineRule="auto"/>
      <w:ind w:firstLine="480" w:firstLineChars="200"/>
      <w:jc w:val="both"/>
    </w:pPr>
    <w:rPr>
      <w:rFonts w:ascii="宋体" w:hAnsi="宋体" w:eastAsia="宋体" w:cs="Times New Roman"/>
      <w:sz w:val="24"/>
      <w:lang w:val="en-US" w:eastAsia="zh-CN" w:bidi="ar-SA"/>
    </w:rPr>
  </w:style>
  <w:style w:type="character" w:customStyle="1" w:styleId="628">
    <w:name w:val="Table Description Char Char"/>
    <w:link w:val="629"/>
    <w:qFormat/>
    <w:uiPriority w:val="0"/>
    <w:rPr>
      <w:rFonts w:ascii="Arial" w:hAnsi="Arial" w:eastAsia="黑体"/>
      <w:sz w:val="18"/>
      <w:lang w:val="en-US" w:eastAsia="zh-CN" w:bidi="ar-SA"/>
    </w:rPr>
  </w:style>
  <w:style w:type="paragraph" w:customStyle="1" w:styleId="629">
    <w:name w:val="Table Description"/>
    <w:next w:val="1"/>
    <w:link w:val="628"/>
    <w:qFormat/>
    <w:uiPriority w:val="0"/>
    <w:pPr>
      <w:keepNext/>
      <w:snapToGrid w:val="0"/>
      <w:spacing w:before="160" w:after="80"/>
      <w:ind w:left="1038"/>
      <w:jc w:val="center"/>
    </w:pPr>
    <w:rPr>
      <w:rFonts w:ascii="Arial" w:hAnsi="Arial" w:eastAsia="黑体" w:cs="Times New Roman"/>
      <w:sz w:val="18"/>
      <w:lang w:val="en-US" w:eastAsia="zh-CN" w:bidi="ar-SA"/>
    </w:rPr>
  </w:style>
  <w:style w:type="character" w:customStyle="1" w:styleId="630">
    <w:name w:val="表格标题(居中) Char"/>
    <w:link w:val="631"/>
    <w:qFormat/>
    <w:uiPriority w:val="0"/>
    <w:rPr>
      <w:rFonts w:eastAsia="黑体"/>
      <w:sz w:val="24"/>
    </w:rPr>
  </w:style>
  <w:style w:type="paragraph" w:customStyle="1" w:styleId="631">
    <w:name w:val="表格标题(居中)"/>
    <w:basedOn w:val="1"/>
    <w:link w:val="630"/>
    <w:qFormat/>
    <w:uiPriority w:val="0"/>
    <w:pPr>
      <w:snapToGrid w:val="0"/>
      <w:spacing w:line="300" w:lineRule="auto"/>
      <w:jc w:val="center"/>
    </w:pPr>
    <w:rPr>
      <w:rFonts w:ascii="Times New Roman" w:hAnsi="Times New Roman" w:eastAsia="黑体"/>
      <w:kern w:val="0"/>
      <w:sz w:val="24"/>
      <w:szCs w:val="20"/>
    </w:rPr>
  </w:style>
  <w:style w:type="character" w:customStyle="1" w:styleId="632">
    <w:name w:val="样式 目录 2 + 宋体 Char"/>
    <w:link w:val="633"/>
    <w:qFormat/>
    <w:uiPriority w:val="0"/>
    <w:rPr>
      <w:rFonts w:ascii="宋体" w:hAnsi="宋体"/>
      <w:sz w:val="28"/>
    </w:rPr>
  </w:style>
  <w:style w:type="paragraph" w:customStyle="1" w:styleId="633">
    <w:name w:val="样式 目录 2 + 宋体"/>
    <w:basedOn w:val="31"/>
    <w:next w:val="31"/>
    <w:link w:val="632"/>
    <w:qFormat/>
    <w:uiPriority w:val="0"/>
    <w:rPr>
      <w:rFonts w:ascii="宋体" w:hAnsi="宋体"/>
      <w:sz w:val="28"/>
    </w:rPr>
  </w:style>
  <w:style w:type="character" w:customStyle="1" w:styleId="634">
    <w:name w:val="font81"/>
    <w:qFormat/>
    <w:uiPriority w:val="0"/>
    <w:rPr>
      <w:rFonts w:hint="eastAsia" w:ascii="宋体" w:hAnsi="宋体" w:eastAsia="宋体" w:cs="宋体"/>
      <w:color w:val="000000"/>
      <w:sz w:val="20"/>
      <w:szCs w:val="20"/>
      <w:u w:val="none"/>
    </w:rPr>
  </w:style>
  <w:style w:type="character" w:customStyle="1" w:styleId="635">
    <w:name w:val="3zw1"/>
    <w:qFormat/>
    <w:uiPriority w:val="0"/>
    <w:rPr>
      <w:color w:val="000000"/>
      <w:sz w:val="21"/>
      <w:szCs w:val="21"/>
    </w:rPr>
  </w:style>
  <w:style w:type="character" w:customStyle="1" w:styleId="636">
    <w:name w:val="正文2级 Char"/>
    <w:link w:val="637"/>
    <w:qFormat/>
    <w:uiPriority w:val="0"/>
    <w:rPr>
      <w:bCs/>
      <w:kern w:val="44"/>
      <w:sz w:val="24"/>
      <w:szCs w:val="44"/>
      <w:lang w:val="en-US" w:eastAsia="zh-CN" w:bidi="ar-SA"/>
    </w:rPr>
  </w:style>
  <w:style w:type="paragraph" w:customStyle="1" w:styleId="637">
    <w:name w:val="正文2级"/>
    <w:link w:val="636"/>
    <w:qFormat/>
    <w:uiPriority w:val="0"/>
    <w:pPr>
      <w:widowControl w:val="0"/>
      <w:spacing w:after="60" w:line="400" w:lineRule="exact"/>
      <w:jc w:val="both"/>
    </w:pPr>
    <w:rPr>
      <w:rFonts w:ascii="Times New Roman" w:hAnsi="Times New Roman" w:eastAsia="宋体" w:cs="Times New Roman"/>
      <w:bCs/>
      <w:kern w:val="44"/>
      <w:sz w:val="24"/>
      <w:szCs w:val="44"/>
      <w:lang w:val="en-US" w:eastAsia="zh-CN" w:bidi="ar-SA"/>
    </w:rPr>
  </w:style>
  <w:style w:type="character" w:customStyle="1" w:styleId="638">
    <w:name w:val="param-name"/>
    <w:qFormat/>
    <w:uiPriority w:val="0"/>
  </w:style>
  <w:style w:type="character" w:customStyle="1" w:styleId="639">
    <w:name w:val="Table Text Char1"/>
    <w:qFormat/>
    <w:uiPriority w:val="0"/>
    <w:rPr>
      <w:rFonts w:ascii="Arial" w:hAnsi="Arial" w:eastAsia="宋体" w:cs="Arial"/>
      <w:snapToGrid w:val="0"/>
      <w:sz w:val="21"/>
      <w:szCs w:val="21"/>
      <w:lang w:val="en-US" w:eastAsia="zh-CN" w:bidi="ar-SA"/>
    </w:rPr>
  </w:style>
  <w:style w:type="character" w:customStyle="1" w:styleId="640">
    <w:name w:val="word21"/>
    <w:qFormat/>
    <w:uiPriority w:val="0"/>
    <w:rPr>
      <w:b/>
      <w:bCs/>
      <w:color w:val="194D7C"/>
      <w:spacing w:val="400"/>
      <w:sz w:val="24"/>
      <w:szCs w:val="24"/>
    </w:rPr>
  </w:style>
  <w:style w:type="character" w:customStyle="1" w:styleId="641">
    <w:name w:val="页眉 Char1"/>
    <w:qFormat/>
    <w:uiPriority w:val="99"/>
    <w:rPr>
      <w:rFonts w:ascii="Times New Roman" w:hAnsi="Times New Roman" w:eastAsia="宋体" w:cs="Times New Roman"/>
      <w:sz w:val="18"/>
      <w:szCs w:val="18"/>
    </w:rPr>
  </w:style>
  <w:style w:type="character" w:customStyle="1" w:styleId="642">
    <w:name w:val="表格非标题文字 Char"/>
    <w:link w:val="643"/>
    <w:qFormat/>
    <w:uiPriority w:val="0"/>
    <w:rPr>
      <w:rFonts w:ascii="Arial" w:hAnsi="Arial"/>
      <w:sz w:val="18"/>
      <w:szCs w:val="21"/>
      <w:lang w:val="en-US" w:eastAsia="zh-CN" w:bidi="ar-SA"/>
    </w:rPr>
  </w:style>
  <w:style w:type="paragraph" w:customStyle="1" w:styleId="643">
    <w:name w:val="表格非标题文字"/>
    <w:link w:val="642"/>
    <w:qFormat/>
    <w:uiPriority w:val="0"/>
    <w:pPr>
      <w:snapToGrid w:val="0"/>
      <w:spacing w:before="80" w:after="40"/>
    </w:pPr>
    <w:rPr>
      <w:rFonts w:ascii="Arial" w:hAnsi="Arial" w:eastAsia="宋体" w:cs="Times New Roman"/>
      <w:sz w:val="18"/>
      <w:szCs w:val="21"/>
      <w:lang w:val="en-US" w:eastAsia="zh-CN" w:bidi="ar-SA"/>
    </w:rPr>
  </w:style>
  <w:style w:type="character" w:customStyle="1" w:styleId="644">
    <w:name w:val="正文首行缩进 2 Char1"/>
    <w:basedOn w:val="645"/>
    <w:qFormat/>
    <w:uiPriority w:val="0"/>
    <w:rPr>
      <w:rFonts w:ascii="楷体_GB2312" w:eastAsia="楷体_GB2312"/>
      <w:kern w:val="2"/>
      <w:sz w:val="28"/>
      <w:szCs w:val="31"/>
    </w:rPr>
  </w:style>
  <w:style w:type="character" w:customStyle="1" w:styleId="645">
    <w:name w:val="正文文本缩进 Char1"/>
    <w:qFormat/>
    <w:uiPriority w:val="99"/>
    <w:rPr>
      <w:rFonts w:ascii="楷体_GB2312" w:eastAsia="楷体_GB2312"/>
      <w:kern w:val="2"/>
      <w:sz w:val="28"/>
      <w:szCs w:val="31"/>
    </w:rPr>
  </w:style>
  <w:style w:type="character" w:customStyle="1" w:styleId="646">
    <w:name w:val="正文新 Char"/>
    <w:link w:val="647"/>
    <w:qFormat/>
    <w:uiPriority w:val="0"/>
    <w:rPr>
      <w:rFonts w:ascii="宋体" w:hAnsi="宋体"/>
      <w:sz w:val="28"/>
    </w:rPr>
  </w:style>
  <w:style w:type="paragraph" w:customStyle="1" w:styleId="647">
    <w:name w:val="正文新"/>
    <w:basedOn w:val="1"/>
    <w:link w:val="646"/>
    <w:qFormat/>
    <w:uiPriority w:val="0"/>
    <w:pPr>
      <w:spacing w:line="360" w:lineRule="auto"/>
      <w:ind w:firstLine="200" w:firstLineChars="200"/>
      <w:jc w:val="left"/>
    </w:pPr>
    <w:rPr>
      <w:rFonts w:ascii="宋体" w:hAnsi="宋体"/>
      <w:kern w:val="0"/>
      <w:sz w:val="28"/>
      <w:szCs w:val="20"/>
    </w:rPr>
  </w:style>
  <w:style w:type="character" w:customStyle="1" w:styleId="648">
    <w:name w:val="B正文 Char"/>
    <w:link w:val="649"/>
    <w:qFormat/>
    <w:locked/>
    <w:uiPriority w:val="0"/>
    <w:rPr>
      <w:rFonts w:ascii="宋体" w:hAnsi="宋体"/>
      <w:sz w:val="24"/>
    </w:rPr>
  </w:style>
  <w:style w:type="paragraph" w:customStyle="1" w:styleId="649">
    <w:name w:val="B正文"/>
    <w:basedOn w:val="1"/>
    <w:link w:val="648"/>
    <w:qFormat/>
    <w:uiPriority w:val="0"/>
    <w:pPr>
      <w:widowControl/>
      <w:spacing w:line="360" w:lineRule="auto"/>
      <w:ind w:firstLine="200" w:firstLineChars="200"/>
    </w:pPr>
    <w:rPr>
      <w:rFonts w:ascii="宋体" w:hAnsi="宋体"/>
      <w:kern w:val="0"/>
      <w:sz w:val="24"/>
      <w:szCs w:val="20"/>
    </w:rPr>
  </w:style>
  <w:style w:type="character" w:customStyle="1" w:styleId="650">
    <w:name w:val="缩进 Char"/>
    <w:link w:val="651"/>
    <w:qFormat/>
    <w:uiPriority w:val="0"/>
    <w:rPr>
      <w:color w:val="0000FF"/>
      <w:szCs w:val="18"/>
      <w:lang w:val="en-US" w:eastAsia="zh-CN" w:bidi="ar-SA"/>
    </w:rPr>
  </w:style>
  <w:style w:type="paragraph" w:customStyle="1" w:styleId="651">
    <w:name w:val="缩进"/>
    <w:link w:val="650"/>
    <w:qFormat/>
    <w:uiPriority w:val="0"/>
    <w:pPr>
      <w:spacing w:beforeLines="50" w:afterLines="50" w:line="320" w:lineRule="exact"/>
      <w:ind w:left="630" w:leftChars="300" w:firstLine="420" w:firstLineChars="200"/>
      <w:jc w:val="both"/>
    </w:pPr>
    <w:rPr>
      <w:rFonts w:ascii="Times New Roman" w:hAnsi="Times New Roman" w:eastAsia="宋体" w:cs="Times New Roman"/>
      <w:color w:val="0000FF"/>
      <w:szCs w:val="18"/>
      <w:lang w:val="en-US" w:eastAsia="zh-CN" w:bidi="ar-SA"/>
    </w:rPr>
  </w:style>
  <w:style w:type="character" w:customStyle="1" w:styleId="652">
    <w:name w:val="txt"/>
    <w:basedOn w:val="80"/>
    <w:qFormat/>
    <w:uiPriority w:val="0"/>
  </w:style>
  <w:style w:type="character" w:customStyle="1" w:styleId="653">
    <w:name w:val="首行缩进 Char Char1"/>
    <w:link w:val="654"/>
    <w:qFormat/>
    <w:locked/>
    <w:uiPriority w:val="0"/>
    <w:rPr>
      <w:sz w:val="24"/>
      <w:szCs w:val="24"/>
    </w:rPr>
  </w:style>
  <w:style w:type="paragraph" w:customStyle="1" w:styleId="654">
    <w:name w:val="首行缩进 Char"/>
    <w:basedOn w:val="1"/>
    <w:next w:val="18"/>
    <w:link w:val="653"/>
    <w:qFormat/>
    <w:uiPriority w:val="0"/>
    <w:pPr>
      <w:spacing w:line="300" w:lineRule="auto"/>
      <w:ind w:firstLine="420"/>
    </w:pPr>
    <w:rPr>
      <w:rFonts w:ascii="Times New Roman" w:hAnsi="Times New Roman"/>
      <w:kern w:val="0"/>
      <w:sz w:val="24"/>
      <w:szCs w:val="24"/>
    </w:rPr>
  </w:style>
  <w:style w:type="character" w:customStyle="1" w:styleId="655">
    <w:name w:val="ca-131"/>
    <w:qFormat/>
    <w:uiPriority w:val="0"/>
    <w:rPr>
      <w:rFonts w:hint="default" w:ascii="Times New Roman" w:hAnsi="Times New Roman" w:cs="Times New Roman"/>
      <w:sz w:val="21"/>
      <w:szCs w:val="21"/>
    </w:rPr>
  </w:style>
  <w:style w:type="character" w:customStyle="1" w:styleId="656">
    <w:name w:val="悬挂22 Char"/>
    <w:link w:val="657"/>
    <w:qFormat/>
    <w:uiPriority w:val="0"/>
    <w:rPr>
      <w:color w:val="FF0000"/>
      <w:szCs w:val="28"/>
      <w:lang w:val="en-US" w:eastAsia="zh-CN" w:bidi="ar-SA"/>
    </w:rPr>
  </w:style>
  <w:style w:type="paragraph" w:customStyle="1" w:styleId="657">
    <w:name w:val="悬挂22"/>
    <w:link w:val="656"/>
    <w:qFormat/>
    <w:uiPriority w:val="0"/>
    <w:pPr>
      <w:spacing w:beforeLines="50" w:afterLines="50" w:line="320" w:lineRule="exact"/>
      <w:ind w:left="988" w:hanging="420"/>
      <w:jc w:val="both"/>
    </w:pPr>
    <w:rPr>
      <w:rFonts w:ascii="Times New Roman" w:hAnsi="Times New Roman" w:eastAsia="宋体" w:cs="Times New Roman"/>
      <w:color w:val="FF0000"/>
      <w:szCs w:val="28"/>
      <w:lang w:val="en-US" w:eastAsia="zh-CN" w:bidi="ar-SA"/>
    </w:rPr>
  </w:style>
  <w:style w:type="character" w:customStyle="1" w:styleId="658">
    <w:name w:val="悬挂2 Char"/>
    <w:link w:val="659"/>
    <w:qFormat/>
    <w:uiPriority w:val="0"/>
    <w:rPr>
      <w:szCs w:val="21"/>
      <w:lang w:val="en-US" w:eastAsia="zh-CN" w:bidi="ar-SA"/>
    </w:rPr>
  </w:style>
  <w:style w:type="paragraph" w:customStyle="1" w:styleId="659">
    <w:name w:val="悬挂2"/>
    <w:link w:val="658"/>
    <w:qFormat/>
    <w:uiPriority w:val="0"/>
    <w:pPr>
      <w:numPr>
        <w:ilvl w:val="0"/>
        <w:numId w:val="1"/>
      </w:numPr>
      <w:spacing w:beforeLines="50" w:afterLines="50" w:line="320" w:lineRule="exact"/>
      <w:jc w:val="both"/>
    </w:pPr>
    <w:rPr>
      <w:rFonts w:ascii="Times New Roman" w:hAnsi="Times New Roman" w:eastAsia="宋体" w:cs="Times New Roman"/>
      <w:szCs w:val="21"/>
      <w:lang w:val="en-US" w:eastAsia="zh-CN" w:bidi="ar-SA"/>
    </w:rPr>
  </w:style>
  <w:style w:type="character" w:customStyle="1" w:styleId="660">
    <w:name w:val="Char Char5"/>
    <w:qFormat/>
    <w:uiPriority w:val="0"/>
    <w:rPr>
      <w:rFonts w:ascii="Times New Roman" w:hAnsi="Times New Roman" w:eastAsia="宋体"/>
      <w:sz w:val="18"/>
    </w:rPr>
  </w:style>
  <w:style w:type="character" w:customStyle="1" w:styleId="661">
    <w:name w:val="prod_content_font_011"/>
    <w:qFormat/>
    <w:uiPriority w:val="0"/>
    <w:rPr>
      <w:rFonts w:hint="default" w:ascii="Verdana" w:hAnsi="Verdana"/>
      <w:color w:val="5E5E5E"/>
      <w:sz w:val="17"/>
      <w:szCs w:val="17"/>
    </w:rPr>
  </w:style>
  <w:style w:type="character" w:customStyle="1" w:styleId="662">
    <w:name w:val="普通 (Web) Char"/>
    <w:link w:val="663"/>
    <w:qFormat/>
    <w:uiPriority w:val="99"/>
    <w:rPr>
      <w:rFonts w:ascii="宋体" w:hAnsi="宋体"/>
      <w:sz w:val="24"/>
      <w:szCs w:val="24"/>
    </w:rPr>
  </w:style>
  <w:style w:type="paragraph" w:customStyle="1" w:styleId="663">
    <w:name w:val="普通 (Web)"/>
    <w:basedOn w:val="1"/>
    <w:link w:val="662"/>
    <w:qFormat/>
    <w:uiPriority w:val="99"/>
    <w:pPr>
      <w:widowControl/>
      <w:spacing w:before="100" w:beforeAutospacing="1" w:after="100" w:afterAutospacing="1"/>
      <w:jc w:val="left"/>
    </w:pPr>
    <w:rPr>
      <w:rFonts w:ascii="宋体" w:hAnsi="宋体"/>
      <w:kern w:val="0"/>
      <w:sz w:val="24"/>
      <w:szCs w:val="24"/>
    </w:rPr>
  </w:style>
  <w:style w:type="character" w:customStyle="1" w:styleId="664">
    <w:name w:val="正文缩进 Char1"/>
    <w:qFormat/>
    <w:uiPriority w:val="0"/>
    <w:rPr>
      <w:rFonts w:eastAsia="宋体"/>
      <w:kern w:val="2"/>
      <w:sz w:val="21"/>
      <w:szCs w:val="24"/>
      <w:lang w:val="en-US" w:eastAsia="zh-CN" w:bidi="ar-SA"/>
    </w:rPr>
  </w:style>
  <w:style w:type="character" w:customStyle="1" w:styleId="665">
    <w:name w:val="Table Text Char"/>
    <w:link w:val="666"/>
    <w:qFormat/>
    <w:uiPriority w:val="0"/>
    <w:rPr>
      <w:rFonts w:ascii="Arial" w:hAnsi="Arial"/>
      <w:sz w:val="18"/>
      <w:lang w:val="en-US" w:eastAsia="zh-CN" w:bidi="ar-SA"/>
    </w:rPr>
  </w:style>
  <w:style w:type="paragraph" w:customStyle="1" w:styleId="666">
    <w:name w:val="Table Text"/>
    <w:link w:val="665"/>
    <w:qFormat/>
    <w:uiPriority w:val="0"/>
    <w:pPr>
      <w:snapToGrid w:val="0"/>
      <w:spacing w:before="80" w:after="80"/>
    </w:pPr>
    <w:rPr>
      <w:rFonts w:ascii="Arial" w:hAnsi="Arial" w:eastAsia="宋体" w:cs="Times New Roman"/>
      <w:sz w:val="18"/>
      <w:lang w:val="en-US" w:eastAsia="zh-CN" w:bidi="ar-SA"/>
    </w:rPr>
  </w:style>
  <w:style w:type="character" w:customStyle="1" w:styleId="667">
    <w:name w:val="Table Heading Char"/>
    <w:link w:val="668"/>
    <w:qFormat/>
    <w:uiPriority w:val="0"/>
    <w:rPr>
      <w:rFonts w:ascii="Arial" w:hAnsi="Arial" w:eastAsia="黑体" w:cs="Book Antiqua"/>
      <w:bCs/>
      <w:snapToGrid w:val="0"/>
      <w:szCs w:val="21"/>
    </w:rPr>
  </w:style>
  <w:style w:type="paragraph" w:customStyle="1" w:styleId="668">
    <w:name w:val="Table Heading"/>
    <w:basedOn w:val="1"/>
    <w:link w:val="667"/>
    <w:qFormat/>
    <w:uiPriority w:val="0"/>
    <w:pPr>
      <w:keepNext/>
      <w:topLinePunct/>
      <w:adjustRightInd w:val="0"/>
      <w:snapToGrid w:val="0"/>
      <w:spacing w:before="80" w:after="80" w:line="240" w:lineRule="atLeast"/>
      <w:jc w:val="left"/>
    </w:pPr>
    <w:rPr>
      <w:rFonts w:ascii="Arial" w:hAnsi="Arial" w:eastAsia="黑体"/>
      <w:bCs/>
      <w:snapToGrid w:val="0"/>
      <w:kern w:val="0"/>
      <w:sz w:val="20"/>
      <w:szCs w:val="21"/>
    </w:rPr>
  </w:style>
  <w:style w:type="character" w:customStyle="1" w:styleId="669">
    <w:name w:val="样式 宋体"/>
    <w:qFormat/>
    <w:uiPriority w:val="0"/>
    <w:rPr>
      <w:rFonts w:ascii="宋体" w:hAnsi="宋体" w:eastAsia="宋体"/>
      <w:sz w:val="24"/>
      <w:szCs w:val="24"/>
    </w:rPr>
  </w:style>
  <w:style w:type="character" w:customStyle="1" w:styleId="670">
    <w:name w:val="myp1111"/>
    <w:qFormat/>
    <w:uiPriority w:val="0"/>
    <w:rPr>
      <w:rFonts w:hint="default" w:ascii="ˎ̥" w:hAnsi="ˎ̥"/>
      <w:color w:val="000000"/>
      <w:sz w:val="15"/>
      <w:szCs w:val="15"/>
      <w:u w:val="none"/>
    </w:rPr>
  </w:style>
  <w:style w:type="character" w:customStyle="1" w:styleId="671">
    <w:name w:val="hang1"/>
    <w:basedOn w:val="80"/>
    <w:qFormat/>
    <w:uiPriority w:val="0"/>
  </w:style>
  <w:style w:type="character" w:customStyle="1" w:styleId="672">
    <w:name w:val="段 Char Char"/>
    <w:qFormat/>
    <w:uiPriority w:val="0"/>
    <w:rPr>
      <w:rFonts w:ascii="宋体"/>
      <w:sz w:val="21"/>
      <w:lang w:val="en-US" w:eastAsia="zh-CN" w:bidi="ar-SA"/>
    </w:rPr>
  </w:style>
  <w:style w:type="character" w:customStyle="1" w:styleId="673">
    <w:name w:val="悬挂1 Char"/>
    <w:link w:val="674"/>
    <w:qFormat/>
    <w:uiPriority w:val="0"/>
    <w:rPr>
      <w:szCs w:val="21"/>
      <w:lang w:val="en-US" w:eastAsia="zh-CN" w:bidi="ar-SA"/>
    </w:rPr>
  </w:style>
  <w:style w:type="paragraph" w:customStyle="1" w:styleId="674">
    <w:name w:val="悬挂1"/>
    <w:link w:val="673"/>
    <w:qFormat/>
    <w:uiPriority w:val="0"/>
    <w:pPr>
      <w:spacing w:beforeLines="50" w:afterLines="50" w:line="360" w:lineRule="auto"/>
      <w:ind w:left="420" w:hanging="420"/>
      <w:jc w:val="both"/>
    </w:pPr>
    <w:rPr>
      <w:rFonts w:ascii="Times New Roman" w:hAnsi="Times New Roman" w:eastAsia="宋体" w:cs="Times New Roman"/>
      <w:szCs w:val="21"/>
      <w:lang w:val="en-US" w:eastAsia="zh-CN" w:bidi="ar-SA"/>
    </w:rPr>
  </w:style>
  <w:style w:type="character" w:customStyle="1" w:styleId="675">
    <w:name w:val="text_12_black1"/>
    <w:qFormat/>
    <w:uiPriority w:val="0"/>
    <w:rPr>
      <w:rFonts w:hint="default" w:ascii="ˎ̥" w:hAnsi="ˎ̥"/>
      <w:color w:val="333333"/>
      <w:sz w:val="18"/>
      <w:szCs w:val="18"/>
      <w:u w:val="none"/>
    </w:rPr>
  </w:style>
  <w:style w:type="character" w:customStyle="1" w:styleId="676">
    <w:name w:val="正文缩进(ALT+Z) Char"/>
    <w:link w:val="677"/>
    <w:qFormat/>
    <w:uiPriority w:val="0"/>
    <w:rPr>
      <w:sz w:val="24"/>
      <w:szCs w:val="24"/>
    </w:rPr>
  </w:style>
  <w:style w:type="paragraph" w:customStyle="1" w:styleId="677">
    <w:name w:val="正文缩进(ALT+Z)"/>
    <w:basedOn w:val="1"/>
    <w:link w:val="676"/>
    <w:qFormat/>
    <w:uiPriority w:val="0"/>
    <w:pPr>
      <w:spacing w:line="360" w:lineRule="auto"/>
      <w:ind w:firstLine="200" w:firstLineChars="200"/>
    </w:pPr>
    <w:rPr>
      <w:rFonts w:ascii="Times New Roman" w:hAnsi="Times New Roman"/>
      <w:kern w:val="0"/>
      <w:sz w:val="24"/>
      <w:szCs w:val="24"/>
    </w:rPr>
  </w:style>
  <w:style w:type="character" w:customStyle="1" w:styleId="678">
    <w:name w:val="页脚 Char1"/>
    <w:qFormat/>
    <w:uiPriority w:val="0"/>
    <w:rPr>
      <w:rFonts w:ascii="Times New Roman" w:hAnsi="Times New Roman" w:eastAsia="宋体" w:cs="Times New Roman"/>
      <w:sz w:val="18"/>
      <w:szCs w:val="18"/>
    </w:rPr>
  </w:style>
  <w:style w:type="character" w:customStyle="1" w:styleId="679">
    <w:name w:val="z71"/>
    <w:qFormat/>
    <w:uiPriority w:val="0"/>
    <w:rPr>
      <w:spacing w:val="300"/>
      <w:sz w:val="18"/>
      <w:szCs w:val="18"/>
    </w:rPr>
  </w:style>
  <w:style w:type="character" w:customStyle="1" w:styleId="680">
    <w:name w:val="四级大纲 Char"/>
    <w:link w:val="681"/>
    <w:qFormat/>
    <w:uiPriority w:val="0"/>
    <w:rPr>
      <w:rFonts w:ascii="Calibri" w:hAnsi="Calibri"/>
      <w:b/>
      <w:sz w:val="30"/>
      <w:lang w:val="en-US" w:eastAsia="zh-CN" w:bidi="ar-SA"/>
    </w:rPr>
  </w:style>
  <w:style w:type="paragraph" w:customStyle="1" w:styleId="681">
    <w:name w:val="四级大纲"/>
    <w:next w:val="627"/>
    <w:link w:val="680"/>
    <w:qFormat/>
    <w:uiPriority w:val="0"/>
    <w:pPr>
      <w:numPr>
        <w:ilvl w:val="3"/>
        <w:numId w:val="2"/>
      </w:numPr>
      <w:outlineLvl w:val="3"/>
    </w:pPr>
    <w:rPr>
      <w:rFonts w:ascii="Calibri" w:hAnsi="Calibri" w:eastAsia="宋体" w:cs="Times New Roman"/>
      <w:b/>
      <w:sz w:val="30"/>
      <w:lang w:val="en-US" w:eastAsia="zh-CN" w:bidi="ar-SA"/>
    </w:rPr>
  </w:style>
  <w:style w:type="character" w:customStyle="1" w:styleId="682">
    <w:name w:val="contentheaderrev1"/>
    <w:qFormat/>
    <w:uiPriority w:val="0"/>
    <w:rPr>
      <w:rFonts w:hint="default" w:ascii="Arial" w:hAnsi="Arial" w:cs="Arial"/>
      <w:b/>
      <w:bCs/>
      <w:color w:val="FFFFFF"/>
      <w:sz w:val="18"/>
      <w:szCs w:val="18"/>
      <w:u w:val="none"/>
    </w:rPr>
  </w:style>
  <w:style w:type="character" w:customStyle="1" w:styleId="683">
    <w:name w:val="z-窗体底端 Char1"/>
    <w:qFormat/>
    <w:uiPriority w:val="0"/>
    <w:rPr>
      <w:rFonts w:ascii="Arial" w:hAnsi="Arial" w:cs="Arial"/>
      <w:vanish/>
      <w:kern w:val="2"/>
      <w:sz w:val="16"/>
      <w:szCs w:val="16"/>
    </w:rPr>
  </w:style>
  <w:style w:type="character" w:customStyle="1" w:styleId="684">
    <w:name w:val="content021"/>
    <w:qFormat/>
    <w:uiPriority w:val="0"/>
    <w:rPr>
      <w:color w:val="444444"/>
      <w:spacing w:val="330"/>
      <w:sz w:val="21"/>
      <w:szCs w:val="21"/>
      <w:u w:val="none"/>
    </w:rPr>
  </w:style>
  <w:style w:type="character" w:customStyle="1" w:styleId="685">
    <w:name w:val="abcde1"/>
    <w:qFormat/>
    <w:uiPriority w:val="0"/>
    <w:rPr>
      <w:spacing w:val="400"/>
      <w:sz w:val="26"/>
      <w:szCs w:val="26"/>
    </w:rPr>
  </w:style>
  <w:style w:type="character" w:customStyle="1" w:styleId="686">
    <w:name w:val="结束语 Char1"/>
    <w:qFormat/>
    <w:uiPriority w:val="0"/>
    <w:rPr>
      <w:kern w:val="2"/>
      <w:sz w:val="21"/>
      <w:szCs w:val="24"/>
    </w:rPr>
  </w:style>
  <w:style w:type="character" w:customStyle="1" w:styleId="687">
    <w:name w:val="常规 Char"/>
    <w:link w:val="688"/>
    <w:qFormat/>
    <w:uiPriority w:val="0"/>
    <w:rPr>
      <w:rFonts w:ascii="Tahoma" w:hAnsi="Tahoma"/>
      <w:color w:val="000000"/>
      <w:sz w:val="28"/>
      <w:szCs w:val="21"/>
    </w:rPr>
  </w:style>
  <w:style w:type="paragraph" w:customStyle="1" w:styleId="688">
    <w:name w:val="常规"/>
    <w:basedOn w:val="1"/>
    <w:link w:val="687"/>
    <w:qFormat/>
    <w:uiPriority w:val="0"/>
    <w:pPr>
      <w:spacing w:beforeLines="100" w:afterLines="100" w:line="360" w:lineRule="auto"/>
      <w:ind w:firstLine="560" w:firstLineChars="200"/>
      <w:jc w:val="center"/>
    </w:pPr>
    <w:rPr>
      <w:rFonts w:ascii="Tahoma" w:hAnsi="Tahoma"/>
      <w:color w:val="000000"/>
      <w:kern w:val="0"/>
      <w:sz w:val="28"/>
      <w:szCs w:val="21"/>
    </w:rPr>
  </w:style>
  <w:style w:type="character" w:customStyle="1" w:styleId="689">
    <w:name w:val="text_12_subject1"/>
    <w:qFormat/>
    <w:uiPriority w:val="0"/>
    <w:rPr>
      <w:rFonts w:hint="default" w:ascii="ˎ̥" w:hAnsi="ˎ̥"/>
      <w:b/>
      <w:bCs/>
      <w:color w:val="006699"/>
      <w:sz w:val="18"/>
      <w:szCs w:val="18"/>
      <w:u w:val="none"/>
    </w:rPr>
  </w:style>
  <w:style w:type="character" w:customStyle="1" w:styleId="690">
    <w:name w:val="正文文本缩进 Char2"/>
    <w:qFormat/>
    <w:uiPriority w:val="99"/>
    <w:rPr>
      <w:rFonts w:ascii="宋体"/>
      <w:color w:val="000000"/>
      <w:sz w:val="32"/>
      <w:szCs w:val="32"/>
    </w:rPr>
  </w:style>
  <w:style w:type="character" w:customStyle="1" w:styleId="691">
    <w:name w:val="z21"/>
    <w:qFormat/>
    <w:uiPriority w:val="0"/>
    <w:rPr>
      <w:color w:val="000000"/>
      <w:spacing w:val="255"/>
      <w:sz w:val="18"/>
      <w:szCs w:val="18"/>
    </w:rPr>
  </w:style>
  <w:style w:type="character" w:customStyle="1" w:styleId="692">
    <w:name w:val="段 Char"/>
    <w:link w:val="693"/>
    <w:qFormat/>
    <w:locked/>
    <w:uiPriority w:val="0"/>
    <w:rPr>
      <w:rFonts w:ascii="宋体" w:hAnsi="宋体"/>
      <w:lang w:val="en-US" w:eastAsia="zh-CN" w:bidi="ar-SA"/>
    </w:rPr>
  </w:style>
  <w:style w:type="paragraph" w:customStyle="1" w:styleId="693">
    <w:name w:val="段"/>
    <w:link w:val="692"/>
    <w:qFormat/>
    <w:uiPriority w:val="0"/>
    <w:pPr>
      <w:tabs>
        <w:tab w:val="center" w:pos="4201"/>
        <w:tab w:val="right" w:leader="dot" w:pos="9298"/>
      </w:tabs>
      <w:autoSpaceDE w:val="0"/>
      <w:autoSpaceDN w:val="0"/>
      <w:ind w:firstLine="420" w:firstLineChars="200"/>
      <w:jc w:val="both"/>
    </w:pPr>
    <w:rPr>
      <w:rFonts w:ascii="宋体" w:hAnsi="宋体" w:eastAsia="宋体" w:cs="Times New Roman"/>
      <w:lang w:val="en-US" w:eastAsia="zh-CN" w:bidi="ar-SA"/>
    </w:rPr>
  </w:style>
  <w:style w:type="character" w:customStyle="1" w:styleId="694">
    <w:name w:val="line14pj"/>
    <w:basedOn w:val="80"/>
    <w:qFormat/>
    <w:uiPriority w:val="0"/>
  </w:style>
  <w:style w:type="character" w:customStyle="1" w:styleId="695">
    <w:name w:val="ca-121"/>
    <w:qFormat/>
    <w:uiPriority w:val="0"/>
    <w:rPr>
      <w:rFonts w:hint="eastAsia" w:ascii="宋体" w:hAnsi="宋体" w:eastAsia="宋体"/>
      <w:sz w:val="21"/>
      <w:szCs w:val="21"/>
    </w:rPr>
  </w:style>
  <w:style w:type="character" w:customStyle="1" w:styleId="696">
    <w:name w:val="页脚 Char2"/>
    <w:basedOn w:val="80"/>
    <w:qFormat/>
    <w:uiPriority w:val="0"/>
    <w:rPr>
      <w:rFonts w:ascii="Times New Roman" w:hAnsi="Times New Roman" w:eastAsia="宋体" w:cs="Times New Roman"/>
      <w:sz w:val="18"/>
      <w:szCs w:val="18"/>
    </w:rPr>
  </w:style>
  <w:style w:type="paragraph" w:customStyle="1" w:styleId="697">
    <w:name w:val="样式 标题 + 段前: 0.5 行 段后: 0.5 行"/>
    <w:basedOn w:val="74"/>
    <w:qFormat/>
    <w:uiPriority w:val="0"/>
    <w:rPr>
      <w:rFonts w:ascii="Arial" w:hAnsi="Arial"/>
      <w:kern w:val="2"/>
    </w:rPr>
  </w:style>
  <w:style w:type="paragraph" w:customStyle="1" w:styleId="698">
    <w:name w:val="xl107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699">
    <w:name w:val="编号1级"/>
    <w:qFormat/>
    <w:uiPriority w:val="0"/>
    <w:pPr>
      <w:spacing w:afterLines="30" w:line="400" w:lineRule="exact"/>
      <w:outlineLvl w:val="8"/>
    </w:pPr>
    <w:rPr>
      <w:rFonts w:ascii="Times New Roman" w:hAnsi="Times New Roman" w:eastAsia="宋体" w:cs="Times New Roman"/>
      <w:b/>
      <w:kern w:val="2"/>
      <w:sz w:val="24"/>
      <w:szCs w:val="28"/>
      <w:lang w:val="en-US" w:eastAsia="zh-CN" w:bidi="ar-SA"/>
    </w:rPr>
  </w:style>
  <w:style w:type="paragraph" w:customStyle="1" w:styleId="700">
    <w:name w:val="xl12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701">
    <w:name w:val="表2"/>
    <w:basedOn w:val="702"/>
    <w:qFormat/>
    <w:uiPriority w:val="0"/>
    <w:pPr>
      <w:numPr>
        <w:ilvl w:val="0"/>
        <w:numId w:val="3"/>
      </w:numPr>
    </w:pPr>
  </w:style>
  <w:style w:type="paragraph" w:customStyle="1" w:styleId="702">
    <w:name w:val="表1"/>
    <w:basedOn w:val="703"/>
    <w:qFormat/>
    <w:uiPriority w:val="0"/>
  </w:style>
  <w:style w:type="paragraph" w:customStyle="1" w:styleId="703">
    <w:name w:val="表格样式"/>
    <w:basedOn w:val="1"/>
    <w:qFormat/>
    <w:uiPriority w:val="0"/>
    <w:pPr>
      <w:spacing w:before="156" w:after="156"/>
      <w:jc w:val="center"/>
    </w:pPr>
    <w:rPr>
      <w:rFonts w:ascii="宋体" w:hAnsi="宋体" w:cs="宋体"/>
      <w:b/>
      <w:bCs/>
      <w:kern w:val="0"/>
      <w:szCs w:val="20"/>
    </w:rPr>
  </w:style>
  <w:style w:type="paragraph" w:customStyle="1" w:styleId="704">
    <w:name w:val="xl1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character" w:customStyle="1" w:styleId="705">
    <w:name w:val="正文文本缩进 Char3"/>
    <w:basedOn w:val="80"/>
    <w:semiHidden/>
    <w:qFormat/>
    <w:uiPriority w:val="99"/>
    <w:rPr>
      <w:rFonts w:ascii="Times New Roman" w:hAnsi="Times New Roman" w:eastAsia="宋体" w:cs="Times New Roman"/>
      <w:szCs w:val="24"/>
    </w:rPr>
  </w:style>
  <w:style w:type="paragraph" w:customStyle="1" w:styleId="706">
    <w:name w:val="表格正文（5号）"/>
    <w:basedOn w:val="1"/>
    <w:qFormat/>
    <w:uiPriority w:val="0"/>
    <w:pPr>
      <w:adjustRightInd w:val="0"/>
      <w:snapToGrid w:val="0"/>
      <w:spacing w:line="264" w:lineRule="auto"/>
      <w:jc w:val="center"/>
      <w:textAlignment w:val="baseline"/>
    </w:pPr>
    <w:rPr>
      <w:rFonts w:ascii="Times New Roman" w:hAnsi="Times New Roman"/>
      <w:snapToGrid w:val="0"/>
      <w:kern w:val="0"/>
      <w:sz w:val="24"/>
      <w:szCs w:val="20"/>
    </w:rPr>
  </w:style>
  <w:style w:type="paragraph" w:customStyle="1" w:styleId="707">
    <w:name w:val="一级条标题"/>
    <w:next w:val="1"/>
    <w:qFormat/>
    <w:uiPriority w:val="0"/>
    <w:pPr>
      <w:spacing w:beforeLines="50" w:afterLines="50"/>
      <w:outlineLvl w:val="2"/>
    </w:pPr>
    <w:rPr>
      <w:rFonts w:ascii="黑体" w:hAnsi="Times New Roman" w:eastAsia="黑体" w:cs="Times New Roman"/>
      <w:sz w:val="21"/>
      <w:szCs w:val="21"/>
      <w:lang w:val="en-US" w:eastAsia="zh-CN" w:bidi="ar-SA"/>
    </w:rPr>
  </w:style>
  <w:style w:type="character" w:customStyle="1" w:styleId="708">
    <w:name w:val="正文文本 3 Char2"/>
    <w:basedOn w:val="80"/>
    <w:qFormat/>
    <w:uiPriority w:val="99"/>
    <w:rPr>
      <w:rFonts w:ascii="Times New Roman" w:hAnsi="Times New Roman" w:eastAsia="宋体" w:cs="Times New Roman"/>
      <w:sz w:val="16"/>
      <w:szCs w:val="16"/>
    </w:rPr>
  </w:style>
  <w:style w:type="paragraph" w:customStyle="1" w:styleId="709">
    <w:name w:val="样式 标题 4 + 段前: 0.5 行 段后: 0.5 行"/>
    <w:basedOn w:val="5"/>
    <w:qFormat/>
    <w:uiPriority w:val="0"/>
    <w:pPr>
      <w:tabs>
        <w:tab w:val="left" w:pos="360"/>
        <w:tab w:val="left" w:pos="1620"/>
      </w:tabs>
      <w:spacing w:before="100" w:beforeAutospacing="1" w:after="100" w:afterAutospacing="1"/>
      <w:ind w:left="1620" w:leftChars="600" w:hanging="360" w:hangingChars="200"/>
    </w:pPr>
    <w:rPr>
      <w:rFonts w:ascii="Arial" w:hAnsi="Arial" w:eastAsia="黑体" w:cs="宋体"/>
      <w:b w:val="0"/>
      <w:sz w:val="24"/>
      <w:szCs w:val="20"/>
    </w:rPr>
  </w:style>
  <w:style w:type="character" w:customStyle="1" w:styleId="710">
    <w:name w:val="标题 Char2"/>
    <w:basedOn w:val="80"/>
    <w:qFormat/>
    <w:uiPriority w:val="0"/>
    <w:rPr>
      <w:rFonts w:ascii="Cambria" w:hAnsi="Cambria" w:eastAsia="宋体" w:cs="Times New Roman"/>
      <w:b/>
      <w:bCs/>
      <w:sz w:val="32"/>
      <w:szCs w:val="32"/>
    </w:rPr>
  </w:style>
  <w:style w:type="paragraph" w:customStyle="1" w:styleId="711">
    <w:name w:val="正文1级"/>
    <w:qFormat/>
    <w:uiPriority w:val="0"/>
    <w:pPr>
      <w:widowControl w:val="0"/>
      <w:tabs>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paragraph" w:customStyle="1" w:styleId="712">
    <w:name w:val="表格2"/>
    <w:basedOn w:val="1"/>
    <w:qFormat/>
    <w:uiPriority w:val="0"/>
    <w:pPr>
      <w:snapToGrid w:val="0"/>
      <w:jc w:val="center"/>
    </w:pPr>
    <w:rPr>
      <w:rFonts w:ascii="Arial" w:hAnsi="Arial" w:cs="Arial"/>
      <w:snapToGrid w:val="0"/>
      <w:kern w:val="0"/>
      <w:sz w:val="24"/>
      <w:szCs w:val="24"/>
    </w:rPr>
  </w:style>
  <w:style w:type="paragraph" w:customStyle="1" w:styleId="713">
    <w:name w:val="xl127"/>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714">
    <w:name w:val="xl1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character" w:customStyle="1" w:styleId="715">
    <w:name w:val="正文首行缩进 2 Char2"/>
    <w:basedOn w:val="705"/>
    <w:qFormat/>
    <w:uiPriority w:val="0"/>
    <w:rPr>
      <w:rFonts w:ascii="仿宋_GB2312" w:hAnsi="Times New Roman" w:eastAsia="仿宋_GB2312" w:cs="Times New Roman"/>
      <w:color w:val="000000"/>
      <w:sz w:val="24"/>
      <w:szCs w:val="24"/>
    </w:rPr>
  </w:style>
  <w:style w:type="paragraph" w:customStyle="1" w:styleId="716">
    <w:name w:val="xl1062"/>
    <w:basedOn w:val="1"/>
    <w:qFormat/>
    <w:uiPriority w:val="0"/>
    <w:pPr>
      <w:widowControl/>
      <w:spacing w:before="100" w:beforeAutospacing="1" w:after="100" w:afterAutospacing="1"/>
      <w:jc w:val="center"/>
    </w:pPr>
    <w:rPr>
      <w:rFonts w:ascii="宋体" w:hAnsi="宋体" w:cs="宋体"/>
      <w:b/>
      <w:bCs/>
      <w:kern w:val="0"/>
      <w:sz w:val="32"/>
      <w:szCs w:val="32"/>
    </w:rPr>
  </w:style>
  <w:style w:type="paragraph" w:customStyle="1" w:styleId="717">
    <w:name w:val="Step"/>
    <w:basedOn w:val="1"/>
    <w:qFormat/>
    <w:uiPriority w:val="0"/>
    <w:pPr>
      <w:widowControl/>
      <w:tabs>
        <w:tab w:val="left" w:pos="1701"/>
      </w:tabs>
      <w:topLinePunct/>
      <w:adjustRightInd w:val="0"/>
      <w:snapToGrid w:val="0"/>
      <w:spacing w:before="160" w:after="160" w:line="240" w:lineRule="atLeast"/>
      <w:ind w:left="1701" w:hanging="159"/>
      <w:jc w:val="left"/>
      <w:outlineLvl w:val="5"/>
    </w:pPr>
    <w:rPr>
      <w:rFonts w:ascii="Arial" w:hAnsi="Arial" w:cs="Arial"/>
      <w:snapToGrid w:val="0"/>
      <w:kern w:val="0"/>
      <w:szCs w:val="21"/>
    </w:rPr>
  </w:style>
  <w:style w:type="paragraph" w:customStyle="1" w:styleId="718">
    <w:name w:val="说明正文"/>
    <w:basedOn w:val="1"/>
    <w:qFormat/>
    <w:uiPriority w:val="0"/>
    <w:pPr>
      <w:spacing w:line="360" w:lineRule="auto"/>
      <w:ind w:firstLine="480" w:firstLineChars="200"/>
    </w:pPr>
    <w:rPr>
      <w:rFonts w:ascii="宋体" w:hAnsi="宋体"/>
      <w:sz w:val="24"/>
      <w:szCs w:val="24"/>
    </w:rPr>
  </w:style>
  <w:style w:type="character" w:customStyle="1" w:styleId="719">
    <w:name w:val="纯文本 Char2"/>
    <w:basedOn w:val="80"/>
    <w:qFormat/>
    <w:uiPriority w:val="99"/>
    <w:rPr>
      <w:rFonts w:ascii="宋体" w:hAnsi="Courier New" w:eastAsia="宋体" w:cs="Courier New"/>
      <w:szCs w:val="21"/>
    </w:rPr>
  </w:style>
  <w:style w:type="paragraph" w:customStyle="1" w:styleId="720">
    <w:name w:val="xl107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721">
    <w:name w:val="font17"/>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722">
    <w:name w:val="lgh排序1"/>
    <w:basedOn w:val="40"/>
    <w:qFormat/>
    <w:uiPriority w:val="0"/>
    <w:pPr>
      <w:tabs>
        <w:tab w:val="left" w:pos="360"/>
      </w:tabs>
      <w:spacing w:line="360" w:lineRule="auto"/>
      <w:ind w:firstLine="480" w:firstLineChars="200"/>
    </w:pPr>
    <w:rPr>
      <w:rFonts w:hAnsi="宋体"/>
      <w:sz w:val="24"/>
      <w:szCs w:val="20"/>
    </w:rPr>
  </w:style>
  <w:style w:type="paragraph" w:customStyle="1" w:styleId="723">
    <w:name w:val="_Style 255"/>
    <w:semiHidden/>
    <w:qFormat/>
    <w:uiPriority w:val="99"/>
    <w:rPr>
      <w:rFonts w:ascii="Times New Roman" w:hAnsi="Times New Roman" w:eastAsia="宋体" w:cs="Times New Roman"/>
      <w:kern w:val="2"/>
      <w:sz w:val="21"/>
      <w:szCs w:val="24"/>
      <w:lang w:val="en-US" w:eastAsia="zh-CN" w:bidi="ar-SA"/>
    </w:rPr>
  </w:style>
  <w:style w:type="paragraph" w:customStyle="1" w:styleId="724">
    <w:name w:val="xl10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szCs w:val="24"/>
    </w:rPr>
  </w:style>
  <w:style w:type="paragraph" w:customStyle="1" w:styleId="725">
    <w:name w:val="xl16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726">
    <w:name w:val="CM2"/>
    <w:basedOn w:val="461"/>
    <w:next w:val="461"/>
    <w:qFormat/>
    <w:uiPriority w:val="0"/>
    <w:pPr>
      <w:spacing w:line="623" w:lineRule="atLeast"/>
    </w:pPr>
    <w:rPr>
      <w:rFonts w:ascii=".a..DD.." w:eastAsia=".a..DD.."/>
      <w:color w:val="auto"/>
      <w:szCs w:val="24"/>
    </w:rPr>
  </w:style>
  <w:style w:type="paragraph" w:customStyle="1" w:styleId="727">
    <w:name w:val="样式 首行缩进:  0.85 厘米 段前: 2.5 磅 段后: 6 磅 行距: 1.5 倍行距"/>
    <w:basedOn w:val="1"/>
    <w:qFormat/>
    <w:uiPriority w:val="0"/>
    <w:pPr>
      <w:spacing w:before="50" w:after="120" w:line="360" w:lineRule="auto"/>
      <w:ind w:firstLine="480"/>
    </w:pPr>
    <w:rPr>
      <w:rFonts w:ascii="Times New Roman" w:hAnsi="Times New Roman" w:cs="宋体"/>
      <w:sz w:val="24"/>
      <w:szCs w:val="20"/>
    </w:rPr>
  </w:style>
  <w:style w:type="character" w:customStyle="1" w:styleId="728">
    <w:name w:val="正文文本 Char3"/>
    <w:basedOn w:val="80"/>
    <w:qFormat/>
    <w:uiPriority w:val="0"/>
    <w:rPr>
      <w:rFonts w:ascii="Times New Roman" w:hAnsi="Times New Roman" w:eastAsia="宋体" w:cs="Times New Roman"/>
      <w:szCs w:val="24"/>
    </w:rPr>
  </w:style>
  <w:style w:type="paragraph" w:customStyle="1" w:styleId="729">
    <w:name w:val="yd正文"/>
    <w:basedOn w:val="1"/>
    <w:qFormat/>
    <w:uiPriority w:val="0"/>
    <w:pPr>
      <w:widowControl/>
      <w:spacing w:line="360" w:lineRule="auto"/>
      <w:ind w:firstLine="482"/>
    </w:pPr>
    <w:rPr>
      <w:rFonts w:ascii="宋体" w:hAnsi="Arial Unicode MS"/>
      <w:bCs/>
      <w:kern w:val="0"/>
      <w:sz w:val="24"/>
      <w:szCs w:val="24"/>
    </w:rPr>
  </w:style>
  <w:style w:type="paragraph" w:customStyle="1" w:styleId="730">
    <w:name w:val="xl110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31">
    <w:name w:val="xl1063"/>
    <w:basedOn w:val="1"/>
    <w:qFormat/>
    <w:uiPriority w:val="0"/>
    <w:pPr>
      <w:widowControl/>
      <w:spacing w:before="100" w:beforeAutospacing="1" w:after="100" w:afterAutospacing="1"/>
      <w:jc w:val="center"/>
    </w:pPr>
    <w:rPr>
      <w:rFonts w:ascii="宋体" w:hAnsi="宋体" w:cs="宋体"/>
      <w:b/>
      <w:bCs/>
      <w:kern w:val="0"/>
      <w:sz w:val="24"/>
      <w:szCs w:val="24"/>
    </w:rPr>
  </w:style>
  <w:style w:type="paragraph" w:customStyle="1" w:styleId="732">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33">
    <w:name w:val="xl11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szCs w:val="24"/>
    </w:rPr>
  </w:style>
  <w:style w:type="character" w:customStyle="1" w:styleId="734">
    <w:name w:val="页眉 Char2"/>
    <w:basedOn w:val="80"/>
    <w:qFormat/>
    <w:uiPriority w:val="0"/>
    <w:rPr>
      <w:rFonts w:ascii="Times New Roman" w:hAnsi="Times New Roman" w:eastAsia="宋体" w:cs="Times New Roman"/>
      <w:sz w:val="18"/>
      <w:szCs w:val="18"/>
    </w:rPr>
  </w:style>
  <w:style w:type="paragraph" w:customStyle="1" w:styleId="735">
    <w:name w:val="xl1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36">
    <w:name w:val="五级条标题"/>
    <w:basedOn w:val="737"/>
    <w:next w:val="1"/>
    <w:qFormat/>
    <w:uiPriority w:val="0"/>
    <w:pPr>
      <w:outlineLvl w:val="6"/>
    </w:pPr>
  </w:style>
  <w:style w:type="paragraph" w:customStyle="1" w:styleId="737">
    <w:name w:val="四级条标题"/>
    <w:basedOn w:val="738"/>
    <w:next w:val="1"/>
    <w:qFormat/>
    <w:uiPriority w:val="0"/>
    <w:pPr>
      <w:outlineLvl w:val="5"/>
    </w:pPr>
  </w:style>
  <w:style w:type="paragraph" w:customStyle="1" w:styleId="738">
    <w:name w:val="三级条标题"/>
    <w:basedOn w:val="739"/>
    <w:next w:val="1"/>
    <w:qFormat/>
    <w:uiPriority w:val="0"/>
    <w:pPr>
      <w:outlineLvl w:val="4"/>
    </w:pPr>
  </w:style>
  <w:style w:type="paragraph" w:customStyle="1" w:styleId="739">
    <w:name w:val="二级条标题"/>
    <w:basedOn w:val="707"/>
    <w:next w:val="1"/>
    <w:qFormat/>
    <w:uiPriority w:val="0"/>
    <w:pPr>
      <w:outlineLvl w:val="3"/>
    </w:pPr>
  </w:style>
  <w:style w:type="paragraph" w:customStyle="1" w:styleId="740">
    <w:name w:val="xl7864"/>
    <w:basedOn w:val="1"/>
    <w:qFormat/>
    <w:uiPriority w:val="0"/>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宋体" w:hAnsi="宋体" w:cs="宋体"/>
      <w:b/>
      <w:bCs/>
      <w:color w:val="000000"/>
      <w:kern w:val="0"/>
      <w:sz w:val="20"/>
      <w:szCs w:val="20"/>
    </w:rPr>
  </w:style>
  <w:style w:type="paragraph" w:customStyle="1" w:styleId="741">
    <w:name w:val="CM3"/>
    <w:basedOn w:val="461"/>
    <w:next w:val="461"/>
    <w:qFormat/>
    <w:uiPriority w:val="0"/>
    <w:pPr>
      <w:spacing w:line="626" w:lineRule="atLeast"/>
    </w:pPr>
    <w:rPr>
      <w:rFonts w:ascii=".a..DD.." w:eastAsia=".a..DD.."/>
      <w:color w:val="auto"/>
      <w:szCs w:val="24"/>
    </w:rPr>
  </w:style>
  <w:style w:type="paragraph" w:customStyle="1" w:styleId="742">
    <w:name w:val="xl10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743">
    <w:name w:val="Char Char Char Char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4">
    <w:name w:val="xl1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45">
    <w:name w:val="样式 标题 3标题 3 Char Char Char Char(A-3)sect1.2.3h3H3 + 加粗 段前:..."/>
    <w:basedOn w:val="4"/>
    <w:qFormat/>
    <w:uiPriority w:val="0"/>
    <w:pPr>
      <w:keepNext w:val="0"/>
      <w:tabs>
        <w:tab w:val="left" w:pos="1080"/>
      </w:tabs>
      <w:spacing w:before="120" w:line="415" w:lineRule="auto"/>
      <w:ind w:left="171" w:leftChars="171"/>
    </w:pPr>
    <w:rPr>
      <w:rFonts w:ascii="Times New Roman" w:hAnsi="Times New Roman" w:eastAsia="黑体" w:cs="宋体"/>
      <w:b w:val="0"/>
      <w:bCs/>
      <w:kern w:val="2"/>
      <w:sz w:val="24"/>
    </w:rPr>
  </w:style>
  <w:style w:type="paragraph" w:customStyle="1" w:styleId="746">
    <w:name w:val="Char Char1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7">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paragraph" w:customStyle="1" w:styleId="748">
    <w:name w:val="小标题 1"/>
    <w:basedOn w:val="1"/>
    <w:qFormat/>
    <w:uiPriority w:val="0"/>
    <w:pPr>
      <w:autoSpaceDE w:val="0"/>
      <w:autoSpaceDN w:val="0"/>
      <w:adjustRightInd w:val="0"/>
      <w:spacing w:line="360" w:lineRule="atLeast"/>
    </w:pPr>
    <w:rPr>
      <w:rFonts w:ascii="文鼎粗黑" w:hAnsi="Times New Roman" w:eastAsia="文鼎粗黑"/>
      <w:kern w:val="0"/>
      <w:sz w:val="22"/>
      <w:szCs w:val="20"/>
    </w:rPr>
  </w:style>
  <w:style w:type="paragraph" w:customStyle="1" w:styleId="749">
    <w:name w:val="font12"/>
    <w:basedOn w:val="1"/>
    <w:qFormat/>
    <w:uiPriority w:val="0"/>
    <w:pPr>
      <w:widowControl/>
      <w:spacing w:before="100" w:beforeAutospacing="1" w:after="100" w:afterAutospacing="1"/>
      <w:jc w:val="left"/>
    </w:pPr>
    <w:rPr>
      <w:rFonts w:ascii="宋体" w:hAnsi="宋体" w:cs="宋体"/>
      <w:b/>
      <w:bCs/>
      <w:kern w:val="0"/>
      <w:sz w:val="20"/>
      <w:szCs w:val="20"/>
    </w:rPr>
  </w:style>
  <w:style w:type="paragraph" w:customStyle="1" w:styleId="750">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751">
    <w:name w:val="xl110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character" w:customStyle="1" w:styleId="752">
    <w:name w:val="尾注文本 Char2"/>
    <w:basedOn w:val="80"/>
    <w:semiHidden/>
    <w:qFormat/>
    <w:uiPriority w:val="99"/>
    <w:rPr>
      <w:rFonts w:ascii="Times New Roman" w:hAnsi="Times New Roman" w:eastAsia="宋体" w:cs="Times New Roman"/>
      <w:szCs w:val="24"/>
    </w:rPr>
  </w:style>
  <w:style w:type="paragraph" w:customStyle="1" w:styleId="753">
    <w:name w:val="正文(首行缩进）"/>
    <w:basedOn w:val="1"/>
    <w:qFormat/>
    <w:uiPriority w:val="0"/>
    <w:pPr>
      <w:adjustRightInd w:val="0"/>
      <w:snapToGrid w:val="0"/>
      <w:spacing w:line="288" w:lineRule="auto"/>
      <w:ind w:firstLine="200"/>
      <w:jc w:val="left"/>
      <w:textAlignment w:val="baseline"/>
    </w:pPr>
    <w:rPr>
      <w:rFonts w:ascii="宋体" w:hAnsi="宋体"/>
      <w:kern w:val="0"/>
      <w:sz w:val="24"/>
      <w:szCs w:val="24"/>
    </w:rPr>
  </w:style>
  <w:style w:type="paragraph" w:customStyle="1" w:styleId="754">
    <w:name w:val="xl11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top"/>
    </w:pPr>
    <w:rPr>
      <w:rFonts w:ascii="宋体" w:hAnsi="宋体" w:cs="宋体"/>
      <w:kern w:val="0"/>
      <w:sz w:val="24"/>
      <w:szCs w:val="24"/>
    </w:rPr>
  </w:style>
  <w:style w:type="paragraph" w:customStyle="1" w:styleId="755">
    <w:name w:val="xl10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756">
    <w:name w:val="xl156"/>
    <w:basedOn w:val="1"/>
    <w:qFormat/>
    <w:uiPriority w:val="0"/>
    <w:pPr>
      <w:widowControl/>
      <w:spacing w:before="100" w:beforeAutospacing="1" w:after="100" w:afterAutospacing="1"/>
      <w:jc w:val="center"/>
    </w:pPr>
    <w:rPr>
      <w:rFonts w:ascii="宋体" w:hAnsi="宋体" w:cs="宋体"/>
      <w:color w:val="FF0000"/>
      <w:kern w:val="0"/>
      <w:sz w:val="20"/>
      <w:szCs w:val="20"/>
    </w:rPr>
  </w:style>
  <w:style w:type="paragraph" w:customStyle="1" w:styleId="757">
    <w:name w:val="xl1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58">
    <w:name w:val="xl149"/>
    <w:basedOn w:val="1"/>
    <w:qFormat/>
    <w:uiPriority w:val="0"/>
    <w:pPr>
      <w:widowControl/>
      <w:spacing w:before="100" w:beforeAutospacing="1" w:after="100" w:afterAutospacing="1"/>
      <w:jc w:val="center"/>
    </w:pPr>
    <w:rPr>
      <w:rFonts w:ascii="宋体" w:hAnsi="宋体" w:cs="宋体"/>
      <w:color w:val="FF0000"/>
      <w:kern w:val="0"/>
      <w:sz w:val="20"/>
      <w:szCs w:val="20"/>
    </w:rPr>
  </w:style>
  <w:style w:type="paragraph" w:customStyle="1" w:styleId="759">
    <w:name w:val="样式 标题 1 + 段前: 0.5 行 段后: 0.5 行"/>
    <w:basedOn w:val="2"/>
    <w:qFormat/>
    <w:uiPriority w:val="0"/>
    <w:pPr>
      <w:pageBreakBefore/>
      <w:tabs>
        <w:tab w:val="left" w:pos="840"/>
      </w:tabs>
      <w:spacing w:beforeLines="50" w:afterLines="50" w:line="480" w:lineRule="auto"/>
      <w:ind w:left="840" w:hanging="360"/>
      <w:jc w:val="left"/>
    </w:pPr>
    <w:rPr>
      <w:rFonts w:ascii="Times New Roman" w:hAnsi="Times New Roman" w:eastAsia="黑体" w:cs="宋体"/>
      <w:b w:val="0"/>
      <w:szCs w:val="20"/>
    </w:rPr>
  </w:style>
  <w:style w:type="paragraph" w:customStyle="1" w:styleId="760">
    <w:name w:val="项目编号一级"/>
    <w:basedOn w:val="1"/>
    <w:qFormat/>
    <w:uiPriority w:val="0"/>
    <w:pPr>
      <w:tabs>
        <w:tab w:val="left" w:pos="900"/>
      </w:tabs>
      <w:spacing w:line="360" w:lineRule="auto"/>
      <w:ind w:left="900" w:hanging="420"/>
    </w:pPr>
    <w:rPr>
      <w:rFonts w:ascii="Times New Roman" w:hAnsi="Times New Roman"/>
      <w:szCs w:val="24"/>
    </w:rPr>
  </w:style>
  <w:style w:type="paragraph" w:customStyle="1" w:styleId="761">
    <w:name w:val="xl1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62">
    <w:name w:val="xl101"/>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763">
    <w:name w:val="样式 标题 1l1I1heading 1h11st levell1+toc 1Chapter title1He..."/>
    <w:basedOn w:val="2"/>
    <w:qFormat/>
    <w:uiPriority w:val="0"/>
    <w:pPr>
      <w:tabs>
        <w:tab w:val="left" w:pos="525"/>
      </w:tabs>
    </w:pPr>
    <w:rPr>
      <w:rFonts w:ascii="Times New Roman" w:hAnsi="Times New Roman" w:eastAsia="黑体"/>
      <w:sz w:val="28"/>
      <w:szCs w:val="32"/>
    </w:rPr>
  </w:style>
  <w:style w:type="paragraph" w:customStyle="1" w:styleId="764">
    <w:name w:val="xl111"/>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765">
    <w:name w:val="Paragraphe 3"/>
    <w:qFormat/>
    <w:uiPriority w:val="0"/>
    <w:pPr>
      <w:keepLines/>
      <w:overflowPunct w:val="0"/>
      <w:autoSpaceDE w:val="0"/>
      <w:autoSpaceDN w:val="0"/>
      <w:adjustRightInd w:val="0"/>
      <w:spacing w:before="141"/>
      <w:ind w:left="980"/>
    </w:pPr>
    <w:rPr>
      <w:rFonts w:ascii="Tms Rmn" w:hAnsi="Tms Rmn" w:eastAsia="宋体" w:cs="Times New Roman"/>
      <w:b/>
      <w:color w:val="000000"/>
      <w:sz w:val="24"/>
      <w:u w:val="single"/>
      <w:lang w:val="en-US" w:eastAsia="en-US" w:bidi="ar-SA"/>
    </w:rPr>
  </w:style>
  <w:style w:type="paragraph" w:customStyle="1" w:styleId="766">
    <w:name w:val="图"/>
    <w:basedOn w:val="1"/>
    <w:next w:val="1"/>
    <w:qFormat/>
    <w:uiPriority w:val="0"/>
    <w:pPr>
      <w:tabs>
        <w:tab w:val="left" w:pos="209"/>
      </w:tabs>
      <w:adjustRightInd w:val="0"/>
      <w:spacing w:before="60" w:after="60" w:line="360" w:lineRule="atLeast"/>
      <w:ind w:left="432" w:hanging="432"/>
      <w:jc w:val="center"/>
      <w:textAlignment w:val="baseline"/>
    </w:pPr>
    <w:rPr>
      <w:rFonts w:ascii="Times New Roman" w:hAnsi="Times New Roman" w:eastAsia="仿宋_GB2312"/>
      <w:b/>
      <w:kern w:val="0"/>
      <w:szCs w:val="20"/>
    </w:rPr>
  </w:style>
  <w:style w:type="paragraph" w:customStyle="1" w:styleId="767">
    <w:name w:val="xl78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8">
    <w:name w:val="xl10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769">
    <w:name w:val="DLP正文"/>
    <w:basedOn w:val="1"/>
    <w:qFormat/>
    <w:uiPriority w:val="0"/>
    <w:pPr>
      <w:snapToGrid w:val="0"/>
      <w:spacing w:line="360" w:lineRule="auto"/>
      <w:ind w:firstLine="473"/>
    </w:pPr>
    <w:rPr>
      <w:rFonts w:ascii="Times New Roman" w:hAnsi="宋体"/>
      <w:sz w:val="24"/>
    </w:rPr>
  </w:style>
  <w:style w:type="paragraph" w:customStyle="1" w:styleId="770">
    <w:name w:val="CM19"/>
    <w:basedOn w:val="461"/>
    <w:next w:val="461"/>
    <w:qFormat/>
    <w:uiPriority w:val="0"/>
    <w:pPr>
      <w:spacing w:line="440" w:lineRule="atLeast"/>
    </w:pPr>
    <w:rPr>
      <w:rFonts w:ascii="方正小标宋简体" w:eastAsia="方正小标宋简体"/>
      <w:color w:val="auto"/>
      <w:szCs w:val="24"/>
    </w:rPr>
  </w:style>
  <w:style w:type="paragraph" w:customStyle="1" w:styleId="771">
    <w:name w:val="xl10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szCs w:val="24"/>
    </w:rPr>
  </w:style>
  <w:style w:type="paragraph" w:customStyle="1" w:styleId="772">
    <w:name w:val="Block Label"/>
    <w:basedOn w:val="1"/>
    <w:next w:val="1"/>
    <w:qFormat/>
    <w:uiPriority w:val="0"/>
    <w:pPr>
      <w:keepNext/>
      <w:keepLines/>
      <w:widowControl/>
      <w:topLinePunct/>
      <w:adjustRightInd w:val="0"/>
      <w:snapToGrid w:val="0"/>
      <w:spacing w:before="300" w:after="80" w:line="240" w:lineRule="atLeast"/>
      <w:jc w:val="left"/>
      <w:outlineLvl w:val="3"/>
    </w:pPr>
    <w:rPr>
      <w:rFonts w:ascii="Arial" w:hAnsi="Arial" w:eastAsia="黑体" w:cs="Book Antiqua"/>
      <w:bCs/>
      <w:kern w:val="0"/>
      <w:sz w:val="26"/>
      <w:szCs w:val="26"/>
    </w:rPr>
  </w:style>
  <w:style w:type="paragraph" w:customStyle="1" w:styleId="773">
    <w:name w:val="Bullet 1"/>
    <w:qFormat/>
    <w:uiPriority w:val="0"/>
    <w:pPr>
      <w:widowControl w:val="0"/>
      <w:autoSpaceDE w:val="0"/>
      <w:autoSpaceDN w:val="0"/>
      <w:adjustRightInd w:val="0"/>
      <w:spacing w:line="288" w:lineRule="auto"/>
      <w:ind w:left="1026" w:hanging="425"/>
      <w:textAlignment w:val="baseline"/>
    </w:pPr>
    <w:rPr>
      <w:rFonts w:ascii="楷体" w:hAnsi="Times New Roman" w:eastAsia="楷体" w:cs="Times New Roman"/>
      <w:color w:val="000000"/>
      <w:spacing w:val="20"/>
      <w:sz w:val="24"/>
      <w:lang w:val="en-US" w:eastAsia="zh-CN" w:bidi="ar-SA"/>
    </w:rPr>
  </w:style>
  <w:style w:type="paragraph" w:customStyle="1" w:styleId="774">
    <w:name w:val="默认段落字体 Para Char Char Char Char Char Char Char Char Char Char Char Char Char"/>
    <w:basedOn w:val="23"/>
    <w:qFormat/>
    <w:uiPriority w:val="0"/>
    <w:pPr>
      <w:adjustRightInd w:val="0"/>
      <w:spacing w:line="436" w:lineRule="exact"/>
      <w:ind w:left="357"/>
      <w:jc w:val="left"/>
      <w:outlineLvl w:val="3"/>
    </w:pPr>
    <w:rPr>
      <w:rFonts w:ascii="宋体" w:hAnsi="宋体"/>
      <w:sz w:val="21"/>
      <w:szCs w:val="21"/>
      <w:shd w:val="clear" w:color="auto" w:fill="auto"/>
    </w:rPr>
  </w:style>
  <w:style w:type="paragraph" w:customStyle="1" w:styleId="775">
    <w:name w:val="±í¸ñÎÄ±¾"/>
    <w:basedOn w:val="1"/>
    <w:qFormat/>
    <w:uiPriority w:val="0"/>
    <w:pPr>
      <w:widowControl/>
      <w:tabs>
        <w:tab w:val="decimal" w:pos="0"/>
      </w:tabs>
      <w:overflowPunct w:val="0"/>
      <w:autoSpaceDE w:val="0"/>
      <w:autoSpaceDN w:val="0"/>
      <w:adjustRightInd w:val="0"/>
      <w:textAlignment w:val="baseline"/>
    </w:pPr>
    <w:rPr>
      <w:rFonts w:ascii="Times New Roman" w:hAnsi="Times New Roman"/>
      <w:kern w:val="0"/>
      <w:sz w:val="24"/>
      <w:szCs w:val="20"/>
    </w:rPr>
  </w:style>
  <w:style w:type="paragraph" w:customStyle="1" w:styleId="776">
    <w:name w:val="样式11"/>
    <w:basedOn w:val="1"/>
    <w:qFormat/>
    <w:uiPriority w:val="0"/>
    <w:pPr>
      <w:keepNext/>
      <w:keepLines/>
      <w:spacing w:before="100" w:beforeAutospacing="1" w:after="100" w:afterAutospacing="1" w:line="360" w:lineRule="auto"/>
      <w:outlineLvl w:val="1"/>
    </w:pPr>
    <w:rPr>
      <w:rFonts w:ascii="Arial" w:hAnsi="Arial" w:eastAsia="黑体" w:cs="宋体"/>
      <w:bCs/>
      <w:sz w:val="32"/>
      <w:szCs w:val="20"/>
    </w:rPr>
  </w:style>
  <w:style w:type="paragraph" w:customStyle="1" w:styleId="777">
    <w:name w:val="样式 标题 2 + 段前: 0.5 行 段后: 0.5 行2"/>
    <w:basedOn w:val="3"/>
    <w:qFormat/>
    <w:uiPriority w:val="0"/>
    <w:pPr>
      <w:tabs>
        <w:tab w:val="left" w:pos="1320"/>
      </w:tabs>
      <w:spacing w:beforeLines="50" w:afterLines="50"/>
      <w:jc w:val="left"/>
    </w:pPr>
    <w:rPr>
      <w:bCs/>
      <w:sz w:val="36"/>
    </w:rPr>
  </w:style>
  <w:style w:type="paragraph" w:customStyle="1" w:styleId="778">
    <w:name w:val="xl106"/>
    <w:basedOn w:val="1"/>
    <w:qFormat/>
    <w:uiPriority w:val="0"/>
    <w:pPr>
      <w:widowControl/>
      <w:pBdr>
        <w:left w:val="single" w:color="auto" w:sz="4" w:space="0"/>
        <w:right w:val="single" w:color="auto" w:sz="4" w:space="0"/>
      </w:pBdr>
      <w:shd w:val="clear" w:color="auto" w:fill="FFFFFF"/>
      <w:spacing w:before="100" w:beforeAutospacing="1" w:after="100" w:afterAutospacing="1"/>
      <w:jc w:val="left"/>
    </w:pPr>
    <w:rPr>
      <w:rFonts w:ascii="宋体" w:hAnsi="宋体" w:cs="宋体"/>
      <w:kern w:val="0"/>
      <w:sz w:val="24"/>
      <w:szCs w:val="24"/>
    </w:rPr>
  </w:style>
  <w:style w:type="paragraph" w:customStyle="1" w:styleId="779">
    <w:name w:val="xl10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微软雅黑" w:hAnsi="微软雅黑" w:eastAsia="微软雅黑" w:cs="宋体"/>
      <w:kern w:val="0"/>
      <w:sz w:val="20"/>
      <w:szCs w:val="20"/>
    </w:rPr>
  </w:style>
  <w:style w:type="paragraph" w:customStyle="1" w:styleId="780">
    <w:name w:val="Block"/>
    <w:basedOn w:val="1"/>
    <w:next w:val="688"/>
    <w:qFormat/>
    <w:uiPriority w:val="0"/>
    <w:pPr>
      <w:tabs>
        <w:tab w:val="left" w:pos="0"/>
      </w:tabs>
    </w:pPr>
    <w:rPr>
      <w:rFonts w:ascii="Arial" w:hAnsi="Arial" w:eastAsia="楷体_GB2312"/>
      <w:color w:val="000080"/>
      <w:sz w:val="28"/>
      <w:szCs w:val="28"/>
    </w:rPr>
  </w:style>
  <w:style w:type="paragraph" w:customStyle="1" w:styleId="781">
    <w:name w:val="_Style 20"/>
    <w:basedOn w:val="1"/>
    <w:qFormat/>
    <w:uiPriority w:val="0"/>
    <w:rPr>
      <w:rFonts w:ascii="Tahoma" w:hAnsi="Tahoma"/>
      <w:sz w:val="24"/>
      <w:szCs w:val="20"/>
    </w:rPr>
  </w:style>
  <w:style w:type="paragraph" w:customStyle="1" w:styleId="782">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783">
    <w:name w:val="text_12_black"/>
    <w:basedOn w:val="1"/>
    <w:qFormat/>
    <w:uiPriority w:val="0"/>
    <w:pPr>
      <w:widowControl/>
      <w:spacing w:before="100" w:beforeAutospacing="1" w:after="100" w:afterAutospacing="1" w:line="300" w:lineRule="atLeast"/>
      <w:jc w:val="left"/>
    </w:pPr>
    <w:rPr>
      <w:rFonts w:ascii="ˎ̥" w:hAnsi="ˎ̥" w:cs="宋体"/>
      <w:color w:val="333333"/>
      <w:kern w:val="0"/>
      <w:sz w:val="18"/>
      <w:szCs w:val="18"/>
    </w:rPr>
  </w:style>
  <w:style w:type="paragraph" w:customStyle="1" w:styleId="784">
    <w:name w:val="xl10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785">
    <w:name w:val="xl150"/>
    <w:basedOn w:val="1"/>
    <w:qFormat/>
    <w:uiPriority w:val="0"/>
    <w:pPr>
      <w:widowControl/>
      <w:spacing w:before="100" w:beforeAutospacing="1" w:after="100" w:afterAutospacing="1"/>
      <w:jc w:val="left"/>
    </w:pPr>
    <w:rPr>
      <w:rFonts w:ascii="宋体" w:hAnsi="宋体" w:cs="宋体"/>
      <w:color w:val="FF0000"/>
      <w:kern w:val="0"/>
      <w:sz w:val="24"/>
      <w:szCs w:val="24"/>
    </w:rPr>
  </w:style>
  <w:style w:type="paragraph" w:customStyle="1" w:styleId="786">
    <w:name w:val="Notes Heading in Table"/>
    <w:next w:val="1"/>
    <w:qFormat/>
    <w:uiPriority w:val="0"/>
    <w:pPr>
      <w:keepNext/>
      <w:adjustRightInd w:val="0"/>
      <w:snapToGrid w:val="0"/>
      <w:spacing w:before="80" w:after="40" w:line="240" w:lineRule="atLeast"/>
    </w:pPr>
    <w:rPr>
      <w:rFonts w:ascii="Arial" w:hAnsi="Arial" w:eastAsia="黑体" w:cs="Arial"/>
      <w:bCs/>
      <w:kern w:val="2"/>
      <w:sz w:val="18"/>
      <w:szCs w:val="18"/>
      <w:lang w:val="en-US" w:eastAsia="zh-CN" w:bidi="ar-SA"/>
    </w:rPr>
  </w:style>
  <w:style w:type="paragraph" w:customStyle="1" w:styleId="787">
    <w:name w:val="样式 首行缩进: 0.85 厘米 段前: 2.5 磅 段后: 6 磅 行距: 1.5 倍行距"/>
    <w:basedOn w:val="1"/>
    <w:qFormat/>
    <w:uiPriority w:val="0"/>
    <w:pPr>
      <w:spacing w:before="50" w:after="120" w:line="360" w:lineRule="auto"/>
      <w:ind w:firstLine="480"/>
    </w:pPr>
    <w:rPr>
      <w:rFonts w:ascii="Times New Roman" w:hAnsi="Times New Roman"/>
      <w:sz w:val="24"/>
      <w:szCs w:val="24"/>
    </w:rPr>
  </w:style>
  <w:style w:type="paragraph" w:customStyle="1" w:styleId="788">
    <w:name w:val="xl109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789">
    <w:name w:val="xl108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790">
    <w:name w:val="GP正文(首行缩进)"/>
    <w:basedOn w:val="1"/>
    <w:qFormat/>
    <w:uiPriority w:val="0"/>
    <w:pPr>
      <w:spacing w:line="360" w:lineRule="auto"/>
      <w:ind w:firstLine="200" w:firstLineChars="200"/>
      <w:jc w:val="left"/>
    </w:pPr>
    <w:rPr>
      <w:rFonts w:ascii="Times New Roman" w:hAnsi="Times New Roman"/>
      <w:sz w:val="24"/>
      <w:szCs w:val="21"/>
    </w:rPr>
  </w:style>
  <w:style w:type="paragraph" w:customStyle="1" w:styleId="791">
    <w:name w:val="样式 小四 行距: 1.5 倍行距"/>
    <w:basedOn w:val="1"/>
    <w:qFormat/>
    <w:uiPriority w:val="0"/>
    <w:pPr>
      <w:tabs>
        <w:tab w:val="left" w:pos="740"/>
      </w:tabs>
      <w:ind w:left="1081" w:hanging="1081"/>
    </w:pPr>
    <w:rPr>
      <w:rFonts w:ascii="Times New Roman" w:hAnsi="Times New Roman"/>
      <w:szCs w:val="24"/>
    </w:rPr>
  </w:style>
  <w:style w:type="paragraph" w:customStyle="1" w:styleId="792">
    <w:name w:val="xl7875"/>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793">
    <w:name w:val="large"/>
    <w:basedOn w:val="1"/>
    <w:qFormat/>
    <w:uiPriority w:val="0"/>
    <w:pPr>
      <w:widowControl/>
      <w:spacing w:before="100" w:beforeAutospacing="1" w:after="100" w:afterAutospacing="1" w:line="360" w:lineRule="atLeast"/>
      <w:ind w:firstLine="400"/>
      <w:jc w:val="left"/>
    </w:pPr>
    <w:rPr>
      <w:rFonts w:ascii="宋体" w:hAnsi="宋体" w:cs="宋体"/>
      <w:color w:val="808080"/>
      <w:kern w:val="0"/>
      <w:sz w:val="24"/>
      <w:szCs w:val="24"/>
    </w:rPr>
  </w:style>
  <w:style w:type="paragraph" w:customStyle="1" w:styleId="794">
    <w:name w:val="xl1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795">
    <w:name w:val="xl168"/>
    <w:basedOn w:val="1"/>
    <w:qFormat/>
    <w:uiPriority w:val="0"/>
    <w:pPr>
      <w:widowControl/>
      <w:pBdr>
        <w:top w:val="single" w:color="auto" w:sz="4" w:space="0"/>
        <w:left w:val="single" w:color="auto" w:sz="4" w:space="0"/>
        <w:bottom w:val="single" w:color="auto" w:sz="4" w:space="0"/>
        <w:right w:val="single" w:color="auto" w:sz="4" w:space="0"/>
      </w:pBdr>
      <w:shd w:val="clear" w:color="000000" w:fill="A6A6A6"/>
      <w:spacing w:before="100" w:beforeAutospacing="1" w:after="100" w:afterAutospacing="1"/>
      <w:jc w:val="left"/>
    </w:pPr>
    <w:rPr>
      <w:rFonts w:ascii="宋体" w:hAnsi="宋体" w:cs="宋体"/>
      <w:b/>
      <w:bCs/>
      <w:kern w:val="0"/>
      <w:sz w:val="20"/>
      <w:szCs w:val="20"/>
    </w:rPr>
  </w:style>
  <w:style w:type="paragraph" w:customStyle="1" w:styleId="796">
    <w:name w:val="text_12_subject"/>
    <w:basedOn w:val="1"/>
    <w:qFormat/>
    <w:uiPriority w:val="0"/>
    <w:pPr>
      <w:widowControl/>
      <w:spacing w:before="100" w:beforeAutospacing="1" w:after="100" w:afterAutospacing="1"/>
      <w:jc w:val="left"/>
    </w:pPr>
    <w:rPr>
      <w:rFonts w:ascii="ˎ̥" w:hAnsi="ˎ̥" w:cs="宋体"/>
      <w:b/>
      <w:bCs/>
      <w:color w:val="006699"/>
      <w:kern w:val="0"/>
      <w:sz w:val="18"/>
      <w:szCs w:val="18"/>
    </w:rPr>
  </w:style>
  <w:style w:type="paragraph" w:customStyle="1" w:styleId="797">
    <w:name w:val="样式 标题 3h:33H3Kop 3Vl3Level 3 Headh3sect1.2.3Alt+31.1.1..."/>
    <w:basedOn w:val="4"/>
    <w:qFormat/>
    <w:uiPriority w:val="0"/>
    <w:pPr>
      <w:tabs>
        <w:tab w:val="left" w:pos="1800"/>
      </w:tabs>
      <w:spacing w:before="312" w:after="312" w:line="415" w:lineRule="auto"/>
      <w:ind w:left="1800" w:hanging="720"/>
    </w:pPr>
    <w:rPr>
      <w:rFonts w:ascii="Times New Roman" w:hAnsi="Times New Roman" w:cs="宋体"/>
      <w:bCs/>
      <w:kern w:val="2"/>
      <w:sz w:val="30"/>
    </w:rPr>
  </w:style>
  <w:style w:type="paragraph" w:customStyle="1" w:styleId="798">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799">
    <w:name w:val="xl1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80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01">
    <w:name w:val="xl10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02">
    <w:name w:val="样式 标题 4 + 段前: 0.5 行 段后: 0.5 行1"/>
    <w:basedOn w:val="5"/>
    <w:qFormat/>
    <w:uiPriority w:val="0"/>
    <w:pPr>
      <w:tabs>
        <w:tab w:val="left" w:pos="864"/>
      </w:tabs>
      <w:autoSpaceDE w:val="0"/>
      <w:spacing w:beforeLines="50" w:afterLines="50"/>
      <w:ind w:left="864" w:hanging="864"/>
    </w:pPr>
    <w:rPr>
      <w:rFonts w:ascii="仿宋_GB2312" w:hAnsi="Arial" w:eastAsia="仿宋_GB2312" w:cs="宋体"/>
      <w:sz w:val="30"/>
      <w:szCs w:val="20"/>
    </w:rPr>
  </w:style>
  <w:style w:type="paragraph" w:customStyle="1" w:styleId="803">
    <w:name w:val="xl10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804">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805">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06">
    <w:name w:val="xl129"/>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rFonts w:ascii="Times New Roman" w:hAnsi="Times New Roman"/>
      <w:b/>
      <w:bCs/>
      <w:kern w:val="0"/>
      <w:sz w:val="20"/>
      <w:szCs w:val="20"/>
    </w:rPr>
  </w:style>
  <w:style w:type="paragraph" w:customStyle="1" w:styleId="807">
    <w:name w:val="节标题"/>
    <w:basedOn w:val="1"/>
    <w:qFormat/>
    <w:uiPriority w:val="0"/>
    <w:pPr>
      <w:widowControl/>
      <w:spacing w:line="289" w:lineRule="atLeast"/>
      <w:jc w:val="center"/>
      <w:textAlignment w:val="baseline"/>
    </w:pPr>
    <w:rPr>
      <w:rFonts w:ascii="Times New Roman" w:hAnsi="Times New Roman"/>
      <w:color w:val="000000"/>
      <w:kern w:val="0"/>
      <w:sz w:val="28"/>
      <w:szCs w:val="20"/>
      <w:u w:color="000000"/>
    </w:rPr>
  </w:style>
  <w:style w:type="paragraph" w:customStyle="1" w:styleId="808">
    <w:name w:val="列表 21"/>
    <w:basedOn w:val="1"/>
    <w:qFormat/>
    <w:uiPriority w:val="0"/>
    <w:pPr>
      <w:ind w:left="100" w:leftChars="200" w:hanging="200" w:hangingChars="200"/>
    </w:pPr>
    <w:rPr>
      <w:rFonts w:ascii="Times New Roman" w:hAnsi="Times New Roman"/>
      <w:szCs w:val="24"/>
    </w:rPr>
  </w:style>
  <w:style w:type="paragraph" w:customStyle="1" w:styleId="809">
    <w:name w:val="Char Char Char Char Char Char Char"/>
    <w:basedOn w:val="1"/>
    <w:qFormat/>
    <w:uiPriority w:val="0"/>
    <w:rPr>
      <w:rFonts w:ascii="Times New Roman" w:hAnsi="Times New Roman"/>
      <w:szCs w:val="24"/>
    </w:rPr>
  </w:style>
  <w:style w:type="paragraph" w:customStyle="1" w:styleId="810">
    <w:name w:val="一级无"/>
    <w:basedOn w:val="707"/>
    <w:qFormat/>
    <w:uiPriority w:val="0"/>
    <w:pPr>
      <w:spacing w:beforeLines="0" w:afterLines="0"/>
    </w:pPr>
    <w:rPr>
      <w:rFonts w:ascii="宋体" w:eastAsia="宋体"/>
    </w:rPr>
  </w:style>
  <w:style w:type="paragraph" w:customStyle="1" w:styleId="811">
    <w:name w:val="手动目录"/>
    <w:basedOn w:val="1"/>
    <w:qFormat/>
    <w:uiPriority w:val="0"/>
    <w:pPr>
      <w:numPr>
        <w:ilvl w:val="0"/>
        <w:numId w:val="2"/>
      </w:numPr>
      <w:spacing w:line="360" w:lineRule="auto"/>
    </w:pPr>
    <w:rPr>
      <w:rFonts w:ascii="Times New Roman" w:hAnsi="Times New Roman"/>
      <w:sz w:val="24"/>
      <w:szCs w:val="24"/>
    </w:rPr>
  </w:style>
  <w:style w:type="paragraph" w:customStyle="1" w:styleId="812">
    <w:name w:val="xl123"/>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13">
    <w:name w:val="表样式"/>
    <w:basedOn w:val="1"/>
    <w:qFormat/>
    <w:uiPriority w:val="0"/>
    <w:pPr>
      <w:autoSpaceDE w:val="0"/>
      <w:autoSpaceDN w:val="0"/>
      <w:adjustRightInd w:val="0"/>
      <w:spacing w:before="90" w:after="90"/>
      <w:jc w:val="center"/>
    </w:pPr>
    <w:rPr>
      <w:rFonts w:ascii="Arial" w:hAnsi="Arial"/>
      <w:kern w:val="0"/>
      <w:sz w:val="18"/>
      <w:szCs w:val="24"/>
    </w:rPr>
  </w:style>
  <w:style w:type="paragraph" w:customStyle="1" w:styleId="814">
    <w:name w:val="xl120"/>
    <w:basedOn w:val="1"/>
    <w:qFormat/>
    <w:uiPriority w:val="0"/>
    <w:pPr>
      <w:widowControl/>
      <w:pBdr>
        <w:left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szCs w:val="24"/>
    </w:rPr>
  </w:style>
  <w:style w:type="paragraph" w:customStyle="1" w:styleId="815">
    <w:name w:val="xl10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kern w:val="0"/>
      <w:sz w:val="20"/>
      <w:szCs w:val="20"/>
    </w:rPr>
  </w:style>
  <w:style w:type="paragraph" w:customStyle="1" w:styleId="816">
    <w:name w:val="xl78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0"/>
      <w:szCs w:val="20"/>
    </w:rPr>
  </w:style>
  <w:style w:type="paragraph" w:customStyle="1" w:styleId="817">
    <w:name w:val="xl96"/>
    <w:basedOn w:val="1"/>
    <w:qFormat/>
    <w:uiPriority w:val="0"/>
    <w:pPr>
      <w:widowControl/>
      <w:pBdr>
        <w:right w:val="single" w:color="auto" w:sz="4" w:space="0"/>
      </w:pBdr>
      <w:shd w:val="clear" w:color="auto" w:fill="FFFF00"/>
      <w:spacing w:before="100" w:beforeAutospacing="1" w:after="100" w:afterAutospacing="1"/>
      <w:jc w:val="center"/>
    </w:pPr>
    <w:rPr>
      <w:rFonts w:ascii="宋体" w:hAnsi="宋体" w:cs="宋体"/>
      <w:kern w:val="0"/>
      <w:sz w:val="24"/>
      <w:szCs w:val="24"/>
    </w:rPr>
  </w:style>
  <w:style w:type="paragraph" w:customStyle="1" w:styleId="818">
    <w:name w:val="CM20"/>
    <w:basedOn w:val="461"/>
    <w:next w:val="461"/>
    <w:qFormat/>
    <w:uiPriority w:val="0"/>
    <w:pPr>
      <w:spacing w:after="115"/>
    </w:pPr>
    <w:rPr>
      <w:rFonts w:ascii=".a..DD.." w:eastAsia=".a..DD.."/>
      <w:color w:val="auto"/>
      <w:szCs w:val="24"/>
    </w:rPr>
  </w:style>
  <w:style w:type="paragraph" w:customStyle="1" w:styleId="819">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820">
    <w:name w:val="xl1075"/>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821">
    <w:name w:val="书目1"/>
    <w:basedOn w:val="1"/>
    <w:next w:val="1"/>
    <w:unhideWhenUsed/>
    <w:qFormat/>
    <w:uiPriority w:val="37"/>
    <w:pPr>
      <w:spacing w:line="360" w:lineRule="auto"/>
      <w:ind w:firstLine="200" w:firstLineChars="200"/>
      <w:jc w:val="left"/>
    </w:pPr>
    <w:rPr>
      <w:rFonts w:ascii="Times New Roman" w:hAnsi="Times New Roman"/>
      <w:sz w:val="24"/>
      <w:szCs w:val="24"/>
    </w:rPr>
  </w:style>
  <w:style w:type="paragraph" w:customStyle="1" w:styleId="822">
    <w:name w:val="style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23">
    <w:name w:val="内文"/>
    <w:qFormat/>
    <w:uiPriority w:val="0"/>
    <w:pPr>
      <w:widowControl w:val="0"/>
      <w:autoSpaceDE w:val="0"/>
      <w:autoSpaceDN w:val="0"/>
      <w:adjustRightInd w:val="0"/>
      <w:jc w:val="both"/>
    </w:pPr>
    <w:rPr>
      <w:rFonts w:hint="eastAsia" w:ascii="宋体" w:hAnsi="Times New Roman" w:eastAsia="宋体" w:cs="Times New Roman"/>
      <w:color w:val="000000"/>
      <w:sz w:val="24"/>
      <w:lang w:val="en-US" w:eastAsia="zh-CN" w:bidi="ar-SA"/>
    </w:rPr>
  </w:style>
  <w:style w:type="paragraph" w:customStyle="1" w:styleId="824">
    <w:name w:val="xl10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825">
    <w:name w:val="xl1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6">
    <w:name w:val="xl1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827">
    <w:name w:val="样式 样式 标题 2 + 段前: 0.5 行 段后: 0.5 行 + 段前: 0.5 行 段后: 0.5 行"/>
    <w:basedOn w:val="828"/>
    <w:qFormat/>
    <w:uiPriority w:val="0"/>
    <w:pPr>
      <w:tabs>
        <w:tab w:val="left" w:pos="1320"/>
      </w:tabs>
      <w:spacing w:beforeLines="0" w:beforeAutospacing="1" w:afterLines="0" w:afterAutospacing="1"/>
      <w:ind w:left="576" w:hanging="576"/>
    </w:pPr>
    <w:rPr>
      <w:bCs w:val="0"/>
    </w:rPr>
  </w:style>
  <w:style w:type="paragraph" w:customStyle="1" w:styleId="828">
    <w:name w:val="样式 标题 2 + 段前: 0.5 行 段后: 0.5 行"/>
    <w:basedOn w:val="3"/>
    <w:qFormat/>
    <w:uiPriority w:val="0"/>
    <w:pPr>
      <w:tabs>
        <w:tab w:val="left" w:pos="1320"/>
      </w:tabs>
      <w:spacing w:beforeLines="50" w:afterLines="50"/>
      <w:jc w:val="left"/>
    </w:pPr>
    <w:rPr>
      <w:b w:val="0"/>
      <w:bCs/>
    </w:rPr>
  </w:style>
  <w:style w:type="paragraph" w:customStyle="1" w:styleId="829">
    <w:name w:val="编号3级"/>
    <w:qFormat/>
    <w:uiPriority w:val="0"/>
    <w:pPr>
      <w:tabs>
        <w:tab w:val="left" w:pos="1259"/>
      </w:tabs>
      <w:spacing w:line="400" w:lineRule="exact"/>
      <w:ind w:left="1678" w:hanging="419"/>
    </w:pPr>
    <w:rPr>
      <w:rFonts w:ascii="Times New Roman" w:hAnsi="Times New Roman" w:eastAsia="宋体" w:cs="Times New Roman"/>
      <w:kern w:val="2"/>
      <w:sz w:val="24"/>
      <w:szCs w:val="24"/>
      <w:lang w:val="en-US" w:eastAsia="zh-CN" w:bidi="ar-SA"/>
    </w:rPr>
  </w:style>
  <w:style w:type="paragraph" w:customStyle="1" w:styleId="830">
    <w:name w:val="xl59"/>
    <w:basedOn w:val="1"/>
    <w:qFormat/>
    <w:uiPriority w:val="99"/>
    <w:pPr>
      <w:widowControl/>
      <w:pBdr>
        <w:top w:val="single" w:color="auto" w:sz="4" w:space="0"/>
        <w:left w:val="single" w:color="auto" w:sz="4" w:space="0"/>
        <w:bottom w:val="single" w:color="auto" w:sz="4" w:space="0"/>
      </w:pBdr>
      <w:spacing w:before="100" w:beforeAutospacing="1" w:after="100" w:afterAutospacing="1"/>
    </w:pPr>
    <w:rPr>
      <w:rFonts w:ascii="Arial Unicode MS" w:hAnsi="Arial Unicode MS" w:eastAsia="Arial Unicode MS" w:cs="Arial Unicode MS"/>
      <w:kern w:val="0"/>
      <w:sz w:val="24"/>
      <w:szCs w:val="24"/>
    </w:rPr>
  </w:style>
  <w:style w:type="paragraph" w:customStyle="1" w:styleId="831">
    <w:name w:val="标准"/>
    <w:basedOn w:val="1"/>
    <w:qFormat/>
    <w:uiPriority w:val="0"/>
    <w:pPr>
      <w:autoSpaceDE w:val="0"/>
      <w:autoSpaceDN w:val="0"/>
      <w:adjustRightInd w:val="0"/>
      <w:ind w:firstLine="600"/>
      <w:textAlignment w:val="baseline"/>
    </w:pPr>
    <w:rPr>
      <w:rFonts w:ascii="Times New Roman" w:hAnsi="Times New Roman"/>
      <w:kern w:val="0"/>
      <w:sz w:val="28"/>
      <w:szCs w:val="20"/>
    </w:rPr>
  </w:style>
  <w:style w:type="paragraph" w:customStyle="1" w:styleId="832">
    <w:name w:val="xl118"/>
    <w:basedOn w:val="1"/>
    <w:qFormat/>
    <w:uiPriority w:val="0"/>
    <w:pPr>
      <w:widowControl/>
      <w:pBdr>
        <w:left w:val="single" w:color="auto" w:sz="4" w:space="0"/>
        <w:right w:val="single" w:color="auto" w:sz="4" w:space="0"/>
      </w:pBdr>
      <w:spacing w:before="100" w:beforeAutospacing="1" w:after="100" w:afterAutospacing="1"/>
      <w:jc w:val="left"/>
      <w:textAlignment w:val="top"/>
    </w:pPr>
    <w:rPr>
      <w:rFonts w:ascii="宋体" w:hAnsi="宋体" w:cs="宋体"/>
      <w:kern w:val="0"/>
      <w:sz w:val="24"/>
      <w:szCs w:val="24"/>
    </w:rPr>
  </w:style>
  <w:style w:type="paragraph" w:customStyle="1" w:styleId="833">
    <w:name w:val="样式 标题 3 + 四号 段前: 7.8 磅 段后: 0 磅 行距: 单倍行距"/>
    <w:basedOn w:val="4"/>
    <w:qFormat/>
    <w:uiPriority w:val="0"/>
    <w:pPr>
      <w:tabs>
        <w:tab w:val="left" w:pos="673"/>
      </w:tabs>
      <w:spacing w:before="156" w:line="360" w:lineRule="auto"/>
      <w:ind w:left="720" w:leftChars="171" w:hanging="720"/>
    </w:pPr>
    <w:rPr>
      <w:b w:val="0"/>
      <w:kern w:val="2"/>
      <w:sz w:val="28"/>
    </w:rPr>
  </w:style>
  <w:style w:type="paragraph" w:customStyle="1" w:styleId="834">
    <w:name w:val="xl106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835">
    <w:name w:val="表项"/>
    <w:next w:val="836"/>
    <w:qFormat/>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836">
    <w:name w:val="表身（左）"/>
    <w:qFormat/>
    <w:uiPriority w:val="0"/>
    <w:pPr>
      <w:adjustRightInd w:val="0"/>
      <w:snapToGrid w:val="0"/>
      <w:spacing w:line="300" w:lineRule="auto"/>
      <w:textAlignment w:val="center"/>
    </w:pPr>
    <w:rPr>
      <w:rFonts w:ascii="Times New Roman" w:hAnsi="Times New Roman" w:eastAsia="宋体" w:cs="Times New Roman"/>
      <w:sz w:val="16"/>
      <w:lang w:val="en-US" w:eastAsia="zh-CN" w:bidi="ar-SA"/>
    </w:rPr>
  </w:style>
  <w:style w:type="paragraph" w:customStyle="1" w:styleId="837">
    <w:name w:val="font13"/>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38">
    <w:name w:val="xl1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39">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40">
    <w:name w:val="xl1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41">
    <w:name w:val="表格标题文字"/>
    <w:qFormat/>
    <w:uiPriority w:val="0"/>
    <w:pPr>
      <w:snapToGrid w:val="0"/>
      <w:spacing w:before="120" w:line="240" w:lineRule="exact"/>
    </w:pPr>
    <w:rPr>
      <w:rFonts w:ascii="Arial" w:hAnsi="Arial" w:eastAsia="黑体" w:cs="Times New Roman"/>
      <w:kern w:val="2"/>
      <w:sz w:val="18"/>
      <w:szCs w:val="21"/>
      <w:lang w:val="en-US" w:eastAsia="zh-CN" w:bidi="ar-SA"/>
    </w:rPr>
  </w:style>
  <w:style w:type="paragraph" w:customStyle="1" w:styleId="842">
    <w:name w:val="样式 样式 标题 2 + 段前: 0.5 行 段后: 0.5 行2 + 段前: 0.5 行 段后: 0.5 行"/>
    <w:basedOn w:val="777"/>
    <w:qFormat/>
    <w:uiPriority w:val="0"/>
    <w:rPr>
      <w:b w:val="0"/>
    </w:rPr>
  </w:style>
  <w:style w:type="paragraph" w:customStyle="1" w:styleId="843">
    <w:name w:val="Figure Description"/>
    <w:basedOn w:val="1"/>
    <w:next w:val="688"/>
    <w:qFormat/>
    <w:uiPriority w:val="0"/>
    <w:pPr>
      <w:keepNext/>
      <w:keepLines/>
      <w:spacing w:afterLines="100" w:line="360" w:lineRule="auto"/>
      <w:jc w:val="center"/>
    </w:pPr>
    <w:rPr>
      <w:rFonts w:ascii="Tahoma" w:hAnsi="Tahoma"/>
      <w:sz w:val="24"/>
      <w:szCs w:val="24"/>
    </w:rPr>
  </w:style>
  <w:style w:type="paragraph" w:customStyle="1" w:styleId="844">
    <w:name w:val="xl1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FF0000"/>
      <w:kern w:val="0"/>
      <w:sz w:val="20"/>
      <w:szCs w:val="20"/>
    </w:rPr>
  </w:style>
  <w:style w:type="paragraph" w:customStyle="1" w:styleId="845">
    <w:name w:val="pa-13"/>
    <w:basedOn w:val="1"/>
    <w:qFormat/>
    <w:uiPriority w:val="0"/>
    <w:pPr>
      <w:widowControl/>
      <w:spacing w:line="240" w:lineRule="atLeast"/>
    </w:pPr>
    <w:rPr>
      <w:rFonts w:ascii="宋体" w:hAnsi="宋体" w:cs="宋体"/>
      <w:kern w:val="0"/>
      <w:sz w:val="24"/>
      <w:szCs w:val="24"/>
    </w:rPr>
  </w:style>
  <w:style w:type="paragraph" w:customStyle="1" w:styleId="846">
    <w:name w:val="size12"/>
    <w:basedOn w:val="1"/>
    <w:qFormat/>
    <w:uiPriority w:val="0"/>
    <w:pPr>
      <w:widowControl/>
      <w:spacing w:before="100" w:beforeAutospacing="1" w:after="100" w:afterAutospacing="1" w:line="360" w:lineRule="auto"/>
      <w:jc w:val="left"/>
    </w:pPr>
    <w:rPr>
      <w:rFonts w:ascii="Times New Roman" w:hAnsi="Times New Roman"/>
      <w:color w:val="000000"/>
      <w:kern w:val="0"/>
      <w:sz w:val="20"/>
      <w:szCs w:val="20"/>
    </w:rPr>
  </w:style>
  <w:style w:type="paragraph" w:customStyle="1" w:styleId="847">
    <w:name w:val="样式 小四 首行缩进:  2 字符"/>
    <w:basedOn w:val="1"/>
    <w:qFormat/>
    <w:uiPriority w:val="0"/>
    <w:pPr>
      <w:spacing w:line="300" w:lineRule="auto"/>
      <w:ind w:firstLine="480" w:firstLineChars="200"/>
    </w:pPr>
    <w:rPr>
      <w:rFonts w:ascii="Times New Roman" w:hAnsi="Times New Roman"/>
      <w:sz w:val="24"/>
      <w:szCs w:val="20"/>
    </w:rPr>
  </w:style>
  <w:style w:type="paragraph" w:customStyle="1" w:styleId="848">
    <w:name w:val="just"/>
    <w:basedOn w:val="1"/>
    <w:qFormat/>
    <w:uiPriority w:val="0"/>
    <w:pPr>
      <w:widowControl/>
      <w:spacing w:before="100" w:beforeAutospacing="1" w:after="100" w:afterAutospacing="1" w:line="360" w:lineRule="auto"/>
      <w:ind w:firstLine="510"/>
    </w:pPr>
    <w:rPr>
      <w:rFonts w:ascii="Geneva" w:hAnsi="Geneva"/>
      <w:kern w:val="0"/>
      <w:sz w:val="24"/>
      <w:szCs w:val="24"/>
    </w:rPr>
  </w:style>
  <w:style w:type="paragraph" w:customStyle="1" w:styleId="849">
    <w:name w:val="编号4级"/>
    <w:qFormat/>
    <w:uiPriority w:val="0"/>
    <w:pPr>
      <w:tabs>
        <w:tab w:val="left" w:pos="1843"/>
      </w:tabs>
      <w:spacing w:line="360" w:lineRule="auto"/>
      <w:ind w:left="1843" w:hanging="284"/>
    </w:pPr>
    <w:rPr>
      <w:rFonts w:ascii="Times New Roman" w:hAnsi="Times New Roman" w:eastAsia="宋体" w:cs="Times New Roman"/>
      <w:kern w:val="24"/>
      <w:sz w:val="24"/>
      <w:szCs w:val="18"/>
      <w:lang w:val="en-US" w:eastAsia="zh-CN" w:bidi="ar-SA"/>
    </w:rPr>
  </w:style>
  <w:style w:type="paragraph" w:customStyle="1" w:styleId="850">
    <w:name w:val="xl103"/>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51">
    <w:name w:val="样式 样式 标题 3H3h3h31Heading 3 - old3Heading 3 hidden2hh32Sect... + ..."/>
    <w:basedOn w:val="1"/>
    <w:qFormat/>
    <w:uiPriority w:val="0"/>
    <w:pPr>
      <w:keepNext/>
      <w:keepLines/>
      <w:tabs>
        <w:tab w:val="left" w:pos="1931"/>
      </w:tabs>
      <w:spacing w:before="100" w:beforeAutospacing="1" w:afterLines="100"/>
      <w:ind w:left="1418" w:hanging="567"/>
      <w:outlineLvl w:val="2"/>
    </w:pPr>
    <w:rPr>
      <w:rFonts w:ascii="Arial Unicode MS" w:hAnsi="Arial Unicode MS" w:eastAsia="楷体_GB2312" w:cs="宋体"/>
      <w:b/>
      <w:bCs/>
      <w:sz w:val="30"/>
      <w:szCs w:val="20"/>
    </w:rPr>
  </w:style>
  <w:style w:type="paragraph" w:customStyle="1" w:styleId="852">
    <w:name w:val="Notes Text List in Table"/>
    <w:qFormat/>
    <w:uiPriority w:val="0"/>
    <w:pPr>
      <w:numPr>
        <w:ilvl w:val="0"/>
        <w:numId w:val="4"/>
      </w:numPr>
      <w:spacing w:before="40" w:after="80" w:line="200" w:lineRule="atLeast"/>
      <w:jc w:val="both"/>
    </w:pPr>
    <w:rPr>
      <w:rFonts w:ascii="Arial" w:hAnsi="Arial" w:eastAsia="楷体_GB2312" w:cs="楷体_GB2312"/>
      <w:sz w:val="18"/>
      <w:szCs w:val="18"/>
      <w:lang w:val="en-US" w:eastAsia="zh-CN" w:bidi="ar-SA"/>
    </w:rPr>
  </w:style>
  <w:style w:type="paragraph" w:customStyle="1" w:styleId="853">
    <w:name w:val="xl10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854">
    <w:name w:val="xl78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color w:val="000000"/>
      <w:kern w:val="0"/>
      <w:sz w:val="20"/>
      <w:szCs w:val="20"/>
    </w:rPr>
  </w:style>
  <w:style w:type="paragraph" w:customStyle="1" w:styleId="855">
    <w:name w:val="xl10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856">
    <w:name w:val="样式 标题 1章H11. heading 1标准章Alt+1h1Huvudrubrikh11h12h13h..."/>
    <w:basedOn w:val="1"/>
    <w:qFormat/>
    <w:uiPriority w:val="0"/>
    <w:rPr>
      <w:rFonts w:ascii="Times New Roman" w:hAnsi="Times New Roman"/>
      <w:szCs w:val="24"/>
    </w:rPr>
  </w:style>
  <w:style w:type="paragraph" w:customStyle="1" w:styleId="857">
    <w:name w:val="xl97"/>
    <w:basedOn w:val="1"/>
    <w:qFormat/>
    <w:uiPriority w:val="0"/>
    <w:pPr>
      <w:widowControl/>
      <w:pBdr>
        <w:bottom w:val="single" w:color="auto" w:sz="4" w:space="0"/>
        <w:right w:val="single" w:color="auto" w:sz="4" w:space="0"/>
      </w:pBdr>
      <w:shd w:val="clear" w:color="auto" w:fill="FFFF00"/>
      <w:spacing w:before="100" w:beforeAutospacing="1" w:after="100" w:afterAutospacing="1"/>
      <w:jc w:val="center"/>
    </w:pPr>
    <w:rPr>
      <w:rFonts w:ascii="宋体" w:hAnsi="宋体" w:cs="宋体"/>
      <w:kern w:val="0"/>
      <w:sz w:val="24"/>
      <w:szCs w:val="24"/>
    </w:rPr>
  </w:style>
  <w:style w:type="paragraph" w:customStyle="1" w:styleId="858">
    <w:name w:val="xl78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59">
    <w:name w:val="正文居中小5"/>
    <w:basedOn w:val="1"/>
    <w:qFormat/>
    <w:uiPriority w:val="0"/>
    <w:pPr>
      <w:spacing w:line="360" w:lineRule="auto"/>
      <w:jc w:val="center"/>
    </w:pPr>
    <w:rPr>
      <w:rFonts w:ascii="Arial" w:hAnsi="Arial"/>
      <w:sz w:val="18"/>
      <w:szCs w:val="24"/>
    </w:rPr>
  </w:style>
  <w:style w:type="paragraph" w:customStyle="1" w:styleId="860">
    <w:name w:val="xl148"/>
    <w:basedOn w:val="1"/>
    <w:qFormat/>
    <w:uiPriority w:val="0"/>
    <w:pPr>
      <w:widowControl/>
      <w:spacing w:before="100" w:beforeAutospacing="1" w:after="100" w:afterAutospacing="1"/>
      <w:jc w:val="left"/>
    </w:pPr>
    <w:rPr>
      <w:rFonts w:ascii="宋体" w:hAnsi="宋体" w:cs="宋体"/>
      <w:color w:val="FF0000"/>
      <w:kern w:val="0"/>
      <w:sz w:val="24"/>
      <w:szCs w:val="24"/>
    </w:rPr>
  </w:style>
  <w:style w:type="paragraph" w:customStyle="1" w:styleId="861">
    <w:name w:val="default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62">
    <w:name w:val="二级大纲"/>
    <w:next w:val="627"/>
    <w:qFormat/>
    <w:uiPriority w:val="0"/>
    <w:pPr>
      <w:numPr>
        <w:ilvl w:val="1"/>
        <w:numId w:val="2"/>
      </w:numPr>
      <w:tabs>
        <w:tab w:val="left" w:pos="840"/>
      </w:tabs>
      <w:ind w:left="840" w:hanging="420"/>
      <w:outlineLvl w:val="1"/>
    </w:pPr>
    <w:rPr>
      <w:rFonts w:ascii="Calibri" w:hAnsi="Calibri" w:eastAsia="宋体" w:cs="Times New Roman"/>
      <w:b/>
      <w:kern w:val="2"/>
      <w:sz w:val="36"/>
      <w:szCs w:val="22"/>
      <w:lang w:val="en-US" w:eastAsia="zh-CN" w:bidi="ar-SA"/>
    </w:rPr>
  </w:style>
  <w:style w:type="paragraph" w:customStyle="1" w:styleId="863">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64">
    <w:name w:val="xl10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865">
    <w:name w:val="编号2级"/>
    <w:qFormat/>
    <w:uiPriority w:val="0"/>
    <w:pPr>
      <w:spacing w:afterLines="20" w:line="400" w:lineRule="exact"/>
    </w:pPr>
    <w:rPr>
      <w:rFonts w:ascii="Times New Roman" w:hAnsi="Times New Roman" w:eastAsia="Times New Roman" w:cs="Times New Roman"/>
      <w:kern w:val="2"/>
      <w:sz w:val="24"/>
      <w:szCs w:val="24"/>
      <w:lang w:val="en-US" w:eastAsia="zh-CN" w:bidi="ar-SA"/>
    </w:rPr>
  </w:style>
  <w:style w:type="paragraph" w:customStyle="1" w:styleId="866">
    <w:name w:val="xl1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67">
    <w:name w:val="xl1098"/>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868">
    <w:name w:val="xl11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869">
    <w:name w:val="样式 样式 标题 + 段前: 0.5 行 段后: 0.5 行 + 段前: 0.5 行 段后: 0.5 行"/>
    <w:basedOn w:val="697"/>
    <w:qFormat/>
    <w:uiPriority w:val="0"/>
    <w:pPr>
      <w:spacing w:beforeLines="50" w:afterLines="50" w:line="360" w:lineRule="auto"/>
    </w:pPr>
    <w:rPr>
      <w:rFonts w:eastAsia="黑体" w:cs="宋体"/>
      <w:sz w:val="72"/>
      <w:szCs w:val="20"/>
      <w:u w:val="double"/>
    </w:rPr>
  </w:style>
  <w:style w:type="paragraph" w:customStyle="1" w:styleId="870">
    <w:name w:val="文档控制号等"/>
    <w:basedOn w:val="1"/>
    <w:qFormat/>
    <w:uiPriority w:val="0"/>
    <w:pPr>
      <w:spacing w:line="360" w:lineRule="auto"/>
      <w:jc w:val="left"/>
    </w:pPr>
    <w:rPr>
      <w:rFonts w:ascii="Times New Roman" w:hAnsi="Times New Roman"/>
      <w:szCs w:val="24"/>
    </w:rPr>
  </w:style>
  <w:style w:type="paragraph" w:customStyle="1" w:styleId="871">
    <w:name w:val="小四 段落 宋体 Char Char"/>
    <w:basedOn w:val="872"/>
    <w:qFormat/>
    <w:uiPriority w:val="0"/>
    <w:pPr>
      <w:tabs>
        <w:tab w:val="left" w:pos="360"/>
        <w:tab w:val="left" w:pos="840"/>
      </w:tabs>
    </w:pPr>
  </w:style>
  <w:style w:type="paragraph" w:customStyle="1" w:styleId="872">
    <w:name w:val="小四 段落 宋体 Char Char Char"/>
    <w:basedOn w:val="17"/>
    <w:qFormat/>
    <w:uiPriority w:val="0"/>
    <w:pPr>
      <w:tabs>
        <w:tab w:val="left" w:pos="840"/>
      </w:tabs>
      <w:spacing w:line="360" w:lineRule="auto"/>
      <w:ind w:left="0" w:right="-33" w:firstLine="480" w:firstLineChars="200"/>
      <w:jc w:val="left"/>
    </w:pPr>
    <w:rPr>
      <w:sz w:val="24"/>
      <w:szCs w:val="20"/>
    </w:rPr>
  </w:style>
  <w:style w:type="paragraph" w:customStyle="1" w:styleId="873">
    <w:name w:val="font16"/>
    <w:basedOn w:val="1"/>
    <w:qFormat/>
    <w:uiPriority w:val="0"/>
    <w:pPr>
      <w:widowControl/>
      <w:spacing w:before="100" w:beforeAutospacing="1" w:after="100" w:afterAutospacing="1"/>
      <w:jc w:val="left"/>
    </w:pPr>
    <w:rPr>
      <w:rFonts w:ascii="宋体" w:hAnsi="宋体" w:cs="宋体"/>
      <w:b/>
      <w:bCs/>
      <w:kern w:val="0"/>
      <w:sz w:val="20"/>
      <w:szCs w:val="20"/>
    </w:rPr>
  </w:style>
  <w:style w:type="paragraph" w:customStyle="1" w:styleId="874">
    <w:name w:val="xl110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875">
    <w:name w:val="xl10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76">
    <w:name w:val="表格内容五号(V1)"/>
    <w:basedOn w:val="1"/>
    <w:qFormat/>
    <w:uiPriority w:val="0"/>
    <w:pPr>
      <w:jc w:val="center"/>
    </w:pPr>
    <w:rPr>
      <w:rFonts w:ascii="Times New Roman" w:hAnsi="Times New Roman" w:cs="Arial Unicode MS"/>
      <w:kern w:val="0"/>
      <w:szCs w:val="21"/>
    </w:rPr>
  </w:style>
  <w:style w:type="paragraph" w:customStyle="1" w:styleId="877">
    <w:name w:val="xl10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color w:val="FF0000"/>
      <w:kern w:val="0"/>
      <w:sz w:val="20"/>
      <w:szCs w:val="20"/>
    </w:rPr>
  </w:style>
  <w:style w:type="paragraph" w:customStyle="1" w:styleId="878">
    <w:name w:val="10"/>
    <w:basedOn w:val="1"/>
    <w:qFormat/>
    <w:uiPriority w:val="0"/>
    <w:pPr>
      <w:spacing w:line="360" w:lineRule="auto"/>
      <w:ind w:firstLine="454"/>
    </w:pPr>
    <w:rPr>
      <w:rFonts w:ascii="Tahoma" w:hAnsi="Tahoma"/>
      <w:sz w:val="24"/>
      <w:szCs w:val="20"/>
    </w:rPr>
  </w:style>
  <w:style w:type="paragraph" w:customStyle="1" w:styleId="879">
    <w:name w:val="xl60"/>
    <w:basedOn w:val="1"/>
    <w:qFormat/>
    <w:uiPriority w:val="99"/>
    <w:pPr>
      <w:widowControl/>
      <w:pBdr>
        <w:top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s="Arial Unicode MS"/>
      <w:kern w:val="0"/>
      <w:sz w:val="24"/>
      <w:szCs w:val="24"/>
    </w:rPr>
  </w:style>
  <w:style w:type="paragraph" w:customStyle="1" w:styleId="880">
    <w:name w:val="Char Char2 Char"/>
    <w:basedOn w:val="1"/>
    <w:semiHidden/>
    <w:qFormat/>
    <w:uiPriority w:val="0"/>
    <w:pPr>
      <w:widowControl/>
      <w:spacing w:after="160" w:line="240" w:lineRule="exact"/>
      <w:jc w:val="left"/>
    </w:pPr>
    <w:rPr>
      <w:rFonts w:ascii="Arial" w:hAnsi="Arial"/>
      <w:kern w:val="0"/>
      <w:sz w:val="22"/>
      <w:lang w:eastAsia="en-US"/>
    </w:rPr>
  </w:style>
  <w:style w:type="paragraph" w:customStyle="1" w:styleId="881">
    <w:name w:val="xl78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82">
    <w:name w:val="xl10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883">
    <w:name w:val="样式 日期 + 行距: 1.5 倍行距"/>
    <w:basedOn w:val="43"/>
    <w:qFormat/>
    <w:uiPriority w:val="0"/>
    <w:pPr>
      <w:widowControl/>
      <w:spacing w:line="360" w:lineRule="auto"/>
      <w:ind w:left="0" w:leftChars="0" w:firstLine="540"/>
    </w:pPr>
    <w:rPr>
      <w:rFonts w:hAnsi="Calibri" w:cs="宋体"/>
      <w:kern w:val="2"/>
      <w:sz w:val="24"/>
    </w:rPr>
  </w:style>
  <w:style w:type="paragraph" w:customStyle="1" w:styleId="884">
    <w:name w:val="模版正文"/>
    <w:basedOn w:val="1"/>
    <w:qFormat/>
    <w:uiPriority w:val="0"/>
    <w:pPr>
      <w:widowControl/>
      <w:adjustRightInd w:val="0"/>
      <w:snapToGrid w:val="0"/>
      <w:spacing w:line="440" w:lineRule="exact"/>
      <w:ind w:firstLine="200" w:firstLineChars="200"/>
      <w:jc w:val="left"/>
    </w:pPr>
    <w:rPr>
      <w:rFonts w:ascii="仿宋" w:hAnsi="仿宋" w:cs="宋体"/>
      <w:sz w:val="28"/>
      <w:szCs w:val="20"/>
    </w:rPr>
  </w:style>
  <w:style w:type="paragraph" w:customStyle="1" w:styleId="885">
    <w:name w:val="编号列项（三级）"/>
    <w:qFormat/>
    <w:uiPriority w:val="0"/>
    <w:pPr>
      <w:tabs>
        <w:tab w:val="left" w:pos="0"/>
      </w:tabs>
      <w:ind w:left="1679" w:hanging="420"/>
    </w:pPr>
    <w:rPr>
      <w:rFonts w:ascii="宋体" w:hAnsi="Times New Roman" w:eastAsia="宋体" w:cs="Times New Roman"/>
      <w:sz w:val="21"/>
      <w:lang w:val="en-US" w:eastAsia="zh-CN" w:bidi="ar-SA"/>
    </w:rPr>
  </w:style>
  <w:style w:type="paragraph" w:customStyle="1" w:styleId="886">
    <w:name w:val="fou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887">
    <w:name w:val="xl121"/>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left"/>
      <w:textAlignment w:val="top"/>
    </w:pPr>
    <w:rPr>
      <w:rFonts w:ascii="MingLiU" w:hAnsi="MingLiU" w:eastAsia="MingLiU" w:cs="宋体"/>
      <w:kern w:val="0"/>
      <w:sz w:val="24"/>
      <w:szCs w:val="24"/>
    </w:rPr>
  </w:style>
  <w:style w:type="paragraph" w:customStyle="1" w:styleId="888">
    <w:name w:val="三级无"/>
    <w:basedOn w:val="738"/>
    <w:qFormat/>
    <w:uiPriority w:val="0"/>
    <w:pPr>
      <w:spacing w:beforeLines="0" w:afterLines="0"/>
    </w:pPr>
    <w:rPr>
      <w:rFonts w:ascii="宋体" w:eastAsia="宋体"/>
    </w:rPr>
  </w:style>
  <w:style w:type="paragraph" w:customStyle="1" w:styleId="889">
    <w:name w:val="xl10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890">
    <w:name w:val="Figure"/>
    <w:basedOn w:val="1"/>
    <w:next w:val="843"/>
    <w:qFormat/>
    <w:uiPriority w:val="0"/>
    <w:pPr>
      <w:keepNext/>
      <w:ind w:left="1701"/>
    </w:pPr>
    <w:rPr>
      <w:rFonts w:ascii="Times New Roman" w:hAnsi="Times New Roman"/>
      <w:szCs w:val="24"/>
    </w:rPr>
  </w:style>
  <w:style w:type="paragraph" w:customStyle="1" w:styleId="891">
    <w:name w:val="xl99"/>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92">
    <w:name w:val="xl1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893">
    <w:name w:val="xl10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894">
    <w:name w:val="正文悬挂缩进4"/>
    <w:basedOn w:val="1"/>
    <w:qFormat/>
    <w:uiPriority w:val="0"/>
    <w:pPr>
      <w:spacing w:line="360" w:lineRule="auto"/>
      <w:ind w:left="839"/>
    </w:pPr>
    <w:rPr>
      <w:rFonts w:ascii="Times New Roman" w:hAnsi="Times New Roman"/>
      <w:szCs w:val="24"/>
    </w:rPr>
  </w:style>
  <w:style w:type="paragraph" w:customStyle="1" w:styleId="895">
    <w:name w:val="表格标题小四"/>
    <w:basedOn w:val="1"/>
    <w:next w:val="1"/>
    <w:qFormat/>
    <w:uiPriority w:val="0"/>
    <w:pPr>
      <w:adjustRightInd w:val="0"/>
      <w:snapToGrid w:val="0"/>
      <w:spacing w:line="288" w:lineRule="auto"/>
      <w:jc w:val="center"/>
    </w:pPr>
    <w:rPr>
      <w:rFonts w:ascii="Times New Roman" w:hAnsi="Times New Roman" w:eastAsia="黑体"/>
      <w:bCs/>
      <w:snapToGrid w:val="0"/>
      <w:sz w:val="24"/>
      <w:szCs w:val="24"/>
    </w:rPr>
  </w:style>
  <w:style w:type="paragraph" w:customStyle="1" w:styleId="896">
    <w:name w:val="报告正文"/>
    <w:basedOn w:val="1"/>
    <w:qFormat/>
    <w:uiPriority w:val="0"/>
    <w:pPr>
      <w:widowControl/>
      <w:overflowPunct w:val="0"/>
      <w:autoSpaceDE w:val="0"/>
      <w:autoSpaceDN w:val="0"/>
      <w:adjustRightInd w:val="0"/>
      <w:spacing w:after="80" w:line="360" w:lineRule="auto"/>
      <w:ind w:left="570"/>
      <w:textAlignment w:val="baseline"/>
    </w:pPr>
    <w:rPr>
      <w:rFonts w:ascii="Times New Roman" w:hAnsi="Times New Roman"/>
      <w:kern w:val="0"/>
      <w:sz w:val="24"/>
      <w:szCs w:val="20"/>
    </w:rPr>
  </w:style>
  <w:style w:type="paragraph" w:customStyle="1" w:styleId="897">
    <w:name w:val="样式 标题 4Alt+4项h4H41.1.1.1 Heading 4Heading FourHead44bul...1"/>
    <w:basedOn w:val="5"/>
    <w:qFormat/>
    <w:uiPriority w:val="0"/>
    <w:pPr>
      <w:numPr>
        <w:ilvl w:val="3"/>
        <w:numId w:val="5"/>
      </w:numPr>
      <w:tabs>
        <w:tab w:val="left" w:pos="1931"/>
        <w:tab w:val="clear" w:pos="851"/>
      </w:tabs>
      <w:spacing w:before="120"/>
      <w:ind w:left="1931"/>
      <w:jc w:val="left"/>
    </w:pPr>
    <w:rPr>
      <w:rFonts w:ascii="Times New Roman" w:hAnsi="Times New Roman" w:eastAsia="黑体" w:cs="宋体"/>
      <w:b w:val="0"/>
      <w:bCs w:val="0"/>
      <w:kern w:val="2"/>
      <w:sz w:val="24"/>
      <w:szCs w:val="20"/>
    </w:rPr>
  </w:style>
  <w:style w:type="paragraph" w:customStyle="1" w:styleId="898">
    <w:name w:val="xl9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899">
    <w:name w:val="Normal1"/>
    <w:next w:val="1"/>
    <w:qFormat/>
    <w:uiPriority w:val="0"/>
    <w:pPr>
      <w:overflowPunct w:val="0"/>
      <w:autoSpaceDE w:val="0"/>
      <w:autoSpaceDN w:val="0"/>
      <w:adjustRightInd w:val="0"/>
      <w:textAlignment w:val="baseline"/>
    </w:pPr>
    <w:rPr>
      <w:rFonts w:ascii="Times" w:hAnsi="Times" w:eastAsia="宋体" w:cs="Times New Roman"/>
      <w:sz w:val="24"/>
      <w:lang w:val="en-US" w:eastAsia="zh-CN" w:bidi="ar-SA"/>
    </w:rPr>
  </w:style>
  <w:style w:type="paragraph" w:customStyle="1" w:styleId="900">
    <w:name w:val="项目编号1级"/>
    <w:basedOn w:val="901"/>
    <w:qFormat/>
    <w:uiPriority w:val="0"/>
    <w:pPr>
      <w:tabs>
        <w:tab w:val="left" w:pos="840"/>
      </w:tabs>
      <w:ind w:left="840" w:hanging="420" w:firstLineChars="0"/>
    </w:pPr>
  </w:style>
  <w:style w:type="paragraph" w:customStyle="1" w:styleId="901">
    <w:name w:val="正文缩进2"/>
    <w:basedOn w:val="1"/>
    <w:qFormat/>
    <w:uiPriority w:val="0"/>
    <w:pPr>
      <w:spacing w:line="360" w:lineRule="auto"/>
      <w:ind w:firstLine="200" w:firstLineChars="200"/>
    </w:pPr>
    <w:rPr>
      <w:rFonts w:ascii="Times New Roman" w:hAnsi="Times New Roman"/>
      <w:szCs w:val="24"/>
    </w:rPr>
  </w:style>
  <w:style w:type="paragraph" w:customStyle="1" w:styleId="902">
    <w:name w:val="xl130"/>
    <w:basedOn w:val="1"/>
    <w:qFormat/>
    <w:uiPriority w:val="0"/>
    <w:pPr>
      <w:widowControl/>
      <w:pBdr>
        <w:top w:val="single" w:color="auto" w:sz="4" w:space="0"/>
        <w:left w:val="single" w:color="auto" w:sz="4" w:space="0"/>
        <w:bottom w:val="single" w:color="auto" w:sz="4" w:space="0"/>
        <w:right w:val="single" w:color="auto" w:sz="4" w:space="0"/>
      </w:pBdr>
      <w:shd w:val="clear" w:color="000000" w:fill="BFBFBF"/>
      <w:spacing w:before="100" w:beforeAutospacing="1" w:after="100" w:afterAutospacing="1"/>
      <w:jc w:val="center"/>
    </w:pPr>
    <w:rPr>
      <w:rFonts w:ascii="Times New Roman" w:hAnsi="Times New Roman"/>
      <w:b/>
      <w:bCs/>
      <w:kern w:val="0"/>
      <w:sz w:val="20"/>
      <w:szCs w:val="20"/>
    </w:rPr>
  </w:style>
  <w:style w:type="paragraph" w:customStyle="1" w:styleId="903">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4"/>
      <w:szCs w:val="24"/>
    </w:rPr>
  </w:style>
  <w:style w:type="paragraph" w:customStyle="1" w:styleId="904">
    <w:name w:val="Char Char1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05">
    <w:name w:val="xl10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906">
    <w:name w:val="样式 标题 3 + 段前: 0.5 行 段后: 0.5 行"/>
    <w:basedOn w:val="4"/>
    <w:qFormat/>
    <w:uiPriority w:val="0"/>
    <w:pPr>
      <w:tabs>
        <w:tab w:val="left" w:pos="720"/>
      </w:tabs>
      <w:spacing w:before="100" w:beforeAutospacing="1" w:after="100" w:afterAutospacing="1" w:line="360" w:lineRule="auto"/>
    </w:pPr>
    <w:rPr>
      <w:rFonts w:ascii="Arial" w:hAnsi="Arial" w:eastAsia="黑体" w:cs="宋体"/>
      <w:b w:val="0"/>
      <w:bCs/>
      <w:sz w:val="28"/>
    </w:rPr>
  </w:style>
  <w:style w:type="paragraph" w:customStyle="1" w:styleId="907">
    <w:name w:val="xl1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微软雅黑" w:hAnsi="微软雅黑" w:eastAsia="微软雅黑" w:cs="宋体"/>
      <w:b/>
      <w:bCs/>
      <w:kern w:val="0"/>
      <w:sz w:val="20"/>
      <w:szCs w:val="20"/>
    </w:rPr>
  </w:style>
  <w:style w:type="paragraph" w:customStyle="1" w:styleId="908">
    <w:name w:val="样式 标题 6 + 段前: 0.5 行 段后: 0.5 行"/>
    <w:basedOn w:val="7"/>
    <w:qFormat/>
    <w:uiPriority w:val="0"/>
    <w:pPr>
      <w:tabs>
        <w:tab w:val="left" w:pos="3000"/>
      </w:tabs>
      <w:spacing w:beforeLines="50" w:afterLines="50" w:line="360" w:lineRule="auto"/>
      <w:ind w:left="3480" w:hanging="420"/>
    </w:pPr>
    <w:rPr>
      <w:rFonts w:ascii="Arial" w:hAnsi="Arial" w:eastAsia="黑体" w:cs="宋体"/>
      <w:b w:val="0"/>
      <w:szCs w:val="20"/>
    </w:rPr>
  </w:style>
  <w:style w:type="paragraph" w:customStyle="1" w:styleId="909">
    <w:name w:val="xl1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910">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911">
    <w:name w:val="一级"/>
    <w:basedOn w:val="627"/>
    <w:next w:val="627"/>
    <w:qFormat/>
    <w:uiPriority w:val="0"/>
    <w:pPr>
      <w:tabs>
        <w:tab w:val="left" w:pos="360"/>
        <w:tab w:val="left" w:pos="780"/>
      </w:tabs>
      <w:ind w:left="780" w:hanging="360" w:firstLineChars="0"/>
      <w:jc w:val="center"/>
      <w:outlineLvl w:val="0"/>
    </w:pPr>
    <w:rPr>
      <w:b/>
      <w:sz w:val="44"/>
    </w:rPr>
  </w:style>
  <w:style w:type="paragraph" w:customStyle="1" w:styleId="912">
    <w:name w:val="警告"/>
    <w:basedOn w:val="1"/>
    <w:next w:val="688"/>
    <w:qFormat/>
    <w:uiPriority w:val="0"/>
    <w:pPr>
      <w:numPr>
        <w:ilvl w:val="0"/>
        <w:numId w:val="6"/>
      </w:numPr>
      <w:shd w:val="clear" w:color="auto" w:fill="FFD1D1"/>
      <w:spacing w:beforeLines="100" w:afterLines="100"/>
      <w:ind w:left="425" w:hanging="425" w:firstLineChars="200"/>
      <w:jc w:val="left"/>
    </w:pPr>
    <w:rPr>
      <w:rFonts w:ascii="Tahoma" w:hAnsi="Tahoma" w:eastAsia="楷体_GB2312"/>
      <w:color w:val="000000"/>
      <w:sz w:val="28"/>
      <w:szCs w:val="21"/>
    </w:rPr>
  </w:style>
  <w:style w:type="paragraph" w:customStyle="1" w:styleId="913">
    <w:name w:val="xl10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14">
    <w:name w:val="样式 标题 3H3h3h31第二层条3Bold Headbh章标题1小标题level_3PIM 3Lev..."/>
    <w:basedOn w:val="4"/>
    <w:qFormat/>
    <w:uiPriority w:val="0"/>
    <w:pPr>
      <w:tabs>
        <w:tab w:val="left" w:pos="1931"/>
      </w:tabs>
      <w:spacing w:before="156" w:after="156" w:line="360" w:lineRule="auto"/>
      <w:ind w:left="1418" w:hanging="567"/>
    </w:pPr>
    <w:rPr>
      <w:rFonts w:ascii="Times New Roman" w:hAnsi="Times New Roman" w:eastAsia="楷体_GB2312" w:cs="宋体"/>
      <w:bCs/>
      <w:sz w:val="44"/>
    </w:rPr>
  </w:style>
  <w:style w:type="paragraph" w:customStyle="1" w:styleId="915">
    <w:name w:val="Sub Item List"/>
    <w:basedOn w:val="1"/>
    <w:qFormat/>
    <w:uiPriority w:val="0"/>
    <w:pPr>
      <w:widowControl/>
      <w:numPr>
        <w:ilvl w:val="0"/>
        <w:numId w:val="7"/>
      </w:numPr>
      <w:topLinePunct/>
      <w:adjustRightInd w:val="0"/>
      <w:snapToGrid w:val="0"/>
      <w:spacing w:before="80" w:after="80" w:line="240" w:lineRule="atLeast"/>
      <w:jc w:val="left"/>
    </w:pPr>
    <w:rPr>
      <w:rFonts w:ascii="Arial" w:hAnsi="Arial" w:cs="Arial"/>
      <w:szCs w:val="21"/>
    </w:rPr>
  </w:style>
  <w:style w:type="paragraph" w:customStyle="1" w:styleId="916">
    <w:name w:val="样式 标题 4 + 段前: 0.5 行 段后: 0.5 行 行距: 多倍行距 1.57 字行"/>
    <w:basedOn w:val="5"/>
    <w:qFormat/>
    <w:uiPriority w:val="0"/>
    <w:pPr>
      <w:tabs>
        <w:tab w:val="left" w:pos="2160"/>
      </w:tabs>
      <w:spacing w:beforeLines="50" w:afterLines="50" w:line="374" w:lineRule="auto"/>
      <w:ind w:left="2160" w:hanging="420"/>
    </w:pPr>
    <w:rPr>
      <w:rFonts w:ascii="Arial" w:hAnsi="Arial" w:eastAsia="黑体" w:cs="宋体"/>
      <w:b w:val="0"/>
      <w:sz w:val="30"/>
      <w:szCs w:val="30"/>
    </w:rPr>
  </w:style>
  <w:style w:type="paragraph" w:customStyle="1" w:styleId="917">
    <w:name w:val="xl1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18">
    <w:name w:val="正文(单倍行距)"/>
    <w:basedOn w:val="1"/>
    <w:qFormat/>
    <w:uiPriority w:val="0"/>
    <w:pPr>
      <w:adjustRightInd w:val="0"/>
      <w:snapToGrid w:val="0"/>
      <w:jc w:val="center"/>
    </w:pPr>
    <w:rPr>
      <w:rFonts w:ascii="Times New Roman" w:hAnsi="Times New Roman"/>
      <w:szCs w:val="24"/>
    </w:rPr>
  </w:style>
  <w:style w:type="paragraph" w:customStyle="1" w:styleId="919">
    <w:name w:val="二级无"/>
    <w:basedOn w:val="739"/>
    <w:qFormat/>
    <w:uiPriority w:val="0"/>
    <w:pPr>
      <w:spacing w:beforeLines="0" w:afterLines="0"/>
    </w:pPr>
    <w:rPr>
      <w:rFonts w:ascii="宋体" w:eastAsia="宋体"/>
    </w:rPr>
  </w:style>
  <w:style w:type="paragraph" w:customStyle="1" w:styleId="920">
    <w:name w:val="表中5"/>
    <w:qFormat/>
    <w:uiPriority w:val="0"/>
    <w:pPr>
      <w:jc w:val="center"/>
    </w:pPr>
    <w:rPr>
      <w:rFonts w:ascii="Times New Roman" w:hAnsi="Times New Roman" w:eastAsia="宋体" w:cs="Times New Roman"/>
      <w:kern w:val="2"/>
      <w:sz w:val="21"/>
      <w:szCs w:val="28"/>
      <w:lang w:val="en-US" w:eastAsia="zh-CN" w:bidi="ar-SA"/>
    </w:rPr>
  </w:style>
  <w:style w:type="paragraph" w:customStyle="1" w:styleId="921">
    <w:name w:val="xl10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22">
    <w:name w:val="pa-10"/>
    <w:basedOn w:val="1"/>
    <w:qFormat/>
    <w:uiPriority w:val="0"/>
    <w:pPr>
      <w:widowControl/>
      <w:spacing w:line="280" w:lineRule="atLeast"/>
    </w:pPr>
    <w:rPr>
      <w:rFonts w:ascii="宋体" w:hAnsi="宋体" w:cs="宋体"/>
      <w:kern w:val="0"/>
      <w:sz w:val="24"/>
      <w:szCs w:val="24"/>
    </w:rPr>
  </w:style>
  <w:style w:type="paragraph" w:customStyle="1" w:styleId="923">
    <w:name w:val="xl1105"/>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924">
    <w:name w:val="xl1097"/>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925">
    <w:name w:val="表身（中）"/>
    <w:basedOn w:val="836"/>
    <w:qFormat/>
    <w:uiPriority w:val="0"/>
    <w:pPr>
      <w:jc w:val="center"/>
    </w:pPr>
  </w:style>
  <w:style w:type="paragraph" w:customStyle="1" w:styleId="926">
    <w:name w:val="xl10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微软雅黑" w:hAnsi="微软雅黑" w:eastAsia="微软雅黑" w:cs="宋体"/>
      <w:kern w:val="0"/>
      <w:sz w:val="20"/>
      <w:szCs w:val="20"/>
    </w:rPr>
  </w:style>
  <w:style w:type="paragraph" w:customStyle="1" w:styleId="927">
    <w:name w:val="Absatz2AL"/>
    <w:basedOn w:val="31"/>
    <w:next w:val="1"/>
    <w:qFormat/>
    <w:uiPriority w:val="0"/>
    <w:pPr>
      <w:widowControl/>
      <w:overflowPunct w:val="0"/>
      <w:autoSpaceDE w:val="0"/>
      <w:autoSpaceDN w:val="0"/>
      <w:adjustRightInd w:val="0"/>
      <w:spacing w:after="0"/>
      <w:textAlignment w:val="baseline"/>
    </w:pPr>
    <w:rPr>
      <w:rFonts w:ascii="Times New Roman" w:eastAsia="楷体_GB2312"/>
      <w:kern w:val="2"/>
      <w:sz w:val="24"/>
    </w:rPr>
  </w:style>
  <w:style w:type="paragraph" w:customStyle="1" w:styleId="928">
    <w:name w:val="xl78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0"/>
      <w:szCs w:val="20"/>
    </w:rPr>
  </w:style>
  <w:style w:type="paragraph" w:customStyle="1" w:styleId="929">
    <w:name w:val="封面中部"/>
    <w:basedOn w:val="1"/>
    <w:qFormat/>
    <w:uiPriority w:val="0"/>
    <w:pPr>
      <w:tabs>
        <w:tab w:val="left" w:pos="5040"/>
      </w:tabs>
      <w:adjustRightInd w:val="0"/>
      <w:spacing w:line="300" w:lineRule="auto"/>
      <w:ind w:firstLine="899" w:firstLineChars="281"/>
      <w:textAlignment w:val="baseline"/>
    </w:pPr>
    <w:rPr>
      <w:rFonts w:ascii="黑体" w:hAnsi="Times New Roman" w:eastAsia="黑体"/>
      <w:kern w:val="0"/>
      <w:sz w:val="32"/>
      <w:szCs w:val="32"/>
    </w:rPr>
  </w:style>
  <w:style w:type="paragraph" w:customStyle="1" w:styleId="93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931">
    <w:name w:val="xl61"/>
    <w:basedOn w:val="1"/>
    <w:qFormat/>
    <w:uiPriority w:val="99"/>
    <w:pPr>
      <w:widowControl/>
      <w:pBdr>
        <w:top w:val="single" w:color="auto" w:sz="4" w:space="0"/>
        <w:left w:val="single" w:color="auto" w:sz="4" w:space="0"/>
        <w:bottom w:val="single" w:color="auto" w:sz="4" w:space="0"/>
      </w:pBdr>
      <w:spacing w:before="100" w:beforeAutospacing="1" w:after="100" w:afterAutospacing="1"/>
      <w:jc w:val="left"/>
    </w:pPr>
    <w:rPr>
      <w:rFonts w:ascii="Arial Unicode MS" w:hAnsi="Arial Unicode MS" w:eastAsia="Arial Unicode MS" w:cs="Arial Unicode MS"/>
      <w:b/>
      <w:bCs/>
      <w:kern w:val="0"/>
      <w:sz w:val="28"/>
      <w:szCs w:val="28"/>
    </w:rPr>
  </w:style>
  <w:style w:type="paragraph" w:customStyle="1" w:styleId="932">
    <w:name w:val="xl64"/>
    <w:basedOn w:val="1"/>
    <w:qFormat/>
    <w:uiPriority w:val="99"/>
    <w:pPr>
      <w:widowControl/>
      <w:pBdr>
        <w:top w:val="single" w:color="auto" w:sz="4" w:space="0"/>
        <w:right w:val="single" w:color="auto" w:sz="4" w:space="0"/>
      </w:pBdr>
      <w:spacing w:before="100" w:beforeAutospacing="1" w:after="100" w:afterAutospacing="1"/>
      <w:jc w:val="center"/>
    </w:pPr>
    <w:rPr>
      <w:rFonts w:ascii="Arial Unicode MS" w:hAnsi="Arial Unicode MS" w:eastAsia="Arial Unicode MS" w:cs="Arial Unicode MS"/>
      <w:b/>
      <w:bCs/>
      <w:kern w:val="0"/>
      <w:sz w:val="28"/>
      <w:szCs w:val="28"/>
    </w:rPr>
  </w:style>
  <w:style w:type="paragraph" w:customStyle="1" w:styleId="933">
    <w:name w:val="def正文"/>
    <w:basedOn w:val="31"/>
    <w:qFormat/>
    <w:uiPriority w:val="0"/>
    <w:pPr>
      <w:widowControl/>
      <w:spacing w:after="0" w:line="360" w:lineRule="auto"/>
      <w:ind w:firstLine="482"/>
    </w:pPr>
    <w:rPr>
      <w:rFonts w:ascii="Times New Roman"/>
      <w:b/>
      <w:color w:val="000000"/>
      <w:kern w:val="2"/>
      <w:sz w:val="24"/>
      <w:szCs w:val="24"/>
    </w:rPr>
  </w:style>
  <w:style w:type="paragraph" w:customStyle="1" w:styleId="934">
    <w:name w:val="三级大纲"/>
    <w:next w:val="627"/>
    <w:qFormat/>
    <w:uiPriority w:val="0"/>
    <w:pPr>
      <w:numPr>
        <w:ilvl w:val="2"/>
        <w:numId w:val="2"/>
      </w:numPr>
      <w:tabs>
        <w:tab w:val="left" w:pos="1260"/>
      </w:tabs>
      <w:ind w:left="1260" w:hanging="420"/>
      <w:outlineLvl w:val="2"/>
    </w:pPr>
    <w:rPr>
      <w:rFonts w:ascii="Calibri" w:hAnsi="Calibri" w:eastAsia="宋体" w:cs="Times New Roman"/>
      <w:b/>
      <w:kern w:val="2"/>
      <w:sz w:val="32"/>
      <w:szCs w:val="22"/>
      <w:lang w:val="en-US" w:eastAsia="zh-CN" w:bidi="ar-SA"/>
    </w:rPr>
  </w:style>
  <w:style w:type="paragraph" w:customStyle="1" w:styleId="935">
    <w:name w:val="xl109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936">
    <w:name w:val="Char Char Char Char Char Char Char Char Char Char Char Char Char Char Char Char"/>
    <w:basedOn w:val="1"/>
    <w:qFormat/>
    <w:uiPriority w:val="0"/>
    <w:pPr>
      <w:tabs>
        <w:tab w:val="left" w:pos="360"/>
      </w:tabs>
      <w:spacing w:line="360" w:lineRule="auto"/>
      <w:ind w:left="482" w:firstLine="200" w:firstLineChars="200"/>
    </w:pPr>
    <w:rPr>
      <w:rFonts w:ascii="Tahoma" w:hAnsi="Tahoma"/>
      <w:sz w:val="24"/>
      <w:szCs w:val="20"/>
    </w:rPr>
  </w:style>
  <w:style w:type="paragraph" w:customStyle="1" w:styleId="937">
    <w:name w:val="Item Step in Table"/>
    <w:basedOn w:val="1"/>
    <w:qFormat/>
    <w:uiPriority w:val="0"/>
    <w:pPr>
      <w:tabs>
        <w:tab w:val="left" w:pos="420"/>
      </w:tabs>
      <w:ind w:left="420" w:hanging="420"/>
      <w:jc w:val="left"/>
    </w:pPr>
    <w:rPr>
      <w:rFonts w:ascii="Tahoma" w:hAnsi="Tahoma"/>
      <w:sz w:val="28"/>
      <w:szCs w:val="21"/>
    </w:rPr>
  </w:style>
  <w:style w:type="paragraph" w:customStyle="1" w:styleId="938">
    <w:name w:val="xl14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39">
    <w:name w:val="xl1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940">
    <w:name w:val="xl11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4"/>
      <w:szCs w:val="24"/>
    </w:rPr>
  </w:style>
  <w:style w:type="paragraph" w:customStyle="1" w:styleId="941">
    <w:name w:val="正文悬挂缩进6"/>
    <w:basedOn w:val="894"/>
    <w:qFormat/>
    <w:uiPriority w:val="0"/>
    <w:pPr>
      <w:tabs>
        <w:tab w:val="left" w:pos="1259"/>
      </w:tabs>
      <w:ind w:left="600" w:leftChars="600"/>
    </w:pPr>
  </w:style>
  <w:style w:type="paragraph" w:customStyle="1" w:styleId="942">
    <w:name w:val="xl10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943">
    <w:name w:val="xl11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top"/>
    </w:pPr>
    <w:rPr>
      <w:rFonts w:ascii="MingLiU" w:hAnsi="MingLiU" w:eastAsia="MingLiU" w:cs="宋体"/>
      <w:kern w:val="0"/>
      <w:sz w:val="24"/>
      <w:szCs w:val="24"/>
    </w:rPr>
  </w:style>
  <w:style w:type="paragraph" w:customStyle="1" w:styleId="944">
    <w:name w:val="xl155"/>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945">
    <w:name w:val="xl7865"/>
    <w:basedOn w:val="1"/>
    <w:qFormat/>
    <w:uiPriority w:val="0"/>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仿宋_GB2312" w:hAnsi="宋体" w:eastAsia="仿宋_GB2312" w:cs="宋体"/>
      <w:b/>
      <w:bCs/>
      <w:color w:val="000000"/>
      <w:kern w:val="0"/>
      <w:sz w:val="20"/>
      <w:szCs w:val="20"/>
    </w:rPr>
  </w:style>
  <w:style w:type="paragraph" w:customStyle="1" w:styleId="946">
    <w:name w:val="表3"/>
    <w:basedOn w:val="701"/>
    <w:qFormat/>
    <w:uiPriority w:val="0"/>
    <w:pPr>
      <w:numPr>
        <w:numId w:val="0"/>
      </w:numPr>
      <w:ind w:left="902" w:hanging="420"/>
    </w:pPr>
  </w:style>
  <w:style w:type="paragraph" w:customStyle="1" w:styleId="947">
    <w:name w:val="样式 左  4 字符 首行缩进:  2 字符"/>
    <w:basedOn w:val="1"/>
    <w:qFormat/>
    <w:uiPriority w:val="0"/>
    <w:pPr>
      <w:spacing w:beforeLines="50" w:afterLines="50"/>
      <w:ind w:left="400" w:leftChars="400" w:firstLine="200" w:firstLineChars="200"/>
    </w:pPr>
    <w:rPr>
      <w:rFonts w:ascii="Times New Roman" w:hAnsi="Times New Roman" w:cs="宋体"/>
      <w:szCs w:val="20"/>
    </w:rPr>
  </w:style>
  <w:style w:type="paragraph" w:customStyle="1" w:styleId="948">
    <w:name w:val="样式 标题 2 + 段前: 0.5 行 段后: 0.5 行1"/>
    <w:basedOn w:val="3"/>
    <w:qFormat/>
    <w:uiPriority w:val="0"/>
    <w:pPr>
      <w:tabs>
        <w:tab w:val="left" w:pos="576"/>
      </w:tabs>
      <w:spacing w:beforeLines="50" w:afterLines="50"/>
      <w:ind w:left="576" w:hanging="576"/>
      <w:jc w:val="left"/>
    </w:pPr>
    <w:rPr>
      <w:rFonts w:ascii="仿宋_GB2312" w:eastAsia="仿宋_GB2312"/>
      <w:bCs/>
      <w:sz w:val="36"/>
    </w:rPr>
  </w:style>
  <w:style w:type="paragraph" w:customStyle="1" w:styleId="949">
    <w:name w:val="xl63"/>
    <w:basedOn w:val="1"/>
    <w:qFormat/>
    <w:uiPriority w:val="99"/>
    <w:pPr>
      <w:widowControl/>
      <w:pBdr>
        <w:top w:val="single" w:color="auto" w:sz="4" w:space="0"/>
      </w:pBdr>
      <w:spacing w:before="100" w:beforeAutospacing="1" w:after="100" w:afterAutospacing="1"/>
      <w:jc w:val="center"/>
    </w:pPr>
    <w:rPr>
      <w:rFonts w:ascii="Arial Unicode MS" w:hAnsi="Arial Unicode MS" w:eastAsia="Arial Unicode MS" w:cs="Arial Unicode MS"/>
      <w:b/>
      <w:bCs/>
      <w:kern w:val="0"/>
      <w:sz w:val="28"/>
      <w:szCs w:val="28"/>
    </w:rPr>
  </w:style>
  <w:style w:type="paragraph" w:customStyle="1" w:styleId="950">
    <w:name w:val="xl12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51">
    <w:name w:val="xl151"/>
    <w:basedOn w:val="1"/>
    <w:qFormat/>
    <w:uiPriority w:val="0"/>
    <w:pPr>
      <w:widowControl/>
      <w:spacing w:before="100" w:beforeAutospacing="1" w:after="100" w:afterAutospacing="1"/>
      <w:jc w:val="left"/>
    </w:pPr>
    <w:rPr>
      <w:rFonts w:ascii="宋体" w:hAnsi="宋体" w:cs="宋体"/>
      <w:color w:val="000000"/>
      <w:kern w:val="0"/>
      <w:sz w:val="24"/>
      <w:szCs w:val="24"/>
    </w:rPr>
  </w:style>
  <w:style w:type="paragraph" w:customStyle="1" w:styleId="952">
    <w:name w:val="xl128"/>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53">
    <w:name w:val="Char Char Char Char Char Char"/>
    <w:basedOn w:val="23"/>
    <w:qFormat/>
    <w:uiPriority w:val="0"/>
    <w:pPr>
      <w:spacing w:line="360" w:lineRule="auto"/>
      <w:ind w:firstLine="200" w:firstLineChars="200"/>
      <w:jc w:val="left"/>
    </w:pPr>
    <w:rPr>
      <w:rFonts w:ascii="Tahoma" w:hAnsi="Tahoma" w:cs="Tahoma"/>
      <w:sz w:val="18"/>
      <w:shd w:val="clear" w:color="auto" w:fill="auto"/>
    </w:rPr>
  </w:style>
  <w:style w:type="paragraph" w:customStyle="1" w:styleId="954">
    <w:name w:val="xl7876"/>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955">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956">
    <w:name w:val="xl14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957">
    <w:name w:val="样式 标题 1 + 段前: 1 行 段后: 1 行1"/>
    <w:basedOn w:val="2"/>
    <w:qFormat/>
    <w:uiPriority w:val="0"/>
    <w:pPr>
      <w:numPr>
        <w:ilvl w:val="0"/>
        <w:numId w:val="8"/>
      </w:numPr>
      <w:snapToGrid w:val="0"/>
      <w:spacing w:beforeLines="100" w:afterLines="100"/>
      <w:ind w:hanging="432"/>
    </w:pPr>
    <w:rPr>
      <w:rFonts w:ascii="Times New Roman" w:hAnsi="Times New Roman" w:cs="宋体"/>
      <w:sz w:val="32"/>
      <w:szCs w:val="20"/>
    </w:rPr>
  </w:style>
  <w:style w:type="paragraph" w:customStyle="1" w:styleId="958">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959">
    <w:name w:val="正文 New New"/>
    <w:qFormat/>
    <w:uiPriority w:val="0"/>
    <w:pPr>
      <w:widowControl w:val="0"/>
      <w:autoSpaceDE w:val="0"/>
      <w:autoSpaceDN w:val="0"/>
      <w:adjustRightInd w:val="0"/>
    </w:pPr>
    <w:rPr>
      <w:rFonts w:ascii="Times New Roman" w:hAnsi="Times New Roman" w:eastAsia="宋体" w:cs="Times New Roman"/>
      <w:sz w:val="24"/>
      <w:szCs w:val="24"/>
      <w:lang w:val="en-US" w:eastAsia="zh-CN" w:bidi="ar-SA"/>
    </w:rPr>
  </w:style>
  <w:style w:type="paragraph" w:customStyle="1" w:styleId="960">
    <w:name w:val="biaoti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961">
    <w:name w:val="font1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962">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63">
    <w:name w:val="样式 标题 5 + 段前: 0.5 行 段后: 0.5 行"/>
    <w:basedOn w:val="6"/>
    <w:qFormat/>
    <w:uiPriority w:val="0"/>
    <w:pPr>
      <w:tabs>
        <w:tab w:val="left" w:pos="2580"/>
      </w:tabs>
      <w:spacing w:beforeLines="50" w:afterLines="50" w:line="360" w:lineRule="auto"/>
      <w:ind w:left="2580" w:hanging="420"/>
    </w:pPr>
    <w:rPr>
      <w:rFonts w:ascii="Times New Roman" w:hAnsi="Times New Roman" w:eastAsia="黑体" w:cs="宋体"/>
      <w:b w:val="0"/>
      <w:szCs w:val="20"/>
    </w:rPr>
  </w:style>
  <w:style w:type="paragraph" w:customStyle="1" w:styleId="964">
    <w:name w:val="Item List Char"/>
    <w:qFormat/>
    <w:uiPriority w:val="0"/>
    <w:pPr>
      <w:tabs>
        <w:tab w:val="left" w:pos="360"/>
        <w:tab w:val="left" w:pos="2211"/>
      </w:tabs>
      <w:spacing w:line="300" w:lineRule="auto"/>
      <w:ind w:left="340" w:hanging="340"/>
      <w:jc w:val="both"/>
    </w:pPr>
    <w:rPr>
      <w:rFonts w:ascii="Arial" w:hAnsi="Arial" w:eastAsia="宋体" w:cs="Times New Roman"/>
      <w:sz w:val="21"/>
      <w:lang w:val="en-US" w:eastAsia="zh-CN" w:bidi="ar-SA"/>
    </w:rPr>
  </w:style>
  <w:style w:type="paragraph" w:customStyle="1" w:styleId="965">
    <w:name w:val="xl154"/>
    <w:basedOn w:val="1"/>
    <w:qFormat/>
    <w:uiPriority w:val="0"/>
    <w:pPr>
      <w:widowControl/>
      <w:spacing w:before="100" w:beforeAutospacing="1" w:after="100" w:afterAutospacing="1"/>
      <w:jc w:val="center"/>
    </w:pPr>
    <w:rPr>
      <w:rFonts w:ascii="宋体" w:hAnsi="宋体" w:cs="宋体"/>
      <w:kern w:val="0"/>
      <w:sz w:val="24"/>
      <w:szCs w:val="24"/>
    </w:rPr>
  </w:style>
  <w:style w:type="paragraph" w:customStyle="1" w:styleId="966">
    <w:name w:val="xl13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szCs w:val="24"/>
    </w:rPr>
  </w:style>
  <w:style w:type="paragraph" w:customStyle="1" w:styleId="967">
    <w:name w:val="xl78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968">
    <w:name w:val="xl14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969">
    <w:name w:val="_Style 56"/>
    <w:basedOn w:val="1"/>
    <w:qFormat/>
    <w:uiPriority w:val="0"/>
    <w:pPr>
      <w:ind w:firstLine="420" w:firstLineChars="200"/>
    </w:pPr>
  </w:style>
  <w:style w:type="paragraph" w:customStyle="1" w:styleId="970">
    <w:name w:val="列出段落3"/>
    <w:basedOn w:val="1"/>
    <w:qFormat/>
    <w:uiPriority w:val="34"/>
    <w:pPr>
      <w:ind w:firstLine="420" w:firstLineChars="200"/>
    </w:pPr>
    <w:rPr>
      <w:rFonts w:ascii="宋体" w:hAnsi="宋体" w:cs="宋体"/>
      <w:bCs/>
      <w:color w:val="000000"/>
      <w:kern w:val="0"/>
      <w:sz w:val="24"/>
      <w:szCs w:val="24"/>
      <w:u w:val="single"/>
    </w:rPr>
  </w:style>
  <w:style w:type="paragraph" w:customStyle="1" w:styleId="971">
    <w:name w:val="xl106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972">
    <w:name w:val="标准小四"/>
    <w:basedOn w:val="1"/>
    <w:qFormat/>
    <w:uiPriority w:val="0"/>
    <w:pPr>
      <w:spacing w:line="360" w:lineRule="auto"/>
      <w:ind w:firstLine="480" w:firstLineChars="200"/>
    </w:pPr>
    <w:rPr>
      <w:rFonts w:ascii="Arial" w:hAnsi="Arial"/>
      <w:sz w:val="24"/>
      <w:szCs w:val="21"/>
    </w:rPr>
  </w:style>
  <w:style w:type="paragraph" w:customStyle="1" w:styleId="973">
    <w:name w:val="Item List in Table"/>
    <w:basedOn w:val="1"/>
    <w:qFormat/>
    <w:uiPriority w:val="0"/>
    <w:pPr>
      <w:numPr>
        <w:ilvl w:val="0"/>
        <w:numId w:val="9"/>
      </w:numPr>
      <w:topLinePunct/>
      <w:adjustRightInd w:val="0"/>
      <w:snapToGrid w:val="0"/>
      <w:spacing w:before="80" w:after="80" w:line="240" w:lineRule="atLeast"/>
      <w:jc w:val="left"/>
    </w:pPr>
    <w:rPr>
      <w:rFonts w:ascii="Arial" w:hAnsi="Arial" w:cs="Arial"/>
      <w:kern w:val="0"/>
      <w:szCs w:val="21"/>
    </w:rPr>
  </w:style>
  <w:style w:type="paragraph" w:customStyle="1" w:styleId="974">
    <w:name w:val="书目11"/>
    <w:basedOn w:val="1"/>
    <w:next w:val="1"/>
    <w:unhideWhenUsed/>
    <w:qFormat/>
    <w:uiPriority w:val="37"/>
    <w:pPr>
      <w:spacing w:line="360" w:lineRule="auto"/>
      <w:ind w:firstLine="200" w:firstLineChars="200"/>
      <w:jc w:val="left"/>
    </w:pPr>
    <w:rPr>
      <w:rFonts w:ascii="Times New Roman" w:hAnsi="Times New Roman"/>
      <w:sz w:val="24"/>
      <w:szCs w:val="24"/>
    </w:rPr>
  </w:style>
  <w:style w:type="paragraph" w:customStyle="1" w:styleId="975">
    <w:name w:val="xl104"/>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976">
    <w:name w:val="五级大纲"/>
    <w:next w:val="627"/>
    <w:qFormat/>
    <w:uiPriority w:val="0"/>
    <w:pPr>
      <w:numPr>
        <w:ilvl w:val="4"/>
        <w:numId w:val="2"/>
      </w:numPr>
      <w:tabs>
        <w:tab w:val="left" w:pos="2100"/>
      </w:tabs>
      <w:ind w:left="2100" w:hanging="420"/>
      <w:outlineLvl w:val="4"/>
    </w:pPr>
    <w:rPr>
      <w:rFonts w:ascii="Calibri" w:hAnsi="Calibri" w:eastAsia="宋体" w:cs="Times New Roman"/>
      <w:b/>
      <w:kern w:val="2"/>
      <w:sz w:val="28"/>
      <w:szCs w:val="22"/>
      <w:lang w:val="en-US" w:eastAsia="zh-CN" w:bidi="ar-SA"/>
    </w:rPr>
  </w:style>
  <w:style w:type="paragraph" w:customStyle="1" w:styleId="977">
    <w:name w:val="默认段落字体 Para Char Char Char Char Char Char Char"/>
    <w:basedOn w:val="1"/>
    <w:qFormat/>
    <w:uiPriority w:val="0"/>
    <w:pPr>
      <w:jc w:val="left"/>
    </w:pPr>
    <w:rPr>
      <w:rFonts w:ascii="Tahoma" w:hAnsi="Tahoma"/>
      <w:sz w:val="24"/>
      <w:szCs w:val="20"/>
    </w:rPr>
  </w:style>
  <w:style w:type="paragraph" w:customStyle="1" w:styleId="978">
    <w:name w:val="默认段落字体 Para Char Char Char Char Char Char Char Char Char Char Char Char Char Char"/>
    <w:basedOn w:val="23"/>
    <w:qFormat/>
    <w:uiPriority w:val="0"/>
    <w:rPr>
      <w:rFonts w:ascii="Tahoma" w:hAnsi="Tahoma"/>
      <w:kern w:val="2"/>
      <w:sz w:val="24"/>
      <w:shd w:val="clear" w:color="auto" w:fill="auto"/>
    </w:rPr>
  </w:style>
  <w:style w:type="paragraph" w:customStyle="1" w:styleId="979">
    <w:name w:val="样式 标题 2（x.x）节二级标题H2h2h212Header 2l2Level 2 HeadH2norm..."/>
    <w:basedOn w:val="3"/>
    <w:qFormat/>
    <w:uiPriority w:val="0"/>
    <w:pPr>
      <w:tabs>
        <w:tab w:val="left" w:pos="992"/>
      </w:tabs>
      <w:spacing w:before="100" w:beforeAutospacing="1" w:line="415" w:lineRule="auto"/>
      <w:ind w:left="992" w:hanging="567"/>
      <w:jc w:val="left"/>
    </w:pPr>
    <w:rPr>
      <w:rFonts w:eastAsia="楷体_GB2312"/>
      <w:bCs/>
      <w:sz w:val="36"/>
    </w:rPr>
  </w:style>
  <w:style w:type="paragraph" w:customStyle="1" w:styleId="980">
    <w:name w:val="font14"/>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981">
    <w:name w:val="样式 标题 2 + 宋体 小三 段前: 0 磅 段后: 12 磅 行距: 1.5 倍行距"/>
    <w:basedOn w:val="3"/>
    <w:qFormat/>
    <w:uiPriority w:val="0"/>
    <w:pPr>
      <w:numPr>
        <w:ilvl w:val="1"/>
        <w:numId w:val="4"/>
      </w:numPr>
      <w:spacing w:afterLines="100"/>
    </w:pPr>
    <w:rPr>
      <w:bCs/>
      <w:kern w:val="2"/>
      <w:sz w:val="30"/>
    </w:rPr>
  </w:style>
  <w:style w:type="paragraph" w:customStyle="1" w:styleId="982">
    <w:name w:val="章标题"/>
    <w:next w:val="1"/>
    <w:qFormat/>
    <w:uiPriority w:val="0"/>
    <w:pPr>
      <w:spacing w:beforeLines="100" w:afterLines="100"/>
      <w:jc w:val="both"/>
      <w:outlineLvl w:val="1"/>
    </w:pPr>
    <w:rPr>
      <w:rFonts w:ascii="黑体" w:hAnsi="Times New Roman" w:eastAsia="黑体" w:cs="Times New Roman"/>
      <w:sz w:val="21"/>
      <w:lang w:val="en-US" w:eastAsia="zh-CN" w:bidi="ar-SA"/>
    </w:rPr>
  </w:style>
  <w:style w:type="paragraph" w:customStyle="1" w:styleId="983">
    <w:name w:val="xl131"/>
    <w:basedOn w:val="1"/>
    <w:qFormat/>
    <w:uiPriority w:val="0"/>
    <w:pPr>
      <w:widowControl/>
      <w:pBdr>
        <w:top w:val="single" w:color="auto" w:sz="4" w:space="0"/>
        <w:left w:val="single" w:color="auto" w:sz="4" w:space="0"/>
        <w:bottom w:val="single" w:color="auto" w:sz="4" w:space="0"/>
        <w:right w:val="single" w:color="auto" w:sz="8" w:space="0"/>
      </w:pBdr>
      <w:shd w:val="clear" w:color="000000" w:fill="BFBFBF"/>
      <w:spacing w:before="100" w:beforeAutospacing="1" w:after="100" w:afterAutospacing="1"/>
      <w:jc w:val="center"/>
    </w:pPr>
    <w:rPr>
      <w:rFonts w:ascii="Times New Roman" w:hAnsi="Times New Roman"/>
      <w:b/>
      <w:bCs/>
      <w:kern w:val="0"/>
      <w:sz w:val="20"/>
      <w:szCs w:val="20"/>
    </w:rPr>
  </w:style>
  <w:style w:type="paragraph" w:customStyle="1" w:styleId="984">
    <w:name w:val="xl1090"/>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985">
    <w:name w:val="样式 标题 1H1Header1h1标题4L1bocLevel 1 Topic Heading标书1Secti..."/>
    <w:basedOn w:val="2"/>
    <w:qFormat/>
    <w:uiPriority w:val="0"/>
    <w:pPr>
      <w:pageBreakBefore/>
      <w:tabs>
        <w:tab w:val="left" w:pos="425"/>
      </w:tabs>
      <w:spacing w:before="100" w:beforeAutospacing="1" w:afterLines="100"/>
      <w:ind w:left="425" w:hanging="425"/>
      <w:jc w:val="left"/>
    </w:pPr>
    <w:rPr>
      <w:rFonts w:ascii="Times New Roman" w:hAnsi="Times New Roman" w:eastAsia="黑体" w:cs="宋体"/>
      <w:szCs w:val="20"/>
    </w:rPr>
  </w:style>
  <w:style w:type="paragraph" w:customStyle="1" w:styleId="986">
    <w:name w:val="Item Step"/>
    <w:basedOn w:val="1"/>
    <w:qFormat/>
    <w:uiPriority w:val="0"/>
    <w:pPr>
      <w:widowControl/>
      <w:tabs>
        <w:tab w:val="left" w:pos="567"/>
      </w:tabs>
      <w:spacing w:afterLines="50"/>
      <w:ind w:left="987" w:hanging="420"/>
      <w:jc w:val="left"/>
    </w:pPr>
    <w:rPr>
      <w:rFonts w:ascii="Tahoma" w:hAnsi="Tahoma"/>
      <w:sz w:val="28"/>
      <w:szCs w:val="21"/>
    </w:rPr>
  </w:style>
  <w:style w:type="paragraph" w:customStyle="1" w:styleId="987">
    <w:name w:val="Char Char Char1 Char"/>
    <w:basedOn w:val="23"/>
    <w:qFormat/>
    <w:uiPriority w:val="0"/>
    <w:pPr>
      <w:adjustRightInd w:val="0"/>
      <w:spacing w:line="436" w:lineRule="exact"/>
      <w:ind w:left="357"/>
      <w:jc w:val="left"/>
      <w:outlineLvl w:val="3"/>
    </w:pPr>
    <w:rPr>
      <w:rFonts w:ascii="Calibri" w:hAnsi="Calibri"/>
      <w:szCs w:val="20"/>
      <w:shd w:val="clear" w:color="auto" w:fill="auto"/>
    </w:rPr>
  </w:style>
  <w:style w:type="paragraph" w:customStyle="1" w:styleId="988">
    <w:name w:val="版权所有"/>
    <w:basedOn w:val="1"/>
    <w:qFormat/>
    <w:uiPriority w:val="0"/>
    <w:pPr>
      <w:spacing w:beforeLines="100" w:afterLines="100" w:line="360" w:lineRule="auto"/>
    </w:pPr>
    <w:rPr>
      <w:rFonts w:ascii="Arial" w:hAnsi="Arial" w:eastAsia="黑体"/>
      <w:b/>
      <w:sz w:val="30"/>
      <w:szCs w:val="24"/>
      <w:u w:val="single"/>
    </w:rPr>
  </w:style>
  <w:style w:type="paragraph" w:customStyle="1" w:styleId="989">
    <w:name w:val="xl10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990">
    <w:name w:val="项目编号2级"/>
    <w:basedOn w:val="900"/>
    <w:qFormat/>
    <w:uiPriority w:val="0"/>
  </w:style>
  <w:style w:type="paragraph" w:customStyle="1" w:styleId="991">
    <w:name w:val="四级无"/>
    <w:basedOn w:val="737"/>
    <w:qFormat/>
    <w:uiPriority w:val="0"/>
    <w:pPr>
      <w:tabs>
        <w:tab w:val="left" w:pos="360"/>
      </w:tabs>
      <w:spacing w:beforeLines="0" w:afterLines="0"/>
    </w:pPr>
    <w:rPr>
      <w:rFonts w:ascii="宋体" w:eastAsia="宋体"/>
    </w:rPr>
  </w:style>
  <w:style w:type="paragraph" w:customStyle="1" w:styleId="992">
    <w:name w:val="样式 标题 1 + 非加粗 段前: 0.5 行 段后: 0.5 行"/>
    <w:basedOn w:val="2"/>
    <w:qFormat/>
    <w:uiPriority w:val="0"/>
    <w:pPr>
      <w:pageBreakBefore/>
      <w:tabs>
        <w:tab w:val="left" w:pos="840"/>
      </w:tabs>
      <w:spacing w:beforeLines="50" w:afterLines="50" w:line="480" w:lineRule="auto"/>
      <w:ind w:left="840" w:hanging="360"/>
      <w:jc w:val="left"/>
    </w:pPr>
    <w:rPr>
      <w:rFonts w:ascii="Times New Roman" w:hAnsi="Times New Roman" w:eastAsia="黑体" w:cs="宋体"/>
      <w:b w:val="0"/>
      <w:bCs w:val="0"/>
      <w:szCs w:val="20"/>
    </w:rPr>
  </w:style>
  <w:style w:type="paragraph" w:customStyle="1" w:styleId="993">
    <w:name w:val="题头内容"/>
    <w:basedOn w:val="1"/>
    <w:qFormat/>
    <w:uiPriority w:val="0"/>
    <w:pPr>
      <w:adjustRightInd w:val="0"/>
      <w:spacing w:before="120" w:after="120" w:line="312" w:lineRule="atLeast"/>
      <w:ind w:right="879" w:firstLine="839"/>
      <w:jc w:val="center"/>
      <w:textAlignment w:val="baseline"/>
    </w:pPr>
    <w:rPr>
      <w:rFonts w:ascii="黑体" w:hAnsi="Times New Roman" w:eastAsia="黑体"/>
      <w:kern w:val="0"/>
      <w:sz w:val="32"/>
      <w:szCs w:val="21"/>
    </w:rPr>
  </w:style>
  <w:style w:type="paragraph" w:customStyle="1" w:styleId="994">
    <w:name w:val="正文3级"/>
    <w:qFormat/>
    <w:uiPriority w:val="0"/>
    <w:pPr>
      <w:widowControl w:val="0"/>
      <w:tabs>
        <w:tab w:val="left" w:pos="1678"/>
      </w:tabs>
      <w:spacing w:after="60" w:line="400" w:lineRule="exact"/>
      <w:ind w:left="2098" w:hanging="420"/>
      <w:jc w:val="both"/>
    </w:pPr>
    <w:rPr>
      <w:rFonts w:ascii="Times New Roman" w:hAnsi="Times New Roman" w:eastAsia="宋体" w:cs="Times New Roman"/>
      <w:bCs/>
      <w:kern w:val="44"/>
      <w:sz w:val="24"/>
      <w:szCs w:val="44"/>
      <w:lang w:val="en-US" w:eastAsia="zh-CN" w:bidi="ar-SA"/>
    </w:rPr>
  </w:style>
  <w:style w:type="paragraph" w:customStyle="1" w:styleId="995">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996">
    <w:name w:val="xl1089"/>
    <w:basedOn w:val="1"/>
    <w:qFormat/>
    <w:uiPriority w:val="0"/>
    <w:pPr>
      <w:widowControl/>
      <w:pBdr>
        <w:left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997">
    <w:name w:val="样式 标题 3H3h3h31第二层条3Bold Headbh章标题1小标题level_3PIM 3Lev...2"/>
    <w:basedOn w:val="4"/>
    <w:qFormat/>
    <w:uiPriority w:val="0"/>
    <w:pPr>
      <w:tabs>
        <w:tab w:val="left" w:pos="1740"/>
      </w:tabs>
      <w:spacing w:beforeLines="50" w:afterLines="50" w:line="540" w:lineRule="auto"/>
      <w:ind w:left="1740" w:hanging="420"/>
    </w:pPr>
    <w:rPr>
      <w:rFonts w:eastAsia="黑体" w:cs="宋体"/>
      <w:b w:val="0"/>
      <w:bCs/>
    </w:rPr>
  </w:style>
  <w:style w:type="paragraph" w:customStyle="1" w:styleId="998">
    <w:name w:val="xl10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微软雅黑" w:hAnsi="微软雅黑" w:eastAsia="微软雅黑" w:cs="宋体"/>
      <w:kern w:val="0"/>
      <w:sz w:val="20"/>
      <w:szCs w:val="20"/>
    </w:rPr>
  </w:style>
  <w:style w:type="paragraph" w:customStyle="1" w:styleId="999">
    <w:name w:val="样式 标题 3H3h3h31第二层条3Bold Headbh章标题1小标题level_3PIM 3Lev...1"/>
    <w:basedOn w:val="4"/>
    <w:qFormat/>
    <w:uiPriority w:val="0"/>
    <w:pPr>
      <w:tabs>
        <w:tab w:val="left" w:pos="1740"/>
      </w:tabs>
      <w:spacing w:beforeLines="50" w:afterLines="50" w:line="360" w:lineRule="auto"/>
      <w:ind w:left="1740" w:hanging="420"/>
    </w:pPr>
    <w:rPr>
      <w:rFonts w:ascii="Arial" w:hAnsi="Arial" w:eastAsia="黑体" w:cs="宋体"/>
      <w:b w:val="0"/>
      <w:bCs/>
    </w:rPr>
  </w:style>
  <w:style w:type="paragraph" w:customStyle="1" w:styleId="1000">
    <w:name w:val="xl786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01">
    <w:name w:val="xl786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002">
    <w:name w:val="TOC 标题2"/>
    <w:basedOn w:val="2"/>
    <w:next w:val="1"/>
    <w:qFormat/>
    <w:uiPriority w:val="99"/>
    <w:pPr>
      <w:outlineLvl w:val="9"/>
    </w:pPr>
    <w:rPr>
      <w:rFonts w:ascii="Times New Roman" w:hAnsi="Times New Roman"/>
    </w:rPr>
  </w:style>
  <w:style w:type="paragraph" w:customStyle="1" w:styleId="1003">
    <w:name w:val="xl78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004">
    <w:name w:val="xl10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1005">
    <w:name w:val="表头"/>
    <w:basedOn w:val="1"/>
    <w:qFormat/>
    <w:uiPriority w:val="0"/>
    <w:pPr>
      <w:autoSpaceDE w:val="0"/>
      <w:autoSpaceDN w:val="0"/>
      <w:adjustRightInd w:val="0"/>
      <w:jc w:val="center"/>
    </w:pPr>
    <w:rPr>
      <w:rFonts w:ascii="Arial" w:hAnsi="Arial"/>
      <w:kern w:val="0"/>
      <w:sz w:val="18"/>
      <w:szCs w:val="24"/>
    </w:rPr>
  </w:style>
  <w:style w:type="paragraph" w:customStyle="1" w:styleId="1006">
    <w:name w:val="表中小5"/>
    <w:qFormat/>
    <w:uiPriority w:val="0"/>
    <w:pPr>
      <w:jc w:val="center"/>
    </w:pPr>
    <w:rPr>
      <w:rFonts w:ascii="Times New Roman" w:hAnsi="Times New Roman" w:eastAsia="宋体" w:cs="Times New Roman"/>
      <w:color w:val="0000FF"/>
      <w:sz w:val="18"/>
      <w:szCs w:val="18"/>
      <w:lang w:val="en-US" w:eastAsia="zh-CN" w:bidi="ar-SA"/>
    </w:rPr>
  </w:style>
  <w:style w:type="paragraph" w:customStyle="1" w:styleId="1007">
    <w:name w:val="xl119"/>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4"/>
      <w:szCs w:val="24"/>
    </w:rPr>
  </w:style>
  <w:style w:type="paragraph" w:customStyle="1" w:styleId="1008">
    <w:name w:val="xl1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09">
    <w:name w:val="xl11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1010">
    <w:name w:val="xl1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011">
    <w:name w:val="样式 样式 标题 5 + 段前: 0.5 行 段后: 0.5 行 + 段前: 0.5 行 段后: 0.5 行"/>
    <w:basedOn w:val="963"/>
    <w:qFormat/>
    <w:uiPriority w:val="0"/>
    <w:rPr>
      <w:bCs w:val="0"/>
    </w:rPr>
  </w:style>
  <w:style w:type="paragraph" w:customStyle="1" w:styleId="1012">
    <w:name w:val="_Style 385"/>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13">
    <w:name w:val="xl62"/>
    <w:basedOn w:val="1"/>
    <w:qFormat/>
    <w:uiPriority w:val="99"/>
    <w:pPr>
      <w:widowControl/>
      <w:pBdr>
        <w:top w:val="single" w:color="auto" w:sz="4" w:space="0"/>
        <w:bottom w:val="single" w:color="auto" w:sz="4" w:space="0"/>
        <w:right w:val="single" w:color="auto" w:sz="4" w:space="0"/>
      </w:pBdr>
      <w:spacing w:before="100" w:beforeAutospacing="1" w:after="100" w:afterAutospacing="1"/>
      <w:jc w:val="left"/>
    </w:pPr>
    <w:rPr>
      <w:rFonts w:ascii="Arial Unicode MS" w:hAnsi="Arial Unicode MS" w:eastAsia="Arial Unicode MS" w:cs="Arial Unicode MS"/>
      <w:b/>
      <w:bCs/>
      <w:kern w:val="0"/>
      <w:sz w:val="28"/>
      <w:szCs w:val="28"/>
    </w:rPr>
  </w:style>
  <w:style w:type="paragraph" w:customStyle="1" w:styleId="1014">
    <w:name w:val="xl10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微软雅黑" w:hAnsi="微软雅黑" w:eastAsia="微软雅黑" w:cs="宋体"/>
      <w:b/>
      <w:bCs/>
      <w:kern w:val="0"/>
      <w:sz w:val="20"/>
      <w:szCs w:val="20"/>
    </w:rPr>
  </w:style>
  <w:style w:type="paragraph" w:customStyle="1" w:styleId="1015">
    <w:name w:val="注×："/>
    <w:qFormat/>
    <w:uiPriority w:val="0"/>
    <w:pPr>
      <w:widowControl w:val="0"/>
      <w:autoSpaceDE w:val="0"/>
      <w:autoSpaceDN w:val="0"/>
      <w:ind w:left="811" w:hanging="448"/>
      <w:jc w:val="both"/>
    </w:pPr>
    <w:rPr>
      <w:rFonts w:ascii="宋体" w:hAnsi="Times New Roman" w:eastAsia="宋体" w:cs="Times New Roman"/>
      <w:sz w:val="18"/>
      <w:szCs w:val="18"/>
      <w:lang w:val="en-US" w:eastAsia="zh-CN" w:bidi="ar-SA"/>
    </w:rPr>
  </w:style>
  <w:style w:type="paragraph" w:customStyle="1" w:styleId="1016">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1017">
    <w:name w:val="表格(五号)"/>
    <w:basedOn w:val="1"/>
    <w:qFormat/>
    <w:uiPriority w:val="0"/>
    <w:pPr>
      <w:adjustRightInd w:val="0"/>
      <w:snapToGrid w:val="0"/>
      <w:spacing w:before="60" w:after="60"/>
      <w:ind w:left="11"/>
      <w:jc w:val="center"/>
    </w:pPr>
    <w:rPr>
      <w:rFonts w:ascii="Times New Roman" w:hAnsi="Times New Roman"/>
      <w:kern w:val="0"/>
      <w:szCs w:val="20"/>
    </w:rPr>
  </w:style>
  <w:style w:type="paragraph" w:customStyle="1" w:styleId="1018">
    <w:name w:val="xl114"/>
    <w:basedOn w:val="1"/>
    <w:qFormat/>
    <w:uiPriority w:val="0"/>
    <w:pPr>
      <w:widowControl/>
      <w:pBdr>
        <w:bottom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1019">
    <w:name w:val="xl10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微软雅黑" w:hAnsi="微软雅黑" w:eastAsia="微软雅黑" w:cs="宋体"/>
      <w:kern w:val="0"/>
      <w:sz w:val="20"/>
      <w:szCs w:val="20"/>
    </w:rPr>
  </w:style>
  <w:style w:type="paragraph" w:customStyle="1" w:styleId="1020">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character" w:customStyle="1" w:styleId="1021">
    <w:name w:val="无间隔 Char"/>
    <w:basedOn w:val="80"/>
    <w:link w:val="1022"/>
    <w:qFormat/>
    <w:locked/>
    <w:uiPriority w:val="0"/>
    <w:rPr>
      <w:rFonts w:ascii="Calibri" w:hAnsi="Calibri"/>
    </w:rPr>
  </w:style>
  <w:style w:type="paragraph" w:customStyle="1" w:styleId="1022">
    <w:name w:val="无间隔2"/>
    <w:basedOn w:val="1"/>
    <w:link w:val="1021"/>
    <w:qFormat/>
    <w:uiPriority w:val="0"/>
    <w:rPr>
      <w:kern w:val="0"/>
      <w:sz w:val="20"/>
      <w:szCs w:val="20"/>
    </w:rPr>
  </w:style>
  <w:style w:type="character" w:customStyle="1" w:styleId="1023">
    <w:name w:val="short_text"/>
    <w:basedOn w:val="80"/>
    <w:qFormat/>
    <w:uiPriority w:val="0"/>
  </w:style>
  <w:style w:type="character" w:customStyle="1" w:styleId="1024">
    <w:name w:val="NormalCharacter"/>
    <w:qFormat/>
    <w:uiPriority w:val="0"/>
  </w:style>
  <w:style w:type="table" w:customStyle="1" w:styleId="1025">
    <w:name w:val="网格型2"/>
    <w:basedOn w:val="78"/>
    <w:qFormat/>
    <w:uiPriority w:val="0"/>
    <w:rPr>
      <w:rFonts w:ascii="Calibri" w:hAnsi="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1026">
    <w:name w:val="_Style 40"/>
    <w:basedOn w:val="2"/>
    <w:next w:val="1"/>
    <w:qFormat/>
    <w:uiPriority w:val="0"/>
    <w:pPr>
      <w:spacing w:line="576" w:lineRule="auto"/>
      <w:outlineLvl w:val="9"/>
    </w:pPr>
    <w:rPr>
      <w:rFonts w:ascii="Times New Roman" w:hAnsi="Times New Roman"/>
    </w:rPr>
  </w:style>
  <w:style w:type="paragraph" w:customStyle="1" w:styleId="1027">
    <w:name w:val="普通(网站) Char"/>
    <w:basedOn w:val="1"/>
    <w:qFormat/>
    <w:uiPriority w:val="0"/>
    <w:pPr>
      <w:spacing w:before="100" w:beforeAutospacing="1" w:after="100" w:afterAutospacing="1" w:line="360" w:lineRule="auto"/>
      <w:jc w:val="left"/>
    </w:pPr>
    <w:rPr>
      <w:rFonts w:hint="eastAsia" w:ascii="宋体" w:hAnsi="宋体"/>
      <w:kern w:val="0"/>
      <w:sz w:val="24"/>
      <w:szCs w:val="24"/>
    </w:rPr>
  </w:style>
  <w:style w:type="character" w:customStyle="1" w:styleId="1028">
    <w:name w:val="引用 Char3"/>
    <w:basedOn w:val="80"/>
    <w:qFormat/>
    <w:uiPriority w:val="99"/>
    <w:rPr>
      <w:rFonts w:ascii="Calibri" w:hAnsi="Calibri" w:eastAsia="宋体" w:cs="Times New Roman"/>
      <w:i/>
      <w:iCs/>
      <w:color w:val="000000"/>
      <w:kern w:val="2"/>
      <w:sz w:val="21"/>
      <w:szCs w:val="22"/>
    </w:rPr>
  </w:style>
  <w:style w:type="paragraph" w:customStyle="1" w:styleId="1029">
    <w:name w:val="_Style 49"/>
    <w:qFormat/>
    <w:uiPriority w:val="0"/>
    <w:rPr>
      <w:rFonts w:ascii="Times New Roman" w:hAnsi="Times New Roman" w:eastAsia="宋体" w:cs="Times New Roman"/>
      <w:kern w:val="2"/>
      <w:sz w:val="21"/>
      <w:szCs w:val="24"/>
      <w:lang w:val="en-US" w:eastAsia="zh-CN" w:bidi="ar-SA"/>
    </w:rPr>
  </w:style>
  <w:style w:type="character" w:customStyle="1" w:styleId="1030">
    <w:name w:val="明显引用 Char3"/>
    <w:basedOn w:val="80"/>
    <w:qFormat/>
    <w:uiPriority w:val="99"/>
    <w:rPr>
      <w:rFonts w:ascii="Calibri" w:hAnsi="Calibri" w:eastAsia="宋体" w:cs="Times New Roman"/>
      <w:b/>
      <w:bCs/>
      <w:i/>
      <w:iCs/>
      <w:color w:val="4F81BD"/>
      <w:kern w:val="2"/>
      <w:sz w:val="21"/>
      <w:szCs w:val="22"/>
    </w:rPr>
  </w:style>
  <w:style w:type="character" w:customStyle="1" w:styleId="1031">
    <w:name w:val="_Style 53"/>
    <w:qFormat/>
    <w:uiPriority w:val="0"/>
    <w:rPr>
      <w:b/>
      <w:bCs/>
      <w:smallCaps/>
      <w:color w:val="C0504D"/>
      <w:spacing w:val="5"/>
      <w:u w:val="single"/>
    </w:rPr>
  </w:style>
  <w:style w:type="character" w:customStyle="1" w:styleId="1032">
    <w:name w:val="_Style 58"/>
    <w:qFormat/>
    <w:uiPriority w:val="0"/>
    <w:rPr>
      <w:b/>
      <w:bCs/>
      <w:smallCaps/>
      <w:spacing w:val="5"/>
    </w:rPr>
  </w:style>
  <w:style w:type="character" w:customStyle="1" w:styleId="1033">
    <w:name w:val="_Style 62"/>
    <w:qFormat/>
    <w:uiPriority w:val="0"/>
    <w:rPr>
      <w:b/>
      <w:bCs/>
      <w:i/>
      <w:iCs/>
      <w:color w:val="4F81BD"/>
    </w:rPr>
  </w:style>
  <w:style w:type="character" w:customStyle="1" w:styleId="1034">
    <w:name w:val="_Style 84"/>
    <w:qFormat/>
    <w:uiPriority w:val="0"/>
    <w:rPr>
      <w:smallCaps/>
      <w:color w:val="C0504D"/>
      <w:u w:val="single"/>
    </w:rPr>
  </w:style>
  <w:style w:type="paragraph" w:customStyle="1" w:styleId="1035">
    <w:name w:val="WPSOffice手动目录 1"/>
    <w:qFormat/>
    <w:uiPriority w:val="0"/>
    <w:rPr>
      <w:rFonts w:ascii="Times New Roman" w:hAnsi="Times New Roman" w:eastAsia="宋体" w:cs="Times New Roman"/>
      <w:lang w:val="en-US" w:eastAsia="zh-CN" w:bidi="ar-SA"/>
    </w:rPr>
  </w:style>
  <w:style w:type="character" w:customStyle="1" w:styleId="1036">
    <w:name w:val="不明显强调2"/>
    <w:qFormat/>
    <w:uiPriority w:val="0"/>
    <w:rPr>
      <w:i/>
      <w:iCs/>
      <w:color w:val="808080"/>
    </w:rPr>
  </w:style>
  <w:style w:type="character" w:customStyle="1" w:styleId="1037">
    <w:name w:val="明显参考2"/>
    <w:qFormat/>
    <w:uiPriority w:val="0"/>
    <w:rPr>
      <w:b/>
      <w:bCs/>
      <w:smallCaps/>
      <w:color w:val="C0504D"/>
      <w:spacing w:val="5"/>
      <w:u w:val="single"/>
    </w:rPr>
  </w:style>
  <w:style w:type="character" w:customStyle="1" w:styleId="1038">
    <w:name w:val="书籍标题2"/>
    <w:qFormat/>
    <w:uiPriority w:val="0"/>
    <w:rPr>
      <w:b/>
      <w:bCs/>
      <w:smallCaps/>
      <w:spacing w:val="5"/>
    </w:rPr>
  </w:style>
  <w:style w:type="character" w:customStyle="1" w:styleId="1039">
    <w:name w:val="明显强调2"/>
    <w:qFormat/>
    <w:uiPriority w:val="0"/>
    <w:rPr>
      <w:b/>
      <w:bCs/>
      <w:i/>
      <w:iCs/>
      <w:color w:val="4F81BD"/>
    </w:rPr>
  </w:style>
  <w:style w:type="character" w:customStyle="1" w:styleId="1040">
    <w:name w:val="不明显参考2"/>
    <w:qFormat/>
    <w:uiPriority w:val="0"/>
    <w:rPr>
      <w:smallCaps/>
      <w:color w:val="C0504D"/>
      <w:u w:val="single"/>
    </w:rPr>
  </w:style>
  <w:style w:type="paragraph" w:customStyle="1" w:styleId="1041">
    <w:name w:val="修订2"/>
    <w:qFormat/>
    <w:uiPriority w:val="0"/>
    <w:rPr>
      <w:rFonts w:ascii="Times New Roman" w:hAnsi="Times New Roman" w:eastAsia="宋体" w:cs="Times New Roman"/>
      <w:kern w:val="2"/>
      <w:sz w:val="21"/>
      <w:szCs w:val="24"/>
      <w:lang w:val="en-US" w:eastAsia="zh-CN" w:bidi="ar-SA"/>
    </w:rPr>
  </w:style>
  <w:style w:type="paragraph" w:customStyle="1" w:styleId="1042">
    <w:name w:val="TOC 标题3"/>
    <w:basedOn w:val="2"/>
    <w:next w:val="1"/>
    <w:qFormat/>
    <w:uiPriority w:val="0"/>
    <w:pPr>
      <w:spacing w:line="576" w:lineRule="auto"/>
      <w:outlineLvl w:val="9"/>
    </w:pPr>
  </w:style>
  <w:style w:type="character" w:customStyle="1" w:styleId="1043">
    <w:name w:val="bookmark-item"/>
    <w:basedOn w:val="80"/>
    <w:qFormat/>
    <w:uiPriority w:val="0"/>
  </w:style>
  <w:style w:type="character" w:customStyle="1" w:styleId="1044">
    <w:name w:val="Quote Char"/>
    <w:qFormat/>
    <w:locked/>
    <w:uiPriority w:val="99"/>
    <w:rPr>
      <w:rFonts w:ascii="Calibri" w:hAnsi="Calibri"/>
      <w:i/>
      <w:iCs/>
      <w:color w:val="000000"/>
      <w:sz w:val="22"/>
      <w:lang w:eastAsia="en-US"/>
    </w:rPr>
  </w:style>
  <w:style w:type="character" w:customStyle="1" w:styleId="1045">
    <w:name w:val="hu正文 Char"/>
    <w:link w:val="1046"/>
    <w:qFormat/>
    <w:uiPriority w:val="0"/>
    <w:rPr>
      <w:sz w:val="24"/>
    </w:rPr>
  </w:style>
  <w:style w:type="paragraph" w:customStyle="1" w:styleId="1046">
    <w:name w:val="hu正文"/>
    <w:basedOn w:val="1"/>
    <w:link w:val="1045"/>
    <w:qFormat/>
    <w:uiPriority w:val="0"/>
    <w:pPr>
      <w:spacing w:before="156" w:after="156" w:line="300" w:lineRule="auto"/>
      <w:ind w:firstLine="480" w:firstLineChars="200"/>
    </w:pPr>
    <w:rPr>
      <w:rFonts w:ascii="Times New Roman" w:hAnsi="Times New Roman"/>
      <w:kern w:val="0"/>
      <w:sz w:val="24"/>
      <w:szCs w:val="20"/>
    </w:rPr>
  </w:style>
  <w:style w:type="character" w:customStyle="1" w:styleId="1047">
    <w:name w:val="批注文字 Char3"/>
    <w:qFormat/>
    <w:uiPriority w:val="0"/>
    <w:rPr>
      <w:rFonts w:ascii="宋体" w:hAnsi="宋体"/>
      <w:kern w:val="2"/>
      <w:sz w:val="21"/>
      <w:szCs w:val="22"/>
    </w:rPr>
  </w:style>
  <w:style w:type="character" w:customStyle="1" w:styleId="1048">
    <w:name w:val="Plain Text Char"/>
    <w:qFormat/>
    <w:locked/>
    <w:uiPriority w:val="99"/>
    <w:rPr>
      <w:rFonts w:ascii="宋体" w:hAnsi="Courier New"/>
    </w:rPr>
  </w:style>
  <w:style w:type="character" w:customStyle="1" w:styleId="1049">
    <w:name w:val="标题 Char21"/>
    <w:qFormat/>
    <w:uiPriority w:val="0"/>
    <w:rPr>
      <w:rFonts w:ascii="Cambria" w:hAnsi="Cambria" w:cs="Times New Roman"/>
      <w:b/>
      <w:bCs/>
      <w:kern w:val="2"/>
      <w:sz w:val="32"/>
      <w:szCs w:val="32"/>
    </w:rPr>
  </w:style>
  <w:style w:type="character" w:customStyle="1" w:styleId="1050">
    <w:name w:val="charchar2"/>
    <w:qFormat/>
    <w:uiPriority w:val="0"/>
    <w:rPr>
      <w:rFonts w:hint="default" w:ascii="Calibri" w:hAnsi="Calibri" w:cs="Calibri"/>
      <w:b/>
    </w:rPr>
  </w:style>
  <w:style w:type="character" w:customStyle="1" w:styleId="1051">
    <w:name w:val="charchar9"/>
    <w:qFormat/>
    <w:uiPriority w:val="0"/>
    <w:rPr>
      <w:rFonts w:hint="default" w:ascii="Calibri" w:hAnsi="Calibri" w:cs="Calibri"/>
    </w:rPr>
  </w:style>
  <w:style w:type="character" w:customStyle="1" w:styleId="1052">
    <w:name w:val="char0"/>
    <w:qFormat/>
    <w:uiPriority w:val="0"/>
    <w:rPr>
      <w:rFonts w:hint="default" w:ascii="Calibri" w:hAnsi="Calibri" w:cs="Calibri"/>
      <w:b/>
      <w:i/>
      <w:color w:val="4F81BD"/>
    </w:rPr>
  </w:style>
  <w:style w:type="character" w:customStyle="1" w:styleId="1053">
    <w:name w:val="正文文本缩进 2 Char11"/>
    <w:qFormat/>
    <w:uiPriority w:val="0"/>
    <w:rPr>
      <w:rFonts w:ascii="宋体" w:eastAsia="宋体" w:cs="Times New Roman"/>
      <w:kern w:val="2"/>
      <w:sz w:val="22"/>
      <w:szCs w:val="22"/>
    </w:rPr>
  </w:style>
  <w:style w:type="character" w:customStyle="1" w:styleId="1054">
    <w:name w:val="charchar11"/>
    <w:qFormat/>
    <w:uiPriority w:val="0"/>
    <w:rPr>
      <w:rFonts w:hint="default" w:ascii="Calibri" w:hAnsi="Calibri" w:cs="Calibri"/>
    </w:rPr>
  </w:style>
  <w:style w:type="character" w:customStyle="1" w:styleId="1055">
    <w:name w:val="未处理的提及"/>
    <w:unhideWhenUsed/>
    <w:qFormat/>
    <w:uiPriority w:val="99"/>
    <w:rPr>
      <w:color w:val="605E5C"/>
      <w:shd w:val="clear" w:color="auto" w:fill="E1DFDD"/>
    </w:rPr>
  </w:style>
  <w:style w:type="character" w:customStyle="1" w:styleId="1056">
    <w:name w:val="A4 Char"/>
    <w:link w:val="1057"/>
    <w:qFormat/>
    <w:locked/>
    <w:uiPriority w:val="99"/>
    <w:rPr>
      <w:rFonts w:ascii="宋体" w:hAnsi="宋体"/>
      <w:color w:val="FF0000"/>
      <w:sz w:val="24"/>
      <w:szCs w:val="24"/>
    </w:rPr>
  </w:style>
  <w:style w:type="paragraph" w:customStyle="1" w:styleId="1057">
    <w:name w:val="A4"/>
    <w:basedOn w:val="247"/>
    <w:link w:val="1056"/>
    <w:qFormat/>
    <w:uiPriority w:val="99"/>
    <w:pPr>
      <w:spacing w:line="360" w:lineRule="auto"/>
      <w:ind w:left="719" w:leftChars="171" w:right="210" w:hanging="360" w:hangingChars="150"/>
    </w:pPr>
    <w:rPr>
      <w:rFonts w:ascii="宋体" w:hAnsi="宋体"/>
      <w:color w:val="FF0000"/>
      <w:kern w:val="0"/>
      <w:sz w:val="24"/>
      <w:szCs w:val="24"/>
    </w:rPr>
  </w:style>
  <w:style w:type="character" w:customStyle="1" w:styleId="1058">
    <w:name w:val="z-窗体顶端 Char"/>
    <w:link w:val="1059"/>
    <w:qFormat/>
    <w:uiPriority w:val="99"/>
    <w:rPr>
      <w:rFonts w:ascii="Arial" w:hAnsi="Arial" w:cs="Arial"/>
      <w:vanish/>
      <w:sz w:val="16"/>
      <w:szCs w:val="16"/>
    </w:rPr>
  </w:style>
  <w:style w:type="paragraph" w:customStyle="1" w:styleId="1059">
    <w:name w:val="z-窗体顶端1"/>
    <w:basedOn w:val="1"/>
    <w:next w:val="1"/>
    <w:link w:val="1058"/>
    <w:unhideWhenUsed/>
    <w:qFormat/>
    <w:uiPriority w:val="99"/>
    <w:pPr>
      <w:widowControl/>
      <w:pBdr>
        <w:bottom w:val="single" w:color="auto" w:sz="6" w:space="1"/>
      </w:pBdr>
      <w:jc w:val="center"/>
    </w:pPr>
    <w:rPr>
      <w:rFonts w:ascii="Arial" w:hAnsi="Arial"/>
      <w:vanish/>
      <w:kern w:val="0"/>
      <w:sz w:val="16"/>
      <w:szCs w:val="16"/>
    </w:rPr>
  </w:style>
  <w:style w:type="character" w:customStyle="1" w:styleId="1060">
    <w:name w:val="标题 2 Char2"/>
    <w:qFormat/>
    <w:uiPriority w:val="0"/>
    <w:rPr>
      <w:rFonts w:eastAsia="新宋体"/>
      <w:b/>
      <w:bCs/>
      <w:kern w:val="2"/>
      <w:sz w:val="36"/>
      <w:szCs w:val="32"/>
    </w:rPr>
  </w:style>
  <w:style w:type="character" w:customStyle="1" w:styleId="1061">
    <w:name w:val="标题 1 Char1"/>
    <w:qFormat/>
    <w:uiPriority w:val="0"/>
    <w:rPr>
      <w:rFonts w:ascii="Times New Roman" w:hAnsi="Times New Roman" w:eastAsia="新宋体" w:cs="Times New Roman"/>
      <w:b/>
      <w:bCs/>
      <w:kern w:val="44"/>
      <w:sz w:val="44"/>
      <w:szCs w:val="44"/>
    </w:rPr>
  </w:style>
  <w:style w:type="character" w:customStyle="1" w:styleId="1062">
    <w:name w:val="批注框文本 Char3"/>
    <w:qFormat/>
    <w:uiPriority w:val="0"/>
    <w:rPr>
      <w:kern w:val="2"/>
      <w:sz w:val="18"/>
      <w:szCs w:val="18"/>
    </w:rPr>
  </w:style>
  <w:style w:type="character" w:customStyle="1" w:styleId="1063">
    <w:name w:val="正文文本缩进 Char11"/>
    <w:qFormat/>
    <w:uiPriority w:val="0"/>
    <w:rPr>
      <w:rFonts w:ascii="宋体" w:eastAsia="宋体" w:cs="Times New Roman"/>
      <w:kern w:val="2"/>
      <w:sz w:val="22"/>
      <w:szCs w:val="22"/>
    </w:rPr>
  </w:style>
  <w:style w:type="character" w:customStyle="1" w:styleId="1064">
    <w:name w:val="正文文本缩进 2 Char2"/>
    <w:qFormat/>
    <w:uiPriority w:val="99"/>
    <w:rPr>
      <w:kern w:val="2"/>
      <w:sz w:val="21"/>
      <w:szCs w:val="24"/>
    </w:rPr>
  </w:style>
  <w:style w:type="character" w:customStyle="1" w:styleId="1065">
    <w:name w:val="z-窗体顶端 Char1"/>
    <w:link w:val="1066"/>
    <w:qFormat/>
    <w:uiPriority w:val="99"/>
    <w:rPr>
      <w:rFonts w:ascii="Arial"/>
      <w:vanish/>
      <w:sz w:val="16"/>
      <w:szCs w:val="16"/>
    </w:rPr>
  </w:style>
  <w:style w:type="paragraph" w:customStyle="1" w:styleId="1066">
    <w:name w:val="z-窗体顶端2"/>
    <w:basedOn w:val="1"/>
    <w:next w:val="1"/>
    <w:link w:val="1065"/>
    <w:unhideWhenUsed/>
    <w:qFormat/>
    <w:uiPriority w:val="99"/>
    <w:pPr>
      <w:pBdr>
        <w:bottom w:val="single" w:color="auto" w:sz="6" w:space="1"/>
      </w:pBdr>
      <w:jc w:val="center"/>
    </w:pPr>
    <w:rPr>
      <w:rFonts w:ascii="Arial" w:hAnsi="Times New Roman"/>
      <w:vanish/>
      <w:kern w:val="0"/>
      <w:sz w:val="16"/>
      <w:szCs w:val="16"/>
    </w:rPr>
  </w:style>
  <w:style w:type="character" w:customStyle="1" w:styleId="1067">
    <w:name w:val="words-outer-wrap"/>
    <w:qFormat/>
    <w:uiPriority w:val="0"/>
  </w:style>
  <w:style w:type="character" w:customStyle="1" w:styleId="1068">
    <w:name w:val="charchar21"/>
    <w:qFormat/>
    <w:uiPriority w:val="0"/>
    <w:rPr>
      <w:rFonts w:hint="eastAsia" w:ascii="新宋体" w:hAnsi="新宋体" w:eastAsia="新宋体" w:cs="新宋体"/>
      <w:b/>
    </w:rPr>
  </w:style>
  <w:style w:type="character" w:customStyle="1" w:styleId="1069">
    <w:name w:val="charchar14"/>
    <w:qFormat/>
    <w:uiPriority w:val="0"/>
    <w:rPr>
      <w:rFonts w:hint="default" w:ascii="Cambria" w:hAnsi="Cambria" w:eastAsia="Cambria" w:cs="Cambria"/>
      <w:i/>
      <w:color w:val="404040"/>
    </w:rPr>
  </w:style>
  <w:style w:type="character" w:customStyle="1" w:styleId="1070">
    <w:name w:val="Plain Text Char1"/>
    <w:qFormat/>
    <w:locked/>
    <w:uiPriority w:val="99"/>
    <w:rPr>
      <w:rFonts w:ascii="宋体" w:hAnsi="Courier New" w:cs="黑体"/>
    </w:rPr>
  </w:style>
  <w:style w:type="character" w:customStyle="1" w:styleId="1071">
    <w:name w:val="Comment Text Char1"/>
    <w:semiHidden/>
    <w:qFormat/>
    <w:uiPriority w:val="99"/>
    <w:rPr>
      <w:kern w:val="2"/>
      <w:sz w:val="21"/>
    </w:rPr>
  </w:style>
  <w:style w:type="character" w:customStyle="1" w:styleId="1072">
    <w:name w:val="charchar17"/>
    <w:qFormat/>
    <w:uiPriority w:val="0"/>
    <w:rPr>
      <w:rFonts w:hint="default" w:ascii="Cambria" w:hAnsi="Cambria" w:eastAsia="Cambria" w:cs="Cambria"/>
      <w:i/>
      <w:color w:val="243F60"/>
    </w:rPr>
  </w:style>
  <w:style w:type="character" w:customStyle="1" w:styleId="1073">
    <w:name w:val="明显引用 Char21"/>
    <w:qFormat/>
    <w:uiPriority w:val="0"/>
    <w:rPr>
      <w:rFonts w:ascii="宋体" w:eastAsia="宋体" w:cs="Times New Roman"/>
      <w:b/>
      <w:bCs/>
      <w:i/>
      <w:iCs/>
      <w:color w:val="4F81BD"/>
      <w:kern w:val="2"/>
      <w:sz w:val="22"/>
      <w:szCs w:val="22"/>
    </w:rPr>
  </w:style>
  <w:style w:type="character" w:customStyle="1" w:styleId="1074">
    <w:name w:val="charchar13"/>
    <w:qFormat/>
    <w:uiPriority w:val="0"/>
    <w:rPr>
      <w:rFonts w:hint="eastAsia" w:ascii="宋体" w:hAnsi="宋体" w:eastAsia="宋体" w:cs="宋体"/>
    </w:rPr>
  </w:style>
  <w:style w:type="character" w:customStyle="1" w:styleId="1075">
    <w:name w:val="页脚 Char Char"/>
    <w:qFormat/>
    <w:uiPriority w:val="0"/>
    <w:rPr>
      <w:sz w:val="18"/>
      <w:szCs w:val="18"/>
    </w:rPr>
  </w:style>
  <w:style w:type="character" w:customStyle="1" w:styleId="1076">
    <w:name w:val="副标题 Char21"/>
    <w:qFormat/>
    <w:uiPriority w:val="0"/>
    <w:rPr>
      <w:rFonts w:ascii="Cambria" w:hAnsi="Cambria" w:cs="Times New Roman"/>
      <w:b/>
      <w:bCs/>
      <w:kern w:val="28"/>
      <w:sz w:val="32"/>
      <w:szCs w:val="32"/>
    </w:rPr>
  </w:style>
  <w:style w:type="character" w:customStyle="1" w:styleId="1077">
    <w:name w:val="正文文本 Char21"/>
    <w:qFormat/>
    <w:uiPriority w:val="0"/>
    <w:rPr>
      <w:rFonts w:ascii="宋体" w:eastAsia="宋体" w:cs="Times New Roman"/>
      <w:kern w:val="2"/>
      <w:sz w:val="22"/>
      <w:szCs w:val="22"/>
    </w:rPr>
  </w:style>
  <w:style w:type="character" w:customStyle="1" w:styleId="1078">
    <w:name w:val="char"/>
    <w:qFormat/>
    <w:uiPriority w:val="0"/>
    <w:rPr>
      <w:rFonts w:hint="default" w:ascii="Calibri" w:hAnsi="Calibri" w:cs="Calibri"/>
      <w:i/>
      <w:color w:val="000000"/>
    </w:rPr>
  </w:style>
  <w:style w:type="character" w:customStyle="1" w:styleId="1079">
    <w:name w:val="明显参考21"/>
    <w:qFormat/>
    <w:uiPriority w:val="99"/>
    <w:rPr>
      <w:b/>
      <w:smallCaps/>
      <w:color w:val="C0504D"/>
      <w:spacing w:val="5"/>
      <w:u w:val="single"/>
    </w:rPr>
  </w:style>
  <w:style w:type="character" w:customStyle="1" w:styleId="1080">
    <w:name w:val="l-over"/>
    <w:qFormat/>
    <w:uiPriority w:val="0"/>
    <w:rPr>
      <w:bdr w:val="single" w:color="DAB364" w:sz="6" w:space="0"/>
    </w:rPr>
  </w:style>
  <w:style w:type="character" w:customStyle="1" w:styleId="1081">
    <w:name w:val="副标题 Char3"/>
    <w:qFormat/>
    <w:uiPriority w:val="0"/>
    <w:rPr>
      <w:rFonts w:ascii="Cambria" w:hAnsi="Cambria" w:cs="Times New Roman"/>
      <w:b/>
      <w:bCs/>
      <w:kern w:val="28"/>
      <w:sz w:val="32"/>
      <w:szCs w:val="32"/>
    </w:rPr>
  </w:style>
  <w:style w:type="character" w:customStyle="1" w:styleId="1082">
    <w:name w:val="批注主题 Char3"/>
    <w:qFormat/>
    <w:uiPriority w:val="0"/>
    <w:rPr>
      <w:rFonts w:ascii="宋体" w:hAnsi="宋体"/>
      <w:b/>
      <w:bCs/>
      <w:kern w:val="2"/>
      <w:sz w:val="21"/>
      <w:szCs w:val="22"/>
    </w:rPr>
  </w:style>
  <w:style w:type="character" w:customStyle="1" w:styleId="1083">
    <w:name w:val="charchar15"/>
    <w:qFormat/>
    <w:uiPriority w:val="0"/>
    <w:rPr>
      <w:rFonts w:hint="default" w:ascii="Cambria" w:hAnsi="Cambria" w:eastAsia="Cambria" w:cs="Cambria"/>
      <w:color w:val="4F81BD"/>
    </w:rPr>
  </w:style>
  <w:style w:type="character" w:customStyle="1" w:styleId="1084">
    <w:name w:val="charchar20"/>
    <w:qFormat/>
    <w:uiPriority w:val="0"/>
    <w:rPr>
      <w:rFonts w:hint="eastAsia" w:ascii="新宋体" w:hAnsi="新宋体" w:eastAsia="新宋体" w:cs="新宋体"/>
      <w:b/>
      <w:snapToGrid w:val="0"/>
    </w:rPr>
  </w:style>
  <w:style w:type="character" w:customStyle="1" w:styleId="1085">
    <w:name w:val="批注框文本 Char21"/>
    <w:qFormat/>
    <w:uiPriority w:val="0"/>
    <w:rPr>
      <w:rFonts w:ascii="宋体" w:eastAsia="宋体" w:cs="Times New Roman"/>
      <w:kern w:val="2"/>
      <w:sz w:val="18"/>
      <w:szCs w:val="18"/>
    </w:rPr>
  </w:style>
  <w:style w:type="character" w:customStyle="1" w:styleId="1086">
    <w:name w:val="页眉 Char21"/>
    <w:qFormat/>
    <w:uiPriority w:val="0"/>
    <w:rPr>
      <w:rFonts w:ascii="宋体" w:eastAsia="宋体" w:cs="Times New Roman"/>
      <w:kern w:val="2"/>
      <w:sz w:val="18"/>
      <w:szCs w:val="18"/>
    </w:rPr>
  </w:style>
  <w:style w:type="character" w:customStyle="1" w:styleId="1087">
    <w:name w:val="HTML Preformatted Char"/>
    <w:qFormat/>
    <w:locked/>
    <w:uiPriority w:val="99"/>
    <w:rPr>
      <w:rFonts w:ascii="Arial" w:hAnsi="Arial"/>
      <w:sz w:val="24"/>
    </w:rPr>
  </w:style>
  <w:style w:type="character" w:customStyle="1" w:styleId="1088">
    <w:name w:val="charchar10"/>
    <w:qFormat/>
    <w:uiPriority w:val="0"/>
    <w:rPr>
      <w:rFonts w:hint="default" w:ascii="Calibri" w:hAnsi="Calibri" w:cs="Calibri"/>
    </w:rPr>
  </w:style>
  <w:style w:type="character" w:customStyle="1" w:styleId="1089">
    <w:name w:val="不明显参考21"/>
    <w:qFormat/>
    <w:uiPriority w:val="99"/>
    <w:rPr>
      <w:smallCaps/>
      <w:color w:val="C0504D"/>
      <w:u w:val="single"/>
    </w:rPr>
  </w:style>
  <w:style w:type="character" w:customStyle="1" w:styleId="1090">
    <w:name w:val="charchar8"/>
    <w:qFormat/>
    <w:uiPriority w:val="0"/>
    <w:rPr>
      <w:rFonts w:hint="default" w:ascii="Calibri" w:hAnsi="Calibri" w:cs="Calibri"/>
    </w:rPr>
  </w:style>
  <w:style w:type="character" w:customStyle="1" w:styleId="1091">
    <w:name w:val="日期 Char3"/>
    <w:qFormat/>
    <w:uiPriority w:val="0"/>
    <w:rPr>
      <w:rFonts w:ascii="宋体" w:hAnsi="宋体" w:eastAsia="宋体"/>
    </w:rPr>
  </w:style>
  <w:style w:type="character" w:customStyle="1" w:styleId="1092">
    <w:name w:val="charchar7"/>
    <w:qFormat/>
    <w:uiPriority w:val="0"/>
    <w:rPr>
      <w:rFonts w:hint="default" w:ascii="Calibri" w:hAnsi="Calibri" w:cs="Calibri"/>
    </w:rPr>
  </w:style>
  <w:style w:type="character" w:customStyle="1" w:styleId="1093">
    <w:name w:val="Char Char24"/>
    <w:qFormat/>
    <w:uiPriority w:val="0"/>
    <w:rPr>
      <w:rFonts w:ascii="新宋体" w:hAnsi="Cambria" w:eastAsia="新宋体" w:cs="Times New Roman"/>
      <w:b/>
      <w:bCs/>
      <w:sz w:val="32"/>
      <w:szCs w:val="32"/>
    </w:rPr>
  </w:style>
  <w:style w:type="character" w:customStyle="1" w:styleId="1094">
    <w:name w:val="l-selected"/>
    <w:qFormat/>
    <w:uiPriority w:val="0"/>
    <w:rPr>
      <w:color w:val="355686"/>
      <w:bdr w:val="single" w:color="DAB364" w:sz="6" w:space="0"/>
      <w:shd w:val="clear" w:color="auto" w:fill="FFFFFF"/>
    </w:rPr>
  </w:style>
  <w:style w:type="character" w:customStyle="1" w:styleId="1095">
    <w:name w:val="textarea31"/>
    <w:qFormat/>
    <w:uiPriority w:val="0"/>
    <w:rPr>
      <w:rFonts w:ascii="新宋体" w:hAnsi="新宋体" w:eastAsia="新宋体" w:cs="新宋体"/>
      <w:color w:val="0000FF"/>
      <w:sz w:val="21"/>
      <w:szCs w:val="21"/>
      <w:bdr w:val="single" w:color="000000" w:sz="2" w:space="0"/>
      <w:shd w:val="clear" w:color="auto" w:fill="ECF6F6"/>
    </w:rPr>
  </w:style>
  <w:style w:type="character" w:customStyle="1" w:styleId="1096">
    <w:name w:val="页眉 Char Char"/>
    <w:qFormat/>
    <w:uiPriority w:val="0"/>
    <w:rPr>
      <w:sz w:val="18"/>
      <w:szCs w:val="18"/>
    </w:rPr>
  </w:style>
  <w:style w:type="character" w:customStyle="1" w:styleId="1097">
    <w:name w:val="Char Char25"/>
    <w:qFormat/>
    <w:uiPriority w:val="0"/>
    <w:rPr>
      <w:rFonts w:ascii="新宋体" w:hAnsi="宋体" w:eastAsia="新宋体"/>
      <w:b/>
      <w:bCs/>
      <w:kern w:val="44"/>
      <w:sz w:val="36"/>
      <w:szCs w:val="44"/>
    </w:rPr>
  </w:style>
  <w:style w:type="character" w:customStyle="1" w:styleId="1098">
    <w:name w:val="charchar3"/>
    <w:qFormat/>
    <w:uiPriority w:val="0"/>
    <w:rPr>
      <w:rFonts w:hint="default" w:ascii="Calibri" w:hAnsi="Calibri" w:cs="Calibri"/>
      <w:color w:val="000000"/>
    </w:rPr>
  </w:style>
  <w:style w:type="character" w:customStyle="1" w:styleId="1099">
    <w:name w:val="不明显强调21"/>
    <w:qFormat/>
    <w:uiPriority w:val="99"/>
    <w:rPr>
      <w:i/>
      <w:color w:val="808080"/>
    </w:rPr>
  </w:style>
  <w:style w:type="character" w:customStyle="1" w:styleId="1100">
    <w:name w:val="正文文本缩进 3 Char2"/>
    <w:qFormat/>
    <w:uiPriority w:val="99"/>
    <w:rPr>
      <w:kern w:val="2"/>
      <w:sz w:val="16"/>
      <w:szCs w:val="16"/>
    </w:rPr>
  </w:style>
  <w:style w:type="character" w:customStyle="1" w:styleId="1101">
    <w:name w:val="Date Char"/>
    <w:qFormat/>
    <w:locked/>
    <w:uiPriority w:val="99"/>
    <w:rPr>
      <w:rFonts w:ascii="宋体"/>
      <w:sz w:val="28"/>
    </w:rPr>
  </w:style>
  <w:style w:type="character" w:customStyle="1" w:styleId="1102">
    <w:name w:val="charchar6"/>
    <w:qFormat/>
    <w:uiPriority w:val="0"/>
    <w:rPr>
      <w:rFonts w:hint="eastAsia" w:ascii="宋体" w:hAnsi="宋体" w:eastAsia="宋体" w:cs="宋体"/>
      <w:b/>
    </w:rPr>
  </w:style>
  <w:style w:type="character" w:customStyle="1" w:styleId="1103">
    <w:name w:val="charchar4"/>
    <w:qFormat/>
    <w:uiPriority w:val="0"/>
    <w:rPr>
      <w:rFonts w:hint="eastAsia" w:ascii="宋体" w:hAnsi="宋体" w:eastAsia="宋体" w:cs="宋体"/>
    </w:rPr>
  </w:style>
  <w:style w:type="character" w:customStyle="1" w:styleId="1104">
    <w:name w:val="批注文字 Char2"/>
    <w:qFormat/>
    <w:uiPriority w:val="0"/>
    <w:rPr>
      <w:kern w:val="2"/>
      <w:sz w:val="21"/>
      <w:szCs w:val="24"/>
    </w:rPr>
  </w:style>
  <w:style w:type="character" w:customStyle="1" w:styleId="1105">
    <w:name w:val="text11"/>
    <w:qFormat/>
    <w:uiPriority w:val="0"/>
    <w:rPr>
      <w:rFonts w:hint="eastAsia" w:ascii="新宋体" w:hAnsi="新宋体" w:eastAsia="新宋体" w:cs="新宋体"/>
      <w:color w:val="0000FF"/>
      <w:sz w:val="24"/>
      <w:szCs w:val="24"/>
      <w:bdr w:val="single" w:color="000000" w:sz="2" w:space="0"/>
      <w:shd w:val="clear" w:color="auto" w:fill="ECF6F6"/>
    </w:rPr>
  </w:style>
  <w:style w:type="character" w:customStyle="1" w:styleId="1106">
    <w:name w:val="charchar"/>
    <w:qFormat/>
    <w:uiPriority w:val="0"/>
    <w:rPr>
      <w:rFonts w:hint="default" w:ascii="Cambria" w:hAnsi="Cambria" w:eastAsia="Cambria" w:cs="Cambria"/>
      <w:i/>
      <w:color w:val="4F81BD"/>
      <w:spacing w:val="15"/>
    </w:rPr>
  </w:style>
  <w:style w:type="character" w:customStyle="1" w:styleId="1107">
    <w:name w:val="日期 Char21"/>
    <w:qFormat/>
    <w:uiPriority w:val="0"/>
    <w:rPr>
      <w:rFonts w:ascii="宋体" w:eastAsia="宋体" w:cs="Times New Roman"/>
      <w:kern w:val="2"/>
      <w:sz w:val="22"/>
      <w:szCs w:val="22"/>
    </w:rPr>
  </w:style>
  <w:style w:type="character" w:customStyle="1" w:styleId="1108">
    <w:name w:val="Intense Quote Char Char"/>
    <w:link w:val="1109"/>
    <w:qFormat/>
    <w:uiPriority w:val="0"/>
    <w:rPr>
      <w:b/>
      <w:bCs/>
      <w:i/>
      <w:iCs/>
      <w:color w:val="4F81BD"/>
      <w:sz w:val="22"/>
    </w:rPr>
  </w:style>
  <w:style w:type="paragraph" w:customStyle="1" w:styleId="1109">
    <w:name w:val="明显引用2"/>
    <w:basedOn w:val="1"/>
    <w:next w:val="1"/>
    <w:link w:val="1108"/>
    <w:qFormat/>
    <w:uiPriority w:val="0"/>
    <w:pPr>
      <w:pBdr>
        <w:bottom w:val="single" w:color="4F81BD" w:sz="4" w:space="4"/>
      </w:pBdr>
      <w:spacing w:before="200" w:after="280"/>
      <w:ind w:left="936" w:right="936"/>
    </w:pPr>
    <w:rPr>
      <w:rFonts w:ascii="Times New Roman" w:hAnsi="Times New Roman"/>
      <w:b/>
      <w:bCs/>
      <w:i/>
      <w:iCs/>
      <w:color w:val="4F81BD"/>
      <w:kern w:val="0"/>
      <w:sz w:val="22"/>
      <w:szCs w:val="20"/>
    </w:rPr>
  </w:style>
  <w:style w:type="character" w:customStyle="1" w:styleId="1110">
    <w:name w:val="Quote Char Char"/>
    <w:link w:val="1111"/>
    <w:qFormat/>
    <w:uiPriority w:val="0"/>
    <w:rPr>
      <w:i/>
      <w:iCs/>
      <w:color w:val="000000"/>
      <w:sz w:val="22"/>
    </w:rPr>
  </w:style>
  <w:style w:type="paragraph" w:customStyle="1" w:styleId="1111">
    <w:name w:val="引用2"/>
    <w:basedOn w:val="1"/>
    <w:next w:val="1"/>
    <w:link w:val="1110"/>
    <w:qFormat/>
    <w:uiPriority w:val="0"/>
    <w:rPr>
      <w:rFonts w:ascii="Times New Roman" w:hAnsi="Times New Roman"/>
      <w:i/>
      <w:iCs/>
      <w:color w:val="000000"/>
      <w:kern w:val="0"/>
      <w:sz w:val="22"/>
      <w:szCs w:val="20"/>
    </w:rPr>
  </w:style>
  <w:style w:type="character" w:customStyle="1" w:styleId="1112">
    <w:name w:val="charchar22"/>
    <w:qFormat/>
    <w:uiPriority w:val="0"/>
    <w:rPr>
      <w:rFonts w:hint="eastAsia" w:ascii="新宋体" w:hAnsi="新宋体" w:eastAsia="新宋体" w:cs="新宋体"/>
      <w:b/>
    </w:rPr>
  </w:style>
  <w:style w:type="character" w:customStyle="1" w:styleId="1113">
    <w:name w:val="Date Char1"/>
    <w:qFormat/>
    <w:locked/>
    <w:uiPriority w:val="99"/>
    <w:rPr>
      <w:rFonts w:cs="Times New Roman"/>
      <w:sz w:val="24"/>
      <w:szCs w:val="24"/>
    </w:rPr>
  </w:style>
  <w:style w:type="character" w:customStyle="1" w:styleId="1114">
    <w:name w:val="书籍标题21"/>
    <w:qFormat/>
    <w:uiPriority w:val="99"/>
    <w:rPr>
      <w:b/>
      <w:smallCaps/>
      <w:spacing w:val="5"/>
    </w:rPr>
  </w:style>
  <w:style w:type="character" w:customStyle="1" w:styleId="1115">
    <w:name w:val="标题 Char3"/>
    <w:qFormat/>
    <w:uiPriority w:val="0"/>
    <w:rPr>
      <w:rFonts w:ascii="Cambria" w:hAnsi="Cambria" w:cs="Times New Roman"/>
      <w:b/>
      <w:bCs/>
      <w:kern w:val="2"/>
      <w:sz w:val="32"/>
      <w:szCs w:val="32"/>
    </w:rPr>
  </w:style>
  <w:style w:type="character" w:customStyle="1" w:styleId="1116">
    <w:name w:val="标题 1 Char2"/>
    <w:qFormat/>
    <w:uiPriority w:val="0"/>
    <w:rPr>
      <w:rFonts w:eastAsia="新宋体"/>
      <w:b/>
      <w:bCs/>
      <w:kern w:val="44"/>
      <w:sz w:val="44"/>
      <w:szCs w:val="44"/>
    </w:rPr>
  </w:style>
  <w:style w:type="character" w:customStyle="1" w:styleId="1117">
    <w:name w:val="页眉 Char3"/>
    <w:qFormat/>
    <w:uiPriority w:val="0"/>
    <w:rPr>
      <w:kern w:val="2"/>
      <w:sz w:val="18"/>
      <w:szCs w:val="18"/>
    </w:rPr>
  </w:style>
  <w:style w:type="character" w:customStyle="1" w:styleId="1118">
    <w:name w:val="批注主题 Char21"/>
    <w:qFormat/>
    <w:uiPriority w:val="0"/>
    <w:rPr>
      <w:rFonts w:ascii="宋体" w:eastAsia="宋体" w:cs="Times New Roman"/>
      <w:b/>
      <w:bCs/>
      <w:kern w:val="2"/>
      <w:sz w:val="22"/>
      <w:szCs w:val="22"/>
    </w:rPr>
  </w:style>
  <w:style w:type="character" w:customStyle="1" w:styleId="1119">
    <w:name w:val="charchar12"/>
    <w:qFormat/>
    <w:uiPriority w:val="0"/>
    <w:rPr>
      <w:rFonts w:hint="default" w:ascii="Calibri" w:hAnsi="Calibri" w:cs="Calibri"/>
    </w:rPr>
  </w:style>
  <w:style w:type="character" w:customStyle="1" w:styleId="1120">
    <w:name w:val="批注文字 Char21"/>
    <w:qFormat/>
    <w:uiPriority w:val="0"/>
    <w:rPr>
      <w:rFonts w:ascii="宋体" w:eastAsia="宋体" w:cs="Times New Roman"/>
      <w:kern w:val="2"/>
      <w:sz w:val="22"/>
      <w:szCs w:val="22"/>
    </w:rPr>
  </w:style>
  <w:style w:type="character" w:customStyle="1" w:styleId="1121">
    <w:name w:val="标题 5 Char Char"/>
    <w:qFormat/>
    <w:uiPriority w:val="0"/>
    <w:rPr>
      <w:rFonts w:ascii="Times New Roman" w:hAnsi="Times New Roman" w:eastAsia="宋体" w:cs="Times New Roman"/>
      <w:b/>
      <w:bCs/>
      <w:sz w:val="28"/>
      <w:szCs w:val="28"/>
    </w:rPr>
  </w:style>
  <w:style w:type="character" w:customStyle="1" w:styleId="1122">
    <w:name w:val="明显强调21"/>
    <w:qFormat/>
    <w:uiPriority w:val="99"/>
    <w:rPr>
      <w:b/>
      <w:i/>
      <w:color w:val="4F81BD"/>
    </w:rPr>
  </w:style>
  <w:style w:type="character" w:customStyle="1" w:styleId="1123">
    <w:name w:val="charchar5"/>
    <w:qFormat/>
    <w:uiPriority w:val="0"/>
    <w:rPr>
      <w:rFonts w:hint="eastAsia" w:ascii="宋体" w:hAnsi="宋体" w:eastAsia="宋体" w:cs="宋体"/>
    </w:rPr>
  </w:style>
  <w:style w:type="character" w:customStyle="1" w:styleId="1124">
    <w:name w:val="charchar16"/>
    <w:qFormat/>
    <w:uiPriority w:val="0"/>
    <w:rPr>
      <w:rFonts w:hint="default" w:ascii="Cambria" w:hAnsi="Cambria" w:eastAsia="Cambria" w:cs="Cambria"/>
      <w:i/>
      <w:color w:val="404040"/>
    </w:rPr>
  </w:style>
  <w:style w:type="character" w:customStyle="1" w:styleId="1125">
    <w:name w:val="页脚 Char3"/>
    <w:qFormat/>
    <w:uiPriority w:val="0"/>
    <w:rPr>
      <w:kern w:val="2"/>
      <w:sz w:val="18"/>
      <w:szCs w:val="18"/>
    </w:rPr>
  </w:style>
  <w:style w:type="character" w:customStyle="1" w:styleId="1126">
    <w:name w:val="标题 2 Char1"/>
    <w:qFormat/>
    <w:uiPriority w:val="0"/>
    <w:rPr>
      <w:rFonts w:ascii="Times New Roman" w:hAnsi="Times New Roman" w:eastAsia="新宋体" w:cs="Times New Roman"/>
      <w:b/>
      <w:bCs/>
      <w:sz w:val="36"/>
      <w:szCs w:val="32"/>
    </w:rPr>
  </w:style>
  <w:style w:type="character" w:customStyle="1" w:styleId="1127">
    <w:name w:val="charchar1"/>
    <w:qFormat/>
    <w:uiPriority w:val="0"/>
    <w:rPr>
      <w:rFonts w:hint="default" w:ascii="Cambria" w:hAnsi="Cambria" w:eastAsia="Cambria" w:cs="Cambria"/>
      <w:color w:val="17365D"/>
      <w:spacing w:val="5"/>
    </w:rPr>
  </w:style>
  <w:style w:type="character" w:customStyle="1" w:styleId="1128">
    <w:name w:val="标题 4 Char Char"/>
    <w:qFormat/>
    <w:uiPriority w:val="0"/>
    <w:rPr>
      <w:rFonts w:ascii="Cambria" w:hAnsi="Cambria" w:eastAsia="宋体" w:cs="Times New Roman"/>
      <w:b/>
      <w:bCs/>
      <w:sz w:val="28"/>
      <w:szCs w:val="28"/>
    </w:rPr>
  </w:style>
  <w:style w:type="character" w:customStyle="1" w:styleId="1129">
    <w:name w:val="正文文本 3 Char11"/>
    <w:qFormat/>
    <w:uiPriority w:val="0"/>
    <w:rPr>
      <w:rFonts w:ascii="宋体" w:eastAsia="宋体" w:cs="Times New Roman"/>
      <w:kern w:val="2"/>
      <w:sz w:val="16"/>
      <w:szCs w:val="16"/>
    </w:rPr>
  </w:style>
  <w:style w:type="character" w:customStyle="1" w:styleId="1130">
    <w:name w:val="Intense Quote Char"/>
    <w:qFormat/>
    <w:locked/>
    <w:uiPriority w:val="99"/>
    <w:rPr>
      <w:rFonts w:ascii="Calibri" w:hAnsi="Calibri"/>
      <w:b/>
      <w:bCs/>
      <w:i/>
      <w:iCs/>
      <w:color w:val="4F81BD"/>
      <w:sz w:val="22"/>
      <w:lang w:eastAsia="en-US"/>
    </w:rPr>
  </w:style>
  <w:style w:type="character" w:customStyle="1" w:styleId="1131">
    <w:name w:val="charchar18"/>
    <w:qFormat/>
    <w:uiPriority w:val="0"/>
    <w:rPr>
      <w:rFonts w:hint="default" w:ascii="Cambria" w:hAnsi="Cambria" w:eastAsia="Cambria" w:cs="Cambria"/>
      <w:color w:val="243F60"/>
    </w:rPr>
  </w:style>
  <w:style w:type="character" w:customStyle="1" w:styleId="1132">
    <w:name w:val="l-open"/>
    <w:qFormat/>
    <w:uiPriority w:val="0"/>
  </w:style>
  <w:style w:type="character" w:customStyle="1" w:styleId="1133">
    <w:name w:val="引用 Char21"/>
    <w:qFormat/>
    <w:uiPriority w:val="0"/>
    <w:rPr>
      <w:rFonts w:ascii="宋体" w:eastAsia="宋体" w:cs="Times New Roman"/>
      <w:i/>
      <w:iCs/>
      <w:color w:val="000000"/>
      <w:kern w:val="2"/>
      <w:sz w:val="22"/>
      <w:szCs w:val="22"/>
    </w:rPr>
  </w:style>
  <w:style w:type="character" w:customStyle="1" w:styleId="1134">
    <w:name w:val="charchar19"/>
    <w:qFormat/>
    <w:uiPriority w:val="0"/>
    <w:rPr>
      <w:rFonts w:hint="default" w:ascii="Cambria" w:hAnsi="Cambria" w:eastAsia="Cambria" w:cs="Cambria"/>
      <w:b/>
      <w:i/>
      <w:color w:val="4F81BD"/>
    </w:rPr>
  </w:style>
  <w:style w:type="character" w:customStyle="1" w:styleId="1135">
    <w:name w:val="l-selected2"/>
    <w:qFormat/>
    <w:uiPriority w:val="0"/>
    <w:rPr>
      <w:color w:val="355686"/>
      <w:bdr w:val="single" w:color="DAB364" w:sz="6" w:space="0"/>
      <w:shd w:val="clear" w:color="auto" w:fill="FFFFFF"/>
    </w:rPr>
  </w:style>
  <w:style w:type="character" w:customStyle="1" w:styleId="1136">
    <w:name w:val="words-outer-wrap words-wrap-hover"/>
    <w:qFormat/>
    <w:uiPriority w:val="0"/>
  </w:style>
  <w:style w:type="character" w:customStyle="1" w:styleId="1137">
    <w:name w:val="g-c-darkgreen"/>
    <w:qFormat/>
    <w:uiPriority w:val="0"/>
  </w:style>
  <w:style w:type="character" w:customStyle="1" w:styleId="1138">
    <w:name w:val="split-word"/>
    <w:qFormat/>
    <w:uiPriority w:val="0"/>
  </w:style>
  <w:style w:type="character" w:customStyle="1" w:styleId="1139">
    <w:name w:val="页脚 Char21"/>
    <w:qFormat/>
    <w:uiPriority w:val="0"/>
    <w:rPr>
      <w:rFonts w:ascii="宋体" w:eastAsia="宋体" w:cs="Times New Roman"/>
      <w:kern w:val="2"/>
      <w:sz w:val="18"/>
      <w:szCs w:val="18"/>
    </w:rPr>
  </w:style>
  <w:style w:type="character" w:customStyle="1" w:styleId="1140">
    <w:name w:val="正文文本 2 Char3"/>
    <w:basedOn w:val="80"/>
    <w:semiHidden/>
    <w:qFormat/>
    <w:uiPriority w:val="99"/>
    <w:rPr>
      <w:rFonts w:ascii="Calibri" w:hAnsi="Calibri" w:eastAsia="宋体" w:cs="Times New Roman"/>
    </w:rPr>
  </w:style>
  <w:style w:type="character" w:customStyle="1" w:styleId="1141">
    <w:name w:val="正文文本缩进 2 Char3"/>
    <w:basedOn w:val="80"/>
    <w:semiHidden/>
    <w:qFormat/>
    <w:uiPriority w:val="99"/>
    <w:rPr>
      <w:rFonts w:ascii="Calibri" w:hAnsi="Calibri" w:eastAsia="宋体" w:cs="Times New Roman"/>
    </w:rPr>
  </w:style>
  <w:style w:type="paragraph" w:customStyle="1" w:styleId="1142">
    <w:name w:val="cjk"/>
    <w:basedOn w:val="1"/>
    <w:qFormat/>
    <w:uiPriority w:val="0"/>
    <w:pPr>
      <w:widowControl/>
      <w:spacing w:before="100" w:beforeAutospacing="1" w:after="119"/>
    </w:pPr>
    <w:rPr>
      <w:rFonts w:ascii="宋体" w:hAnsi="宋体" w:cs="宋体"/>
      <w:color w:val="000000"/>
      <w:kern w:val="0"/>
      <w:sz w:val="20"/>
      <w:szCs w:val="20"/>
    </w:rPr>
  </w:style>
  <w:style w:type="paragraph" w:customStyle="1" w:styleId="1143">
    <w:name w:val="样式"/>
    <w:qFormat/>
    <w:uiPriority w:val="99"/>
    <w:pPr>
      <w:widowControl w:val="0"/>
      <w:jc w:val="both"/>
    </w:pPr>
    <w:rPr>
      <w:rFonts w:ascii="宋体" w:hAnsi="宋体" w:eastAsia="宋体" w:cs="Times New Roman"/>
      <w:kern w:val="2"/>
      <w:sz w:val="21"/>
      <w:szCs w:val="22"/>
      <w:lang w:val="en-US" w:eastAsia="zh-CN" w:bidi="ar-SA"/>
    </w:rPr>
  </w:style>
  <w:style w:type="paragraph" w:customStyle="1" w:styleId="1144">
    <w:name w:val="_Style 981"/>
    <w:basedOn w:val="1"/>
    <w:next w:val="1"/>
    <w:qFormat/>
    <w:uiPriority w:val="0"/>
    <w:pPr>
      <w:pBdr>
        <w:bottom w:val="single" w:color="auto" w:sz="6" w:space="1"/>
      </w:pBdr>
      <w:jc w:val="center"/>
    </w:pPr>
    <w:rPr>
      <w:rFonts w:ascii="Arial"/>
      <w:vanish/>
      <w:sz w:val="16"/>
    </w:rPr>
  </w:style>
  <w:style w:type="paragraph" w:customStyle="1" w:styleId="1145">
    <w:name w:val="_Style 24"/>
    <w:qFormat/>
    <w:uiPriority w:val="99"/>
    <w:pPr>
      <w:widowControl w:val="0"/>
      <w:jc w:val="both"/>
    </w:pPr>
    <w:rPr>
      <w:rFonts w:ascii="Times New Roman" w:hAnsi="Times New Roman" w:eastAsia="宋体" w:cs="Times New Roman"/>
      <w:szCs w:val="24"/>
      <w:lang w:val="en-US" w:eastAsia="zh-CN" w:bidi="ar-SA"/>
    </w:rPr>
  </w:style>
  <w:style w:type="paragraph" w:customStyle="1" w:styleId="1146">
    <w:name w:val="GZTB段落样式"/>
    <w:basedOn w:val="1"/>
    <w:qFormat/>
    <w:uiPriority w:val="99"/>
    <w:pPr>
      <w:spacing w:after="200" w:line="440" w:lineRule="exact"/>
      <w:ind w:firstLine="420" w:firstLineChars="200"/>
    </w:pPr>
    <w:rPr>
      <w:rFonts w:ascii="新宋体" w:hAnsi="新宋体" w:eastAsia="新宋体"/>
    </w:rPr>
  </w:style>
  <w:style w:type="paragraph" w:customStyle="1" w:styleId="1147">
    <w:name w:val="af15hichaf0dbchf15cgrid"/>
    <w:qFormat/>
    <w:uiPriority w:val="0"/>
    <w:pPr>
      <w:widowControl w:val="0"/>
      <w:tabs>
        <w:tab w:val="center" w:pos="4320"/>
        <w:tab w:val="right" w:pos="8640"/>
      </w:tabs>
      <w:adjustRightInd w:val="0"/>
      <w:spacing w:line="315" w:lineRule="atLeast"/>
      <w:jc w:val="both"/>
      <w:textAlignment w:val="baseline"/>
    </w:pPr>
    <w:rPr>
      <w:rFonts w:ascii="宋体" w:hAnsi="Times New Roman" w:eastAsia="宋体" w:cs="Times New Roman"/>
      <w:sz w:val="21"/>
      <w:lang w:val="en-US" w:eastAsia="zh-CN" w:bidi="ar-SA"/>
    </w:rPr>
  </w:style>
  <w:style w:type="paragraph" w:customStyle="1" w:styleId="1148">
    <w:name w:val="reader-word-layer reader-word-s1-10"/>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149">
    <w:name w:val="正文--ljc"/>
    <w:basedOn w:val="1"/>
    <w:next w:val="40"/>
    <w:qFormat/>
    <w:uiPriority w:val="0"/>
    <w:pPr>
      <w:spacing w:line="500" w:lineRule="exact"/>
      <w:ind w:firstLine="200" w:firstLineChars="200"/>
    </w:pPr>
    <w:rPr>
      <w:rFonts w:ascii="Times New Roman" w:hAnsi="Times New Roman"/>
      <w:sz w:val="28"/>
      <w:szCs w:val="20"/>
    </w:rPr>
  </w:style>
  <w:style w:type="paragraph" w:customStyle="1" w:styleId="1150">
    <w:name w:val="xl2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kern w:val="0"/>
      <w:sz w:val="24"/>
      <w:szCs w:val="24"/>
    </w:rPr>
  </w:style>
  <w:style w:type="paragraph" w:customStyle="1" w:styleId="1151">
    <w:name w:val="表格题注"/>
    <w:basedOn w:val="1"/>
    <w:next w:val="1"/>
    <w:qFormat/>
    <w:uiPriority w:val="0"/>
    <w:pPr>
      <w:keepNext/>
      <w:keepLines/>
      <w:topLinePunct/>
      <w:autoSpaceDE w:val="0"/>
      <w:autoSpaceDN w:val="0"/>
      <w:spacing w:after="60" w:line="360" w:lineRule="exact"/>
      <w:jc w:val="center"/>
      <w:outlineLvl w:val="8"/>
    </w:pPr>
    <w:rPr>
      <w:rFonts w:ascii="Times New Roman" w:hAnsi="Times New Roman"/>
      <w:szCs w:val="21"/>
    </w:rPr>
  </w:style>
  <w:style w:type="paragraph" w:customStyle="1" w:styleId="1152">
    <w:name w:val="p17"/>
    <w:basedOn w:val="1"/>
    <w:qFormat/>
    <w:uiPriority w:val="0"/>
    <w:pPr>
      <w:widowControl/>
      <w:spacing w:after="200" w:line="273" w:lineRule="auto"/>
      <w:jc w:val="left"/>
    </w:pPr>
    <w:rPr>
      <w:rFonts w:cs="宋体"/>
      <w:kern w:val="0"/>
      <w:sz w:val="30"/>
      <w:szCs w:val="30"/>
    </w:rPr>
  </w:style>
  <w:style w:type="paragraph" w:customStyle="1" w:styleId="1153">
    <w:name w:val="_Style 991"/>
    <w:basedOn w:val="1"/>
    <w:next w:val="1"/>
    <w:qFormat/>
    <w:uiPriority w:val="0"/>
    <w:pPr>
      <w:pBdr>
        <w:top w:val="single" w:color="auto" w:sz="6" w:space="1"/>
      </w:pBdr>
      <w:jc w:val="center"/>
    </w:pPr>
    <w:rPr>
      <w:rFonts w:ascii="Arial"/>
      <w:vanish/>
      <w:sz w:val="16"/>
    </w:rPr>
  </w:style>
  <w:style w:type="paragraph" w:customStyle="1" w:styleId="1154">
    <w:name w:val="(符号)五标题1.1.1"/>
    <w:basedOn w:val="1"/>
    <w:qFormat/>
    <w:uiPriority w:val="0"/>
    <w:pPr>
      <w:tabs>
        <w:tab w:val="left" w:pos="1709"/>
        <w:tab w:val="left" w:pos="2160"/>
      </w:tabs>
      <w:spacing w:line="500" w:lineRule="exact"/>
      <w:ind w:left="1260" w:hanging="420"/>
    </w:pPr>
    <w:rPr>
      <w:rFonts w:ascii="宋体" w:hAnsi="宋体" w:cs="宋体"/>
      <w:color w:val="000000"/>
      <w:sz w:val="24"/>
      <w:szCs w:val="20"/>
    </w:rPr>
  </w:style>
  <w:style w:type="paragraph" w:customStyle="1" w:styleId="1155">
    <w:name w:val="_Style 99"/>
    <w:basedOn w:val="1"/>
    <w:next w:val="1"/>
    <w:qFormat/>
    <w:uiPriority w:val="0"/>
    <w:pPr>
      <w:pBdr>
        <w:top w:val="single" w:color="auto" w:sz="6" w:space="1"/>
      </w:pBdr>
      <w:jc w:val="center"/>
    </w:pPr>
    <w:rPr>
      <w:rFonts w:ascii="Arial"/>
      <w:vanish/>
      <w:sz w:val="16"/>
    </w:rPr>
  </w:style>
  <w:style w:type="paragraph" w:customStyle="1" w:styleId="1156">
    <w:name w:val="GZTB表格样式"/>
    <w:basedOn w:val="1"/>
    <w:qFormat/>
    <w:uiPriority w:val="99"/>
    <w:pPr>
      <w:spacing w:after="200" w:line="440" w:lineRule="exact"/>
    </w:pPr>
    <w:rPr>
      <w:rFonts w:ascii="新宋体" w:hAnsi="新宋体" w:eastAsia="新宋体"/>
    </w:rPr>
  </w:style>
  <w:style w:type="paragraph" w:customStyle="1" w:styleId="1157">
    <w:name w:val="插图题注"/>
    <w:basedOn w:val="1"/>
    <w:next w:val="1"/>
    <w:qFormat/>
    <w:uiPriority w:val="0"/>
    <w:pPr>
      <w:keepLines/>
      <w:widowControl/>
      <w:topLinePunct/>
      <w:autoSpaceDE w:val="0"/>
      <w:autoSpaceDN w:val="0"/>
      <w:spacing w:after="120" w:line="300" w:lineRule="auto"/>
      <w:jc w:val="center"/>
      <w:textAlignment w:val="baseline"/>
      <w:outlineLvl w:val="7"/>
    </w:pPr>
    <w:rPr>
      <w:rFonts w:ascii="Times New Roman" w:hAnsi="Times New Roman"/>
      <w:kern w:val="0"/>
      <w:szCs w:val="18"/>
    </w:rPr>
  </w:style>
  <w:style w:type="paragraph" w:customStyle="1" w:styleId="1158">
    <w:name w:val="本文正文格式"/>
    <w:basedOn w:val="1"/>
    <w:qFormat/>
    <w:uiPriority w:val="0"/>
    <w:pPr>
      <w:spacing w:line="520" w:lineRule="exact"/>
      <w:ind w:firstLine="280" w:firstLineChars="100"/>
    </w:pPr>
    <w:rPr>
      <w:rFonts w:ascii="宋体" w:hAnsi="宋体"/>
      <w:kern w:val="52"/>
      <w:sz w:val="28"/>
      <w:szCs w:val="24"/>
    </w:rPr>
  </w:style>
  <w:style w:type="paragraph" w:customStyle="1" w:styleId="1159">
    <w:name w:val="_Style 98"/>
    <w:basedOn w:val="1"/>
    <w:next w:val="1"/>
    <w:qFormat/>
    <w:uiPriority w:val="0"/>
    <w:pPr>
      <w:pBdr>
        <w:bottom w:val="single" w:color="auto" w:sz="6" w:space="1"/>
      </w:pBdr>
      <w:jc w:val="center"/>
    </w:pPr>
    <w:rPr>
      <w:rFonts w:ascii="Arial"/>
      <w:vanish/>
      <w:sz w:val="16"/>
    </w:rPr>
  </w:style>
  <w:style w:type="paragraph" w:customStyle="1" w:styleId="1160">
    <w:name w:val="修订21"/>
    <w:qFormat/>
    <w:uiPriority w:val="99"/>
    <w:rPr>
      <w:rFonts w:ascii="Times New Roman" w:hAnsi="Times New Roman" w:eastAsia="宋体" w:cs="Times New Roman"/>
      <w:kern w:val="2"/>
      <w:sz w:val="21"/>
      <w:szCs w:val="24"/>
      <w:lang w:val="en-US" w:eastAsia="zh-CN" w:bidi="ar-SA"/>
    </w:rPr>
  </w:style>
  <w:style w:type="table" w:customStyle="1" w:styleId="1161">
    <w:name w:val="网格型3"/>
    <w:basedOn w:val="78"/>
    <w:qFormat/>
    <w:uiPriority w:val="0"/>
    <w:rPr>
      <w:rFonts w:eastAsia="微软雅黑"/>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162">
    <w:name w:val="_Style 1160"/>
    <w:qFormat/>
    <w:uiPriority w:val="0"/>
    <w:rPr>
      <w:i/>
      <w:iCs/>
      <w:color w:val="808080"/>
    </w:rPr>
  </w:style>
  <w:style w:type="character" w:customStyle="1" w:styleId="1163">
    <w:name w:val="_Style 1161"/>
    <w:qFormat/>
    <w:uiPriority w:val="0"/>
    <w:rPr>
      <w:b/>
      <w:bCs/>
      <w:smallCaps/>
      <w:spacing w:val="5"/>
    </w:rPr>
  </w:style>
  <w:style w:type="character" w:customStyle="1" w:styleId="1164">
    <w:name w:val="_Style 1162"/>
    <w:qFormat/>
    <w:uiPriority w:val="0"/>
    <w:rPr>
      <w:smallCaps/>
      <w:color w:val="C0504D"/>
      <w:u w:val="single"/>
    </w:rPr>
  </w:style>
  <w:style w:type="character" w:customStyle="1" w:styleId="1165">
    <w:name w:val="_Style 1163"/>
    <w:qFormat/>
    <w:uiPriority w:val="0"/>
    <w:rPr>
      <w:b/>
      <w:bCs/>
      <w:smallCaps/>
      <w:color w:val="C0504D"/>
      <w:spacing w:val="5"/>
      <w:u w:val="single"/>
    </w:rPr>
  </w:style>
  <w:style w:type="character" w:customStyle="1" w:styleId="1166">
    <w:name w:val="_Style 1164"/>
    <w:qFormat/>
    <w:uiPriority w:val="0"/>
    <w:rPr>
      <w:b/>
      <w:bCs/>
      <w:i/>
      <w:iCs/>
      <w:color w:val="4F81BD"/>
    </w:rPr>
  </w:style>
  <w:style w:type="paragraph" w:customStyle="1" w:styleId="1167">
    <w:name w:val="_Style 1165"/>
    <w:qFormat/>
    <w:uiPriority w:val="0"/>
    <w:rPr>
      <w:rFonts w:ascii="Times New Roman" w:hAnsi="Times New Roman" w:eastAsia="宋体" w:cs="Times New Roman"/>
      <w:kern w:val="2"/>
      <w:sz w:val="21"/>
      <w:szCs w:val="24"/>
      <w:lang w:val="en-US" w:eastAsia="zh-CN" w:bidi="ar-SA"/>
    </w:rPr>
  </w:style>
  <w:style w:type="paragraph" w:customStyle="1" w:styleId="1168">
    <w:name w:val="_Style 1166"/>
    <w:basedOn w:val="2"/>
    <w:next w:val="1"/>
    <w:qFormat/>
    <w:uiPriority w:val="0"/>
    <w:pPr>
      <w:spacing w:line="576" w:lineRule="auto"/>
      <w:outlineLvl w:val="9"/>
    </w:pPr>
    <w:rPr>
      <w:rFonts w:ascii="Times New Roman" w:hAnsi="Times New Roman"/>
    </w:rPr>
  </w:style>
  <w:style w:type="character" w:customStyle="1" w:styleId="1169">
    <w:name w:val="纯文本 字符"/>
    <w:qFormat/>
    <w:uiPriority w:val="99"/>
    <w:rPr>
      <w:rFonts w:ascii="宋体" w:hAnsi="Courier New" w:eastAsia="宋体" w:cs="Courier New"/>
      <w:szCs w:val="21"/>
    </w:rPr>
  </w:style>
  <w:style w:type="character" w:customStyle="1" w:styleId="1170">
    <w:name w:val="文档结构图 字符"/>
    <w:qFormat/>
    <w:uiPriority w:val="0"/>
    <w:rPr>
      <w:rFonts w:ascii="Times New Roman" w:hAnsi="Times New Roman"/>
      <w:szCs w:val="24"/>
      <w:shd w:val="clear" w:color="auto" w:fill="000080"/>
    </w:rPr>
  </w:style>
  <w:style w:type="paragraph" w:customStyle="1" w:styleId="1171">
    <w:name w:val="BodyText"/>
    <w:basedOn w:val="1"/>
    <w:qFormat/>
    <w:uiPriority w:val="0"/>
    <w:pPr>
      <w:jc w:val="both"/>
      <w:textAlignment w:val="baseline"/>
    </w:pPr>
    <w:rPr>
      <w:rFonts w:eastAsia="黑体"/>
      <w:kern w:val="2"/>
      <w:sz w:val="40"/>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8" Type="http://schemas.openxmlformats.org/officeDocument/2006/relationships/fontTable" Target="fontTable.xml"/><Relationship Id="rId37" Type="http://schemas.openxmlformats.org/officeDocument/2006/relationships/numbering" Target="numbering.xml"/><Relationship Id="rId36" Type="http://schemas.openxmlformats.org/officeDocument/2006/relationships/customXml" Target="../customXml/item1.xml"/><Relationship Id="rId35" Type="http://schemas.openxmlformats.org/officeDocument/2006/relationships/image" Target="media/image8.wmf"/><Relationship Id="rId34" Type="http://schemas.openxmlformats.org/officeDocument/2006/relationships/oleObject" Target="embeddings/oleObject5.bin"/><Relationship Id="rId33" Type="http://schemas.openxmlformats.org/officeDocument/2006/relationships/image" Target="media/image7.wmf"/><Relationship Id="rId32" Type="http://schemas.openxmlformats.org/officeDocument/2006/relationships/oleObject" Target="embeddings/oleObject4.bin"/><Relationship Id="rId31" Type="http://schemas.openxmlformats.org/officeDocument/2006/relationships/image" Target="media/image6.wmf"/><Relationship Id="rId30" Type="http://schemas.openxmlformats.org/officeDocument/2006/relationships/oleObject" Target="embeddings/oleObject3.bin"/><Relationship Id="rId3" Type="http://schemas.openxmlformats.org/officeDocument/2006/relationships/header" Target="header1.xml"/><Relationship Id="rId29" Type="http://schemas.openxmlformats.org/officeDocument/2006/relationships/image" Target="media/image5.wmf"/><Relationship Id="rId28" Type="http://schemas.openxmlformats.org/officeDocument/2006/relationships/oleObject" Target="embeddings/oleObject2.bin"/><Relationship Id="rId27" Type="http://schemas.openxmlformats.org/officeDocument/2006/relationships/image" Target="media/image4.wmf"/><Relationship Id="rId26" Type="http://schemas.openxmlformats.org/officeDocument/2006/relationships/oleObject" Target="embeddings/oleObject1.bin"/><Relationship Id="rId25" Type="http://schemas.openxmlformats.org/officeDocument/2006/relationships/theme" Target="theme/theme1.xml"/><Relationship Id="rId24" Type="http://schemas.openxmlformats.org/officeDocument/2006/relationships/footer" Target="footer19.xml"/><Relationship Id="rId23" Type="http://schemas.openxmlformats.org/officeDocument/2006/relationships/footer" Target="footer18.xml"/><Relationship Id="rId22" Type="http://schemas.openxmlformats.org/officeDocument/2006/relationships/footer" Target="footer17.xml"/><Relationship Id="rId21" Type="http://schemas.openxmlformats.org/officeDocument/2006/relationships/footer" Target="footer16.xml"/><Relationship Id="rId20" Type="http://schemas.openxmlformats.org/officeDocument/2006/relationships/footer" Target="footer15.xml"/><Relationship Id="rId2" Type="http://schemas.openxmlformats.org/officeDocument/2006/relationships/settings" Target="settings.xml"/><Relationship Id="rId19" Type="http://schemas.openxmlformats.org/officeDocument/2006/relationships/footer" Target="footer14.xml"/><Relationship Id="rId18" Type="http://schemas.openxmlformats.org/officeDocument/2006/relationships/footer" Target="footer13.xml"/><Relationship Id="rId17" Type="http://schemas.openxmlformats.org/officeDocument/2006/relationships/footer" Target="footer12.xml"/><Relationship Id="rId16" Type="http://schemas.openxmlformats.org/officeDocument/2006/relationships/footer" Target="footer11.xml"/><Relationship Id="rId15" Type="http://schemas.openxmlformats.org/officeDocument/2006/relationships/footer" Target="footer10.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202</Pages>
  <Words>3006</Words>
  <Characters>3591</Characters>
  <Lines>413</Lines>
  <Paragraphs>116</Paragraphs>
  <TotalTime>65</TotalTime>
  <ScaleCrop>false</ScaleCrop>
  <LinksUpToDate>false</LinksUpToDate>
  <CharactersWithSpaces>3620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2022-04-15T03:27:00Z</dcterms:created>
  <dc:creator>lenovo</dc:creator>
  <cp:lastModifiedBy>初夏</cp:lastModifiedBy>
  <cp:lastPrinted>2024-05-06T12:58:00Z</cp:lastPrinted>
  <dcterms:modified xsi:type="dcterms:W3CDTF">2025-04-09T09:11:31Z</dcterms:modified>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853A3EF8A5FE43B88AA0EDF09DEC4476_13</vt:lpwstr>
  </property>
  <property fmtid="{D5CDD505-2E9C-101B-9397-08002B2CF9AE}" pid="4" name="KSOTemplateDocerSaveRecord">
    <vt:lpwstr>eyJoZGlkIjoiYmEwMjk2ZmJlMDRkZmFjMGY0MmQyNjc0Zjk4OWVhOWMiLCJ1c2VySWQiOiIyMDM4MzE0ODkifQ==</vt:lpwstr>
  </property>
</Properties>
</file>