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0DAD2FF">
      <w:pPr>
        <w:spacing w:line="360" w:lineRule="auto"/>
        <w:ind w:left="1626" w:hanging="1620" w:hangingChars="450"/>
        <w:jc w:val="center"/>
        <w:rPr>
          <w:rFonts w:hint="eastAsia" w:ascii="宋体" w:hAnsi="宋体" w:eastAsia="宋体" w:cs="宋体"/>
          <w:b/>
          <w:bCs/>
          <w:sz w:val="36"/>
          <w:szCs w:val="36"/>
          <w:highlight w:val="none"/>
        </w:rPr>
      </w:pPr>
      <w:permStart w:id="0" w:edGrp="everyone"/>
    </w:p>
    <w:p w14:paraId="1A88D71B">
      <w:pPr>
        <w:spacing w:line="360" w:lineRule="auto"/>
        <w:jc w:val="center"/>
        <w:rPr>
          <w:rFonts w:hint="eastAsia" w:ascii="宋体" w:hAnsi="宋体" w:eastAsia="宋体" w:cs="宋体"/>
          <w:b/>
          <w:bCs/>
          <w:sz w:val="48"/>
          <w:szCs w:val="48"/>
          <w:highlight w:val="none"/>
          <w:lang w:val="en-US" w:eastAsia="zh-CN"/>
        </w:rPr>
      </w:pPr>
      <w:bookmarkStart w:id="0" w:name="OLE_LINK3"/>
      <w:r>
        <w:rPr>
          <w:rFonts w:hint="eastAsia" w:ascii="宋体" w:hAnsi="宋体" w:eastAsia="宋体" w:cs="宋体"/>
          <w:b/>
          <w:bCs/>
          <w:sz w:val="48"/>
          <w:szCs w:val="48"/>
          <w:highlight w:val="none"/>
          <w:lang w:val="en-US" w:eastAsia="zh-CN"/>
        </w:rPr>
        <w:t>乌鲁木齐市精神病福利院2025年度食堂公费收养人员物资购置采购项目</w:t>
      </w:r>
    </w:p>
    <w:bookmarkEnd w:id="0"/>
    <w:p w14:paraId="550149FB">
      <w:pPr>
        <w:spacing w:line="360" w:lineRule="auto"/>
        <w:jc w:val="center"/>
        <w:rPr>
          <w:rFonts w:hint="eastAsia" w:ascii="宋体" w:hAnsi="宋体" w:eastAsia="宋体" w:cs="宋体"/>
          <w:b/>
          <w:bCs/>
          <w:sz w:val="48"/>
          <w:szCs w:val="48"/>
          <w:highlight w:val="none"/>
        </w:rPr>
      </w:pPr>
      <w:r>
        <w:rPr>
          <w:rFonts w:hint="eastAsia" w:ascii="宋体" w:hAnsi="宋体" w:eastAsia="宋体" w:cs="宋体"/>
          <w:b/>
          <w:bCs/>
          <w:sz w:val="48"/>
          <w:szCs w:val="48"/>
          <w:highlight w:val="none"/>
        </w:rPr>
        <w:t>公开招标文件</w:t>
      </w:r>
    </w:p>
    <w:p w14:paraId="787D389A">
      <w:pPr>
        <w:spacing w:line="360" w:lineRule="auto"/>
        <w:jc w:val="center"/>
        <w:rPr>
          <w:rFonts w:hint="eastAsia" w:ascii="宋体" w:hAnsi="宋体" w:eastAsia="宋体" w:cs="宋体"/>
          <w:b/>
          <w:bCs/>
          <w:sz w:val="28"/>
          <w:szCs w:val="28"/>
          <w:highlight w:val="none"/>
          <w:lang w:val="en-US" w:eastAsia="zh-CN"/>
        </w:rPr>
      </w:pPr>
      <w:r>
        <w:rPr>
          <w:rFonts w:hint="eastAsia" w:ascii="宋体" w:hAnsi="宋体" w:eastAsia="宋体" w:cs="宋体"/>
          <w:b/>
          <w:bCs/>
          <w:sz w:val="28"/>
          <w:szCs w:val="28"/>
          <w:highlight w:val="none"/>
        </w:rPr>
        <w:t>招标编号：</w:t>
      </w:r>
      <w:bookmarkStart w:id="1" w:name="OLE_LINK2"/>
      <w:r>
        <w:rPr>
          <w:rFonts w:hint="eastAsia" w:cs="宋体"/>
          <w:b/>
          <w:bCs/>
          <w:sz w:val="28"/>
          <w:szCs w:val="28"/>
          <w:highlight w:val="none"/>
          <w:lang w:eastAsia="zh-CN"/>
        </w:rPr>
        <w:t>XJCY2025-ZB-065</w:t>
      </w:r>
      <w:bookmarkEnd w:id="1"/>
    </w:p>
    <w:p w14:paraId="75F03B39">
      <w:pPr>
        <w:spacing w:line="360" w:lineRule="auto"/>
        <w:rPr>
          <w:rFonts w:hint="eastAsia" w:ascii="宋体" w:hAnsi="宋体" w:eastAsia="宋体" w:cs="宋体"/>
          <w:b/>
          <w:bCs/>
          <w:sz w:val="30"/>
          <w:szCs w:val="30"/>
          <w:highlight w:val="none"/>
        </w:rPr>
      </w:pPr>
    </w:p>
    <w:p w14:paraId="7E519F06">
      <w:pPr>
        <w:spacing w:line="360" w:lineRule="auto"/>
        <w:rPr>
          <w:rFonts w:hint="eastAsia" w:ascii="宋体" w:hAnsi="宋体" w:eastAsia="宋体" w:cs="宋体"/>
          <w:b/>
          <w:bCs/>
          <w:sz w:val="30"/>
          <w:szCs w:val="30"/>
          <w:highlight w:val="none"/>
        </w:rPr>
      </w:pPr>
    </w:p>
    <w:p w14:paraId="46F16795">
      <w:pPr>
        <w:spacing w:line="360" w:lineRule="auto"/>
        <w:rPr>
          <w:rFonts w:hint="eastAsia" w:ascii="宋体" w:hAnsi="宋体" w:eastAsia="宋体" w:cs="宋体"/>
          <w:b/>
          <w:bCs/>
          <w:sz w:val="30"/>
          <w:szCs w:val="30"/>
          <w:highlight w:val="none"/>
          <w:lang w:val="en-US" w:eastAsia="zh-CN"/>
        </w:rPr>
      </w:pPr>
      <w:r>
        <w:rPr>
          <w:rFonts w:hint="eastAsia" w:ascii="宋体" w:hAnsi="宋体" w:eastAsia="宋体" w:cs="宋体"/>
          <w:b/>
          <w:bCs/>
          <w:sz w:val="30"/>
          <w:szCs w:val="30"/>
          <w:highlight w:val="none"/>
        </w:rPr>
        <w:t>采购人（盖章）：</w:t>
      </w:r>
      <w:bookmarkStart w:id="2" w:name="OLE_LINK1"/>
      <w:r>
        <w:rPr>
          <w:rFonts w:hint="eastAsia" w:ascii="宋体" w:hAnsi="宋体" w:eastAsia="宋体" w:cs="宋体"/>
          <w:b/>
          <w:bCs/>
          <w:sz w:val="30"/>
          <w:szCs w:val="30"/>
          <w:highlight w:val="none"/>
          <w:lang w:val="en-US" w:eastAsia="zh-CN"/>
        </w:rPr>
        <w:t>乌鲁木齐市精神病福利院</w:t>
      </w:r>
      <w:bookmarkEnd w:id="2"/>
    </w:p>
    <w:p w14:paraId="4D74E50A">
      <w:pPr>
        <w:spacing w:line="360" w:lineRule="auto"/>
        <w:rPr>
          <w:rFonts w:hint="eastAsia" w:ascii="宋体" w:hAnsi="宋体" w:eastAsia="宋体" w:cs="宋体"/>
          <w:b/>
          <w:bCs/>
          <w:sz w:val="30"/>
          <w:szCs w:val="30"/>
          <w:highlight w:val="none"/>
          <w:lang w:val="en-US" w:eastAsia="zh-CN"/>
        </w:rPr>
      </w:pPr>
      <w:r>
        <w:rPr>
          <w:rFonts w:hint="eastAsia" w:ascii="宋体" w:hAnsi="宋体" w:eastAsia="宋体" w:cs="宋体"/>
          <w:b/>
          <w:bCs/>
          <w:sz w:val="30"/>
          <w:szCs w:val="30"/>
          <w:highlight w:val="none"/>
        </w:rPr>
        <w:t xml:space="preserve">联系人：甘晓伟 </w:t>
      </w:r>
    </w:p>
    <w:p w14:paraId="293028F4">
      <w:pPr>
        <w:spacing w:line="360" w:lineRule="auto"/>
        <w:rPr>
          <w:rFonts w:hint="eastAsia" w:ascii="宋体" w:hAnsi="宋体" w:eastAsia="宋体" w:cs="宋体"/>
          <w:b/>
          <w:bCs/>
          <w:sz w:val="30"/>
          <w:szCs w:val="30"/>
          <w:highlight w:val="none"/>
        </w:rPr>
      </w:pPr>
      <w:r>
        <w:rPr>
          <w:rFonts w:hint="eastAsia" w:ascii="宋体" w:hAnsi="宋体" w:eastAsia="宋体" w:cs="宋体"/>
          <w:b/>
          <w:bCs/>
          <w:sz w:val="30"/>
          <w:szCs w:val="30"/>
          <w:highlight w:val="none"/>
        </w:rPr>
        <w:t xml:space="preserve">联系电话：0991-7625139 </w:t>
      </w:r>
    </w:p>
    <w:p w14:paraId="5347551B">
      <w:pPr>
        <w:spacing w:line="360" w:lineRule="auto"/>
        <w:rPr>
          <w:rFonts w:hint="eastAsia" w:ascii="宋体" w:hAnsi="宋体" w:eastAsia="宋体" w:cs="宋体"/>
          <w:b/>
          <w:bCs/>
          <w:sz w:val="30"/>
          <w:szCs w:val="30"/>
          <w:highlight w:val="none"/>
        </w:rPr>
      </w:pPr>
      <w:r>
        <w:rPr>
          <w:rFonts w:hint="eastAsia" w:ascii="宋体" w:hAnsi="宋体" w:eastAsia="宋体" w:cs="宋体"/>
          <w:b/>
          <w:bCs/>
          <w:sz w:val="30"/>
          <w:szCs w:val="30"/>
          <w:highlight w:val="none"/>
        </w:rPr>
        <w:t>地址：乌鲁木齐市新市区康复路279号</w:t>
      </w:r>
    </w:p>
    <w:p w14:paraId="500F2C4E">
      <w:pPr>
        <w:pStyle w:val="19"/>
        <w:rPr>
          <w:rFonts w:hint="eastAsia" w:ascii="宋体" w:hAnsi="宋体" w:eastAsia="宋体" w:cs="宋体"/>
          <w:b/>
          <w:bCs/>
          <w:highlight w:val="none"/>
        </w:rPr>
      </w:pPr>
    </w:p>
    <w:p w14:paraId="6EE9FC09">
      <w:pPr>
        <w:spacing w:line="360" w:lineRule="auto"/>
        <w:rPr>
          <w:rFonts w:hint="eastAsia" w:ascii="宋体" w:hAnsi="宋体" w:eastAsia="宋体" w:cs="宋体"/>
          <w:b/>
          <w:bCs/>
          <w:sz w:val="30"/>
          <w:szCs w:val="30"/>
          <w:highlight w:val="none"/>
        </w:rPr>
      </w:pPr>
      <w:r>
        <w:rPr>
          <w:rFonts w:hint="eastAsia" w:ascii="宋体" w:hAnsi="宋体" w:eastAsia="宋体" w:cs="宋体"/>
          <w:b/>
          <w:bCs/>
          <w:highlight w:val="none"/>
        </w:rPr>
        <mc:AlternateContent>
          <mc:Choice Requires="wps">
            <w:drawing>
              <wp:anchor distT="0" distB="0" distL="114300" distR="114300" simplePos="0" relativeHeight="251661312" behindDoc="0" locked="0" layoutInCell="1" allowOverlap="1">
                <wp:simplePos x="0" y="0"/>
                <wp:positionH relativeFrom="column">
                  <wp:posOffset>-114300</wp:posOffset>
                </wp:positionH>
                <wp:positionV relativeFrom="paragraph">
                  <wp:posOffset>0</wp:posOffset>
                </wp:positionV>
                <wp:extent cx="6019800" cy="0"/>
                <wp:effectExtent l="0" t="6350" r="0" b="6350"/>
                <wp:wrapNone/>
                <wp:docPr id="3" name="直接连接符 1"/>
                <wp:cNvGraphicFramePr/>
                <a:graphic xmlns:a="http://schemas.openxmlformats.org/drawingml/2006/main">
                  <a:graphicData uri="http://schemas.microsoft.com/office/word/2010/wordprocessingShape">
                    <wps:wsp>
                      <wps:cNvCnPr/>
                      <wps:spPr>
                        <a:xfrm>
                          <a:off x="0" y="0"/>
                          <a:ext cx="6019800" cy="0"/>
                        </a:xfrm>
                        <a:prstGeom prst="line">
                          <a:avLst/>
                        </a:prstGeom>
                        <a:ln w="12700" cap="flat" cmpd="sng">
                          <a:solidFill>
                            <a:srgbClr val="000000"/>
                          </a:solidFill>
                          <a:prstDash val="sysDot"/>
                          <a:headEnd type="none" w="med" len="med"/>
                          <a:tailEnd type="none" w="med" len="med"/>
                        </a:ln>
                        <a:effectLst/>
                      </wps:spPr>
                      <wps:bodyPr/>
                    </wps:wsp>
                  </a:graphicData>
                </a:graphic>
              </wp:anchor>
            </w:drawing>
          </mc:Choice>
          <mc:Fallback>
            <w:pict>
              <v:line id="直接连接符 1" o:spid="_x0000_s1026" o:spt="20" style="position:absolute;left:0pt;margin-left:-9pt;margin-top:0pt;height:0pt;width:474pt;z-index:251661312;mso-width-relative:page;mso-height-relative:page;" filled="f" stroked="t" coordsize="21600,21600" o:gfxdata="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PFjuD0wAAAAUBAAAPAAAAAAAAAAEAIAAAACIAAABkcnMvZG93bnJldi54bWxQSwECFAAUAAAA&#10;CACHTuJAqtaKnvMBAADoAwAADgAAAAAAAAABACAAAAAiAQAAZHJzL2Uyb0RvYy54bWxQSwUGAAAA&#10;AAYABgBZAQAAhwUAAAAA&#10;">
                <v:fill on="f" focussize="0,0"/>
                <v:stroke weight="1pt" color="#000000" joinstyle="round" dashstyle="1 1"/>
                <v:imagedata o:title=""/>
                <o:lock v:ext="edit" aspectratio="f"/>
              </v:line>
            </w:pict>
          </mc:Fallback>
        </mc:AlternateContent>
      </w:r>
      <w:r>
        <w:rPr>
          <w:rFonts w:hint="eastAsia" w:ascii="宋体" w:hAnsi="宋体" w:eastAsia="宋体" w:cs="宋体"/>
          <w:b/>
          <w:bCs/>
          <w:sz w:val="30"/>
          <w:szCs w:val="30"/>
          <w:highlight w:val="none"/>
        </w:rPr>
        <w:t>招标代理机构（盖章）：新疆诚誉工程项目管理有限公司</w:t>
      </w:r>
    </w:p>
    <w:p w14:paraId="58656A10">
      <w:pPr>
        <w:spacing w:line="360" w:lineRule="auto"/>
        <w:rPr>
          <w:rFonts w:hint="eastAsia" w:ascii="宋体" w:hAnsi="宋体" w:eastAsia="宋体" w:cs="宋体"/>
          <w:b/>
          <w:bCs/>
          <w:sz w:val="30"/>
          <w:szCs w:val="30"/>
          <w:highlight w:val="none"/>
        </w:rPr>
      </w:pPr>
      <w:r>
        <w:rPr>
          <w:rFonts w:hint="eastAsia" w:ascii="宋体" w:hAnsi="宋体" w:eastAsia="宋体" w:cs="宋体"/>
          <w:b/>
          <w:bCs/>
          <w:sz w:val="30"/>
          <w:szCs w:val="30"/>
          <w:highlight w:val="none"/>
        </w:rPr>
        <w:t>法定代表人（盖章）：</w:t>
      </w:r>
    </w:p>
    <w:p w14:paraId="335A1CB3">
      <w:pPr>
        <w:spacing w:line="360" w:lineRule="auto"/>
        <w:rPr>
          <w:rFonts w:hint="eastAsia" w:ascii="宋体" w:hAnsi="宋体" w:eastAsia="宋体" w:cs="宋体"/>
          <w:b/>
          <w:bCs/>
          <w:sz w:val="30"/>
          <w:szCs w:val="30"/>
          <w:highlight w:val="none"/>
          <w:lang w:val="en-US" w:eastAsia="zh-CN"/>
        </w:rPr>
      </w:pPr>
      <w:r>
        <w:rPr>
          <w:rFonts w:hint="eastAsia" w:ascii="宋体" w:hAnsi="宋体" w:eastAsia="宋体" w:cs="宋体"/>
          <w:b/>
          <w:bCs/>
          <w:sz w:val="30"/>
          <w:szCs w:val="30"/>
          <w:highlight w:val="none"/>
        </w:rPr>
        <w:t>联 系 人：</w:t>
      </w:r>
      <w:r>
        <w:rPr>
          <w:rFonts w:hint="eastAsia" w:ascii="宋体" w:hAnsi="宋体" w:eastAsia="宋体" w:cs="宋体"/>
          <w:b/>
          <w:bCs/>
          <w:sz w:val="30"/>
          <w:szCs w:val="30"/>
          <w:highlight w:val="none"/>
          <w:lang w:val="en-US" w:eastAsia="zh-CN"/>
        </w:rPr>
        <w:t>赵箭、殷伟豪</w:t>
      </w:r>
    </w:p>
    <w:p w14:paraId="3F825661">
      <w:pPr>
        <w:spacing w:line="360" w:lineRule="auto"/>
        <w:rPr>
          <w:rFonts w:hint="eastAsia" w:ascii="宋体" w:hAnsi="宋体" w:eastAsia="宋体" w:cs="宋体"/>
          <w:b/>
          <w:bCs/>
          <w:sz w:val="30"/>
          <w:szCs w:val="30"/>
          <w:highlight w:val="none"/>
        </w:rPr>
      </w:pPr>
      <w:r>
        <w:rPr>
          <w:rFonts w:hint="eastAsia" w:ascii="宋体" w:hAnsi="宋体" w:eastAsia="宋体" w:cs="宋体"/>
          <w:b/>
          <w:bCs/>
          <w:sz w:val="30"/>
          <w:szCs w:val="30"/>
          <w:highlight w:val="none"/>
        </w:rPr>
        <w:t>联系电话：</w:t>
      </w:r>
      <w:r>
        <w:rPr>
          <w:rFonts w:hint="eastAsia" w:ascii="宋体" w:hAnsi="宋体" w:eastAsia="宋体" w:cs="宋体"/>
          <w:b/>
          <w:bCs/>
          <w:sz w:val="30"/>
          <w:szCs w:val="30"/>
          <w:highlight w:val="none"/>
          <w:lang w:val="en-US" w:eastAsia="zh-CN"/>
        </w:rPr>
        <w:t>19999115800、</w:t>
      </w:r>
      <w:r>
        <w:rPr>
          <w:rFonts w:hint="eastAsia" w:ascii="宋体" w:hAnsi="宋体" w:eastAsia="宋体" w:cs="宋体"/>
          <w:b/>
          <w:bCs/>
          <w:sz w:val="30"/>
          <w:szCs w:val="30"/>
          <w:highlight w:val="none"/>
        </w:rPr>
        <w:t>17690825332</w:t>
      </w:r>
    </w:p>
    <w:p w14:paraId="3F73BAF5">
      <w:pPr>
        <w:spacing w:line="360" w:lineRule="auto"/>
        <w:ind w:right="-432" w:rightChars="-180"/>
        <w:rPr>
          <w:rFonts w:hint="eastAsia" w:ascii="宋体" w:hAnsi="宋体" w:eastAsia="宋体" w:cs="宋体"/>
          <w:b/>
          <w:bCs/>
          <w:sz w:val="30"/>
          <w:szCs w:val="30"/>
          <w:highlight w:val="none"/>
        </w:rPr>
      </w:pPr>
      <w:r>
        <w:rPr>
          <w:rFonts w:hint="eastAsia" w:ascii="宋体" w:hAnsi="宋体" w:eastAsia="宋体" w:cs="宋体"/>
          <w:b/>
          <w:bCs/>
          <w:sz w:val="30"/>
          <w:szCs w:val="30"/>
          <w:highlight w:val="none"/>
        </w:rPr>
        <w:t>联系地址：乌鲁木齐市会展大道599号新疆财富中心C座6楼601室</w:t>
      </w:r>
    </w:p>
    <w:permEnd w:id="0"/>
    <w:p w14:paraId="47FC3179">
      <w:pPr>
        <w:pStyle w:val="18"/>
        <w:rPr>
          <w:rFonts w:hint="eastAsia" w:ascii="宋体" w:hAnsi="宋体" w:eastAsia="宋体" w:cs="宋体"/>
          <w:sz w:val="28"/>
          <w:szCs w:val="28"/>
          <w:highlight w:val="none"/>
        </w:rPr>
      </w:pPr>
      <w:r>
        <w:rPr>
          <w:rFonts w:hint="eastAsia" w:ascii="宋体" w:hAnsi="宋体" w:eastAsia="宋体" w:cs="宋体"/>
          <w:highlight w:val="none"/>
        </w:rPr>
        <w:br w:type="page"/>
      </w:r>
      <w:r>
        <w:rPr>
          <w:rFonts w:hint="eastAsia" w:ascii="宋体" w:hAnsi="宋体" w:eastAsia="宋体" w:cs="宋体"/>
          <w:sz w:val="28"/>
          <w:szCs w:val="28"/>
          <w:highlight w:val="none"/>
        </w:rPr>
        <w:t>目    录</w:t>
      </w:r>
    </w:p>
    <w:p w14:paraId="5EDB871C">
      <w:pPr>
        <w:rPr>
          <w:rFonts w:hint="eastAsia" w:ascii="宋体" w:hAnsi="宋体" w:eastAsia="宋体" w:cs="宋体"/>
          <w:sz w:val="28"/>
          <w:szCs w:val="28"/>
          <w:highlight w:val="none"/>
        </w:rPr>
      </w:pPr>
    </w:p>
    <w:p w14:paraId="73EE1FFA">
      <w:pPr>
        <w:pStyle w:val="18"/>
        <w:tabs>
          <w:tab w:val="right" w:leader="dot" w:pos="8789"/>
          <w:tab w:val="clear" w:pos="9628"/>
        </w:tabs>
        <w:spacing w:line="360" w:lineRule="auto"/>
        <w:rPr>
          <w:rFonts w:hint="eastAsia" w:ascii="宋体" w:hAnsi="宋体" w:eastAsia="宋体" w:cs="宋体"/>
          <w:b w:val="0"/>
          <w:sz w:val="28"/>
          <w:szCs w:val="28"/>
          <w:highlight w:val="none"/>
        </w:rPr>
      </w:pPr>
      <w:r>
        <w:rPr>
          <w:rFonts w:hint="eastAsia" w:ascii="宋体" w:hAnsi="宋体" w:eastAsia="宋体" w:cs="宋体"/>
          <w:b w:val="0"/>
          <w:bCs/>
          <w:sz w:val="28"/>
          <w:szCs w:val="28"/>
          <w:highlight w:val="none"/>
        </w:rPr>
        <w:fldChar w:fldCharType="begin"/>
      </w:r>
      <w:r>
        <w:rPr>
          <w:rStyle w:val="31"/>
          <w:rFonts w:hint="eastAsia" w:ascii="宋体" w:hAnsi="宋体" w:eastAsia="宋体" w:cs="宋体"/>
          <w:b w:val="0"/>
          <w:bCs/>
          <w:color w:val="auto"/>
          <w:sz w:val="28"/>
          <w:szCs w:val="28"/>
          <w:highlight w:val="none"/>
        </w:rPr>
        <w:instrText xml:space="preserve"> TOC \o "1-3" \h \z \u </w:instrText>
      </w:r>
      <w:r>
        <w:rPr>
          <w:rFonts w:hint="eastAsia" w:ascii="宋体" w:hAnsi="宋体" w:eastAsia="宋体" w:cs="宋体"/>
          <w:b w:val="0"/>
          <w:bCs/>
          <w:sz w:val="28"/>
          <w:szCs w:val="28"/>
          <w:highlight w:val="none"/>
        </w:rPr>
        <w:fldChar w:fldCharType="separate"/>
      </w:r>
      <w:r>
        <w:rPr>
          <w:rStyle w:val="31"/>
          <w:rFonts w:hint="eastAsia" w:ascii="宋体" w:hAnsi="宋体" w:eastAsia="宋体" w:cs="宋体"/>
          <w:b w:val="0"/>
          <w:color w:val="auto"/>
          <w:sz w:val="28"/>
          <w:szCs w:val="28"/>
          <w:highlight w:val="none"/>
        </w:rPr>
        <w:fldChar w:fldCharType="begin"/>
      </w:r>
      <w:r>
        <w:rPr>
          <w:rStyle w:val="31"/>
          <w:rFonts w:hint="eastAsia" w:ascii="宋体" w:hAnsi="宋体" w:eastAsia="宋体" w:cs="宋体"/>
          <w:b w:val="0"/>
          <w:color w:val="auto"/>
          <w:sz w:val="28"/>
          <w:szCs w:val="28"/>
          <w:highlight w:val="none"/>
        </w:rPr>
        <w:instrText xml:space="preserve"> </w:instrText>
      </w:r>
      <w:r>
        <w:rPr>
          <w:rFonts w:hint="eastAsia" w:ascii="宋体" w:hAnsi="宋体" w:eastAsia="宋体" w:cs="宋体"/>
          <w:b w:val="0"/>
          <w:sz w:val="28"/>
          <w:szCs w:val="28"/>
          <w:highlight w:val="none"/>
        </w:rPr>
        <w:instrText xml:space="preserve">HYPERLINK \l "_Toc80724647"</w:instrText>
      </w:r>
      <w:r>
        <w:rPr>
          <w:rStyle w:val="31"/>
          <w:rFonts w:hint="eastAsia" w:ascii="宋体" w:hAnsi="宋体" w:eastAsia="宋体" w:cs="宋体"/>
          <w:b w:val="0"/>
          <w:color w:val="auto"/>
          <w:sz w:val="28"/>
          <w:szCs w:val="28"/>
          <w:highlight w:val="none"/>
        </w:rPr>
        <w:instrText xml:space="preserve"> </w:instrText>
      </w:r>
      <w:r>
        <w:rPr>
          <w:rStyle w:val="31"/>
          <w:rFonts w:hint="eastAsia" w:ascii="宋体" w:hAnsi="宋体" w:eastAsia="宋体" w:cs="宋体"/>
          <w:b w:val="0"/>
          <w:color w:val="auto"/>
          <w:sz w:val="28"/>
          <w:szCs w:val="28"/>
          <w:highlight w:val="none"/>
        </w:rPr>
        <w:fldChar w:fldCharType="separate"/>
      </w:r>
      <w:r>
        <w:rPr>
          <w:rStyle w:val="31"/>
          <w:rFonts w:hint="eastAsia" w:ascii="宋体" w:hAnsi="宋体" w:eastAsia="宋体" w:cs="宋体"/>
          <w:b w:val="0"/>
          <w:color w:val="auto"/>
          <w:kern w:val="36"/>
          <w:sz w:val="28"/>
          <w:szCs w:val="28"/>
          <w:highlight w:val="none"/>
          <w:lang w:val="en-US" w:eastAsia="zh-CN"/>
        </w:rPr>
        <w:t>招标公告</w:t>
      </w:r>
      <w:r>
        <w:rPr>
          <w:rFonts w:hint="eastAsia" w:ascii="宋体" w:hAnsi="宋体" w:eastAsia="宋体" w:cs="宋体"/>
          <w:b w:val="0"/>
          <w:sz w:val="28"/>
          <w:szCs w:val="28"/>
          <w:highlight w:val="none"/>
        </w:rPr>
        <w:tab/>
      </w:r>
      <w:r>
        <w:rPr>
          <w:rFonts w:hint="eastAsia" w:ascii="宋体" w:hAnsi="宋体" w:eastAsia="宋体" w:cs="宋体"/>
          <w:b w:val="0"/>
          <w:sz w:val="28"/>
          <w:szCs w:val="28"/>
          <w:highlight w:val="none"/>
        </w:rPr>
        <w:fldChar w:fldCharType="begin"/>
      </w:r>
      <w:r>
        <w:rPr>
          <w:rFonts w:hint="eastAsia" w:ascii="宋体" w:hAnsi="宋体" w:eastAsia="宋体" w:cs="宋体"/>
          <w:b w:val="0"/>
          <w:sz w:val="28"/>
          <w:szCs w:val="28"/>
          <w:highlight w:val="none"/>
        </w:rPr>
        <w:instrText xml:space="preserve"> PAGEREF _Toc80724647 \h </w:instrText>
      </w:r>
      <w:r>
        <w:rPr>
          <w:rFonts w:hint="eastAsia" w:ascii="宋体" w:hAnsi="宋体" w:eastAsia="宋体" w:cs="宋体"/>
          <w:b w:val="0"/>
          <w:sz w:val="28"/>
          <w:szCs w:val="28"/>
          <w:highlight w:val="none"/>
        </w:rPr>
        <w:fldChar w:fldCharType="separate"/>
      </w:r>
      <w:r>
        <w:rPr>
          <w:rFonts w:hint="eastAsia" w:ascii="宋体" w:hAnsi="宋体" w:eastAsia="宋体" w:cs="宋体"/>
          <w:b w:val="0"/>
          <w:sz w:val="28"/>
          <w:szCs w:val="28"/>
          <w:highlight w:val="none"/>
        </w:rPr>
        <w:t>2</w:t>
      </w:r>
      <w:r>
        <w:rPr>
          <w:rFonts w:hint="eastAsia" w:ascii="宋体" w:hAnsi="宋体" w:eastAsia="宋体" w:cs="宋体"/>
          <w:b w:val="0"/>
          <w:sz w:val="28"/>
          <w:szCs w:val="28"/>
          <w:highlight w:val="none"/>
        </w:rPr>
        <w:fldChar w:fldCharType="end"/>
      </w:r>
      <w:r>
        <w:rPr>
          <w:rStyle w:val="31"/>
          <w:rFonts w:hint="eastAsia" w:ascii="宋体" w:hAnsi="宋体" w:eastAsia="宋体" w:cs="宋体"/>
          <w:b w:val="0"/>
          <w:color w:val="auto"/>
          <w:sz w:val="28"/>
          <w:szCs w:val="28"/>
          <w:highlight w:val="none"/>
        </w:rPr>
        <w:fldChar w:fldCharType="end"/>
      </w:r>
    </w:p>
    <w:p w14:paraId="1BD6B9EA">
      <w:pPr>
        <w:pStyle w:val="18"/>
        <w:tabs>
          <w:tab w:val="right" w:leader="dot" w:pos="8789"/>
          <w:tab w:val="clear" w:pos="9628"/>
        </w:tabs>
        <w:spacing w:line="360" w:lineRule="auto"/>
        <w:rPr>
          <w:rFonts w:hint="eastAsia" w:ascii="宋体" w:hAnsi="宋体" w:eastAsia="宋体" w:cs="宋体"/>
          <w:b w:val="0"/>
          <w:sz w:val="28"/>
          <w:szCs w:val="28"/>
          <w:highlight w:val="none"/>
        </w:rPr>
      </w:pPr>
      <w:r>
        <w:rPr>
          <w:rStyle w:val="31"/>
          <w:rFonts w:hint="eastAsia" w:ascii="宋体" w:hAnsi="宋体" w:eastAsia="宋体" w:cs="宋体"/>
          <w:b w:val="0"/>
          <w:color w:val="auto"/>
          <w:sz w:val="28"/>
          <w:szCs w:val="28"/>
          <w:highlight w:val="none"/>
        </w:rPr>
        <w:fldChar w:fldCharType="begin"/>
      </w:r>
      <w:r>
        <w:rPr>
          <w:rStyle w:val="31"/>
          <w:rFonts w:hint="eastAsia" w:ascii="宋体" w:hAnsi="宋体" w:eastAsia="宋体" w:cs="宋体"/>
          <w:b w:val="0"/>
          <w:color w:val="auto"/>
          <w:sz w:val="28"/>
          <w:szCs w:val="28"/>
          <w:highlight w:val="none"/>
        </w:rPr>
        <w:instrText xml:space="preserve"> </w:instrText>
      </w:r>
      <w:r>
        <w:rPr>
          <w:rFonts w:hint="eastAsia" w:ascii="宋体" w:hAnsi="宋体" w:eastAsia="宋体" w:cs="宋体"/>
          <w:b w:val="0"/>
          <w:sz w:val="28"/>
          <w:szCs w:val="28"/>
          <w:highlight w:val="none"/>
        </w:rPr>
        <w:instrText xml:space="preserve">HYPERLINK \l "_Toc80724648"</w:instrText>
      </w:r>
      <w:r>
        <w:rPr>
          <w:rStyle w:val="31"/>
          <w:rFonts w:hint="eastAsia" w:ascii="宋体" w:hAnsi="宋体" w:eastAsia="宋体" w:cs="宋体"/>
          <w:b w:val="0"/>
          <w:color w:val="auto"/>
          <w:sz w:val="28"/>
          <w:szCs w:val="28"/>
          <w:highlight w:val="none"/>
        </w:rPr>
        <w:instrText xml:space="preserve"> </w:instrText>
      </w:r>
      <w:r>
        <w:rPr>
          <w:rStyle w:val="31"/>
          <w:rFonts w:hint="eastAsia" w:ascii="宋体" w:hAnsi="宋体" w:eastAsia="宋体" w:cs="宋体"/>
          <w:b w:val="0"/>
          <w:color w:val="auto"/>
          <w:sz w:val="28"/>
          <w:szCs w:val="28"/>
          <w:highlight w:val="none"/>
        </w:rPr>
        <w:fldChar w:fldCharType="separate"/>
      </w:r>
      <w:r>
        <w:rPr>
          <w:rStyle w:val="31"/>
          <w:rFonts w:hint="eastAsia" w:ascii="宋体" w:hAnsi="宋体" w:eastAsia="宋体" w:cs="宋体"/>
          <w:b w:val="0"/>
          <w:color w:val="auto"/>
          <w:sz w:val="28"/>
          <w:szCs w:val="28"/>
          <w:highlight w:val="none"/>
        </w:rPr>
        <w:t>第一部分 投标须知前附表</w:t>
      </w:r>
      <w:r>
        <w:rPr>
          <w:rFonts w:hint="eastAsia" w:ascii="宋体" w:hAnsi="宋体" w:eastAsia="宋体" w:cs="宋体"/>
          <w:b w:val="0"/>
          <w:sz w:val="28"/>
          <w:szCs w:val="28"/>
          <w:highlight w:val="none"/>
        </w:rPr>
        <w:tab/>
      </w:r>
      <w:r>
        <w:rPr>
          <w:rFonts w:hint="eastAsia" w:ascii="宋体" w:hAnsi="宋体" w:eastAsia="宋体" w:cs="宋体"/>
          <w:b w:val="0"/>
          <w:sz w:val="28"/>
          <w:szCs w:val="28"/>
          <w:highlight w:val="none"/>
        </w:rPr>
        <w:fldChar w:fldCharType="begin"/>
      </w:r>
      <w:r>
        <w:rPr>
          <w:rFonts w:hint="eastAsia" w:ascii="宋体" w:hAnsi="宋体" w:eastAsia="宋体" w:cs="宋体"/>
          <w:b w:val="0"/>
          <w:sz w:val="28"/>
          <w:szCs w:val="28"/>
          <w:highlight w:val="none"/>
        </w:rPr>
        <w:instrText xml:space="preserve"> PAGEREF _Toc80724648 \h </w:instrText>
      </w:r>
      <w:r>
        <w:rPr>
          <w:rFonts w:hint="eastAsia" w:ascii="宋体" w:hAnsi="宋体" w:eastAsia="宋体" w:cs="宋体"/>
          <w:b w:val="0"/>
          <w:sz w:val="28"/>
          <w:szCs w:val="28"/>
          <w:highlight w:val="none"/>
        </w:rPr>
        <w:fldChar w:fldCharType="separate"/>
      </w:r>
      <w:r>
        <w:rPr>
          <w:rFonts w:hint="eastAsia" w:ascii="宋体" w:hAnsi="宋体" w:eastAsia="宋体" w:cs="宋体"/>
          <w:b w:val="0"/>
          <w:sz w:val="28"/>
          <w:szCs w:val="28"/>
          <w:highlight w:val="none"/>
        </w:rPr>
        <w:t>5</w:t>
      </w:r>
      <w:r>
        <w:rPr>
          <w:rFonts w:hint="eastAsia" w:ascii="宋体" w:hAnsi="宋体" w:eastAsia="宋体" w:cs="宋体"/>
          <w:b w:val="0"/>
          <w:sz w:val="28"/>
          <w:szCs w:val="28"/>
          <w:highlight w:val="none"/>
        </w:rPr>
        <w:fldChar w:fldCharType="end"/>
      </w:r>
      <w:r>
        <w:rPr>
          <w:rStyle w:val="31"/>
          <w:rFonts w:hint="eastAsia" w:ascii="宋体" w:hAnsi="宋体" w:eastAsia="宋体" w:cs="宋体"/>
          <w:b w:val="0"/>
          <w:color w:val="auto"/>
          <w:sz w:val="28"/>
          <w:szCs w:val="28"/>
          <w:highlight w:val="none"/>
        </w:rPr>
        <w:fldChar w:fldCharType="end"/>
      </w:r>
    </w:p>
    <w:p w14:paraId="549E174D">
      <w:pPr>
        <w:pStyle w:val="18"/>
        <w:tabs>
          <w:tab w:val="right" w:leader="dot" w:pos="8789"/>
          <w:tab w:val="clear" w:pos="9628"/>
        </w:tabs>
        <w:spacing w:line="360" w:lineRule="auto"/>
        <w:rPr>
          <w:rFonts w:hint="eastAsia" w:ascii="宋体" w:hAnsi="宋体" w:eastAsia="宋体" w:cs="宋体"/>
          <w:b w:val="0"/>
          <w:sz w:val="28"/>
          <w:szCs w:val="28"/>
          <w:highlight w:val="none"/>
        </w:rPr>
      </w:pPr>
      <w:r>
        <w:rPr>
          <w:rStyle w:val="31"/>
          <w:rFonts w:hint="eastAsia" w:ascii="宋体" w:hAnsi="宋体" w:eastAsia="宋体" w:cs="宋体"/>
          <w:b w:val="0"/>
          <w:color w:val="auto"/>
          <w:sz w:val="28"/>
          <w:szCs w:val="28"/>
          <w:highlight w:val="none"/>
        </w:rPr>
        <w:fldChar w:fldCharType="begin"/>
      </w:r>
      <w:r>
        <w:rPr>
          <w:rStyle w:val="31"/>
          <w:rFonts w:hint="eastAsia" w:ascii="宋体" w:hAnsi="宋体" w:eastAsia="宋体" w:cs="宋体"/>
          <w:b w:val="0"/>
          <w:color w:val="auto"/>
          <w:sz w:val="28"/>
          <w:szCs w:val="28"/>
          <w:highlight w:val="none"/>
        </w:rPr>
        <w:instrText xml:space="preserve"> </w:instrText>
      </w:r>
      <w:r>
        <w:rPr>
          <w:rFonts w:hint="eastAsia" w:ascii="宋体" w:hAnsi="宋体" w:eastAsia="宋体" w:cs="宋体"/>
          <w:b w:val="0"/>
          <w:sz w:val="28"/>
          <w:szCs w:val="28"/>
          <w:highlight w:val="none"/>
        </w:rPr>
        <w:instrText xml:space="preserve">HYPERLINK \l "_Toc80724649"</w:instrText>
      </w:r>
      <w:r>
        <w:rPr>
          <w:rStyle w:val="31"/>
          <w:rFonts w:hint="eastAsia" w:ascii="宋体" w:hAnsi="宋体" w:eastAsia="宋体" w:cs="宋体"/>
          <w:b w:val="0"/>
          <w:color w:val="auto"/>
          <w:sz w:val="28"/>
          <w:szCs w:val="28"/>
          <w:highlight w:val="none"/>
        </w:rPr>
        <w:instrText xml:space="preserve"> </w:instrText>
      </w:r>
      <w:r>
        <w:rPr>
          <w:rStyle w:val="31"/>
          <w:rFonts w:hint="eastAsia" w:ascii="宋体" w:hAnsi="宋体" w:eastAsia="宋体" w:cs="宋体"/>
          <w:b w:val="0"/>
          <w:color w:val="auto"/>
          <w:sz w:val="28"/>
          <w:szCs w:val="28"/>
          <w:highlight w:val="none"/>
        </w:rPr>
        <w:fldChar w:fldCharType="separate"/>
      </w:r>
      <w:r>
        <w:rPr>
          <w:rStyle w:val="31"/>
          <w:rFonts w:hint="eastAsia" w:ascii="宋体" w:hAnsi="宋体" w:eastAsia="宋体" w:cs="宋体"/>
          <w:b w:val="0"/>
          <w:color w:val="auto"/>
          <w:sz w:val="28"/>
          <w:szCs w:val="28"/>
          <w:highlight w:val="none"/>
        </w:rPr>
        <w:t>第二部分招标说明</w:t>
      </w:r>
      <w:r>
        <w:rPr>
          <w:rFonts w:hint="eastAsia" w:ascii="宋体" w:hAnsi="宋体" w:eastAsia="宋体" w:cs="宋体"/>
          <w:b w:val="0"/>
          <w:sz w:val="28"/>
          <w:szCs w:val="28"/>
          <w:highlight w:val="none"/>
        </w:rPr>
        <w:tab/>
      </w:r>
      <w:r>
        <w:rPr>
          <w:rFonts w:hint="eastAsia" w:ascii="宋体" w:hAnsi="宋体" w:eastAsia="宋体" w:cs="宋体"/>
          <w:b w:val="0"/>
          <w:sz w:val="28"/>
          <w:szCs w:val="28"/>
          <w:highlight w:val="none"/>
        </w:rPr>
        <w:fldChar w:fldCharType="begin"/>
      </w:r>
      <w:r>
        <w:rPr>
          <w:rFonts w:hint="eastAsia" w:ascii="宋体" w:hAnsi="宋体" w:eastAsia="宋体" w:cs="宋体"/>
          <w:b w:val="0"/>
          <w:sz w:val="28"/>
          <w:szCs w:val="28"/>
          <w:highlight w:val="none"/>
        </w:rPr>
        <w:instrText xml:space="preserve"> PAGEREF _Toc80724649 \h </w:instrText>
      </w:r>
      <w:r>
        <w:rPr>
          <w:rFonts w:hint="eastAsia" w:ascii="宋体" w:hAnsi="宋体" w:eastAsia="宋体" w:cs="宋体"/>
          <w:b w:val="0"/>
          <w:sz w:val="28"/>
          <w:szCs w:val="28"/>
          <w:highlight w:val="none"/>
        </w:rPr>
        <w:fldChar w:fldCharType="separate"/>
      </w:r>
      <w:r>
        <w:rPr>
          <w:rFonts w:hint="eastAsia" w:ascii="宋体" w:hAnsi="宋体" w:eastAsia="宋体" w:cs="宋体"/>
          <w:b w:val="0"/>
          <w:sz w:val="28"/>
          <w:szCs w:val="28"/>
          <w:highlight w:val="none"/>
        </w:rPr>
        <w:t>12</w:t>
      </w:r>
      <w:r>
        <w:rPr>
          <w:rFonts w:hint="eastAsia" w:ascii="宋体" w:hAnsi="宋体" w:eastAsia="宋体" w:cs="宋体"/>
          <w:b w:val="0"/>
          <w:sz w:val="28"/>
          <w:szCs w:val="28"/>
          <w:highlight w:val="none"/>
        </w:rPr>
        <w:fldChar w:fldCharType="end"/>
      </w:r>
      <w:r>
        <w:rPr>
          <w:rStyle w:val="31"/>
          <w:rFonts w:hint="eastAsia" w:ascii="宋体" w:hAnsi="宋体" w:eastAsia="宋体" w:cs="宋体"/>
          <w:b w:val="0"/>
          <w:color w:val="auto"/>
          <w:sz w:val="28"/>
          <w:szCs w:val="28"/>
          <w:highlight w:val="none"/>
        </w:rPr>
        <w:fldChar w:fldCharType="end"/>
      </w:r>
    </w:p>
    <w:p w14:paraId="0508ADE7">
      <w:pPr>
        <w:pStyle w:val="20"/>
        <w:tabs>
          <w:tab w:val="right" w:leader="dot" w:pos="8789"/>
          <w:tab w:val="clear" w:pos="9628"/>
        </w:tabs>
        <w:spacing w:line="360" w:lineRule="auto"/>
        <w:ind w:left="480"/>
        <w:rPr>
          <w:rFonts w:hint="eastAsia" w:ascii="宋体" w:hAnsi="宋体" w:eastAsia="宋体" w:cs="宋体"/>
          <w:sz w:val="28"/>
          <w:szCs w:val="28"/>
          <w:highlight w:val="none"/>
        </w:rPr>
      </w:pPr>
      <w:r>
        <w:rPr>
          <w:rStyle w:val="31"/>
          <w:rFonts w:hint="eastAsia" w:ascii="宋体" w:hAnsi="宋体" w:eastAsia="宋体" w:cs="宋体"/>
          <w:color w:val="auto"/>
          <w:sz w:val="28"/>
          <w:szCs w:val="28"/>
          <w:highlight w:val="none"/>
        </w:rPr>
        <w:fldChar w:fldCharType="begin"/>
      </w:r>
      <w:r>
        <w:rPr>
          <w:rStyle w:val="31"/>
          <w:rFonts w:hint="eastAsia" w:ascii="宋体" w:hAnsi="宋体" w:eastAsia="宋体" w:cs="宋体"/>
          <w:color w:val="auto"/>
          <w:sz w:val="28"/>
          <w:szCs w:val="28"/>
          <w:highlight w:val="none"/>
        </w:rPr>
        <w:instrText xml:space="preserve"> </w:instrText>
      </w:r>
      <w:r>
        <w:rPr>
          <w:rFonts w:hint="eastAsia" w:ascii="宋体" w:hAnsi="宋体" w:eastAsia="宋体" w:cs="宋体"/>
          <w:sz w:val="28"/>
          <w:szCs w:val="28"/>
          <w:highlight w:val="none"/>
        </w:rPr>
        <w:instrText xml:space="preserve">HYPERLINK \l "_Toc80724650"</w:instrText>
      </w:r>
      <w:r>
        <w:rPr>
          <w:rStyle w:val="31"/>
          <w:rFonts w:hint="eastAsia" w:ascii="宋体" w:hAnsi="宋体" w:eastAsia="宋体" w:cs="宋体"/>
          <w:color w:val="auto"/>
          <w:sz w:val="28"/>
          <w:szCs w:val="28"/>
          <w:highlight w:val="none"/>
        </w:rPr>
        <w:instrText xml:space="preserve"> </w:instrText>
      </w:r>
      <w:r>
        <w:rPr>
          <w:rStyle w:val="31"/>
          <w:rFonts w:hint="eastAsia" w:ascii="宋体" w:hAnsi="宋体" w:eastAsia="宋体" w:cs="宋体"/>
          <w:color w:val="auto"/>
          <w:sz w:val="28"/>
          <w:szCs w:val="28"/>
          <w:highlight w:val="none"/>
        </w:rPr>
        <w:fldChar w:fldCharType="separate"/>
      </w:r>
      <w:r>
        <w:rPr>
          <w:rStyle w:val="31"/>
          <w:rFonts w:hint="eastAsia" w:ascii="宋体" w:hAnsi="宋体" w:eastAsia="宋体" w:cs="宋体"/>
          <w:color w:val="auto"/>
          <w:sz w:val="28"/>
          <w:szCs w:val="28"/>
          <w:highlight w:val="none"/>
        </w:rPr>
        <w:t>第一章总则</w:t>
      </w:r>
      <w:r>
        <w:rPr>
          <w:rFonts w:hint="eastAsia" w:ascii="宋体" w:hAnsi="宋体" w:eastAsia="宋体" w:cs="宋体"/>
          <w:sz w:val="28"/>
          <w:szCs w:val="28"/>
          <w:highlight w:val="none"/>
        </w:rPr>
        <w:tab/>
      </w:r>
      <w:r>
        <w:rPr>
          <w:rFonts w:hint="eastAsia" w:ascii="宋体" w:hAnsi="宋体" w:eastAsia="宋体" w:cs="宋体"/>
          <w:sz w:val="28"/>
          <w:szCs w:val="28"/>
          <w:highlight w:val="none"/>
        </w:rPr>
        <w:fldChar w:fldCharType="begin"/>
      </w:r>
      <w:r>
        <w:rPr>
          <w:rFonts w:hint="eastAsia" w:ascii="宋体" w:hAnsi="宋体" w:eastAsia="宋体" w:cs="宋体"/>
          <w:sz w:val="28"/>
          <w:szCs w:val="28"/>
          <w:highlight w:val="none"/>
        </w:rPr>
        <w:instrText xml:space="preserve"> PAGEREF _Toc80724650 \h </w:instrText>
      </w:r>
      <w:r>
        <w:rPr>
          <w:rFonts w:hint="eastAsia" w:ascii="宋体" w:hAnsi="宋体" w:eastAsia="宋体" w:cs="宋体"/>
          <w:sz w:val="28"/>
          <w:szCs w:val="28"/>
          <w:highlight w:val="none"/>
        </w:rPr>
        <w:fldChar w:fldCharType="separate"/>
      </w:r>
      <w:r>
        <w:rPr>
          <w:rFonts w:hint="eastAsia" w:ascii="宋体" w:hAnsi="宋体" w:eastAsia="宋体" w:cs="宋体"/>
          <w:sz w:val="28"/>
          <w:szCs w:val="28"/>
          <w:highlight w:val="none"/>
        </w:rPr>
        <w:t>12</w:t>
      </w:r>
      <w:r>
        <w:rPr>
          <w:rFonts w:hint="eastAsia" w:ascii="宋体" w:hAnsi="宋体" w:eastAsia="宋体" w:cs="宋体"/>
          <w:sz w:val="28"/>
          <w:szCs w:val="28"/>
          <w:highlight w:val="none"/>
        </w:rPr>
        <w:fldChar w:fldCharType="end"/>
      </w:r>
      <w:r>
        <w:rPr>
          <w:rStyle w:val="31"/>
          <w:rFonts w:hint="eastAsia" w:ascii="宋体" w:hAnsi="宋体" w:eastAsia="宋体" w:cs="宋体"/>
          <w:color w:val="auto"/>
          <w:sz w:val="28"/>
          <w:szCs w:val="28"/>
          <w:highlight w:val="none"/>
        </w:rPr>
        <w:fldChar w:fldCharType="end"/>
      </w:r>
    </w:p>
    <w:p w14:paraId="4692FCAF">
      <w:pPr>
        <w:pStyle w:val="20"/>
        <w:tabs>
          <w:tab w:val="right" w:leader="dot" w:pos="8789"/>
          <w:tab w:val="clear" w:pos="9628"/>
        </w:tabs>
        <w:spacing w:line="360" w:lineRule="auto"/>
        <w:ind w:left="480"/>
        <w:rPr>
          <w:rFonts w:hint="eastAsia" w:ascii="宋体" w:hAnsi="宋体" w:eastAsia="宋体" w:cs="宋体"/>
          <w:sz w:val="28"/>
          <w:szCs w:val="28"/>
          <w:highlight w:val="none"/>
        </w:rPr>
      </w:pPr>
      <w:r>
        <w:rPr>
          <w:rStyle w:val="31"/>
          <w:rFonts w:hint="eastAsia" w:ascii="宋体" w:hAnsi="宋体" w:eastAsia="宋体" w:cs="宋体"/>
          <w:color w:val="auto"/>
          <w:sz w:val="28"/>
          <w:szCs w:val="28"/>
          <w:highlight w:val="none"/>
        </w:rPr>
        <w:fldChar w:fldCharType="begin"/>
      </w:r>
      <w:r>
        <w:rPr>
          <w:rStyle w:val="31"/>
          <w:rFonts w:hint="eastAsia" w:ascii="宋体" w:hAnsi="宋体" w:eastAsia="宋体" w:cs="宋体"/>
          <w:color w:val="auto"/>
          <w:sz w:val="28"/>
          <w:szCs w:val="28"/>
          <w:highlight w:val="none"/>
        </w:rPr>
        <w:instrText xml:space="preserve"> </w:instrText>
      </w:r>
      <w:r>
        <w:rPr>
          <w:rFonts w:hint="eastAsia" w:ascii="宋体" w:hAnsi="宋体" w:eastAsia="宋体" w:cs="宋体"/>
          <w:sz w:val="28"/>
          <w:szCs w:val="28"/>
          <w:highlight w:val="none"/>
        </w:rPr>
        <w:instrText xml:space="preserve">HYPERLINK \l "_Toc80724651"</w:instrText>
      </w:r>
      <w:r>
        <w:rPr>
          <w:rStyle w:val="31"/>
          <w:rFonts w:hint="eastAsia" w:ascii="宋体" w:hAnsi="宋体" w:eastAsia="宋体" w:cs="宋体"/>
          <w:color w:val="auto"/>
          <w:sz w:val="28"/>
          <w:szCs w:val="28"/>
          <w:highlight w:val="none"/>
        </w:rPr>
        <w:instrText xml:space="preserve"> </w:instrText>
      </w:r>
      <w:r>
        <w:rPr>
          <w:rStyle w:val="31"/>
          <w:rFonts w:hint="eastAsia" w:ascii="宋体" w:hAnsi="宋体" w:eastAsia="宋体" w:cs="宋体"/>
          <w:color w:val="auto"/>
          <w:sz w:val="28"/>
          <w:szCs w:val="28"/>
          <w:highlight w:val="none"/>
        </w:rPr>
        <w:fldChar w:fldCharType="separate"/>
      </w:r>
      <w:r>
        <w:rPr>
          <w:rStyle w:val="31"/>
          <w:rFonts w:hint="eastAsia" w:ascii="宋体" w:hAnsi="宋体" w:eastAsia="宋体" w:cs="宋体"/>
          <w:color w:val="auto"/>
          <w:sz w:val="28"/>
          <w:szCs w:val="28"/>
          <w:highlight w:val="none"/>
        </w:rPr>
        <w:t>第二章招标文件</w:t>
      </w:r>
      <w:r>
        <w:rPr>
          <w:rFonts w:hint="eastAsia" w:ascii="宋体" w:hAnsi="宋体" w:eastAsia="宋体" w:cs="宋体"/>
          <w:sz w:val="28"/>
          <w:szCs w:val="28"/>
          <w:highlight w:val="none"/>
        </w:rPr>
        <w:tab/>
      </w:r>
      <w:r>
        <w:rPr>
          <w:rFonts w:hint="eastAsia" w:ascii="宋体" w:hAnsi="宋体" w:eastAsia="宋体" w:cs="宋体"/>
          <w:sz w:val="28"/>
          <w:szCs w:val="28"/>
          <w:highlight w:val="none"/>
        </w:rPr>
        <w:fldChar w:fldCharType="begin"/>
      </w:r>
      <w:r>
        <w:rPr>
          <w:rFonts w:hint="eastAsia" w:ascii="宋体" w:hAnsi="宋体" w:eastAsia="宋体" w:cs="宋体"/>
          <w:sz w:val="28"/>
          <w:szCs w:val="28"/>
          <w:highlight w:val="none"/>
        </w:rPr>
        <w:instrText xml:space="preserve"> PAGEREF _Toc80724651 \h </w:instrText>
      </w:r>
      <w:r>
        <w:rPr>
          <w:rFonts w:hint="eastAsia" w:ascii="宋体" w:hAnsi="宋体" w:eastAsia="宋体" w:cs="宋体"/>
          <w:sz w:val="28"/>
          <w:szCs w:val="28"/>
          <w:highlight w:val="none"/>
        </w:rPr>
        <w:fldChar w:fldCharType="separate"/>
      </w:r>
      <w:r>
        <w:rPr>
          <w:rFonts w:hint="eastAsia" w:ascii="宋体" w:hAnsi="宋体" w:eastAsia="宋体" w:cs="宋体"/>
          <w:sz w:val="28"/>
          <w:szCs w:val="28"/>
          <w:highlight w:val="none"/>
        </w:rPr>
        <w:t>14</w:t>
      </w:r>
      <w:r>
        <w:rPr>
          <w:rFonts w:hint="eastAsia" w:ascii="宋体" w:hAnsi="宋体" w:eastAsia="宋体" w:cs="宋体"/>
          <w:sz w:val="28"/>
          <w:szCs w:val="28"/>
          <w:highlight w:val="none"/>
        </w:rPr>
        <w:fldChar w:fldCharType="end"/>
      </w:r>
      <w:r>
        <w:rPr>
          <w:rStyle w:val="31"/>
          <w:rFonts w:hint="eastAsia" w:ascii="宋体" w:hAnsi="宋体" w:eastAsia="宋体" w:cs="宋体"/>
          <w:color w:val="auto"/>
          <w:sz w:val="28"/>
          <w:szCs w:val="28"/>
          <w:highlight w:val="none"/>
        </w:rPr>
        <w:fldChar w:fldCharType="end"/>
      </w:r>
    </w:p>
    <w:p w14:paraId="7460B9C2">
      <w:pPr>
        <w:pStyle w:val="18"/>
        <w:tabs>
          <w:tab w:val="right" w:leader="dot" w:pos="8789"/>
          <w:tab w:val="clear" w:pos="9628"/>
        </w:tabs>
        <w:spacing w:line="360" w:lineRule="auto"/>
        <w:rPr>
          <w:rFonts w:hint="eastAsia" w:ascii="宋体" w:hAnsi="宋体" w:eastAsia="宋体" w:cs="宋体"/>
          <w:b w:val="0"/>
          <w:sz w:val="28"/>
          <w:szCs w:val="28"/>
          <w:highlight w:val="none"/>
        </w:rPr>
      </w:pPr>
      <w:r>
        <w:rPr>
          <w:rStyle w:val="31"/>
          <w:rFonts w:hint="eastAsia" w:ascii="宋体" w:hAnsi="宋体" w:eastAsia="宋体" w:cs="宋体"/>
          <w:b w:val="0"/>
          <w:color w:val="auto"/>
          <w:sz w:val="28"/>
          <w:szCs w:val="28"/>
          <w:highlight w:val="none"/>
        </w:rPr>
        <w:fldChar w:fldCharType="begin"/>
      </w:r>
      <w:r>
        <w:rPr>
          <w:rStyle w:val="31"/>
          <w:rFonts w:hint="eastAsia" w:ascii="宋体" w:hAnsi="宋体" w:eastAsia="宋体" w:cs="宋体"/>
          <w:b w:val="0"/>
          <w:color w:val="auto"/>
          <w:sz w:val="28"/>
          <w:szCs w:val="28"/>
          <w:highlight w:val="none"/>
        </w:rPr>
        <w:instrText xml:space="preserve"> </w:instrText>
      </w:r>
      <w:r>
        <w:rPr>
          <w:rFonts w:hint="eastAsia" w:ascii="宋体" w:hAnsi="宋体" w:eastAsia="宋体" w:cs="宋体"/>
          <w:b w:val="0"/>
          <w:sz w:val="28"/>
          <w:szCs w:val="28"/>
          <w:highlight w:val="none"/>
        </w:rPr>
        <w:instrText xml:space="preserve">HYPERLINK \l "_Toc80724652"</w:instrText>
      </w:r>
      <w:r>
        <w:rPr>
          <w:rStyle w:val="31"/>
          <w:rFonts w:hint="eastAsia" w:ascii="宋体" w:hAnsi="宋体" w:eastAsia="宋体" w:cs="宋体"/>
          <w:b w:val="0"/>
          <w:color w:val="auto"/>
          <w:sz w:val="28"/>
          <w:szCs w:val="28"/>
          <w:highlight w:val="none"/>
        </w:rPr>
        <w:instrText xml:space="preserve"> </w:instrText>
      </w:r>
      <w:r>
        <w:rPr>
          <w:rStyle w:val="31"/>
          <w:rFonts w:hint="eastAsia" w:ascii="宋体" w:hAnsi="宋体" w:eastAsia="宋体" w:cs="宋体"/>
          <w:b w:val="0"/>
          <w:color w:val="auto"/>
          <w:sz w:val="28"/>
          <w:szCs w:val="28"/>
          <w:highlight w:val="none"/>
        </w:rPr>
        <w:fldChar w:fldCharType="separate"/>
      </w:r>
      <w:r>
        <w:rPr>
          <w:rStyle w:val="31"/>
          <w:rFonts w:hint="eastAsia" w:ascii="宋体" w:hAnsi="宋体" w:eastAsia="宋体" w:cs="宋体"/>
          <w:b w:val="0"/>
          <w:color w:val="auto"/>
          <w:sz w:val="28"/>
          <w:szCs w:val="28"/>
          <w:highlight w:val="none"/>
        </w:rPr>
        <w:t>第三部分投标说明</w:t>
      </w:r>
      <w:r>
        <w:rPr>
          <w:rFonts w:hint="eastAsia" w:ascii="宋体" w:hAnsi="宋体" w:eastAsia="宋体" w:cs="宋体"/>
          <w:b w:val="0"/>
          <w:sz w:val="28"/>
          <w:szCs w:val="28"/>
          <w:highlight w:val="none"/>
        </w:rPr>
        <w:tab/>
      </w:r>
      <w:r>
        <w:rPr>
          <w:rFonts w:hint="eastAsia" w:ascii="宋体" w:hAnsi="宋体" w:eastAsia="宋体" w:cs="宋体"/>
          <w:b w:val="0"/>
          <w:sz w:val="28"/>
          <w:szCs w:val="28"/>
          <w:highlight w:val="none"/>
        </w:rPr>
        <w:fldChar w:fldCharType="begin"/>
      </w:r>
      <w:r>
        <w:rPr>
          <w:rFonts w:hint="eastAsia" w:ascii="宋体" w:hAnsi="宋体" w:eastAsia="宋体" w:cs="宋体"/>
          <w:b w:val="0"/>
          <w:sz w:val="28"/>
          <w:szCs w:val="28"/>
          <w:highlight w:val="none"/>
        </w:rPr>
        <w:instrText xml:space="preserve"> PAGEREF _Toc80724652 \h </w:instrText>
      </w:r>
      <w:r>
        <w:rPr>
          <w:rFonts w:hint="eastAsia" w:ascii="宋体" w:hAnsi="宋体" w:eastAsia="宋体" w:cs="宋体"/>
          <w:b w:val="0"/>
          <w:sz w:val="28"/>
          <w:szCs w:val="28"/>
          <w:highlight w:val="none"/>
        </w:rPr>
        <w:fldChar w:fldCharType="separate"/>
      </w:r>
      <w:r>
        <w:rPr>
          <w:rFonts w:hint="eastAsia" w:ascii="宋体" w:hAnsi="宋体" w:eastAsia="宋体" w:cs="宋体"/>
          <w:b w:val="0"/>
          <w:sz w:val="28"/>
          <w:szCs w:val="28"/>
          <w:highlight w:val="none"/>
        </w:rPr>
        <w:t>16</w:t>
      </w:r>
      <w:r>
        <w:rPr>
          <w:rFonts w:hint="eastAsia" w:ascii="宋体" w:hAnsi="宋体" w:eastAsia="宋体" w:cs="宋体"/>
          <w:b w:val="0"/>
          <w:sz w:val="28"/>
          <w:szCs w:val="28"/>
          <w:highlight w:val="none"/>
        </w:rPr>
        <w:fldChar w:fldCharType="end"/>
      </w:r>
      <w:r>
        <w:rPr>
          <w:rStyle w:val="31"/>
          <w:rFonts w:hint="eastAsia" w:ascii="宋体" w:hAnsi="宋体" w:eastAsia="宋体" w:cs="宋体"/>
          <w:b w:val="0"/>
          <w:color w:val="auto"/>
          <w:sz w:val="28"/>
          <w:szCs w:val="28"/>
          <w:highlight w:val="none"/>
        </w:rPr>
        <w:fldChar w:fldCharType="end"/>
      </w:r>
    </w:p>
    <w:p w14:paraId="5A59E41C">
      <w:pPr>
        <w:pStyle w:val="20"/>
        <w:tabs>
          <w:tab w:val="right" w:leader="dot" w:pos="8789"/>
          <w:tab w:val="clear" w:pos="9628"/>
        </w:tabs>
        <w:spacing w:line="360" w:lineRule="auto"/>
        <w:ind w:left="480"/>
        <w:rPr>
          <w:rFonts w:hint="eastAsia" w:ascii="宋体" w:hAnsi="宋体" w:eastAsia="宋体" w:cs="宋体"/>
          <w:sz w:val="28"/>
          <w:szCs w:val="28"/>
          <w:highlight w:val="none"/>
        </w:rPr>
      </w:pPr>
      <w:r>
        <w:rPr>
          <w:rStyle w:val="31"/>
          <w:rFonts w:hint="eastAsia" w:ascii="宋体" w:hAnsi="宋体" w:eastAsia="宋体" w:cs="宋体"/>
          <w:color w:val="auto"/>
          <w:sz w:val="28"/>
          <w:szCs w:val="28"/>
          <w:highlight w:val="none"/>
        </w:rPr>
        <w:fldChar w:fldCharType="begin"/>
      </w:r>
      <w:r>
        <w:rPr>
          <w:rStyle w:val="31"/>
          <w:rFonts w:hint="eastAsia" w:ascii="宋体" w:hAnsi="宋体" w:eastAsia="宋体" w:cs="宋体"/>
          <w:color w:val="auto"/>
          <w:sz w:val="28"/>
          <w:szCs w:val="28"/>
          <w:highlight w:val="none"/>
        </w:rPr>
        <w:instrText xml:space="preserve"> </w:instrText>
      </w:r>
      <w:r>
        <w:rPr>
          <w:rFonts w:hint="eastAsia" w:ascii="宋体" w:hAnsi="宋体" w:eastAsia="宋体" w:cs="宋体"/>
          <w:sz w:val="28"/>
          <w:szCs w:val="28"/>
          <w:highlight w:val="none"/>
        </w:rPr>
        <w:instrText xml:space="preserve">HYPERLINK \l "_Toc80724653"</w:instrText>
      </w:r>
      <w:r>
        <w:rPr>
          <w:rStyle w:val="31"/>
          <w:rFonts w:hint="eastAsia" w:ascii="宋体" w:hAnsi="宋体" w:eastAsia="宋体" w:cs="宋体"/>
          <w:color w:val="auto"/>
          <w:sz w:val="28"/>
          <w:szCs w:val="28"/>
          <w:highlight w:val="none"/>
        </w:rPr>
        <w:instrText xml:space="preserve"> </w:instrText>
      </w:r>
      <w:r>
        <w:rPr>
          <w:rStyle w:val="31"/>
          <w:rFonts w:hint="eastAsia" w:ascii="宋体" w:hAnsi="宋体" w:eastAsia="宋体" w:cs="宋体"/>
          <w:color w:val="auto"/>
          <w:sz w:val="28"/>
          <w:szCs w:val="28"/>
          <w:highlight w:val="none"/>
        </w:rPr>
        <w:fldChar w:fldCharType="separate"/>
      </w:r>
      <w:r>
        <w:rPr>
          <w:rStyle w:val="31"/>
          <w:rFonts w:hint="eastAsia" w:ascii="宋体" w:hAnsi="宋体" w:eastAsia="宋体" w:cs="宋体"/>
          <w:color w:val="auto"/>
          <w:sz w:val="28"/>
          <w:szCs w:val="28"/>
          <w:highlight w:val="none"/>
        </w:rPr>
        <w:t>第一章 投标人的资格证明</w:t>
      </w:r>
      <w:r>
        <w:rPr>
          <w:rFonts w:hint="eastAsia" w:ascii="宋体" w:hAnsi="宋体" w:eastAsia="宋体" w:cs="宋体"/>
          <w:sz w:val="28"/>
          <w:szCs w:val="28"/>
          <w:highlight w:val="none"/>
        </w:rPr>
        <w:tab/>
      </w:r>
      <w:r>
        <w:rPr>
          <w:rFonts w:hint="eastAsia" w:ascii="宋体" w:hAnsi="宋体" w:eastAsia="宋体" w:cs="宋体"/>
          <w:sz w:val="28"/>
          <w:szCs w:val="28"/>
          <w:highlight w:val="none"/>
        </w:rPr>
        <w:fldChar w:fldCharType="begin"/>
      </w:r>
      <w:r>
        <w:rPr>
          <w:rFonts w:hint="eastAsia" w:ascii="宋体" w:hAnsi="宋体" w:eastAsia="宋体" w:cs="宋体"/>
          <w:sz w:val="28"/>
          <w:szCs w:val="28"/>
          <w:highlight w:val="none"/>
        </w:rPr>
        <w:instrText xml:space="preserve"> PAGEREF _Toc80724653 \h </w:instrText>
      </w:r>
      <w:r>
        <w:rPr>
          <w:rFonts w:hint="eastAsia" w:ascii="宋体" w:hAnsi="宋体" w:eastAsia="宋体" w:cs="宋体"/>
          <w:sz w:val="28"/>
          <w:szCs w:val="28"/>
          <w:highlight w:val="none"/>
        </w:rPr>
        <w:fldChar w:fldCharType="separate"/>
      </w:r>
      <w:r>
        <w:rPr>
          <w:rFonts w:hint="eastAsia" w:ascii="宋体" w:hAnsi="宋体" w:eastAsia="宋体" w:cs="宋体"/>
          <w:sz w:val="28"/>
          <w:szCs w:val="28"/>
          <w:highlight w:val="none"/>
        </w:rPr>
        <w:t>16</w:t>
      </w:r>
      <w:r>
        <w:rPr>
          <w:rFonts w:hint="eastAsia" w:ascii="宋体" w:hAnsi="宋体" w:eastAsia="宋体" w:cs="宋体"/>
          <w:sz w:val="28"/>
          <w:szCs w:val="28"/>
          <w:highlight w:val="none"/>
        </w:rPr>
        <w:fldChar w:fldCharType="end"/>
      </w:r>
      <w:r>
        <w:rPr>
          <w:rStyle w:val="31"/>
          <w:rFonts w:hint="eastAsia" w:ascii="宋体" w:hAnsi="宋体" w:eastAsia="宋体" w:cs="宋体"/>
          <w:color w:val="auto"/>
          <w:sz w:val="28"/>
          <w:szCs w:val="28"/>
          <w:highlight w:val="none"/>
        </w:rPr>
        <w:fldChar w:fldCharType="end"/>
      </w:r>
    </w:p>
    <w:p w14:paraId="42429EB0">
      <w:pPr>
        <w:pStyle w:val="20"/>
        <w:tabs>
          <w:tab w:val="right" w:leader="dot" w:pos="8789"/>
          <w:tab w:val="clear" w:pos="9628"/>
        </w:tabs>
        <w:spacing w:line="360" w:lineRule="auto"/>
        <w:ind w:left="480"/>
        <w:rPr>
          <w:rFonts w:hint="eastAsia" w:ascii="宋体" w:hAnsi="宋体" w:eastAsia="宋体" w:cs="宋体"/>
          <w:sz w:val="28"/>
          <w:szCs w:val="28"/>
          <w:highlight w:val="none"/>
        </w:rPr>
      </w:pPr>
      <w:r>
        <w:rPr>
          <w:rStyle w:val="31"/>
          <w:rFonts w:hint="eastAsia" w:ascii="宋体" w:hAnsi="宋体" w:eastAsia="宋体" w:cs="宋体"/>
          <w:color w:val="auto"/>
          <w:sz w:val="28"/>
          <w:szCs w:val="28"/>
          <w:highlight w:val="none"/>
        </w:rPr>
        <w:fldChar w:fldCharType="begin"/>
      </w:r>
      <w:r>
        <w:rPr>
          <w:rStyle w:val="31"/>
          <w:rFonts w:hint="eastAsia" w:ascii="宋体" w:hAnsi="宋体" w:eastAsia="宋体" w:cs="宋体"/>
          <w:color w:val="auto"/>
          <w:sz w:val="28"/>
          <w:szCs w:val="28"/>
          <w:highlight w:val="none"/>
        </w:rPr>
        <w:instrText xml:space="preserve"> </w:instrText>
      </w:r>
      <w:r>
        <w:rPr>
          <w:rFonts w:hint="eastAsia" w:ascii="宋体" w:hAnsi="宋体" w:eastAsia="宋体" w:cs="宋体"/>
          <w:sz w:val="28"/>
          <w:szCs w:val="28"/>
          <w:highlight w:val="none"/>
        </w:rPr>
        <w:instrText xml:space="preserve">HYPERLINK \l "_Toc80724654"</w:instrText>
      </w:r>
      <w:r>
        <w:rPr>
          <w:rStyle w:val="31"/>
          <w:rFonts w:hint="eastAsia" w:ascii="宋体" w:hAnsi="宋体" w:eastAsia="宋体" w:cs="宋体"/>
          <w:color w:val="auto"/>
          <w:sz w:val="28"/>
          <w:szCs w:val="28"/>
          <w:highlight w:val="none"/>
        </w:rPr>
        <w:instrText xml:space="preserve"> </w:instrText>
      </w:r>
      <w:r>
        <w:rPr>
          <w:rStyle w:val="31"/>
          <w:rFonts w:hint="eastAsia" w:ascii="宋体" w:hAnsi="宋体" w:eastAsia="宋体" w:cs="宋体"/>
          <w:color w:val="auto"/>
          <w:sz w:val="28"/>
          <w:szCs w:val="28"/>
          <w:highlight w:val="none"/>
        </w:rPr>
        <w:fldChar w:fldCharType="separate"/>
      </w:r>
      <w:r>
        <w:rPr>
          <w:rStyle w:val="31"/>
          <w:rFonts w:hint="eastAsia" w:ascii="宋体" w:hAnsi="宋体" w:eastAsia="宋体" w:cs="宋体"/>
          <w:color w:val="auto"/>
          <w:sz w:val="28"/>
          <w:szCs w:val="28"/>
          <w:highlight w:val="none"/>
        </w:rPr>
        <w:t>第二章 投标文件的编写</w:t>
      </w:r>
      <w:r>
        <w:rPr>
          <w:rFonts w:hint="eastAsia" w:ascii="宋体" w:hAnsi="宋体" w:eastAsia="宋体" w:cs="宋体"/>
          <w:sz w:val="28"/>
          <w:szCs w:val="28"/>
          <w:highlight w:val="none"/>
        </w:rPr>
        <w:tab/>
      </w:r>
      <w:r>
        <w:rPr>
          <w:rFonts w:hint="eastAsia" w:ascii="宋体" w:hAnsi="宋体" w:eastAsia="宋体" w:cs="宋体"/>
          <w:sz w:val="28"/>
          <w:szCs w:val="28"/>
          <w:highlight w:val="none"/>
        </w:rPr>
        <w:fldChar w:fldCharType="begin"/>
      </w:r>
      <w:r>
        <w:rPr>
          <w:rFonts w:hint="eastAsia" w:ascii="宋体" w:hAnsi="宋体" w:eastAsia="宋体" w:cs="宋体"/>
          <w:sz w:val="28"/>
          <w:szCs w:val="28"/>
          <w:highlight w:val="none"/>
        </w:rPr>
        <w:instrText xml:space="preserve"> PAGEREF _Toc80724654 \h </w:instrText>
      </w:r>
      <w:r>
        <w:rPr>
          <w:rFonts w:hint="eastAsia" w:ascii="宋体" w:hAnsi="宋体" w:eastAsia="宋体" w:cs="宋体"/>
          <w:sz w:val="28"/>
          <w:szCs w:val="28"/>
          <w:highlight w:val="none"/>
        </w:rPr>
        <w:fldChar w:fldCharType="separate"/>
      </w:r>
      <w:r>
        <w:rPr>
          <w:rFonts w:hint="eastAsia" w:ascii="宋体" w:hAnsi="宋体" w:eastAsia="宋体" w:cs="宋体"/>
          <w:sz w:val="28"/>
          <w:szCs w:val="28"/>
          <w:highlight w:val="none"/>
        </w:rPr>
        <w:t>16</w:t>
      </w:r>
      <w:r>
        <w:rPr>
          <w:rFonts w:hint="eastAsia" w:ascii="宋体" w:hAnsi="宋体" w:eastAsia="宋体" w:cs="宋体"/>
          <w:sz w:val="28"/>
          <w:szCs w:val="28"/>
          <w:highlight w:val="none"/>
        </w:rPr>
        <w:fldChar w:fldCharType="end"/>
      </w:r>
      <w:r>
        <w:rPr>
          <w:rStyle w:val="31"/>
          <w:rFonts w:hint="eastAsia" w:ascii="宋体" w:hAnsi="宋体" w:eastAsia="宋体" w:cs="宋体"/>
          <w:color w:val="auto"/>
          <w:sz w:val="28"/>
          <w:szCs w:val="28"/>
          <w:highlight w:val="none"/>
        </w:rPr>
        <w:fldChar w:fldCharType="end"/>
      </w:r>
    </w:p>
    <w:p w14:paraId="5A7F5509">
      <w:pPr>
        <w:pStyle w:val="20"/>
        <w:tabs>
          <w:tab w:val="right" w:leader="dot" w:pos="8789"/>
          <w:tab w:val="clear" w:pos="9628"/>
        </w:tabs>
        <w:spacing w:line="360" w:lineRule="auto"/>
        <w:ind w:left="480"/>
        <w:rPr>
          <w:rFonts w:hint="eastAsia" w:ascii="宋体" w:hAnsi="宋体" w:eastAsia="宋体" w:cs="宋体"/>
          <w:sz w:val="28"/>
          <w:szCs w:val="28"/>
          <w:highlight w:val="none"/>
        </w:rPr>
      </w:pPr>
      <w:r>
        <w:rPr>
          <w:rStyle w:val="31"/>
          <w:rFonts w:hint="eastAsia" w:ascii="宋体" w:hAnsi="宋体" w:eastAsia="宋体" w:cs="宋体"/>
          <w:color w:val="auto"/>
          <w:sz w:val="28"/>
          <w:szCs w:val="28"/>
          <w:highlight w:val="none"/>
        </w:rPr>
        <w:fldChar w:fldCharType="begin"/>
      </w:r>
      <w:r>
        <w:rPr>
          <w:rStyle w:val="31"/>
          <w:rFonts w:hint="eastAsia" w:ascii="宋体" w:hAnsi="宋体" w:eastAsia="宋体" w:cs="宋体"/>
          <w:color w:val="auto"/>
          <w:sz w:val="28"/>
          <w:szCs w:val="28"/>
          <w:highlight w:val="none"/>
        </w:rPr>
        <w:instrText xml:space="preserve"> </w:instrText>
      </w:r>
      <w:r>
        <w:rPr>
          <w:rFonts w:hint="eastAsia" w:ascii="宋体" w:hAnsi="宋体" w:eastAsia="宋体" w:cs="宋体"/>
          <w:sz w:val="28"/>
          <w:szCs w:val="28"/>
          <w:highlight w:val="none"/>
        </w:rPr>
        <w:instrText xml:space="preserve">HYPERLINK \l "_Toc80724655"</w:instrText>
      </w:r>
      <w:r>
        <w:rPr>
          <w:rStyle w:val="31"/>
          <w:rFonts w:hint="eastAsia" w:ascii="宋体" w:hAnsi="宋体" w:eastAsia="宋体" w:cs="宋体"/>
          <w:color w:val="auto"/>
          <w:sz w:val="28"/>
          <w:szCs w:val="28"/>
          <w:highlight w:val="none"/>
        </w:rPr>
        <w:instrText xml:space="preserve"> </w:instrText>
      </w:r>
      <w:r>
        <w:rPr>
          <w:rStyle w:val="31"/>
          <w:rFonts w:hint="eastAsia" w:ascii="宋体" w:hAnsi="宋体" w:eastAsia="宋体" w:cs="宋体"/>
          <w:color w:val="auto"/>
          <w:sz w:val="28"/>
          <w:szCs w:val="28"/>
          <w:highlight w:val="none"/>
        </w:rPr>
        <w:fldChar w:fldCharType="separate"/>
      </w:r>
      <w:r>
        <w:rPr>
          <w:rStyle w:val="31"/>
          <w:rFonts w:hint="eastAsia" w:ascii="宋体" w:hAnsi="宋体" w:eastAsia="宋体" w:cs="宋体"/>
          <w:color w:val="auto"/>
          <w:sz w:val="28"/>
          <w:szCs w:val="28"/>
          <w:highlight w:val="none"/>
        </w:rPr>
        <w:t>第三章 投标文件的递交</w:t>
      </w:r>
      <w:r>
        <w:rPr>
          <w:rFonts w:hint="eastAsia" w:ascii="宋体" w:hAnsi="宋体" w:eastAsia="宋体" w:cs="宋体"/>
          <w:sz w:val="28"/>
          <w:szCs w:val="28"/>
          <w:highlight w:val="none"/>
        </w:rPr>
        <w:tab/>
      </w:r>
      <w:r>
        <w:rPr>
          <w:rFonts w:hint="eastAsia" w:ascii="宋体" w:hAnsi="宋体" w:eastAsia="宋体" w:cs="宋体"/>
          <w:sz w:val="28"/>
          <w:szCs w:val="28"/>
          <w:highlight w:val="none"/>
        </w:rPr>
        <w:fldChar w:fldCharType="begin"/>
      </w:r>
      <w:r>
        <w:rPr>
          <w:rFonts w:hint="eastAsia" w:ascii="宋体" w:hAnsi="宋体" w:eastAsia="宋体" w:cs="宋体"/>
          <w:sz w:val="28"/>
          <w:szCs w:val="28"/>
          <w:highlight w:val="none"/>
        </w:rPr>
        <w:instrText xml:space="preserve"> PAGEREF _Toc80724655 \h </w:instrText>
      </w:r>
      <w:r>
        <w:rPr>
          <w:rFonts w:hint="eastAsia" w:ascii="宋体" w:hAnsi="宋体" w:eastAsia="宋体" w:cs="宋体"/>
          <w:sz w:val="28"/>
          <w:szCs w:val="28"/>
          <w:highlight w:val="none"/>
        </w:rPr>
        <w:fldChar w:fldCharType="separate"/>
      </w:r>
      <w:r>
        <w:rPr>
          <w:rFonts w:hint="eastAsia" w:ascii="宋体" w:hAnsi="宋体" w:eastAsia="宋体" w:cs="宋体"/>
          <w:sz w:val="28"/>
          <w:szCs w:val="28"/>
          <w:highlight w:val="none"/>
        </w:rPr>
        <w:t>20</w:t>
      </w:r>
      <w:r>
        <w:rPr>
          <w:rFonts w:hint="eastAsia" w:ascii="宋体" w:hAnsi="宋体" w:eastAsia="宋体" w:cs="宋体"/>
          <w:sz w:val="28"/>
          <w:szCs w:val="28"/>
          <w:highlight w:val="none"/>
        </w:rPr>
        <w:fldChar w:fldCharType="end"/>
      </w:r>
      <w:r>
        <w:rPr>
          <w:rStyle w:val="31"/>
          <w:rFonts w:hint="eastAsia" w:ascii="宋体" w:hAnsi="宋体" w:eastAsia="宋体" w:cs="宋体"/>
          <w:color w:val="auto"/>
          <w:sz w:val="28"/>
          <w:szCs w:val="28"/>
          <w:highlight w:val="none"/>
        </w:rPr>
        <w:fldChar w:fldCharType="end"/>
      </w:r>
    </w:p>
    <w:p w14:paraId="3D0FE27F">
      <w:pPr>
        <w:pStyle w:val="20"/>
        <w:tabs>
          <w:tab w:val="right" w:leader="dot" w:pos="8789"/>
          <w:tab w:val="clear" w:pos="9628"/>
        </w:tabs>
        <w:spacing w:line="360" w:lineRule="auto"/>
        <w:ind w:left="480"/>
        <w:rPr>
          <w:rFonts w:hint="eastAsia" w:ascii="宋体" w:hAnsi="宋体" w:eastAsia="宋体" w:cs="宋体"/>
          <w:sz w:val="28"/>
          <w:szCs w:val="28"/>
          <w:highlight w:val="none"/>
        </w:rPr>
      </w:pPr>
      <w:r>
        <w:rPr>
          <w:rStyle w:val="31"/>
          <w:rFonts w:hint="eastAsia" w:ascii="宋体" w:hAnsi="宋体" w:eastAsia="宋体" w:cs="宋体"/>
          <w:color w:val="auto"/>
          <w:sz w:val="28"/>
          <w:szCs w:val="28"/>
          <w:highlight w:val="none"/>
        </w:rPr>
        <w:fldChar w:fldCharType="begin"/>
      </w:r>
      <w:r>
        <w:rPr>
          <w:rStyle w:val="31"/>
          <w:rFonts w:hint="eastAsia" w:ascii="宋体" w:hAnsi="宋体" w:eastAsia="宋体" w:cs="宋体"/>
          <w:color w:val="auto"/>
          <w:sz w:val="28"/>
          <w:szCs w:val="28"/>
          <w:highlight w:val="none"/>
        </w:rPr>
        <w:instrText xml:space="preserve"> </w:instrText>
      </w:r>
      <w:r>
        <w:rPr>
          <w:rFonts w:hint="eastAsia" w:ascii="宋体" w:hAnsi="宋体" w:eastAsia="宋体" w:cs="宋体"/>
          <w:sz w:val="28"/>
          <w:szCs w:val="28"/>
          <w:highlight w:val="none"/>
        </w:rPr>
        <w:instrText xml:space="preserve">HYPERLINK \l "_Toc80724656"</w:instrText>
      </w:r>
      <w:r>
        <w:rPr>
          <w:rStyle w:val="31"/>
          <w:rFonts w:hint="eastAsia" w:ascii="宋体" w:hAnsi="宋体" w:eastAsia="宋体" w:cs="宋体"/>
          <w:color w:val="auto"/>
          <w:sz w:val="28"/>
          <w:szCs w:val="28"/>
          <w:highlight w:val="none"/>
        </w:rPr>
        <w:instrText xml:space="preserve"> </w:instrText>
      </w:r>
      <w:r>
        <w:rPr>
          <w:rStyle w:val="31"/>
          <w:rFonts w:hint="eastAsia" w:ascii="宋体" w:hAnsi="宋体" w:eastAsia="宋体" w:cs="宋体"/>
          <w:color w:val="auto"/>
          <w:sz w:val="28"/>
          <w:szCs w:val="28"/>
          <w:highlight w:val="none"/>
        </w:rPr>
        <w:fldChar w:fldCharType="separate"/>
      </w:r>
      <w:r>
        <w:rPr>
          <w:rStyle w:val="31"/>
          <w:rFonts w:hint="eastAsia" w:ascii="宋体" w:hAnsi="宋体" w:eastAsia="宋体" w:cs="宋体"/>
          <w:color w:val="auto"/>
          <w:sz w:val="28"/>
          <w:szCs w:val="28"/>
          <w:highlight w:val="none"/>
        </w:rPr>
        <w:t>第四章 评标委员会</w:t>
      </w:r>
      <w:r>
        <w:rPr>
          <w:rFonts w:hint="eastAsia" w:ascii="宋体" w:hAnsi="宋体" w:eastAsia="宋体" w:cs="宋体"/>
          <w:sz w:val="28"/>
          <w:szCs w:val="28"/>
          <w:highlight w:val="none"/>
        </w:rPr>
        <w:tab/>
      </w:r>
      <w:r>
        <w:rPr>
          <w:rFonts w:hint="eastAsia" w:ascii="宋体" w:hAnsi="宋体" w:eastAsia="宋体" w:cs="宋体"/>
          <w:sz w:val="28"/>
          <w:szCs w:val="28"/>
          <w:highlight w:val="none"/>
        </w:rPr>
        <w:fldChar w:fldCharType="begin"/>
      </w:r>
      <w:r>
        <w:rPr>
          <w:rFonts w:hint="eastAsia" w:ascii="宋体" w:hAnsi="宋体" w:eastAsia="宋体" w:cs="宋体"/>
          <w:sz w:val="28"/>
          <w:szCs w:val="28"/>
          <w:highlight w:val="none"/>
        </w:rPr>
        <w:instrText xml:space="preserve"> PAGEREF _Toc80724656 \h </w:instrText>
      </w:r>
      <w:r>
        <w:rPr>
          <w:rFonts w:hint="eastAsia" w:ascii="宋体" w:hAnsi="宋体" w:eastAsia="宋体" w:cs="宋体"/>
          <w:sz w:val="28"/>
          <w:szCs w:val="28"/>
          <w:highlight w:val="none"/>
        </w:rPr>
        <w:fldChar w:fldCharType="separate"/>
      </w:r>
      <w:r>
        <w:rPr>
          <w:rFonts w:hint="eastAsia" w:ascii="宋体" w:hAnsi="宋体" w:eastAsia="宋体" w:cs="宋体"/>
          <w:sz w:val="28"/>
          <w:szCs w:val="28"/>
          <w:highlight w:val="none"/>
        </w:rPr>
        <w:t>21</w:t>
      </w:r>
      <w:r>
        <w:rPr>
          <w:rFonts w:hint="eastAsia" w:ascii="宋体" w:hAnsi="宋体" w:eastAsia="宋体" w:cs="宋体"/>
          <w:sz w:val="28"/>
          <w:szCs w:val="28"/>
          <w:highlight w:val="none"/>
        </w:rPr>
        <w:fldChar w:fldCharType="end"/>
      </w:r>
      <w:r>
        <w:rPr>
          <w:rStyle w:val="31"/>
          <w:rFonts w:hint="eastAsia" w:ascii="宋体" w:hAnsi="宋体" w:eastAsia="宋体" w:cs="宋体"/>
          <w:color w:val="auto"/>
          <w:sz w:val="28"/>
          <w:szCs w:val="28"/>
          <w:highlight w:val="none"/>
        </w:rPr>
        <w:fldChar w:fldCharType="end"/>
      </w:r>
    </w:p>
    <w:p w14:paraId="4BC77CD8">
      <w:pPr>
        <w:pStyle w:val="20"/>
        <w:tabs>
          <w:tab w:val="right" w:leader="dot" w:pos="8789"/>
          <w:tab w:val="clear" w:pos="9628"/>
        </w:tabs>
        <w:spacing w:line="360" w:lineRule="auto"/>
        <w:ind w:left="480"/>
        <w:rPr>
          <w:rFonts w:hint="eastAsia" w:ascii="宋体" w:hAnsi="宋体" w:eastAsia="宋体" w:cs="宋体"/>
          <w:sz w:val="28"/>
          <w:szCs w:val="28"/>
          <w:highlight w:val="none"/>
        </w:rPr>
      </w:pPr>
      <w:r>
        <w:rPr>
          <w:rStyle w:val="31"/>
          <w:rFonts w:hint="eastAsia" w:ascii="宋体" w:hAnsi="宋体" w:eastAsia="宋体" w:cs="宋体"/>
          <w:color w:val="auto"/>
          <w:sz w:val="28"/>
          <w:szCs w:val="28"/>
          <w:highlight w:val="none"/>
        </w:rPr>
        <w:fldChar w:fldCharType="begin"/>
      </w:r>
      <w:r>
        <w:rPr>
          <w:rStyle w:val="31"/>
          <w:rFonts w:hint="eastAsia" w:ascii="宋体" w:hAnsi="宋体" w:eastAsia="宋体" w:cs="宋体"/>
          <w:color w:val="auto"/>
          <w:sz w:val="28"/>
          <w:szCs w:val="28"/>
          <w:highlight w:val="none"/>
        </w:rPr>
        <w:instrText xml:space="preserve"> </w:instrText>
      </w:r>
      <w:r>
        <w:rPr>
          <w:rFonts w:hint="eastAsia" w:ascii="宋体" w:hAnsi="宋体" w:eastAsia="宋体" w:cs="宋体"/>
          <w:sz w:val="28"/>
          <w:szCs w:val="28"/>
          <w:highlight w:val="none"/>
        </w:rPr>
        <w:instrText xml:space="preserve">HYPERLINK \l "_Toc80724657"</w:instrText>
      </w:r>
      <w:r>
        <w:rPr>
          <w:rStyle w:val="31"/>
          <w:rFonts w:hint="eastAsia" w:ascii="宋体" w:hAnsi="宋体" w:eastAsia="宋体" w:cs="宋体"/>
          <w:color w:val="auto"/>
          <w:sz w:val="28"/>
          <w:szCs w:val="28"/>
          <w:highlight w:val="none"/>
        </w:rPr>
        <w:instrText xml:space="preserve"> </w:instrText>
      </w:r>
      <w:r>
        <w:rPr>
          <w:rStyle w:val="31"/>
          <w:rFonts w:hint="eastAsia" w:ascii="宋体" w:hAnsi="宋体" w:eastAsia="宋体" w:cs="宋体"/>
          <w:color w:val="auto"/>
          <w:sz w:val="28"/>
          <w:szCs w:val="28"/>
          <w:highlight w:val="none"/>
        </w:rPr>
        <w:fldChar w:fldCharType="separate"/>
      </w:r>
      <w:r>
        <w:rPr>
          <w:rStyle w:val="31"/>
          <w:rFonts w:hint="eastAsia" w:ascii="宋体" w:hAnsi="宋体" w:eastAsia="宋体" w:cs="宋体"/>
          <w:color w:val="auto"/>
          <w:sz w:val="28"/>
          <w:szCs w:val="28"/>
          <w:highlight w:val="none"/>
        </w:rPr>
        <w:t>第五章 开　标</w:t>
      </w:r>
      <w:bookmarkStart w:id="3" w:name="_Hlt80733727"/>
      <w:r>
        <w:rPr>
          <w:rFonts w:hint="eastAsia" w:ascii="宋体" w:hAnsi="宋体" w:eastAsia="宋体" w:cs="宋体"/>
          <w:sz w:val="28"/>
          <w:szCs w:val="28"/>
          <w:highlight w:val="none"/>
        </w:rPr>
        <w:tab/>
      </w:r>
      <w:bookmarkEnd w:id="3"/>
      <w:r>
        <w:rPr>
          <w:rFonts w:hint="eastAsia" w:ascii="宋体" w:hAnsi="宋体" w:eastAsia="宋体" w:cs="宋体"/>
          <w:sz w:val="28"/>
          <w:szCs w:val="28"/>
          <w:highlight w:val="none"/>
        </w:rPr>
        <w:fldChar w:fldCharType="begin"/>
      </w:r>
      <w:r>
        <w:rPr>
          <w:rFonts w:hint="eastAsia" w:ascii="宋体" w:hAnsi="宋体" w:eastAsia="宋体" w:cs="宋体"/>
          <w:sz w:val="28"/>
          <w:szCs w:val="28"/>
          <w:highlight w:val="none"/>
        </w:rPr>
        <w:instrText xml:space="preserve"> PAGEREF _Toc80724657 \h </w:instrText>
      </w:r>
      <w:r>
        <w:rPr>
          <w:rFonts w:hint="eastAsia" w:ascii="宋体" w:hAnsi="宋体" w:eastAsia="宋体" w:cs="宋体"/>
          <w:sz w:val="28"/>
          <w:szCs w:val="28"/>
          <w:highlight w:val="none"/>
        </w:rPr>
        <w:fldChar w:fldCharType="separate"/>
      </w:r>
      <w:r>
        <w:rPr>
          <w:rFonts w:hint="eastAsia" w:ascii="宋体" w:hAnsi="宋体" w:eastAsia="宋体" w:cs="宋体"/>
          <w:sz w:val="28"/>
          <w:szCs w:val="28"/>
          <w:highlight w:val="none"/>
        </w:rPr>
        <w:t>21</w:t>
      </w:r>
      <w:r>
        <w:rPr>
          <w:rFonts w:hint="eastAsia" w:ascii="宋体" w:hAnsi="宋体" w:eastAsia="宋体" w:cs="宋体"/>
          <w:sz w:val="28"/>
          <w:szCs w:val="28"/>
          <w:highlight w:val="none"/>
        </w:rPr>
        <w:fldChar w:fldCharType="end"/>
      </w:r>
      <w:r>
        <w:rPr>
          <w:rStyle w:val="31"/>
          <w:rFonts w:hint="eastAsia" w:ascii="宋体" w:hAnsi="宋体" w:eastAsia="宋体" w:cs="宋体"/>
          <w:color w:val="auto"/>
          <w:sz w:val="28"/>
          <w:szCs w:val="28"/>
          <w:highlight w:val="none"/>
        </w:rPr>
        <w:fldChar w:fldCharType="end"/>
      </w:r>
    </w:p>
    <w:p w14:paraId="1140A2DA">
      <w:pPr>
        <w:pStyle w:val="20"/>
        <w:tabs>
          <w:tab w:val="right" w:leader="dot" w:pos="8789"/>
          <w:tab w:val="clear" w:pos="9628"/>
        </w:tabs>
        <w:spacing w:line="360" w:lineRule="auto"/>
        <w:ind w:left="480"/>
        <w:rPr>
          <w:rFonts w:hint="eastAsia" w:ascii="宋体" w:hAnsi="宋体" w:eastAsia="宋体" w:cs="宋体"/>
          <w:sz w:val="28"/>
          <w:szCs w:val="28"/>
          <w:highlight w:val="none"/>
        </w:rPr>
      </w:pPr>
      <w:r>
        <w:rPr>
          <w:rStyle w:val="31"/>
          <w:rFonts w:hint="eastAsia" w:ascii="宋体" w:hAnsi="宋体" w:eastAsia="宋体" w:cs="宋体"/>
          <w:color w:val="auto"/>
          <w:sz w:val="28"/>
          <w:szCs w:val="28"/>
          <w:highlight w:val="none"/>
        </w:rPr>
        <w:fldChar w:fldCharType="begin"/>
      </w:r>
      <w:r>
        <w:rPr>
          <w:rStyle w:val="31"/>
          <w:rFonts w:hint="eastAsia" w:ascii="宋体" w:hAnsi="宋体" w:eastAsia="宋体" w:cs="宋体"/>
          <w:color w:val="auto"/>
          <w:sz w:val="28"/>
          <w:szCs w:val="28"/>
          <w:highlight w:val="none"/>
        </w:rPr>
        <w:instrText xml:space="preserve"> </w:instrText>
      </w:r>
      <w:r>
        <w:rPr>
          <w:rFonts w:hint="eastAsia" w:ascii="宋体" w:hAnsi="宋体" w:eastAsia="宋体" w:cs="宋体"/>
          <w:sz w:val="28"/>
          <w:szCs w:val="28"/>
          <w:highlight w:val="none"/>
        </w:rPr>
        <w:instrText xml:space="preserve">HYPERLINK \l "_Toc80724658"</w:instrText>
      </w:r>
      <w:r>
        <w:rPr>
          <w:rStyle w:val="31"/>
          <w:rFonts w:hint="eastAsia" w:ascii="宋体" w:hAnsi="宋体" w:eastAsia="宋体" w:cs="宋体"/>
          <w:color w:val="auto"/>
          <w:sz w:val="28"/>
          <w:szCs w:val="28"/>
          <w:highlight w:val="none"/>
        </w:rPr>
        <w:instrText xml:space="preserve"> </w:instrText>
      </w:r>
      <w:r>
        <w:rPr>
          <w:rStyle w:val="31"/>
          <w:rFonts w:hint="eastAsia" w:ascii="宋体" w:hAnsi="宋体" w:eastAsia="宋体" w:cs="宋体"/>
          <w:color w:val="auto"/>
          <w:sz w:val="28"/>
          <w:szCs w:val="28"/>
          <w:highlight w:val="none"/>
        </w:rPr>
        <w:fldChar w:fldCharType="separate"/>
      </w:r>
      <w:r>
        <w:rPr>
          <w:rStyle w:val="31"/>
          <w:rFonts w:hint="eastAsia" w:ascii="宋体" w:hAnsi="宋体" w:eastAsia="宋体" w:cs="宋体"/>
          <w:bCs/>
          <w:color w:val="auto"/>
          <w:sz w:val="28"/>
          <w:szCs w:val="28"/>
          <w:highlight w:val="none"/>
        </w:rPr>
        <w:t>第六章 评　标</w:t>
      </w:r>
      <w:r>
        <w:rPr>
          <w:rFonts w:hint="eastAsia" w:ascii="宋体" w:hAnsi="宋体" w:eastAsia="宋体" w:cs="宋体"/>
          <w:sz w:val="28"/>
          <w:szCs w:val="28"/>
          <w:highlight w:val="none"/>
        </w:rPr>
        <w:tab/>
      </w:r>
      <w:r>
        <w:rPr>
          <w:rFonts w:hint="eastAsia" w:ascii="宋体" w:hAnsi="宋体" w:eastAsia="宋体" w:cs="宋体"/>
          <w:sz w:val="28"/>
          <w:szCs w:val="28"/>
          <w:highlight w:val="none"/>
        </w:rPr>
        <w:fldChar w:fldCharType="begin"/>
      </w:r>
      <w:r>
        <w:rPr>
          <w:rFonts w:hint="eastAsia" w:ascii="宋体" w:hAnsi="宋体" w:eastAsia="宋体" w:cs="宋体"/>
          <w:sz w:val="28"/>
          <w:szCs w:val="28"/>
          <w:highlight w:val="none"/>
        </w:rPr>
        <w:instrText xml:space="preserve"> PAGEREF _Toc80724658 \h </w:instrText>
      </w:r>
      <w:r>
        <w:rPr>
          <w:rFonts w:hint="eastAsia" w:ascii="宋体" w:hAnsi="宋体" w:eastAsia="宋体" w:cs="宋体"/>
          <w:sz w:val="28"/>
          <w:szCs w:val="28"/>
          <w:highlight w:val="none"/>
        </w:rPr>
        <w:fldChar w:fldCharType="separate"/>
      </w:r>
      <w:r>
        <w:rPr>
          <w:rFonts w:hint="eastAsia" w:ascii="宋体" w:hAnsi="宋体" w:eastAsia="宋体" w:cs="宋体"/>
          <w:sz w:val="28"/>
          <w:szCs w:val="28"/>
          <w:highlight w:val="none"/>
        </w:rPr>
        <w:t>24</w:t>
      </w:r>
      <w:r>
        <w:rPr>
          <w:rFonts w:hint="eastAsia" w:ascii="宋体" w:hAnsi="宋体" w:eastAsia="宋体" w:cs="宋体"/>
          <w:sz w:val="28"/>
          <w:szCs w:val="28"/>
          <w:highlight w:val="none"/>
        </w:rPr>
        <w:fldChar w:fldCharType="end"/>
      </w:r>
      <w:r>
        <w:rPr>
          <w:rStyle w:val="31"/>
          <w:rFonts w:hint="eastAsia" w:ascii="宋体" w:hAnsi="宋体" w:eastAsia="宋体" w:cs="宋体"/>
          <w:color w:val="auto"/>
          <w:sz w:val="28"/>
          <w:szCs w:val="28"/>
          <w:highlight w:val="none"/>
        </w:rPr>
        <w:fldChar w:fldCharType="end"/>
      </w:r>
    </w:p>
    <w:p w14:paraId="015043F8">
      <w:pPr>
        <w:pStyle w:val="20"/>
        <w:tabs>
          <w:tab w:val="right" w:leader="dot" w:pos="8789"/>
          <w:tab w:val="clear" w:pos="9628"/>
        </w:tabs>
        <w:spacing w:line="360" w:lineRule="auto"/>
        <w:ind w:left="480"/>
        <w:rPr>
          <w:rFonts w:hint="eastAsia" w:ascii="宋体" w:hAnsi="宋体" w:eastAsia="宋体" w:cs="宋体"/>
          <w:sz w:val="28"/>
          <w:szCs w:val="28"/>
          <w:highlight w:val="none"/>
        </w:rPr>
      </w:pPr>
      <w:r>
        <w:rPr>
          <w:rStyle w:val="31"/>
          <w:rFonts w:hint="eastAsia" w:ascii="宋体" w:hAnsi="宋体" w:eastAsia="宋体" w:cs="宋体"/>
          <w:color w:val="auto"/>
          <w:sz w:val="28"/>
          <w:szCs w:val="28"/>
          <w:highlight w:val="none"/>
        </w:rPr>
        <w:fldChar w:fldCharType="begin"/>
      </w:r>
      <w:r>
        <w:rPr>
          <w:rStyle w:val="31"/>
          <w:rFonts w:hint="eastAsia" w:ascii="宋体" w:hAnsi="宋体" w:eastAsia="宋体" w:cs="宋体"/>
          <w:color w:val="auto"/>
          <w:sz w:val="28"/>
          <w:szCs w:val="28"/>
          <w:highlight w:val="none"/>
        </w:rPr>
        <w:instrText xml:space="preserve"> </w:instrText>
      </w:r>
      <w:r>
        <w:rPr>
          <w:rFonts w:hint="eastAsia" w:ascii="宋体" w:hAnsi="宋体" w:eastAsia="宋体" w:cs="宋体"/>
          <w:sz w:val="28"/>
          <w:szCs w:val="28"/>
          <w:highlight w:val="none"/>
        </w:rPr>
        <w:instrText xml:space="preserve">HYPERLINK \l "_Toc80724659"</w:instrText>
      </w:r>
      <w:r>
        <w:rPr>
          <w:rStyle w:val="31"/>
          <w:rFonts w:hint="eastAsia" w:ascii="宋体" w:hAnsi="宋体" w:eastAsia="宋体" w:cs="宋体"/>
          <w:color w:val="auto"/>
          <w:sz w:val="28"/>
          <w:szCs w:val="28"/>
          <w:highlight w:val="none"/>
        </w:rPr>
        <w:instrText xml:space="preserve"> </w:instrText>
      </w:r>
      <w:r>
        <w:rPr>
          <w:rStyle w:val="31"/>
          <w:rFonts w:hint="eastAsia" w:ascii="宋体" w:hAnsi="宋体" w:eastAsia="宋体" w:cs="宋体"/>
          <w:color w:val="auto"/>
          <w:sz w:val="28"/>
          <w:szCs w:val="28"/>
          <w:highlight w:val="none"/>
        </w:rPr>
        <w:fldChar w:fldCharType="separate"/>
      </w:r>
      <w:r>
        <w:rPr>
          <w:rStyle w:val="31"/>
          <w:rFonts w:hint="eastAsia" w:ascii="宋体" w:hAnsi="宋体" w:eastAsia="宋体" w:cs="宋体"/>
          <w:color w:val="auto"/>
          <w:sz w:val="28"/>
          <w:szCs w:val="28"/>
          <w:highlight w:val="none"/>
        </w:rPr>
        <w:t>第七章 定　标</w:t>
      </w:r>
      <w:r>
        <w:rPr>
          <w:rFonts w:hint="eastAsia" w:ascii="宋体" w:hAnsi="宋体" w:eastAsia="宋体" w:cs="宋体"/>
          <w:sz w:val="28"/>
          <w:szCs w:val="28"/>
          <w:highlight w:val="none"/>
        </w:rPr>
        <w:tab/>
      </w:r>
      <w:r>
        <w:rPr>
          <w:rFonts w:hint="eastAsia" w:ascii="宋体" w:hAnsi="宋体" w:eastAsia="宋体" w:cs="宋体"/>
          <w:sz w:val="28"/>
          <w:szCs w:val="28"/>
          <w:highlight w:val="none"/>
        </w:rPr>
        <w:fldChar w:fldCharType="begin"/>
      </w:r>
      <w:r>
        <w:rPr>
          <w:rFonts w:hint="eastAsia" w:ascii="宋体" w:hAnsi="宋体" w:eastAsia="宋体" w:cs="宋体"/>
          <w:sz w:val="28"/>
          <w:szCs w:val="28"/>
          <w:highlight w:val="none"/>
        </w:rPr>
        <w:instrText xml:space="preserve"> PAGEREF _Toc80724659 \h </w:instrText>
      </w:r>
      <w:r>
        <w:rPr>
          <w:rFonts w:hint="eastAsia" w:ascii="宋体" w:hAnsi="宋体" w:eastAsia="宋体" w:cs="宋体"/>
          <w:sz w:val="28"/>
          <w:szCs w:val="28"/>
          <w:highlight w:val="none"/>
        </w:rPr>
        <w:fldChar w:fldCharType="separate"/>
      </w:r>
      <w:r>
        <w:rPr>
          <w:rFonts w:hint="eastAsia" w:ascii="宋体" w:hAnsi="宋体" w:eastAsia="宋体" w:cs="宋体"/>
          <w:sz w:val="28"/>
          <w:szCs w:val="28"/>
          <w:highlight w:val="none"/>
        </w:rPr>
        <w:t>27</w:t>
      </w:r>
      <w:r>
        <w:rPr>
          <w:rFonts w:hint="eastAsia" w:ascii="宋体" w:hAnsi="宋体" w:eastAsia="宋体" w:cs="宋体"/>
          <w:sz w:val="28"/>
          <w:szCs w:val="28"/>
          <w:highlight w:val="none"/>
        </w:rPr>
        <w:fldChar w:fldCharType="end"/>
      </w:r>
      <w:r>
        <w:rPr>
          <w:rStyle w:val="31"/>
          <w:rFonts w:hint="eastAsia" w:ascii="宋体" w:hAnsi="宋体" w:eastAsia="宋体" w:cs="宋体"/>
          <w:color w:val="auto"/>
          <w:sz w:val="28"/>
          <w:szCs w:val="28"/>
          <w:highlight w:val="none"/>
        </w:rPr>
        <w:fldChar w:fldCharType="end"/>
      </w:r>
    </w:p>
    <w:p w14:paraId="6ACE7E28">
      <w:pPr>
        <w:pStyle w:val="20"/>
        <w:tabs>
          <w:tab w:val="right" w:leader="dot" w:pos="8789"/>
          <w:tab w:val="clear" w:pos="9628"/>
        </w:tabs>
        <w:spacing w:line="360" w:lineRule="auto"/>
        <w:ind w:left="480"/>
        <w:rPr>
          <w:rFonts w:hint="eastAsia" w:ascii="宋体" w:hAnsi="宋体" w:eastAsia="宋体" w:cs="宋体"/>
          <w:sz w:val="28"/>
          <w:szCs w:val="28"/>
          <w:highlight w:val="none"/>
        </w:rPr>
      </w:pPr>
      <w:r>
        <w:rPr>
          <w:rStyle w:val="31"/>
          <w:rFonts w:hint="eastAsia" w:ascii="宋体" w:hAnsi="宋体" w:eastAsia="宋体" w:cs="宋体"/>
          <w:color w:val="auto"/>
          <w:sz w:val="28"/>
          <w:szCs w:val="28"/>
          <w:highlight w:val="none"/>
        </w:rPr>
        <w:fldChar w:fldCharType="begin"/>
      </w:r>
      <w:r>
        <w:rPr>
          <w:rStyle w:val="31"/>
          <w:rFonts w:hint="eastAsia" w:ascii="宋体" w:hAnsi="宋体" w:eastAsia="宋体" w:cs="宋体"/>
          <w:color w:val="auto"/>
          <w:sz w:val="28"/>
          <w:szCs w:val="28"/>
          <w:highlight w:val="none"/>
        </w:rPr>
        <w:instrText xml:space="preserve"> </w:instrText>
      </w:r>
      <w:r>
        <w:rPr>
          <w:rFonts w:hint="eastAsia" w:ascii="宋体" w:hAnsi="宋体" w:eastAsia="宋体" w:cs="宋体"/>
          <w:sz w:val="28"/>
          <w:szCs w:val="28"/>
          <w:highlight w:val="none"/>
        </w:rPr>
        <w:instrText xml:space="preserve">HYPERLINK \l "_Toc80724660"</w:instrText>
      </w:r>
      <w:r>
        <w:rPr>
          <w:rStyle w:val="31"/>
          <w:rFonts w:hint="eastAsia" w:ascii="宋体" w:hAnsi="宋体" w:eastAsia="宋体" w:cs="宋体"/>
          <w:color w:val="auto"/>
          <w:sz w:val="28"/>
          <w:szCs w:val="28"/>
          <w:highlight w:val="none"/>
        </w:rPr>
        <w:instrText xml:space="preserve"> </w:instrText>
      </w:r>
      <w:r>
        <w:rPr>
          <w:rStyle w:val="31"/>
          <w:rFonts w:hint="eastAsia" w:ascii="宋体" w:hAnsi="宋体" w:eastAsia="宋体" w:cs="宋体"/>
          <w:color w:val="auto"/>
          <w:sz w:val="28"/>
          <w:szCs w:val="28"/>
          <w:highlight w:val="none"/>
        </w:rPr>
        <w:fldChar w:fldCharType="separate"/>
      </w:r>
      <w:r>
        <w:rPr>
          <w:rStyle w:val="31"/>
          <w:rFonts w:hint="eastAsia" w:ascii="宋体" w:hAnsi="宋体" w:eastAsia="宋体" w:cs="宋体"/>
          <w:color w:val="auto"/>
          <w:sz w:val="28"/>
          <w:szCs w:val="28"/>
          <w:highlight w:val="none"/>
        </w:rPr>
        <w:t>第八章 授予合同</w:t>
      </w:r>
      <w:r>
        <w:rPr>
          <w:rFonts w:hint="eastAsia" w:ascii="宋体" w:hAnsi="宋体" w:eastAsia="宋体" w:cs="宋体"/>
          <w:sz w:val="28"/>
          <w:szCs w:val="28"/>
          <w:highlight w:val="none"/>
        </w:rPr>
        <w:tab/>
      </w:r>
      <w:r>
        <w:rPr>
          <w:rFonts w:hint="eastAsia" w:ascii="宋体" w:hAnsi="宋体" w:eastAsia="宋体" w:cs="宋体"/>
          <w:sz w:val="28"/>
          <w:szCs w:val="28"/>
          <w:highlight w:val="none"/>
        </w:rPr>
        <w:fldChar w:fldCharType="begin"/>
      </w:r>
      <w:r>
        <w:rPr>
          <w:rFonts w:hint="eastAsia" w:ascii="宋体" w:hAnsi="宋体" w:eastAsia="宋体" w:cs="宋体"/>
          <w:sz w:val="28"/>
          <w:szCs w:val="28"/>
          <w:highlight w:val="none"/>
        </w:rPr>
        <w:instrText xml:space="preserve"> PAGEREF _Toc80724660 \h </w:instrText>
      </w:r>
      <w:r>
        <w:rPr>
          <w:rFonts w:hint="eastAsia" w:ascii="宋体" w:hAnsi="宋体" w:eastAsia="宋体" w:cs="宋体"/>
          <w:sz w:val="28"/>
          <w:szCs w:val="28"/>
          <w:highlight w:val="none"/>
        </w:rPr>
        <w:fldChar w:fldCharType="separate"/>
      </w:r>
      <w:r>
        <w:rPr>
          <w:rFonts w:hint="eastAsia" w:ascii="宋体" w:hAnsi="宋体" w:eastAsia="宋体" w:cs="宋体"/>
          <w:sz w:val="28"/>
          <w:szCs w:val="28"/>
          <w:highlight w:val="none"/>
        </w:rPr>
        <w:t>28</w:t>
      </w:r>
      <w:r>
        <w:rPr>
          <w:rFonts w:hint="eastAsia" w:ascii="宋体" w:hAnsi="宋体" w:eastAsia="宋体" w:cs="宋体"/>
          <w:sz w:val="28"/>
          <w:szCs w:val="28"/>
          <w:highlight w:val="none"/>
        </w:rPr>
        <w:fldChar w:fldCharType="end"/>
      </w:r>
      <w:r>
        <w:rPr>
          <w:rStyle w:val="31"/>
          <w:rFonts w:hint="eastAsia" w:ascii="宋体" w:hAnsi="宋体" w:eastAsia="宋体" w:cs="宋体"/>
          <w:color w:val="auto"/>
          <w:sz w:val="28"/>
          <w:szCs w:val="28"/>
          <w:highlight w:val="none"/>
        </w:rPr>
        <w:fldChar w:fldCharType="end"/>
      </w:r>
    </w:p>
    <w:p w14:paraId="55ECE09F">
      <w:pPr>
        <w:pStyle w:val="18"/>
        <w:tabs>
          <w:tab w:val="right" w:leader="dot" w:pos="8789"/>
          <w:tab w:val="clear" w:pos="9628"/>
        </w:tabs>
        <w:spacing w:line="360" w:lineRule="auto"/>
        <w:rPr>
          <w:rFonts w:hint="eastAsia" w:ascii="宋体" w:hAnsi="宋体" w:eastAsia="宋体" w:cs="宋体"/>
          <w:b w:val="0"/>
          <w:sz w:val="28"/>
          <w:szCs w:val="28"/>
          <w:highlight w:val="none"/>
        </w:rPr>
      </w:pPr>
      <w:r>
        <w:rPr>
          <w:rStyle w:val="31"/>
          <w:rFonts w:hint="eastAsia" w:ascii="宋体" w:hAnsi="宋体" w:eastAsia="宋体" w:cs="宋体"/>
          <w:b w:val="0"/>
          <w:color w:val="auto"/>
          <w:sz w:val="28"/>
          <w:szCs w:val="28"/>
          <w:highlight w:val="none"/>
        </w:rPr>
        <w:fldChar w:fldCharType="begin"/>
      </w:r>
      <w:r>
        <w:rPr>
          <w:rStyle w:val="31"/>
          <w:rFonts w:hint="eastAsia" w:ascii="宋体" w:hAnsi="宋体" w:eastAsia="宋体" w:cs="宋体"/>
          <w:b w:val="0"/>
          <w:color w:val="auto"/>
          <w:sz w:val="28"/>
          <w:szCs w:val="28"/>
          <w:highlight w:val="none"/>
        </w:rPr>
        <w:instrText xml:space="preserve"> </w:instrText>
      </w:r>
      <w:r>
        <w:rPr>
          <w:rFonts w:hint="eastAsia" w:ascii="宋体" w:hAnsi="宋体" w:eastAsia="宋体" w:cs="宋体"/>
          <w:b w:val="0"/>
          <w:sz w:val="28"/>
          <w:szCs w:val="28"/>
          <w:highlight w:val="none"/>
        </w:rPr>
        <w:instrText xml:space="preserve">HYPERLINK \l "_Toc80724661"</w:instrText>
      </w:r>
      <w:r>
        <w:rPr>
          <w:rStyle w:val="31"/>
          <w:rFonts w:hint="eastAsia" w:ascii="宋体" w:hAnsi="宋体" w:eastAsia="宋体" w:cs="宋体"/>
          <w:b w:val="0"/>
          <w:color w:val="auto"/>
          <w:sz w:val="28"/>
          <w:szCs w:val="28"/>
          <w:highlight w:val="none"/>
        </w:rPr>
        <w:instrText xml:space="preserve"> </w:instrText>
      </w:r>
      <w:r>
        <w:rPr>
          <w:rStyle w:val="31"/>
          <w:rFonts w:hint="eastAsia" w:ascii="宋体" w:hAnsi="宋体" w:eastAsia="宋体" w:cs="宋体"/>
          <w:b w:val="0"/>
          <w:color w:val="auto"/>
          <w:sz w:val="28"/>
          <w:szCs w:val="28"/>
          <w:highlight w:val="none"/>
        </w:rPr>
        <w:fldChar w:fldCharType="separate"/>
      </w:r>
      <w:r>
        <w:rPr>
          <w:rStyle w:val="31"/>
          <w:rFonts w:hint="eastAsia" w:ascii="宋体" w:hAnsi="宋体" w:eastAsia="宋体" w:cs="宋体"/>
          <w:b w:val="0"/>
          <w:color w:val="auto"/>
          <w:sz w:val="28"/>
          <w:szCs w:val="28"/>
          <w:highlight w:val="none"/>
        </w:rPr>
        <w:t>第四部分 采购需求</w:t>
      </w:r>
      <w:bookmarkStart w:id="4" w:name="_Hlt80724775"/>
      <w:bookmarkStart w:id="5" w:name="_Hlt80724673"/>
      <w:r>
        <w:rPr>
          <w:rFonts w:hint="eastAsia" w:ascii="宋体" w:hAnsi="宋体" w:eastAsia="宋体" w:cs="宋体"/>
          <w:b w:val="0"/>
          <w:sz w:val="28"/>
          <w:szCs w:val="28"/>
          <w:highlight w:val="none"/>
        </w:rPr>
        <w:tab/>
      </w:r>
      <w:bookmarkEnd w:id="4"/>
      <w:bookmarkEnd w:id="5"/>
      <w:r>
        <w:rPr>
          <w:rFonts w:hint="eastAsia" w:ascii="宋体" w:hAnsi="宋体" w:eastAsia="宋体" w:cs="宋体"/>
          <w:b w:val="0"/>
          <w:sz w:val="28"/>
          <w:szCs w:val="28"/>
          <w:highlight w:val="none"/>
        </w:rPr>
        <w:fldChar w:fldCharType="begin"/>
      </w:r>
      <w:r>
        <w:rPr>
          <w:rFonts w:hint="eastAsia" w:ascii="宋体" w:hAnsi="宋体" w:eastAsia="宋体" w:cs="宋体"/>
          <w:b w:val="0"/>
          <w:sz w:val="28"/>
          <w:szCs w:val="28"/>
          <w:highlight w:val="none"/>
        </w:rPr>
        <w:instrText xml:space="preserve"> PAGEREF _Toc80724661 \h </w:instrText>
      </w:r>
      <w:r>
        <w:rPr>
          <w:rFonts w:hint="eastAsia" w:ascii="宋体" w:hAnsi="宋体" w:eastAsia="宋体" w:cs="宋体"/>
          <w:b w:val="0"/>
          <w:sz w:val="28"/>
          <w:szCs w:val="28"/>
          <w:highlight w:val="none"/>
        </w:rPr>
        <w:fldChar w:fldCharType="separate"/>
      </w:r>
      <w:r>
        <w:rPr>
          <w:rFonts w:hint="eastAsia" w:ascii="宋体" w:hAnsi="宋体" w:eastAsia="宋体" w:cs="宋体"/>
          <w:b w:val="0"/>
          <w:sz w:val="28"/>
          <w:szCs w:val="28"/>
          <w:highlight w:val="none"/>
        </w:rPr>
        <w:t>28</w:t>
      </w:r>
      <w:r>
        <w:rPr>
          <w:rFonts w:hint="eastAsia" w:ascii="宋体" w:hAnsi="宋体" w:eastAsia="宋体" w:cs="宋体"/>
          <w:b w:val="0"/>
          <w:sz w:val="28"/>
          <w:szCs w:val="28"/>
          <w:highlight w:val="none"/>
        </w:rPr>
        <w:fldChar w:fldCharType="end"/>
      </w:r>
      <w:r>
        <w:rPr>
          <w:rStyle w:val="31"/>
          <w:rFonts w:hint="eastAsia" w:ascii="宋体" w:hAnsi="宋体" w:eastAsia="宋体" w:cs="宋体"/>
          <w:b w:val="0"/>
          <w:color w:val="auto"/>
          <w:sz w:val="28"/>
          <w:szCs w:val="28"/>
          <w:highlight w:val="none"/>
        </w:rPr>
        <w:fldChar w:fldCharType="end"/>
      </w:r>
    </w:p>
    <w:p w14:paraId="7E58202F">
      <w:pPr>
        <w:pStyle w:val="18"/>
        <w:tabs>
          <w:tab w:val="right" w:leader="dot" w:pos="8789"/>
          <w:tab w:val="clear" w:pos="9628"/>
        </w:tabs>
        <w:spacing w:line="360" w:lineRule="auto"/>
        <w:rPr>
          <w:rFonts w:hint="eastAsia" w:ascii="宋体" w:hAnsi="宋体" w:eastAsia="宋体" w:cs="宋体"/>
          <w:b w:val="0"/>
          <w:sz w:val="28"/>
          <w:szCs w:val="28"/>
          <w:highlight w:val="none"/>
        </w:rPr>
      </w:pPr>
      <w:r>
        <w:rPr>
          <w:rStyle w:val="31"/>
          <w:rFonts w:hint="eastAsia" w:ascii="宋体" w:hAnsi="宋体" w:eastAsia="宋体" w:cs="宋体"/>
          <w:b w:val="0"/>
          <w:color w:val="auto"/>
          <w:sz w:val="28"/>
          <w:szCs w:val="28"/>
          <w:highlight w:val="none"/>
        </w:rPr>
        <w:fldChar w:fldCharType="begin"/>
      </w:r>
      <w:r>
        <w:rPr>
          <w:rStyle w:val="31"/>
          <w:rFonts w:hint="eastAsia" w:ascii="宋体" w:hAnsi="宋体" w:eastAsia="宋体" w:cs="宋体"/>
          <w:b w:val="0"/>
          <w:color w:val="auto"/>
          <w:sz w:val="28"/>
          <w:szCs w:val="28"/>
          <w:highlight w:val="none"/>
        </w:rPr>
        <w:instrText xml:space="preserve"> </w:instrText>
      </w:r>
      <w:r>
        <w:rPr>
          <w:rFonts w:hint="eastAsia" w:ascii="宋体" w:hAnsi="宋体" w:eastAsia="宋体" w:cs="宋体"/>
          <w:b w:val="0"/>
          <w:sz w:val="28"/>
          <w:szCs w:val="28"/>
          <w:highlight w:val="none"/>
        </w:rPr>
        <w:instrText xml:space="preserve">HYPERLINK \l "_Toc80724662"</w:instrText>
      </w:r>
      <w:r>
        <w:rPr>
          <w:rStyle w:val="31"/>
          <w:rFonts w:hint="eastAsia" w:ascii="宋体" w:hAnsi="宋体" w:eastAsia="宋体" w:cs="宋体"/>
          <w:b w:val="0"/>
          <w:color w:val="auto"/>
          <w:sz w:val="28"/>
          <w:szCs w:val="28"/>
          <w:highlight w:val="none"/>
        </w:rPr>
        <w:instrText xml:space="preserve"> </w:instrText>
      </w:r>
      <w:r>
        <w:rPr>
          <w:rStyle w:val="31"/>
          <w:rFonts w:hint="eastAsia" w:ascii="宋体" w:hAnsi="宋体" w:eastAsia="宋体" w:cs="宋体"/>
          <w:b w:val="0"/>
          <w:color w:val="auto"/>
          <w:sz w:val="28"/>
          <w:szCs w:val="28"/>
          <w:highlight w:val="none"/>
        </w:rPr>
        <w:fldChar w:fldCharType="separate"/>
      </w:r>
      <w:r>
        <w:rPr>
          <w:rStyle w:val="31"/>
          <w:rFonts w:hint="eastAsia" w:ascii="宋体" w:hAnsi="宋体" w:eastAsia="宋体" w:cs="宋体"/>
          <w:b w:val="0"/>
          <w:color w:val="auto"/>
          <w:sz w:val="28"/>
          <w:szCs w:val="28"/>
          <w:highlight w:val="none"/>
        </w:rPr>
        <w:t>第五部分 合同部分</w:t>
      </w:r>
      <w:r>
        <w:rPr>
          <w:rFonts w:hint="eastAsia" w:ascii="宋体" w:hAnsi="宋体" w:eastAsia="宋体" w:cs="宋体"/>
          <w:b w:val="0"/>
          <w:sz w:val="28"/>
          <w:szCs w:val="28"/>
          <w:highlight w:val="none"/>
        </w:rPr>
        <w:tab/>
      </w:r>
      <w:r>
        <w:rPr>
          <w:rFonts w:hint="eastAsia" w:ascii="宋体" w:hAnsi="宋体" w:eastAsia="宋体" w:cs="宋体"/>
          <w:b w:val="0"/>
          <w:sz w:val="28"/>
          <w:szCs w:val="28"/>
          <w:highlight w:val="none"/>
        </w:rPr>
        <w:fldChar w:fldCharType="begin"/>
      </w:r>
      <w:r>
        <w:rPr>
          <w:rFonts w:hint="eastAsia" w:ascii="宋体" w:hAnsi="宋体" w:eastAsia="宋体" w:cs="宋体"/>
          <w:b w:val="0"/>
          <w:sz w:val="28"/>
          <w:szCs w:val="28"/>
          <w:highlight w:val="none"/>
        </w:rPr>
        <w:instrText xml:space="preserve"> PAGEREF _Toc80724662 \h </w:instrText>
      </w:r>
      <w:r>
        <w:rPr>
          <w:rFonts w:hint="eastAsia" w:ascii="宋体" w:hAnsi="宋体" w:eastAsia="宋体" w:cs="宋体"/>
          <w:b w:val="0"/>
          <w:sz w:val="28"/>
          <w:szCs w:val="28"/>
          <w:highlight w:val="none"/>
        </w:rPr>
        <w:fldChar w:fldCharType="separate"/>
      </w:r>
      <w:r>
        <w:rPr>
          <w:rFonts w:hint="eastAsia" w:ascii="宋体" w:hAnsi="宋体" w:eastAsia="宋体" w:cs="宋体"/>
          <w:b w:val="0"/>
          <w:sz w:val="28"/>
          <w:szCs w:val="28"/>
          <w:highlight w:val="none"/>
        </w:rPr>
        <w:t>30</w:t>
      </w:r>
      <w:r>
        <w:rPr>
          <w:rFonts w:hint="eastAsia" w:ascii="宋体" w:hAnsi="宋体" w:eastAsia="宋体" w:cs="宋体"/>
          <w:b w:val="0"/>
          <w:sz w:val="28"/>
          <w:szCs w:val="28"/>
          <w:highlight w:val="none"/>
        </w:rPr>
        <w:fldChar w:fldCharType="end"/>
      </w:r>
      <w:r>
        <w:rPr>
          <w:rStyle w:val="31"/>
          <w:rFonts w:hint="eastAsia" w:ascii="宋体" w:hAnsi="宋体" w:eastAsia="宋体" w:cs="宋体"/>
          <w:b w:val="0"/>
          <w:color w:val="auto"/>
          <w:sz w:val="28"/>
          <w:szCs w:val="28"/>
          <w:highlight w:val="none"/>
        </w:rPr>
        <w:fldChar w:fldCharType="end"/>
      </w:r>
    </w:p>
    <w:p w14:paraId="7B556911">
      <w:pPr>
        <w:pStyle w:val="18"/>
        <w:tabs>
          <w:tab w:val="right" w:leader="dot" w:pos="8789"/>
          <w:tab w:val="clear" w:pos="9628"/>
        </w:tabs>
        <w:spacing w:line="360" w:lineRule="auto"/>
        <w:rPr>
          <w:rFonts w:hint="eastAsia" w:ascii="宋体" w:hAnsi="宋体" w:eastAsia="宋体" w:cs="宋体"/>
          <w:b w:val="0"/>
          <w:sz w:val="28"/>
          <w:szCs w:val="28"/>
          <w:highlight w:val="none"/>
        </w:rPr>
      </w:pPr>
      <w:r>
        <w:rPr>
          <w:rStyle w:val="31"/>
          <w:rFonts w:hint="eastAsia" w:ascii="宋体" w:hAnsi="宋体" w:eastAsia="宋体" w:cs="宋体"/>
          <w:b w:val="0"/>
          <w:color w:val="auto"/>
          <w:sz w:val="28"/>
          <w:szCs w:val="28"/>
          <w:highlight w:val="none"/>
        </w:rPr>
        <w:fldChar w:fldCharType="begin"/>
      </w:r>
      <w:r>
        <w:rPr>
          <w:rStyle w:val="31"/>
          <w:rFonts w:hint="eastAsia" w:ascii="宋体" w:hAnsi="宋体" w:eastAsia="宋体" w:cs="宋体"/>
          <w:b w:val="0"/>
          <w:color w:val="auto"/>
          <w:sz w:val="28"/>
          <w:szCs w:val="28"/>
          <w:highlight w:val="none"/>
        </w:rPr>
        <w:instrText xml:space="preserve"> </w:instrText>
      </w:r>
      <w:r>
        <w:rPr>
          <w:rFonts w:hint="eastAsia" w:ascii="宋体" w:hAnsi="宋体" w:eastAsia="宋体" w:cs="宋体"/>
          <w:b w:val="0"/>
          <w:sz w:val="28"/>
          <w:szCs w:val="28"/>
          <w:highlight w:val="none"/>
        </w:rPr>
        <w:instrText xml:space="preserve">HYPERLINK \l "_Toc80724672"</w:instrText>
      </w:r>
      <w:r>
        <w:rPr>
          <w:rStyle w:val="31"/>
          <w:rFonts w:hint="eastAsia" w:ascii="宋体" w:hAnsi="宋体" w:eastAsia="宋体" w:cs="宋体"/>
          <w:b w:val="0"/>
          <w:color w:val="auto"/>
          <w:sz w:val="28"/>
          <w:szCs w:val="28"/>
          <w:highlight w:val="none"/>
        </w:rPr>
        <w:instrText xml:space="preserve"> </w:instrText>
      </w:r>
      <w:r>
        <w:rPr>
          <w:rStyle w:val="31"/>
          <w:rFonts w:hint="eastAsia" w:ascii="宋体" w:hAnsi="宋体" w:eastAsia="宋体" w:cs="宋体"/>
          <w:b w:val="0"/>
          <w:color w:val="auto"/>
          <w:sz w:val="28"/>
          <w:szCs w:val="28"/>
          <w:highlight w:val="none"/>
        </w:rPr>
        <w:fldChar w:fldCharType="separate"/>
      </w:r>
      <w:r>
        <w:rPr>
          <w:rStyle w:val="31"/>
          <w:rFonts w:hint="eastAsia" w:ascii="宋体" w:hAnsi="宋体" w:eastAsia="宋体" w:cs="宋体"/>
          <w:b w:val="0"/>
          <w:color w:val="auto"/>
          <w:sz w:val="28"/>
          <w:szCs w:val="28"/>
          <w:highlight w:val="none"/>
        </w:rPr>
        <w:t>第六部分 投标文件格式</w:t>
      </w:r>
      <w:r>
        <w:rPr>
          <w:rFonts w:hint="eastAsia" w:ascii="宋体" w:hAnsi="宋体" w:eastAsia="宋体" w:cs="宋体"/>
          <w:b w:val="0"/>
          <w:sz w:val="28"/>
          <w:szCs w:val="28"/>
          <w:highlight w:val="none"/>
        </w:rPr>
        <w:tab/>
      </w:r>
      <w:r>
        <w:rPr>
          <w:rFonts w:hint="eastAsia" w:ascii="宋体" w:hAnsi="宋体" w:eastAsia="宋体" w:cs="宋体"/>
          <w:b w:val="0"/>
          <w:sz w:val="28"/>
          <w:szCs w:val="28"/>
          <w:highlight w:val="none"/>
        </w:rPr>
        <w:fldChar w:fldCharType="begin"/>
      </w:r>
      <w:r>
        <w:rPr>
          <w:rFonts w:hint="eastAsia" w:ascii="宋体" w:hAnsi="宋体" w:eastAsia="宋体" w:cs="宋体"/>
          <w:b w:val="0"/>
          <w:sz w:val="28"/>
          <w:szCs w:val="28"/>
          <w:highlight w:val="none"/>
        </w:rPr>
        <w:instrText xml:space="preserve"> PAGEREF _Toc80724672 \h </w:instrText>
      </w:r>
      <w:r>
        <w:rPr>
          <w:rFonts w:hint="eastAsia" w:ascii="宋体" w:hAnsi="宋体" w:eastAsia="宋体" w:cs="宋体"/>
          <w:b w:val="0"/>
          <w:sz w:val="28"/>
          <w:szCs w:val="28"/>
          <w:highlight w:val="none"/>
        </w:rPr>
        <w:fldChar w:fldCharType="separate"/>
      </w:r>
      <w:r>
        <w:rPr>
          <w:rFonts w:hint="eastAsia" w:ascii="宋体" w:hAnsi="宋体" w:eastAsia="宋体" w:cs="宋体"/>
          <w:b w:val="0"/>
          <w:sz w:val="28"/>
          <w:szCs w:val="28"/>
          <w:highlight w:val="none"/>
        </w:rPr>
        <w:t>34</w:t>
      </w:r>
      <w:r>
        <w:rPr>
          <w:rFonts w:hint="eastAsia" w:ascii="宋体" w:hAnsi="宋体" w:eastAsia="宋体" w:cs="宋体"/>
          <w:b w:val="0"/>
          <w:sz w:val="28"/>
          <w:szCs w:val="28"/>
          <w:highlight w:val="none"/>
        </w:rPr>
        <w:fldChar w:fldCharType="end"/>
      </w:r>
      <w:r>
        <w:rPr>
          <w:rStyle w:val="31"/>
          <w:rFonts w:hint="eastAsia" w:ascii="宋体" w:hAnsi="宋体" w:eastAsia="宋体" w:cs="宋体"/>
          <w:b w:val="0"/>
          <w:color w:val="auto"/>
          <w:sz w:val="28"/>
          <w:szCs w:val="28"/>
          <w:highlight w:val="none"/>
        </w:rPr>
        <w:fldChar w:fldCharType="end"/>
      </w:r>
    </w:p>
    <w:p w14:paraId="5CEBE350">
      <w:pPr>
        <w:pStyle w:val="20"/>
        <w:tabs>
          <w:tab w:val="right" w:leader="dot" w:pos="8640"/>
          <w:tab w:val="right" w:leader="dot" w:pos="8789"/>
          <w:tab w:val="clear" w:pos="9628"/>
        </w:tabs>
        <w:spacing w:line="360" w:lineRule="auto"/>
        <w:ind w:left="480"/>
        <w:rPr>
          <w:rStyle w:val="31"/>
          <w:rFonts w:hint="eastAsia" w:ascii="宋体" w:hAnsi="宋体" w:eastAsia="宋体" w:cs="宋体"/>
          <w:color w:val="auto"/>
          <w:sz w:val="28"/>
          <w:szCs w:val="28"/>
          <w:highlight w:val="none"/>
        </w:rPr>
        <w:sectPr>
          <w:footerReference r:id="rId3" w:type="default"/>
          <w:footerReference r:id="rId4" w:type="even"/>
          <w:pgSz w:w="11906" w:h="16838"/>
          <w:pgMar w:top="1440" w:right="1469" w:bottom="1440" w:left="1797" w:header="851" w:footer="992" w:gutter="0"/>
          <w:pgBorders>
            <w:top w:val="none" w:sz="0" w:space="0"/>
            <w:left w:val="none" w:sz="0" w:space="0"/>
            <w:bottom w:val="none" w:sz="0" w:space="0"/>
            <w:right w:val="none" w:sz="0" w:space="0"/>
          </w:pgBorders>
          <w:pgNumType w:start="0"/>
          <w:cols w:space="720" w:num="1"/>
          <w:titlePg/>
          <w:docGrid w:type="linesAndChars" w:linePitch="312" w:charSpace="0"/>
        </w:sectPr>
      </w:pPr>
      <w:r>
        <w:rPr>
          <w:rFonts w:hint="eastAsia" w:ascii="宋体" w:hAnsi="宋体" w:eastAsia="宋体" w:cs="宋体"/>
          <w:bCs/>
          <w:sz w:val="28"/>
          <w:szCs w:val="28"/>
          <w:highlight w:val="none"/>
        </w:rPr>
        <w:fldChar w:fldCharType="end"/>
      </w:r>
    </w:p>
    <w:p w14:paraId="17E03838">
      <w:pPr>
        <w:keepNext w:val="0"/>
        <w:keepLines w:val="0"/>
        <w:pageBreakBefore w:val="0"/>
        <w:kinsoku/>
        <w:wordWrap/>
        <w:overflowPunct/>
        <w:topLinePunct w:val="0"/>
        <w:autoSpaceDE/>
        <w:autoSpaceDN/>
        <w:bidi w:val="0"/>
        <w:adjustRightInd/>
        <w:snapToGrid/>
        <w:spacing w:before="60" w:after="60" w:line="400" w:lineRule="exact"/>
        <w:jc w:val="center"/>
        <w:textAlignment w:val="auto"/>
        <w:rPr>
          <w:rFonts w:hint="eastAsia" w:ascii="宋体" w:hAnsi="宋体" w:eastAsia="宋体" w:cs="宋体"/>
          <w:b/>
          <w:bCs/>
          <w:kern w:val="36"/>
          <w:szCs w:val="21"/>
          <w:highlight w:val="none"/>
        </w:rPr>
      </w:pPr>
      <w:bookmarkStart w:id="6" w:name="_Hlk88495647"/>
      <w:bookmarkStart w:id="7" w:name="_Hlk90983038"/>
      <w:r>
        <w:rPr>
          <w:rFonts w:hint="eastAsia" w:ascii="宋体" w:hAnsi="宋体" w:eastAsia="宋体" w:cs="宋体"/>
          <w:b/>
          <w:bCs/>
          <w:kern w:val="36"/>
          <w:szCs w:val="21"/>
          <w:highlight w:val="none"/>
        </w:rPr>
        <w:t>乌鲁木齐市精神病福利院2025年度食堂公费收养人员物资购置采购项目</w:t>
      </w:r>
    </w:p>
    <w:p w14:paraId="4EBA69D5">
      <w:pPr>
        <w:keepNext w:val="0"/>
        <w:keepLines w:val="0"/>
        <w:pageBreakBefore w:val="0"/>
        <w:kinsoku/>
        <w:wordWrap/>
        <w:overflowPunct/>
        <w:topLinePunct w:val="0"/>
        <w:autoSpaceDE/>
        <w:autoSpaceDN/>
        <w:bidi w:val="0"/>
        <w:adjustRightInd/>
        <w:snapToGrid/>
        <w:spacing w:before="60" w:after="60" w:line="400" w:lineRule="exact"/>
        <w:jc w:val="center"/>
        <w:textAlignment w:val="auto"/>
        <w:rPr>
          <w:rFonts w:hint="eastAsia" w:ascii="宋体" w:hAnsi="宋体" w:eastAsia="宋体" w:cs="宋体"/>
          <w:b/>
          <w:bCs/>
          <w:kern w:val="36"/>
          <w:szCs w:val="21"/>
          <w:highlight w:val="none"/>
        </w:rPr>
      </w:pPr>
      <w:r>
        <w:rPr>
          <w:rFonts w:hint="eastAsia" w:ascii="宋体" w:hAnsi="宋体" w:eastAsia="宋体" w:cs="宋体"/>
          <w:b/>
          <w:bCs/>
          <w:kern w:val="36"/>
          <w:szCs w:val="21"/>
          <w:highlight w:val="none"/>
        </w:rPr>
        <w:t>招标公告</w:t>
      </w:r>
    </w:p>
    <w:p w14:paraId="63682307">
      <w:pPr>
        <w:keepNext w:val="0"/>
        <w:keepLines w:val="0"/>
        <w:pageBreakBefore w:val="0"/>
        <w:kinsoku/>
        <w:wordWrap/>
        <w:overflowPunct/>
        <w:topLinePunct w:val="0"/>
        <w:autoSpaceDE/>
        <w:autoSpaceDN/>
        <w:bidi w:val="0"/>
        <w:adjustRightInd/>
        <w:snapToGrid/>
        <w:spacing w:before="60" w:after="60" w:line="400" w:lineRule="exact"/>
        <w:textAlignment w:val="auto"/>
        <w:rPr>
          <w:rFonts w:hint="eastAsia" w:ascii="宋体" w:hAnsi="宋体" w:eastAsia="宋体" w:cs="宋体"/>
          <w:highlight w:val="none"/>
        </w:rPr>
      </w:pPr>
      <w:r>
        <w:rPr>
          <w:rFonts w:hint="eastAsia" w:ascii="宋体" w:hAnsi="宋体" w:eastAsia="宋体" w:cs="宋体"/>
          <w:highlight w:val="none"/>
        </w:rPr>
        <w:t>项目概况</w:t>
      </w:r>
    </w:p>
    <w:p w14:paraId="7B07FAEA">
      <w:pPr>
        <w:keepNext w:val="0"/>
        <w:keepLines w:val="0"/>
        <w:pageBreakBefore w:val="0"/>
        <w:kinsoku/>
        <w:wordWrap/>
        <w:overflowPunct/>
        <w:topLinePunct w:val="0"/>
        <w:autoSpaceDE/>
        <w:autoSpaceDN/>
        <w:bidi w:val="0"/>
        <w:adjustRightInd/>
        <w:snapToGrid/>
        <w:spacing w:before="60" w:after="60" w:line="400" w:lineRule="exact"/>
        <w:ind w:firstLine="482" w:firstLineChars="200"/>
        <w:textAlignment w:val="auto"/>
        <w:rPr>
          <w:rFonts w:hint="eastAsia" w:ascii="宋体" w:hAnsi="宋体" w:eastAsia="宋体" w:cs="宋体"/>
          <w:highlight w:val="none"/>
        </w:rPr>
      </w:pPr>
      <w:r>
        <w:rPr>
          <w:rFonts w:hint="eastAsia" w:ascii="宋体" w:hAnsi="宋体" w:eastAsia="宋体" w:cs="宋体"/>
          <w:b/>
          <w:bCs/>
          <w:highlight w:val="none"/>
        </w:rPr>
        <w:t>乌鲁木齐市精神病福利院2025年度食堂公费收养人员物资购置采购项目</w:t>
      </w:r>
      <w:r>
        <w:rPr>
          <w:rFonts w:hint="eastAsia" w:ascii="宋体" w:hAnsi="宋体" w:eastAsia="宋体" w:cs="宋体"/>
          <w:highlight w:val="none"/>
        </w:rPr>
        <w:t>招标项目的潜在投标人应在政采云平台http://www.zcygov.cn获取招标文件，并</w:t>
      </w:r>
      <w:r>
        <w:rPr>
          <w:rFonts w:hint="eastAsia" w:ascii="宋体" w:hAnsi="宋体" w:eastAsia="宋体" w:cs="宋体"/>
          <w:color w:val="auto"/>
          <w:highlight w:val="none"/>
        </w:rPr>
        <w:t>于</w:t>
      </w:r>
      <w:r>
        <w:rPr>
          <w:rFonts w:hint="eastAsia" w:ascii="宋体" w:hAnsi="宋体" w:eastAsia="宋体" w:cs="宋体"/>
          <w:color w:val="auto"/>
          <w:highlight w:val="yellow"/>
          <w:lang w:val="en-US" w:eastAsia="zh-CN"/>
        </w:rPr>
        <w:t>2025</w:t>
      </w:r>
      <w:r>
        <w:rPr>
          <w:rFonts w:hint="eastAsia" w:ascii="宋体" w:hAnsi="宋体" w:eastAsia="宋体" w:cs="宋体"/>
          <w:color w:val="auto"/>
          <w:highlight w:val="yellow"/>
        </w:rPr>
        <w:t>年</w:t>
      </w:r>
      <w:r>
        <w:rPr>
          <w:rFonts w:hint="eastAsia" w:cs="宋体"/>
          <w:color w:val="auto"/>
          <w:highlight w:val="yellow"/>
          <w:lang w:val="en-US" w:eastAsia="zh-CN"/>
        </w:rPr>
        <w:t>04</w:t>
      </w:r>
      <w:r>
        <w:rPr>
          <w:rFonts w:hint="eastAsia" w:ascii="宋体" w:hAnsi="宋体" w:eastAsia="宋体" w:cs="宋体"/>
          <w:color w:val="auto"/>
          <w:highlight w:val="yellow"/>
        </w:rPr>
        <w:t>月</w:t>
      </w:r>
      <w:r>
        <w:rPr>
          <w:rFonts w:hint="eastAsia" w:cs="宋体"/>
          <w:color w:val="auto"/>
          <w:highlight w:val="yellow"/>
          <w:lang w:val="en-US" w:eastAsia="zh-CN"/>
        </w:rPr>
        <w:t>23</w:t>
      </w:r>
      <w:r>
        <w:rPr>
          <w:rFonts w:hint="eastAsia" w:ascii="宋体" w:hAnsi="宋体" w:eastAsia="宋体" w:cs="宋体"/>
          <w:color w:val="auto"/>
          <w:highlight w:val="none"/>
        </w:rPr>
        <w:t>日 11:00（</w:t>
      </w:r>
      <w:r>
        <w:rPr>
          <w:rFonts w:hint="eastAsia" w:ascii="宋体" w:hAnsi="宋体" w:eastAsia="宋体" w:cs="宋体"/>
          <w:highlight w:val="none"/>
        </w:rPr>
        <w:t>北京时间）前递交投标文件。</w:t>
      </w:r>
    </w:p>
    <w:p w14:paraId="5FB938A1">
      <w:pPr>
        <w:keepNext w:val="0"/>
        <w:keepLines w:val="0"/>
        <w:pageBreakBefore w:val="0"/>
        <w:kinsoku/>
        <w:wordWrap/>
        <w:overflowPunct/>
        <w:topLinePunct w:val="0"/>
        <w:autoSpaceDE/>
        <w:autoSpaceDN/>
        <w:bidi w:val="0"/>
        <w:adjustRightInd/>
        <w:snapToGrid/>
        <w:spacing w:before="204" w:after="204" w:line="400" w:lineRule="exact"/>
        <w:textAlignment w:val="auto"/>
        <w:rPr>
          <w:rFonts w:hint="eastAsia" w:ascii="宋体" w:hAnsi="宋体" w:eastAsia="宋体" w:cs="宋体"/>
          <w:highlight w:val="none"/>
        </w:rPr>
      </w:pPr>
      <w:r>
        <w:rPr>
          <w:rFonts w:hint="eastAsia" w:ascii="宋体" w:hAnsi="宋体" w:eastAsia="宋体" w:cs="宋体"/>
          <w:b/>
          <w:bCs/>
          <w:highlight w:val="none"/>
        </w:rPr>
        <w:t>一、项目基本情况</w:t>
      </w:r>
    </w:p>
    <w:p w14:paraId="3467E11A">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ascii="宋体" w:hAnsi="宋体" w:eastAsia="宋体" w:cs="宋体"/>
          <w:highlight w:val="none"/>
          <w:lang w:val="en-US" w:eastAsia="zh-CN"/>
        </w:rPr>
      </w:pPr>
      <w:r>
        <w:rPr>
          <w:rFonts w:hint="eastAsia" w:ascii="宋体" w:hAnsi="宋体" w:eastAsia="宋体" w:cs="宋体"/>
          <w:highlight w:val="none"/>
        </w:rPr>
        <w:t>项目编号：</w:t>
      </w:r>
      <w:r>
        <w:rPr>
          <w:rFonts w:hint="eastAsia" w:cs="宋体"/>
          <w:b/>
          <w:bCs/>
          <w:highlight w:val="none"/>
          <w:lang w:eastAsia="zh-CN"/>
        </w:rPr>
        <w:t>XJCY2025-ZB-065</w:t>
      </w:r>
    </w:p>
    <w:p w14:paraId="11D19375">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ascii="宋体" w:hAnsi="宋体" w:eastAsia="宋体" w:cs="宋体"/>
          <w:highlight w:val="none"/>
          <w:lang w:eastAsia="zh-CN"/>
        </w:rPr>
      </w:pPr>
      <w:r>
        <w:rPr>
          <w:rFonts w:hint="eastAsia" w:ascii="宋体" w:hAnsi="宋体" w:eastAsia="宋体" w:cs="宋体"/>
          <w:highlight w:val="none"/>
        </w:rPr>
        <w:t>项目名称：乌鲁木齐市精神病福利院2025年度食堂公费收养人员物资购置采购项目</w:t>
      </w:r>
    </w:p>
    <w:p w14:paraId="43CFA232">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ascii="宋体" w:hAnsi="宋体" w:eastAsia="宋体" w:cs="宋体"/>
          <w:highlight w:val="none"/>
          <w:lang w:val="en-US" w:eastAsia="zh-CN"/>
        </w:rPr>
      </w:pPr>
      <w:r>
        <w:rPr>
          <w:rFonts w:hint="eastAsia" w:ascii="宋体" w:hAnsi="宋体" w:eastAsia="宋体" w:cs="宋体"/>
          <w:highlight w:val="none"/>
        </w:rPr>
        <w:t>预算金额（元）：995600</w:t>
      </w:r>
      <w:r>
        <w:rPr>
          <w:rFonts w:hint="eastAsia" w:ascii="宋体" w:hAnsi="宋体" w:eastAsia="宋体" w:cs="宋体"/>
          <w:highlight w:val="none"/>
          <w:lang w:val="en-US" w:eastAsia="zh-CN"/>
        </w:rPr>
        <w:t>.00</w:t>
      </w:r>
    </w:p>
    <w:p w14:paraId="7B41F02C">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ascii="宋体" w:hAnsi="宋体" w:eastAsia="宋体" w:cs="宋体"/>
          <w:highlight w:val="none"/>
          <w:lang w:val="en-US" w:eastAsia="zh-CN"/>
        </w:rPr>
      </w:pPr>
      <w:r>
        <w:rPr>
          <w:rFonts w:hint="eastAsia" w:ascii="宋体" w:hAnsi="宋体" w:eastAsia="宋体" w:cs="宋体"/>
          <w:highlight w:val="none"/>
        </w:rPr>
        <w:t>最高限价（元）：995600</w:t>
      </w:r>
      <w:r>
        <w:rPr>
          <w:rFonts w:hint="eastAsia" w:ascii="宋体" w:hAnsi="宋体" w:eastAsia="宋体" w:cs="宋体"/>
          <w:highlight w:val="none"/>
          <w:lang w:val="en-US" w:eastAsia="zh-CN"/>
        </w:rPr>
        <w:t>.00</w:t>
      </w:r>
    </w:p>
    <w:p w14:paraId="392E625E">
      <w:pPr>
        <w:keepNext w:val="0"/>
        <w:keepLines w:val="0"/>
        <w:pageBreakBefore w:val="0"/>
        <w:kinsoku/>
        <w:wordWrap/>
        <w:overflowPunct/>
        <w:topLinePunct w:val="0"/>
        <w:autoSpaceDE/>
        <w:autoSpaceDN/>
        <w:bidi w:val="0"/>
        <w:adjustRightInd/>
        <w:snapToGrid/>
        <w:spacing w:before="60" w:after="60" w:line="400" w:lineRule="exact"/>
        <w:ind w:left="480" w:leftChars="200" w:firstLine="0" w:firstLineChars="0"/>
        <w:textAlignment w:val="auto"/>
        <w:rPr>
          <w:rFonts w:hint="eastAsia" w:ascii="宋体" w:hAnsi="宋体" w:eastAsia="宋体" w:cs="宋体"/>
          <w:highlight w:val="none"/>
          <w:lang w:val="en-US" w:eastAsia="zh-CN"/>
        </w:rPr>
      </w:pPr>
      <w:r>
        <w:rPr>
          <w:rFonts w:hint="eastAsia" w:ascii="宋体" w:hAnsi="宋体" w:eastAsia="宋体" w:cs="宋体"/>
          <w:highlight w:val="none"/>
        </w:rPr>
        <w:t>采购需求：</w:t>
      </w:r>
      <w:r>
        <w:rPr>
          <w:rFonts w:hint="eastAsia" w:ascii="宋体" w:hAnsi="宋体" w:eastAsia="宋体" w:cs="宋体"/>
          <w:highlight w:val="none"/>
          <w:lang w:val="en-US" w:eastAsia="zh-CN"/>
        </w:rPr>
        <w:t>详见招标文件要求。</w:t>
      </w:r>
    </w:p>
    <w:p w14:paraId="01613404">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ascii="宋体" w:hAnsi="宋体" w:eastAsia="宋体" w:cs="宋体"/>
          <w:highlight w:val="none"/>
        </w:rPr>
      </w:pPr>
      <w:r>
        <w:rPr>
          <w:rFonts w:hint="eastAsia" w:ascii="宋体" w:hAnsi="宋体" w:eastAsia="宋体" w:cs="宋体"/>
          <w:highlight w:val="none"/>
        </w:rPr>
        <w:t>标项一</w:t>
      </w:r>
    </w:p>
    <w:p w14:paraId="28751265">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ascii="宋体" w:hAnsi="宋体" w:eastAsia="宋体" w:cs="宋体"/>
          <w:highlight w:val="none"/>
          <w:lang w:val="en-US" w:eastAsia="zh-CN"/>
        </w:rPr>
      </w:pPr>
      <w:r>
        <w:rPr>
          <w:rFonts w:hint="eastAsia" w:ascii="宋体" w:hAnsi="宋体" w:eastAsia="宋体" w:cs="宋体"/>
          <w:highlight w:val="none"/>
        </w:rPr>
        <w:t xml:space="preserve">   标项名称: </w:t>
      </w:r>
      <w:bookmarkStart w:id="8" w:name="OLE_LINK4"/>
      <w:r>
        <w:rPr>
          <w:rFonts w:hint="eastAsia" w:ascii="宋体" w:hAnsi="宋体" w:eastAsia="宋体" w:cs="宋体"/>
          <w:highlight w:val="none"/>
          <w:lang w:val="en-US" w:eastAsia="zh-CN"/>
        </w:rPr>
        <w:t>乌鲁木齐</w:t>
      </w:r>
      <w:r>
        <w:rPr>
          <w:rFonts w:hint="eastAsia" w:ascii="宋体" w:hAnsi="宋体" w:eastAsia="宋体" w:cs="宋体"/>
          <w:highlight w:val="none"/>
        </w:rPr>
        <w:t>市精神病福利院2025年度食堂公费收养人员物资蔬菜、鸡蛋、奶制品等物资购置</w:t>
      </w:r>
    </w:p>
    <w:bookmarkEnd w:id="8"/>
    <w:p w14:paraId="64A51DE4">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ascii="宋体" w:hAnsi="宋体" w:eastAsia="宋体" w:cs="宋体"/>
          <w:highlight w:val="none"/>
          <w:lang w:eastAsia="zh-CN"/>
        </w:rPr>
      </w:pPr>
      <w:r>
        <w:rPr>
          <w:rFonts w:hint="eastAsia" w:ascii="宋体" w:hAnsi="宋体" w:eastAsia="宋体" w:cs="宋体"/>
          <w:highlight w:val="none"/>
        </w:rPr>
        <w:t xml:space="preserve">   数量:</w:t>
      </w:r>
      <w:r>
        <w:rPr>
          <w:rFonts w:hint="eastAsia" w:ascii="宋体" w:hAnsi="宋体" w:eastAsia="宋体" w:cs="宋体"/>
          <w:highlight w:val="none"/>
          <w:lang w:val="en-US" w:eastAsia="zh-CN"/>
        </w:rPr>
        <w:t>1</w:t>
      </w:r>
    </w:p>
    <w:p w14:paraId="6C5B1733">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ascii="宋体" w:hAnsi="宋体" w:eastAsia="宋体" w:cs="宋体"/>
          <w:highlight w:val="none"/>
          <w:lang w:val="en-US" w:eastAsia="zh-CN"/>
        </w:rPr>
      </w:pPr>
      <w:r>
        <w:rPr>
          <w:rFonts w:hint="eastAsia" w:ascii="宋体" w:hAnsi="宋体" w:eastAsia="宋体" w:cs="宋体"/>
          <w:highlight w:val="none"/>
        </w:rPr>
        <w:t xml:space="preserve">   预算金额（元）:995600</w:t>
      </w:r>
      <w:r>
        <w:rPr>
          <w:rFonts w:hint="eastAsia" w:ascii="宋体" w:hAnsi="宋体" w:eastAsia="宋体" w:cs="宋体"/>
          <w:highlight w:val="none"/>
          <w:lang w:val="en-US" w:eastAsia="zh-CN"/>
        </w:rPr>
        <w:t>.00</w:t>
      </w:r>
    </w:p>
    <w:p w14:paraId="5A1FB1DC">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ascii="宋体" w:hAnsi="宋体" w:eastAsia="宋体" w:cs="宋体"/>
          <w:highlight w:val="none"/>
        </w:rPr>
      </w:pPr>
      <w:r>
        <w:rPr>
          <w:rFonts w:hint="eastAsia" w:ascii="宋体" w:hAnsi="宋体" w:eastAsia="宋体" w:cs="宋体"/>
          <w:highlight w:val="none"/>
        </w:rPr>
        <w:t xml:space="preserve">   简要规格描述或项目基本概况介绍、用途：详见招标文件。</w:t>
      </w:r>
    </w:p>
    <w:p w14:paraId="6F82EE4D">
      <w:pPr>
        <w:keepNext w:val="0"/>
        <w:keepLines w:val="0"/>
        <w:pageBreakBefore w:val="0"/>
        <w:kinsoku/>
        <w:wordWrap/>
        <w:overflowPunct/>
        <w:topLinePunct w:val="0"/>
        <w:autoSpaceDE/>
        <w:autoSpaceDN/>
        <w:bidi w:val="0"/>
        <w:adjustRightInd/>
        <w:snapToGrid/>
        <w:spacing w:before="60" w:after="60" w:line="400" w:lineRule="exact"/>
        <w:ind w:left="0" w:leftChars="0" w:firstLine="960" w:firstLineChars="400"/>
        <w:textAlignment w:val="auto"/>
        <w:rPr>
          <w:rFonts w:hint="eastAsia" w:ascii="宋体" w:hAnsi="宋体" w:eastAsia="宋体" w:cs="宋体"/>
          <w:highlight w:val="none"/>
          <w:lang w:eastAsia="zh-CN"/>
        </w:rPr>
      </w:pPr>
      <w:r>
        <w:rPr>
          <w:rFonts w:hint="eastAsia" w:ascii="宋体" w:hAnsi="宋体" w:eastAsia="宋体" w:cs="宋体"/>
          <w:highlight w:val="none"/>
        </w:rPr>
        <w:t>合同履约期限</w:t>
      </w:r>
      <w:r>
        <w:rPr>
          <w:rFonts w:hint="eastAsia" w:ascii="宋体" w:hAnsi="宋体" w:eastAsia="宋体" w:cs="宋体"/>
          <w:highlight w:val="none"/>
          <w:lang w:eastAsia="zh-CN"/>
        </w:rPr>
        <w:t>：自合同签订之日起一年。</w:t>
      </w:r>
    </w:p>
    <w:p w14:paraId="33548FD4">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ascii="宋体" w:hAnsi="宋体" w:eastAsia="宋体" w:cs="宋体"/>
          <w:highlight w:val="none"/>
        </w:rPr>
      </w:pPr>
      <w:r>
        <w:rPr>
          <w:rFonts w:hint="eastAsia" w:ascii="宋体" w:hAnsi="宋体" w:eastAsia="宋体" w:cs="宋体"/>
          <w:highlight w:val="none"/>
        </w:rPr>
        <w:t xml:space="preserve">   备注：交货地点：最终按甲方指定地点验收、交货。</w:t>
      </w:r>
    </w:p>
    <w:p w14:paraId="436298AB">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ascii="宋体" w:hAnsi="宋体" w:eastAsia="宋体" w:cs="宋体"/>
          <w:highlight w:val="none"/>
          <w:lang w:val="en-US" w:eastAsia="zh-CN"/>
        </w:rPr>
      </w:pPr>
      <w:r>
        <w:rPr>
          <w:rFonts w:hint="eastAsia" w:ascii="宋体" w:hAnsi="宋体" w:eastAsia="宋体" w:cs="宋体"/>
          <w:highlight w:val="none"/>
        </w:rPr>
        <w:t>本项目</w:t>
      </w:r>
      <w:r>
        <w:rPr>
          <w:rFonts w:hint="eastAsia" w:ascii="宋体" w:hAnsi="宋体" w:eastAsia="宋体" w:cs="宋体"/>
          <w:highlight w:val="none"/>
          <w:lang w:val="en-US" w:eastAsia="zh-CN"/>
        </w:rPr>
        <w:t>不</w:t>
      </w:r>
      <w:r>
        <w:rPr>
          <w:rFonts w:hint="eastAsia" w:ascii="宋体" w:hAnsi="宋体" w:eastAsia="宋体" w:cs="宋体"/>
          <w:highlight w:val="none"/>
        </w:rPr>
        <w:t>接受联合体投标。</w:t>
      </w:r>
    </w:p>
    <w:p w14:paraId="2E2AD2CE">
      <w:pPr>
        <w:keepNext w:val="0"/>
        <w:keepLines w:val="0"/>
        <w:pageBreakBefore w:val="0"/>
        <w:kinsoku/>
        <w:wordWrap/>
        <w:overflowPunct/>
        <w:topLinePunct w:val="0"/>
        <w:autoSpaceDE/>
        <w:autoSpaceDN/>
        <w:bidi w:val="0"/>
        <w:adjustRightInd/>
        <w:snapToGrid/>
        <w:spacing w:before="60" w:after="60" w:line="400" w:lineRule="exact"/>
        <w:textAlignment w:val="auto"/>
        <w:rPr>
          <w:rFonts w:hint="eastAsia" w:ascii="宋体" w:hAnsi="宋体" w:eastAsia="宋体" w:cs="宋体"/>
          <w:highlight w:val="none"/>
        </w:rPr>
      </w:pPr>
      <w:r>
        <w:rPr>
          <w:rFonts w:hint="eastAsia" w:ascii="宋体" w:hAnsi="宋体" w:eastAsia="宋体" w:cs="宋体"/>
          <w:b/>
          <w:bCs/>
          <w:highlight w:val="none"/>
        </w:rPr>
        <w:t>二、申请人的资格要求：</w:t>
      </w:r>
    </w:p>
    <w:p w14:paraId="1F755174">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ascii="宋体" w:hAnsi="宋体" w:eastAsia="宋体" w:cs="宋体"/>
          <w:highlight w:val="none"/>
        </w:rPr>
      </w:pPr>
      <w:r>
        <w:rPr>
          <w:rFonts w:hint="eastAsia" w:ascii="宋体" w:hAnsi="宋体" w:eastAsia="宋体" w:cs="宋体"/>
          <w:highlight w:val="none"/>
        </w:rPr>
        <w:t>1.满足《中华人民共和国政府采购法》第二十二条规定；</w:t>
      </w:r>
    </w:p>
    <w:p w14:paraId="644E7789">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ascii="宋体" w:hAnsi="宋体" w:eastAsia="宋体" w:cs="宋体"/>
          <w:highlight w:val="red"/>
        </w:rPr>
      </w:pPr>
      <w:r>
        <w:rPr>
          <w:rFonts w:hint="eastAsia" w:ascii="宋体" w:hAnsi="宋体" w:eastAsia="宋体" w:cs="宋体"/>
          <w:highlight w:val="none"/>
        </w:rPr>
        <w:t>2.落实政府采购政策需满足的资格要求：供应商为小</w:t>
      </w:r>
      <w:r>
        <w:rPr>
          <w:rFonts w:hint="eastAsia" w:ascii="宋体" w:hAnsi="宋体" w:eastAsia="宋体" w:cs="宋体"/>
          <w:highlight w:val="none"/>
          <w:lang w:val="en-US" w:eastAsia="zh-CN"/>
        </w:rPr>
        <w:t>微</w:t>
      </w:r>
      <w:r>
        <w:rPr>
          <w:rFonts w:hint="eastAsia" w:ascii="宋体" w:hAnsi="宋体" w:eastAsia="宋体" w:cs="宋体"/>
          <w:highlight w:val="none"/>
        </w:rPr>
        <w:t>企业；</w:t>
      </w:r>
    </w:p>
    <w:p w14:paraId="24BAB173">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ascii="宋体" w:hAnsi="宋体" w:eastAsia="宋体" w:cs="宋体"/>
          <w:highlight w:val="none"/>
        </w:rPr>
      </w:pPr>
      <w:r>
        <w:rPr>
          <w:rFonts w:hint="eastAsia" w:ascii="宋体" w:hAnsi="宋体" w:eastAsia="宋体" w:cs="宋体"/>
          <w:highlight w:val="none"/>
        </w:rPr>
        <w:t>本项目为专门面向</w:t>
      </w:r>
      <w:r>
        <w:rPr>
          <w:rFonts w:hint="eastAsia" w:cs="宋体"/>
          <w:highlight w:val="none"/>
          <w:lang w:val="en-US" w:eastAsia="zh-CN"/>
        </w:rPr>
        <w:t>小微</w:t>
      </w:r>
      <w:r>
        <w:rPr>
          <w:rFonts w:hint="eastAsia" w:ascii="宋体" w:hAnsi="宋体" w:eastAsia="宋体" w:cs="宋体"/>
          <w:highlight w:val="none"/>
        </w:rPr>
        <w:t>企业(含小型、微型企业) 采购项目，根据《政府采购促进中小企业发展管理办法》  (财库[2020]46号) 的 规定，</w:t>
      </w:r>
      <w:r>
        <w:rPr>
          <w:rFonts w:hint="eastAsia" w:ascii="宋体" w:hAnsi="宋体" w:eastAsia="宋体" w:cs="宋体"/>
          <w:color w:val="auto"/>
          <w:highlight w:val="none"/>
        </w:rPr>
        <w:t>不再执行价格评审优惠的扶持政策</w:t>
      </w:r>
      <w:r>
        <w:rPr>
          <w:rFonts w:hint="eastAsia" w:ascii="宋体" w:hAnsi="宋体" w:eastAsia="宋体" w:cs="宋体"/>
          <w:color w:val="auto"/>
          <w:highlight w:val="none"/>
          <w:lang w:val="en-US" w:eastAsia="zh-CN"/>
        </w:rPr>
        <w:t>，</w:t>
      </w:r>
      <w:r>
        <w:rPr>
          <w:rFonts w:hint="eastAsia" w:ascii="宋体" w:hAnsi="宋体" w:eastAsia="宋体" w:cs="宋体"/>
          <w:highlight w:val="none"/>
        </w:rPr>
        <w:t>必须提供此声明函。</w:t>
      </w:r>
    </w:p>
    <w:p w14:paraId="5014D939">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ascii="宋体" w:hAnsi="宋体" w:eastAsia="宋体" w:cs="宋体"/>
          <w:highlight w:val="none"/>
        </w:rPr>
      </w:pPr>
      <w:r>
        <w:rPr>
          <w:rFonts w:hint="eastAsia" w:ascii="宋体" w:hAnsi="宋体" w:eastAsia="宋体" w:cs="宋体"/>
          <w:highlight w:val="none"/>
        </w:rPr>
        <w:t>3.本项目的特定资格要求：</w:t>
      </w:r>
    </w:p>
    <w:p w14:paraId="2302499C">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ascii="宋体" w:hAnsi="宋体" w:eastAsia="宋体" w:cs="宋体"/>
          <w:highlight w:val="none"/>
        </w:rPr>
      </w:pPr>
      <w:r>
        <w:rPr>
          <w:rFonts w:hint="eastAsia" w:ascii="宋体" w:hAnsi="宋体" w:eastAsia="宋体" w:cs="宋体"/>
          <w:highlight w:val="none"/>
        </w:rPr>
        <w:t>（1）</w:t>
      </w:r>
      <w:r>
        <w:rPr>
          <w:rFonts w:hint="eastAsia" w:ascii="宋体" w:hAnsi="宋体" w:eastAsia="宋体" w:cs="宋体"/>
          <w:highlight w:val="none"/>
          <w:lang w:val="en-US" w:eastAsia="zh-CN"/>
        </w:rPr>
        <w:t>供应商须</w:t>
      </w:r>
      <w:r>
        <w:rPr>
          <w:rFonts w:hint="eastAsia" w:ascii="宋体" w:hAnsi="宋体" w:eastAsia="宋体" w:cs="宋体"/>
          <w:highlight w:val="none"/>
        </w:rPr>
        <w:t>具备效的①</w:t>
      </w:r>
      <w:r>
        <w:rPr>
          <w:rFonts w:hint="eastAsia" w:ascii="宋体" w:hAnsi="宋体" w:eastAsia="宋体" w:cs="宋体"/>
          <w:highlight w:val="none"/>
          <w:lang w:eastAsia="zh-CN"/>
        </w:rPr>
        <w:t>《</w:t>
      </w:r>
      <w:r>
        <w:rPr>
          <w:rFonts w:hint="eastAsia" w:ascii="宋体" w:hAnsi="宋体" w:eastAsia="宋体" w:cs="宋体"/>
          <w:highlight w:val="none"/>
          <w:lang w:val="en-US" w:eastAsia="zh-CN"/>
        </w:rPr>
        <w:t>营业执照》②供应商须具备有效的《仅销售预包装食品经营者备案信息采集表》或《食品经营许可证》或《食品生产许可证》；如投标人所在地行政监督管理部门另有规定，须提供相关文件信息。</w:t>
      </w:r>
    </w:p>
    <w:p w14:paraId="729021A3">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ascii="宋体" w:hAnsi="宋体" w:eastAsia="宋体" w:cs="宋体"/>
          <w:highlight w:val="none"/>
        </w:rPr>
      </w:pPr>
      <w:r>
        <w:rPr>
          <w:rFonts w:hint="eastAsia" w:ascii="宋体" w:hAnsi="宋体" w:eastAsia="宋体" w:cs="宋体"/>
          <w:highlight w:val="none"/>
        </w:rPr>
        <w:t>（2）在中华人民共和国境内注册，未在“信用中国”网站 (www.creditchina.gov.cn) 、“中国政府采购网” (www.ccgp.gov.cn) 等渠道列入失信被执行人、税收违法黑名单、政府采购严重违法失信行为记录名单；</w:t>
      </w:r>
    </w:p>
    <w:p w14:paraId="609519B3">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ascii="宋体" w:hAnsi="宋体" w:eastAsia="宋体" w:cs="宋体"/>
          <w:highlight w:val="none"/>
        </w:rPr>
      </w:pPr>
      <w:r>
        <w:rPr>
          <w:rFonts w:hint="eastAsia" w:ascii="宋体" w:hAnsi="宋体" w:eastAsia="宋体" w:cs="宋体"/>
          <w:highlight w:val="none"/>
        </w:rPr>
        <w:t>（</w:t>
      </w:r>
      <w:r>
        <w:rPr>
          <w:rFonts w:hint="eastAsia" w:ascii="宋体" w:hAnsi="宋体" w:eastAsia="宋体" w:cs="宋体"/>
          <w:highlight w:val="none"/>
          <w:lang w:val="en-US" w:eastAsia="zh-CN"/>
        </w:rPr>
        <w:t>3</w:t>
      </w:r>
      <w:r>
        <w:rPr>
          <w:rFonts w:hint="eastAsia" w:ascii="宋体" w:hAnsi="宋体" w:eastAsia="宋体" w:cs="宋体"/>
          <w:highlight w:val="none"/>
        </w:rPr>
        <w:t>）本项目不接受联合体投标。</w:t>
      </w:r>
    </w:p>
    <w:p w14:paraId="3F057161">
      <w:pPr>
        <w:keepNext w:val="0"/>
        <w:keepLines w:val="0"/>
        <w:pageBreakBefore w:val="0"/>
        <w:kinsoku/>
        <w:wordWrap/>
        <w:overflowPunct/>
        <w:topLinePunct w:val="0"/>
        <w:autoSpaceDE/>
        <w:autoSpaceDN/>
        <w:bidi w:val="0"/>
        <w:adjustRightInd/>
        <w:snapToGrid/>
        <w:spacing w:before="204" w:after="204" w:line="400" w:lineRule="exact"/>
        <w:textAlignment w:val="auto"/>
        <w:rPr>
          <w:rFonts w:hint="eastAsia" w:ascii="宋体" w:hAnsi="宋体" w:eastAsia="宋体" w:cs="宋体"/>
          <w:highlight w:val="none"/>
        </w:rPr>
      </w:pPr>
      <w:r>
        <w:rPr>
          <w:rFonts w:hint="eastAsia" w:ascii="宋体" w:hAnsi="宋体" w:eastAsia="宋体" w:cs="宋体"/>
          <w:b/>
          <w:bCs/>
          <w:highlight w:val="none"/>
        </w:rPr>
        <w:t>三、获取招标文件</w:t>
      </w:r>
    </w:p>
    <w:p w14:paraId="065CD9C8">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ascii="宋体" w:hAnsi="宋体" w:eastAsia="宋体" w:cs="宋体"/>
          <w:highlight w:val="none"/>
        </w:rPr>
      </w:pPr>
      <w:r>
        <w:rPr>
          <w:rFonts w:hint="eastAsia" w:ascii="宋体" w:hAnsi="宋体" w:eastAsia="宋体" w:cs="宋体"/>
          <w:highlight w:val="none"/>
        </w:rPr>
        <w:t>时间：20</w:t>
      </w:r>
      <w:r>
        <w:rPr>
          <w:rFonts w:hint="eastAsia" w:ascii="宋体" w:hAnsi="宋体" w:eastAsia="宋体" w:cs="宋体"/>
          <w:highlight w:val="none"/>
          <w:lang w:val="en-US" w:eastAsia="zh-CN"/>
        </w:rPr>
        <w:t>25</w:t>
      </w:r>
      <w:r>
        <w:rPr>
          <w:rFonts w:hint="eastAsia" w:ascii="宋体" w:hAnsi="宋体" w:eastAsia="宋体" w:cs="宋体"/>
          <w:highlight w:val="none"/>
        </w:rPr>
        <w:t>年</w:t>
      </w:r>
      <w:r>
        <w:rPr>
          <w:rFonts w:hint="eastAsia" w:cs="宋体"/>
          <w:highlight w:val="none"/>
          <w:lang w:val="en-US" w:eastAsia="zh-CN"/>
        </w:rPr>
        <w:t>04</w:t>
      </w:r>
      <w:r>
        <w:rPr>
          <w:rFonts w:hint="eastAsia" w:ascii="宋体" w:hAnsi="宋体" w:eastAsia="宋体" w:cs="宋体"/>
          <w:highlight w:val="none"/>
        </w:rPr>
        <w:t>月</w:t>
      </w:r>
      <w:r>
        <w:rPr>
          <w:rFonts w:hint="eastAsia" w:cs="宋体"/>
          <w:highlight w:val="none"/>
          <w:lang w:val="en-US" w:eastAsia="zh-CN"/>
        </w:rPr>
        <w:t>03</w:t>
      </w:r>
      <w:r>
        <w:rPr>
          <w:rFonts w:hint="eastAsia" w:ascii="宋体" w:hAnsi="宋体" w:eastAsia="宋体" w:cs="宋体"/>
          <w:highlight w:val="none"/>
        </w:rPr>
        <w:t>日至20</w:t>
      </w:r>
      <w:r>
        <w:rPr>
          <w:rFonts w:hint="eastAsia" w:ascii="宋体" w:hAnsi="宋体" w:eastAsia="宋体" w:cs="宋体"/>
          <w:highlight w:val="none"/>
          <w:lang w:val="en-US" w:eastAsia="zh-CN"/>
        </w:rPr>
        <w:t>25</w:t>
      </w:r>
      <w:r>
        <w:rPr>
          <w:rFonts w:hint="eastAsia" w:ascii="宋体" w:hAnsi="宋体" w:eastAsia="宋体" w:cs="宋体"/>
          <w:highlight w:val="none"/>
        </w:rPr>
        <w:t>年</w:t>
      </w:r>
      <w:r>
        <w:rPr>
          <w:rFonts w:hint="eastAsia" w:cs="宋体"/>
          <w:highlight w:val="none"/>
          <w:lang w:val="en-US" w:eastAsia="zh-CN"/>
        </w:rPr>
        <w:t>04</w:t>
      </w:r>
      <w:r>
        <w:rPr>
          <w:rFonts w:hint="eastAsia" w:ascii="宋体" w:hAnsi="宋体" w:eastAsia="宋体" w:cs="宋体"/>
          <w:highlight w:val="none"/>
        </w:rPr>
        <w:t>月</w:t>
      </w:r>
      <w:r>
        <w:rPr>
          <w:rFonts w:hint="eastAsia" w:cs="宋体"/>
          <w:highlight w:val="none"/>
          <w:lang w:val="en-US" w:eastAsia="zh-CN"/>
        </w:rPr>
        <w:t>11</w:t>
      </w:r>
      <w:r>
        <w:rPr>
          <w:rFonts w:hint="eastAsia" w:ascii="宋体" w:hAnsi="宋体" w:eastAsia="宋体" w:cs="宋体"/>
          <w:highlight w:val="none"/>
        </w:rPr>
        <w:t>日，每天上午10:00至13:30，下午15:30至19:00（北京时间，法定节假日除外）</w:t>
      </w:r>
    </w:p>
    <w:p w14:paraId="27519206">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ascii="宋体" w:hAnsi="宋体" w:eastAsia="宋体" w:cs="宋体"/>
          <w:highlight w:val="none"/>
        </w:rPr>
      </w:pPr>
      <w:r>
        <w:rPr>
          <w:rFonts w:hint="eastAsia" w:ascii="宋体" w:hAnsi="宋体" w:eastAsia="宋体" w:cs="宋体"/>
          <w:highlight w:val="none"/>
        </w:rPr>
        <w:t>地点：政采云平台http://www.zcygov.cn</w:t>
      </w:r>
    </w:p>
    <w:p w14:paraId="74C7556D">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ascii="宋体" w:hAnsi="宋体" w:eastAsia="宋体" w:cs="宋体"/>
          <w:highlight w:val="none"/>
        </w:rPr>
      </w:pPr>
      <w:r>
        <w:rPr>
          <w:rFonts w:hint="eastAsia" w:ascii="宋体" w:hAnsi="宋体" w:eastAsia="宋体" w:cs="宋体"/>
          <w:highlight w:val="none"/>
        </w:rPr>
        <w:t>方式：免费获取，供应商登陆政采云账户（网址：</w:t>
      </w:r>
      <w:r>
        <w:rPr>
          <w:rFonts w:hint="eastAsia" w:ascii="宋体" w:hAnsi="宋体" w:eastAsia="宋体" w:cs="宋体"/>
          <w:highlight w:val="none"/>
        </w:rPr>
        <w:fldChar w:fldCharType="begin"/>
      </w:r>
      <w:r>
        <w:rPr>
          <w:rFonts w:hint="eastAsia" w:ascii="宋体" w:hAnsi="宋体" w:eastAsia="宋体" w:cs="宋体"/>
          <w:highlight w:val="none"/>
        </w:rPr>
        <w:instrText xml:space="preserve"> HYPERLINK "https://www.zcygov.cn/）,在线申请获取招标文件（登录政府采购云平台→采购项目→获取采购文件→申请，审核通过后可下载招标文件，如有操作性问题，可与政采云在线客服进行咨询，咨询电话400-881-7190" </w:instrText>
      </w:r>
      <w:r>
        <w:rPr>
          <w:rFonts w:hint="eastAsia" w:ascii="宋体" w:hAnsi="宋体" w:eastAsia="宋体" w:cs="宋体"/>
          <w:highlight w:val="none"/>
        </w:rPr>
        <w:fldChar w:fldCharType="separate"/>
      </w:r>
      <w:r>
        <w:rPr>
          <w:rFonts w:hint="eastAsia" w:ascii="宋体" w:hAnsi="宋体" w:eastAsia="宋体" w:cs="宋体"/>
          <w:highlight w:val="none"/>
        </w:rPr>
        <w:t>https://www.zcygov.cn/）,在线申请获取招标文件（登录政府采购云平台→采购项目→获取采购文件→申请，审核通过后可下载招标文件，如有操作性问题，可与政采云在线客服进行咨询，咨询电话95763</w:t>
      </w:r>
      <w:r>
        <w:rPr>
          <w:rFonts w:hint="eastAsia" w:ascii="宋体" w:hAnsi="宋体" w:eastAsia="宋体" w:cs="宋体"/>
          <w:highlight w:val="none"/>
        </w:rPr>
        <w:fldChar w:fldCharType="end"/>
      </w:r>
      <w:r>
        <w:rPr>
          <w:rFonts w:hint="eastAsia" w:ascii="宋体" w:hAnsi="宋体" w:eastAsia="宋体" w:cs="宋体"/>
          <w:highlight w:val="none"/>
        </w:rPr>
        <w:t>）</w:t>
      </w:r>
    </w:p>
    <w:p w14:paraId="040182AD">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ascii="宋体" w:hAnsi="宋体" w:eastAsia="宋体" w:cs="宋体"/>
          <w:highlight w:val="none"/>
        </w:rPr>
      </w:pPr>
      <w:r>
        <w:rPr>
          <w:rFonts w:hint="eastAsia" w:ascii="宋体" w:hAnsi="宋体" w:eastAsia="宋体" w:cs="宋体"/>
          <w:highlight w:val="none"/>
        </w:rPr>
        <w:t>售价（元）：0.00元</w:t>
      </w:r>
    </w:p>
    <w:p w14:paraId="3E9E27B0">
      <w:pPr>
        <w:keepNext w:val="0"/>
        <w:keepLines w:val="0"/>
        <w:pageBreakBefore w:val="0"/>
        <w:kinsoku/>
        <w:wordWrap/>
        <w:overflowPunct/>
        <w:topLinePunct w:val="0"/>
        <w:autoSpaceDE/>
        <w:autoSpaceDN/>
        <w:bidi w:val="0"/>
        <w:adjustRightInd/>
        <w:snapToGrid/>
        <w:spacing w:before="204" w:after="204" w:line="400" w:lineRule="exact"/>
        <w:textAlignment w:val="auto"/>
        <w:rPr>
          <w:rFonts w:hint="eastAsia" w:ascii="宋体" w:hAnsi="宋体" w:eastAsia="宋体" w:cs="宋体"/>
          <w:highlight w:val="none"/>
        </w:rPr>
      </w:pPr>
      <w:r>
        <w:rPr>
          <w:rFonts w:hint="eastAsia" w:ascii="宋体" w:hAnsi="宋体" w:eastAsia="宋体" w:cs="宋体"/>
          <w:b/>
          <w:bCs/>
          <w:highlight w:val="none"/>
        </w:rPr>
        <w:t>四、提交投标文件截止时间、开标时间和地点</w:t>
      </w:r>
    </w:p>
    <w:p w14:paraId="36032EFF">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ascii="宋体" w:hAnsi="宋体" w:eastAsia="宋体" w:cs="宋体"/>
          <w:highlight w:val="none"/>
        </w:rPr>
      </w:pPr>
      <w:r>
        <w:rPr>
          <w:rFonts w:hint="eastAsia" w:ascii="宋体" w:hAnsi="宋体" w:eastAsia="宋体" w:cs="宋体"/>
          <w:highlight w:val="none"/>
        </w:rPr>
        <w:t>提交投标文件截止时间：20</w:t>
      </w:r>
      <w:r>
        <w:rPr>
          <w:rFonts w:hint="eastAsia" w:ascii="宋体" w:hAnsi="宋体" w:eastAsia="宋体" w:cs="宋体"/>
          <w:highlight w:val="none"/>
          <w:lang w:val="en-US" w:eastAsia="zh-CN"/>
        </w:rPr>
        <w:t>25</w:t>
      </w:r>
      <w:r>
        <w:rPr>
          <w:rFonts w:hint="eastAsia" w:ascii="宋体" w:hAnsi="宋体" w:eastAsia="宋体" w:cs="宋体"/>
          <w:highlight w:val="none"/>
        </w:rPr>
        <w:t>年</w:t>
      </w:r>
      <w:r>
        <w:rPr>
          <w:rFonts w:hint="eastAsia" w:cs="宋体"/>
          <w:highlight w:val="none"/>
          <w:lang w:val="en-US" w:eastAsia="zh-CN"/>
        </w:rPr>
        <w:t>04</w:t>
      </w:r>
      <w:r>
        <w:rPr>
          <w:rFonts w:hint="eastAsia" w:ascii="宋体" w:hAnsi="宋体" w:eastAsia="宋体" w:cs="宋体"/>
          <w:highlight w:val="none"/>
        </w:rPr>
        <w:t>月</w:t>
      </w:r>
      <w:r>
        <w:rPr>
          <w:rFonts w:hint="eastAsia" w:cs="宋体"/>
          <w:highlight w:val="none"/>
          <w:lang w:val="en-US" w:eastAsia="zh-CN"/>
        </w:rPr>
        <w:t>23</w:t>
      </w:r>
      <w:r>
        <w:rPr>
          <w:rFonts w:hint="eastAsia" w:ascii="宋体" w:hAnsi="宋体" w:eastAsia="宋体" w:cs="宋体"/>
          <w:highlight w:val="none"/>
        </w:rPr>
        <w:t>日  11:00（北京时间）</w:t>
      </w:r>
    </w:p>
    <w:p w14:paraId="31E95FF6">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ascii="宋体" w:hAnsi="宋体" w:eastAsia="宋体" w:cs="宋体"/>
          <w:highlight w:val="none"/>
        </w:rPr>
      </w:pPr>
      <w:r>
        <w:rPr>
          <w:rFonts w:hint="eastAsia" w:ascii="宋体" w:hAnsi="宋体" w:eastAsia="宋体" w:cs="宋体"/>
          <w:highlight w:val="none"/>
        </w:rPr>
        <w:t>投标地点：将投标文件上传至政采云平台https://www.zcygov.cn/对应位置（逾期未上传的或不符合规定的投标文件将被拒绝接收）</w:t>
      </w:r>
    </w:p>
    <w:p w14:paraId="005E488B">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ascii="宋体" w:hAnsi="宋体" w:eastAsia="宋体" w:cs="宋体"/>
          <w:highlight w:val="none"/>
        </w:rPr>
      </w:pPr>
      <w:r>
        <w:rPr>
          <w:rFonts w:hint="eastAsia" w:ascii="宋体" w:hAnsi="宋体" w:eastAsia="宋体" w:cs="宋体"/>
          <w:highlight w:val="none"/>
        </w:rPr>
        <w:t>开标时间：20</w:t>
      </w:r>
      <w:r>
        <w:rPr>
          <w:rFonts w:hint="eastAsia" w:ascii="宋体" w:hAnsi="宋体" w:eastAsia="宋体" w:cs="宋体"/>
          <w:highlight w:val="none"/>
          <w:lang w:val="en-US" w:eastAsia="zh-CN"/>
        </w:rPr>
        <w:t>25</w:t>
      </w:r>
      <w:r>
        <w:rPr>
          <w:rFonts w:hint="eastAsia" w:ascii="宋体" w:hAnsi="宋体" w:eastAsia="宋体" w:cs="宋体"/>
          <w:highlight w:val="none"/>
        </w:rPr>
        <w:t>年</w:t>
      </w:r>
      <w:r>
        <w:rPr>
          <w:rFonts w:hint="eastAsia" w:cs="宋体"/>
          <w:highlight w:val="none"/>
          <w:lang w:val="en-US" w:eastAsia="zh-CN"/>
        </w:rPr>
        <w:t>04</w:t>
      </w:r>
      <w:r>
        <w:rPr>
          <w:rFonts w:hint="eastAsia" w:ascii="宋体" w:hAnsi="宋体" w:eastAsia="宋体" w:cs="宋体"/>
          <w:highlight w:val="none"/>
        </w:rPr>
        <w:t>月</w:t>
      </w:r>
      <w:r>
        <w:rPr>
          <w:rFonts w:hint="eastAsia" w:cs="宋体"/>
          <w:highlight w:val="none"/>
          <w:lang w:val="en-US" w:eastAsia="zh-CN"/>
        </w:rPr>
        <w:t>23</w:t>
      </w:r>
      <w:r>
        <w:rPr>
          <w:rFonts w:hint="eastAsia" w:ascii="宋体" w:hAnsi="宋体" w:eastAsia="宋体" w:cs="宋体"/>
          <w:highlight w:val="none"/>
        </w:rPr>
        <w:t>日  11:00（北京时间）</w:t>
      </w:r>
    </w:p>
    <w:p w14:paraId="0A38D9DC">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ascii="宋体" w:hAnsi="宋体" w:eastAsia="宋体" w:cs="宋体"/>
          <w:highlight w:val="none"/>
        </w:rPr>
      </w:pPr>
      <w:r>
        <w:rPr>
          <w:rFonts w:hint="eastAsia" w:ascii="宋体" w:hAnsi="宋体" w:eastAsia="宋体" w:cs="宋体"/>
          <w:highlight w:val="none"/>
        </w:rPr>
        <w:t>开标地点：</w:t>
      </w:r>
      <w:r>
        <w:rPr>
          <w:rFonts w:hint="eastAsia" w:ascii="宋体" w:hAnsi="宋体" w:eastAsia="宋体" w:cs="宋体"/>
          <w:szCs w:val="21"/>
          <w:highlight w:val="none"/>
        </w:rPr>
        <w:t>政采云平台https://www.zcygov.cn/不见面开标大厅</w:t>
      </w:r>
    </w:p>
    <w:p w14:paraId="2C0D816F">
      <w:pPr>
        <w:keepNext w:val="0"/>
        <w:keepLines w:val="0"/>
        <w:pageBreakBefore w:val="0"/>
        <w:kinsoku/>
        <w:wordWrap/>
        <w:overflowPunct/>
        <w:topLinePunct w:val="0"/>
        <w:autoSpaceDE/>
        <w:autoSpaceDN/>
        <w:bidi w:val="0"/>
        <w:adjustRightInd/>
        <w:snapToGrid/>
        <w:spacing w:before="204" w:after="204" w:line="400" w:lineRule="exact"/>
        <w:textAlignment w:val="auto"/>
        <w:rPr>
          <w:rFonts w:hint="eastAsia" w:ascii="宋体" w:hAnsi="宋体" w:eastAsia="宋体" w:cs="宋体"/>
          <w:highlight w:val="none"/>
        </w:rPr>
      </w:pPr>
      <w:r>
        <w:rPr>
          <w:rFonts w:hint="eastAsia" w:ascii="宋体" w:hAnsi="宋体" w:eastAsia="宋体" w:cs="宋体"/>
          <w:b/>
          <w:bCs/>
          <w:highlight w:val="none"/>
        </w:rPr>
        <w:t>五、公告期限</w:t>
      </w:r>
    </w:p>
    <w:p w14:paraId="0BB378E6">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ascii="宋体" w:hAnsi="宋体" w:eastAsia="宋体" w:cs="宋体"/>
          <w:highlight w:val="none"/>
        </w:rPr>
      </w:pPr>
      <w:r>
        <w:rPr>
          <w:rFonts w:hint="eastAsia" w:ascii="宋体" w:hAnsi="宋体" w:eastAsia="宋体" w:cs="宋体"/>
          <w:highlight w:val="none"/>
        </w:rPr>
        <w:t>自本公告发布之日起5个工作日。</w:t>
      </w:r>
    </w:p>
    <w:p w14:paraId="01B12353">
      <w:pPr>
        <w:keepNext w:val="0"/>
        <w:keepLines w:val="0"/>
        <w:pageBreakBefore w:val="0"/>
        <w:kinsoku/>
        <w:wordWrap/>
        <w:overflowPunct/>
        <w:topLinePunct w:val="0"/>
        <w:autoSpaceDE/>
        <w:autoSpaceDN/>
        <w:bidi w:val="0"/>
        <w:adjustRightInd/>
        <w:snapToGrid/>
        <w:spacing w:before="204" w:after="204" w:line="400" w:lineRule="exact"/>
        <w:textAlignment w:val="auto"/>
        <w:rPr>
          <w:rFonts w:hint="eastAsia" w:ascii="宋体" w:hAnsi="宋体" w:eastAsia="宋体" w:cs="宋体"/>
          <w:highlight w:val="none"/>
        </w:rPr>
      </w:pPr>
      <w:r>
        <w:rPr>
          <w:rFonts w:hint="eastAsia" w:ascii="宋体" w:hAnsi="宋体" w:eastAsia="宋体" w:cs="宋体"/>
          <w:b/>
          <w:bCs/>
          <w:highlight w:val="none"/>
        </w:rPr>
        <w:t>六、其他补充事宜</w:t>
      </w:r>
    </w:p>
    <w:p w14:paraId="31F6F256">
      <w:pPr>
        <w:keepNext w:val="0"/>
        <w:keepLines w:val="0"/>
        <w:pageBreakBefore w:val="0"/>
        <w:kinsoku/>
        <w:wordWrap/>
        <w:overflowPunct/>
        <w:topLinePunct w:val="0"/>
        <w:autoSpaceDE/>
        <w:autoSpaceDN/>
        <w:bidi w:val="0"/>
        <w:adjustRightInd/>
        <w:snapToGrid/>
        <w:spacing w:line="400" w:lineRule="exact"/>
        <w:ind w:firstLine="482"/>
        <w:textAlignment w:val="auto"/>
        <w:rPr>
          <w:rFonts w:hint="eastAsia" w:ascii="宋体" w:hAnsi="宋体" w:eastAsia="宋体" w:cs="宋体"/>
          <w:highlight w:val="none"/>
        </w:rPr>
      </w:pPr>
      <w:r>
        <w:rPr>
          <w:rFonts w:hint="eastAsia" w:ascii="宋体" w:hAnsi="宋体" w:eastAsia="宋体" w:cs="宋体"/>
          <w:highlight w:val="none"/>
        </w:rPr>
        <w:t>1.本项目实行网上投标，采用电子投标文件；</w:t>
      </w:r>
    </w:p>
    <w:p w14:paraId="45C46659">
      <w:pPr>
        <w:keepNext w:val="0"/>
        <w:keepLines w:val="0"/>
        <w:pageBreakBefore w:val="0"/>
        <w:kinsoku/>
        <w:wordWrap/>
        <w:overflowPunct/>
        <w:topLinePunct w:val="0"/>
        <w:autoSpaceDE/>
        <w:autoSpaceDN/>
        <w:bidi w:val="0"/>
        <w:adjustRightInd/>
        <w:snapToGrid/>
        <w:spacing w:line="400" w:lineRule="exact"/>
        <w:ind w:firstLine="482"/>
        <w:textAlignment w:val="auto"/>
        <w:rPr>
          <w:rFonts w:hint="eastAsia" w:ascii="宋体" w:hAnsi="宋体" w:eastAsia="宋体" w:cs="宋体"/>
          <w:color w:val="auto"/>
          <w:highlight w:val="none"/>
        </w:rPr>
      </w:pPr>
      <w:r>
        <w:rPr>
          <w:rFonts w:hint="eastAsia" w:ascii="宋体" w:hAnsi="宋体" w:eastAsia="宋体" w:cs="宋体"/>
          <w:color w:val="auto"/>
          <w:highlight w:val="none"/>
        </w:rPr>
        <w:t>2.各供应商在开标前应确保成为新疆政府采购网正式注册入库供应商，并完成CA数字证书（符合国密标准）申领。因未注册入库、未办理CA数字证书等原因造成无法投标或投标失败等后果由供应商自行承担。有意向参与电子开评标的供应商，可访问新疆数字证书认证中心官方网站（</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"https://www.xjca.com.cn/）或下载\“新疆政务通\”APP自行进行申领。如需咨询，请联系新疆CA服务热线0991-2819290；" </w:instrText>
      </w:r>
      <w:r>
        <w:rPr>
          <w:rFonts w:hint="eastAsia" w:ascii="宋体" w:hAnsi="宋体" w:eastAsia="宋体" w:cs="宋体"/>
          <w:color w:val="auto"/>
          <w:highlight w:val="none"/>
        </w:rPr>
        <w:fldChar w:fldCharType="separate"/>
      </w:r>
      <w:r>
        <w:rPr>
          <w:rFonts w:hint="eastAsia" w:ascii="宋体" w:hAnsi="宋体" w:eastAsia="宋体" w:cs="宋体"/>
          <w:color w:val="auto"/>
          <w:highlight w:val="none"/>
        </w:rPr>
        <w:t>https://www.xjca.com.cn/）或下载“新疆政务通”APP自行申领。如需咨询，请联系新疆CA服务热线0991-2819290</w:t>
      </w:r>
      <w:r>
        <w:rPr>
          <w:rFonts w:hint="eastAsia" w:ascii="宋体" w:hAnsi="宋体" w:eastAsia="宋体" w:cs="宋体"/>
          <w:color w:val="auto"/>
          <w:highlight w:val="none"/>
        </w:rPr>
        <w:fldChar w:fldCharType="end"/>
      </w:r>
      <w:r>
        <w:rPr>
          <w:rFonts w:hint="eastAsia" w:ascii="宋体" w:hAnsi="宋体" w:eastAsia="宋体" w:cs="宋体"/>
          <w:color w:val="auto"/>
          <w:highlight w:val="none"/>
        </w:rPr>
        <w:t>；</w:t>
      </w:r>
    </w:p>
    <w:p w14:paraId="6ED35B93">
      <w:pPr>
        <w:keepNext w:val="0"/>
        <w:keepLines w:val="0"/>
        <w:pageBreakBefore w:val="0"/>
        <w:kinsoku/>
        <w:wordWrap/>
        <w:overflowPunct/>
        <w:topLinePunct w:val="0"/>
        <w:autoSpaceDE/>
        <w:autoSpaceDN/>
        <w:bidi w:val="0"/>
        <w:adjustRightInd/>
        <w:snapToGrid/>
        <w:spacing w:line="400" w:lineRule="exact"/>
        <w:ind w:firstLine="482"/>
        <w:textAlignment w:val="auto"/>
        <w:rPr>
          <w:rFonts w:hint="eastAsia" w:ascii="宋体" w:hAnsi="宋体" w:eastAsia="宋体" w:cs="宋体"/>
          <w:color w:val="auto"/>
          <w:highlight w:val="none"/>
        </w:rPr>
      </w:pPr>
      <w:r>
        <w:rPr>
          <w:rFonts w:hint="eastAsia" w:ascii="宋体" w:hAnsi="宋体" w:eastAsia="宋体" w:cs="宋体"/>
          <w:color w:val="auto"/>
          <w:highlight w:val="none"/>
        </w:rPr>
        <w:t>3.供应商在完成政采云电子交易客户端下载、安装后，可通过账号密码或CA登录客户端进行投标文件的制作。在使用政采云投标客户端时，建议使用WIN7及以上操作系统。客户端请至新疆政府采购网（http://www.ccgp-xinjiang.gov.cn/）下载专区查看，如遇问题可拨打政采云客户服务热线95763进行咨询。如因供应商自身原因导致在规定时间内无法正常解密的（如：浏览器故障、未安装相关驱动、网络故障、加密CA与解密CA不一致等），采购中心/代理机构不予异常处理，视为供应商自动弃标；</w:t>
      </w:r>
    </w:p>
    <w:p w14:paraId="7868C766">
      <w:pPr>
        <w:keepNext w:val="0"/>
        <w:keepLines w:val="0"/>
        <w:pageBreakBefore w:val="0"/>
        <w:kinsoku/>
        <w:wordWrap/>
        <w:overflowPunct/>
        <w:topLinePunct w:val="0"/>
        <w:autoSpaceDE/>
        <w:autoSpaceDN/>
        <w:bidi w:val="0"/>
        <w:adjustRightInd/>
        <w:snapToGrid/>
        <w:spacing w:line="400" w:lineRule="exact"/>
        <w:ind w:firstLine="482"/>
        <w:textAlignment w:val="auto"/>
        <w:rPr>
          <w:rFonts w:hint="eastAsia" w:ascii="宋体" w:hAnsi="宋体" w:eastAsia="宋体" w:cs="宋体"/>
          <w:color w:val="auto"/>
          <w:highlight w:val="none"/>
        </w:rPr>
      </w:pPr>
      <w:r>
        <w:rPr>
          <w:rFonts w:hint="eastAsia" w:ascii="宋体" w:hAnsi="宋体" w:eastAsia="宋体" w:cs="宋体"/>
          <w:color w:val="auto"/>
          <w:highlight w:val="none"/>
        </w:rPr>
        <w:t>4.供应商应当在投标截止时间前,将生成的“电子加密投标文件”上传递交至“政府采购云平台”,投标截止时间以后上传递交的投标文件将被“政府采购云平台”拒收；</w:t>
      </w:r>
    </w:p>
    <w:p w14:paraId="10D67F8D">
      <w:pPr>
        <w:keepNext w:val="0"/>
        <w:keepLines w:val="0"/>
        <w:pageBreakBefore w:val="0"/>
        <w:kinsoku/>
        <w:wordWrap/>
        <w:overflowPunct/>
        <w:topLinePunct w:val="0"/>
        <w:autoSpaceDE/>
        <w:autoSpaceDN/>
        <w:bidi w:val="0"/>
        <w:adjustRightInd/>
        <w:snapToGrid/>
        <w:spacing w:line="400" w:lineRule="exact"/>
        <w:ind w:firstLine="482"/>
        <w:textAlignment w:val="auto"/>
        <w:rPr>
          <w:rFonts w:hint="eastAsia" w:ascii="宋体" w:hAnsi="宋体" w:eastAsia="宋体" w:cs="宋体"/>
          <w:color w:val="auto"/>
          <w:highlight w:val="none"/>
        </w:rPr>
      </w:pPr>
      <w:r>
        <w:rPr>
          <w:rFonts w:hint="eastAsia" w:ascii="宋体" w:hAnsi="宋体" w:eastAsia="宋体" w:cs="宋体"/>
          <w:color w:val="auto"/>
          <w:highlight w:val="none"/>
        </w:rPr>
        <w:t>5.供应商在开标前须提前配置好电脑浏览器（建议使用360浏览器或谷歌浏览器）,开标时登录政采云平台，在“项目采购-开标评标”功能中，使用制作加密电子投标文件的CA锁进行解密及报价确认。本项目投标文件的解密时间定为30分钟内,若供应商在规定时间内因自身原因导致无法正常解密,后果由供应商自行承担。</w:t>
      </w:r>
    </w:p>
    <w:p w14:paraId="59189B07">
      <w:pPr>
        <w:pStyle w:val="123"/>
        <w:keepNext w:val="0"/>
        <w:keepLines w:val="0"/>
        <w:pageBreakBefore w:val="0"/>
        <w:kinsoku/>
        <w:wordWrap/>
        <w:overflowPunct/>
        <w:topLinePunct w:val="0"/>
        <w:autoSpaceDE/>
        <w:autoSpaceDN/>
        <w:bidi w:val="0"/>
        <w:adjustRightInd/>
        <w:snapToGrid/>
        <w:spacing w:line="400" w:lineRule="exact"/>
        <w:ind w:firstLine="480" w:firstLineChars="200"/>
        <w:textAlignment w:val="auto"/>
        <w:outlineLvl w:val="0"/>
        <w:rPr>
          <w:rFonts w:hint="eastAsia" w:ascii="宋体" w:hAnsi="宋体" w:eastAsia="宋体" w:cs="宋体"/>
          <w:color w:val="auto"/>
          <w:highlight w:val="none"/>
        </w:rPr>
      </w:pPr>
      <w:r>
        <w:rPr>
          <w:rFonts w:hint="eastAsia" w:ascii="宋体" w:hAnsi="宋体" w:eastAsia="宋体" w:cs="宋体"/>
          <w:color w:val="auto"/>
          <w:sz w:val="24"/>
          <w:szCs w:val="24"/>
          <w:highlight w:val="none"/>
        </w:rPr>
        <w:t>6、供应商登录政采云平台，在开标时间后30分钟内用“项目采购-开标评标”功能进行解密投标文件。若供应商在规定时间内未按时解密的，视为无效投标。解密与加密投标文件须使用同一个 CA。</w:t>
      </w:r>
    </w:p>
    <w:p w14:paraId="5D007C73">
      <w:pPr>
        <w:keepNext w:val="0"/>
        <w:keepLines w:val="0"/>
        <w:pageBreakBefore w:val="0"/>
        <w:kinsoku/>
        <w:wordWrap/>
        <w:overflowPunct/>
        <w:topLinePunct w:val="0"/>
        <w:autoSpaceDE/>
        <w:autoSpaceDN/>
        <w:bidi w:val="0"/>
        <w:adjustRightInd/>
        <w:snapToGrid/>
        <w:spacing w:before="204" w:after="204" w:line="400" w:lineRule="exact"/>
        <w:textAlignment w:val="auto"/>
        <w:rPr>
          <w:rFonts w:hint="eastAsia" w:ascii="宋体" w:hAnsi="宋体" w:eastAsia="宋体" w:cs="宋体"/>
          <w:highlight w:val="lightGray"/>
        </w:rPr>
      </w:pPr>
      <w:r>
        <w:rPr>
          <w:rFonts w:hint="eastAsia" w:ascii="宋体" w:hAnsi="宋体" w:eastAsia="宋体" w:cs="宋体"/>
          <w:b/>
          <w:bCs/>
          <w:color w:val="auto"/>
          <w:highlight w:val="none"/>
        </w:rPr>
        <w:t>七、对本次采购提出询问，请按以下方式联系</w:t>
      </w:r>
    </w:p>
    <w:p w14:paraId="0E014EF3">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ascii="宋体" w:hAnsi="宋体" w:eastAsia="宋体" w:cs="宋体"/>
          <w:highlight w:val="none"/>
        </w:rPr>
      </w:pPr>
      <w:r>
        <w:rPr>
          <w:rFonts w:hint="eastAsia" w:ascii="宋体" w:hAnsi="宋体" w:eastAsia="宋体" w:cs="宋体"/>
          <w:highlight w:val="none"/>
        </w:rPr>
        <w:t>1.采购人信息</w:t>
      </w:r>
    </w:p>
    <w:p w14:paraId="1BB2B569">
      <w:pPr>
        <w:keepNext w:val="0"/>
        <w:keepLines w:val="0"/>
        <w:pageBreakBefore w:val="0"/>
        <w:widowControl/>
        <w:kinsoku/>
        <w:wordWrap/>
        <w:overflowPunct/>
        <w:topLinePunct w:val="0"/>
        <w:autoSpaceDE/>
        <w:autoSpaceDN/>
        <w:bidi w:val="0"/>
        <w:adjustRightInd/>
        <w:snapToGrid/>
        <w:spacing w:before="60" w:after="60" w:line="400" w:lineRule="exact"/>
        <w:ind w:firstLine="482"/>
        <w:textAlignment w:val="auto"/>
        <w:rPr>
          <w:rFonts w:hint="eastAsia" w:ascii="宋体" w:hAnsi="宋体" w:eastAsia="宋体" w:cs="宋体"/>
          <w:highlight w:val="none"/>
        </w:rPr>
      </w:pPr>
      <w:r>
        <w:rPr>
          <w:rFonts w:hint="eastAsia" w:ascii="宋体" w:hAnsi="宋体" w:eastAsia="宋体" w:cs="宋体"/>
          <w:highlight w:val="none"/>
        </w:rPr>
        <w:t>名 称：</w:t>
      </w:r>
      <w:r>
        <w:rPr>
          <w:rFonts w:hint="eastAsia" w:ascii="宋体" w:hAnsi="宋体" w:eastAsia="宋体" w:cs="宋体"/>
          <w:highlight w:val="none"/>
          <w:lang w:eastAsia="zh-CN"/>
        </w:rPr>
        <w:t>乌鲁木齐市精神病福利院</w:t>
      </w:r>
    </w:p>
    <w:p w14:paraId="4BD104D2">
      <w:pPr>
        <w:keepNext w:val="0"/>
        <w:keepLines w:val="0"/>
        <w:pageBreakBefore w:val="0"/>
        <w:widowControl/>
        <w:kinsoku/>
        <w:wordWrap/>
        <w:overflowPunct/>
        <w:topLinePunct w:val="0"/>
        <w:autoSpaceDE/>
        <w:autoSpaceDN/>
        <w:bidi w:val="0"/>
        <w:adjustRightInd/>
        <w:snapToGrid/>
        <w:spacing w:before="60" w:after="60" w:line="400" w:lineRule="exact"/>
        <w:ind w:firstLine="482"/>
        <w:textAlignment w:val="auto"/>
        <w:rPr>
          <w:rFonts w:hint="eastAsia" w:ascii="宋体" w:hAnsi="宋体" w:eastAsia="宋体" w:cs="宋体"/>
          <w:highlight w:val="none"/>
        </w:rPr>
      </w:pPr>
      <w:r>
        <w:rPr>
          <w:rFonts w:hint="eastAsia" w:ascii="宋体" w:hAnsi="宋体" w:eastAsia="宋体" w:cs="宋体"/>
          <w:highlight w:val="none"/>
        </w:rPr>
        <w:t>地 址：乌鲁木齐市新市区康复路279号</w:t>
      </w:r>
    </w:p>
    <w:p w14:paraId="696562CD">
      <w:pPr>
        <w:keepNext w:val="0"/>
        <w:keepLines w:val="0"/>
        <w:pageBreakBefore w:val="0"/>
        <w:widowControl/>
        <w:kinsoku/>
        <w:wordWrap/>
        <w:overflowPunct/>
        <w:topLinePunct w:val="0"/>
        <w:autoSpaceDE/>
        <w:autoSpaceDN/>
        <w:bidi w:val="0"/>
        <w:adjustRightInd/>
        <w:snapToGrid/>
        <w:spacing w:before="60" w:after="60" w:line="400" w:lineRule="exact"/>
        <w:ind w:firstLine="482"/>
        <w:textAlignment w:val="auto"/>
        <w:rPr>
          <w:rFonts w:hint="eastAsia" w:ascii="宋体" w:hAnsi="宋体" w:eastAsia="宋体" w:cs="宋体"/>
          <w:highlight w:val="none"/>
        </w:rPr>
      </w:pPr>
      <w:r>
        <w:rPr>
          <w:rFonts w:hint="eastAsia" w:ascii="宋体" w:hAnsi="宋体" w:eastAsia="宋体" w:cs="宋体"/>
          <w:highlight w:val="none"/>
        </w:rPr>
        <w:t>联系方式：</w:t>
      </w:r>
      <w:r>
        <w:rPr>
          <w:rFonts w:hint="eastAsia" w:ascii="宋体" w:hAnsi="宋体" w:eastAsia="宋体" w:cs="宋体"/>
          <w:highlight w:val="none"/>
          <w:lang w:val="en-US" w:eastAsia="zh-CN"/>
        </w:rPr>
        <w:t>甘晓伟</w:t>
      </w:r>
      <w:r>
        <w:rPr>
          <w:rFonts w:hint="eastAsia" w:cs="宋体"/>
          <w:highlight w:val="none"/>
          <w:lang w:val="en-US" w:eastAsia="zh-CN"/>
        </w:rPr>
        <w:t>、</w:t>
      </w:r>
      <w:r>
        <w:rPr>
          <w:rFonts w:hint="eastAsia" w:ascii="宋体" w:hAnsi="宋体" w:eastAsia="宋体" w:cs="宋体"/>
          <w:highlight w:val="none"/>
        </w:rPr>
        <w:t xml:space="preserve">0991-7625139 </w:t>
      </w:r>
    </w:p>
    <w:p w14:paraId="2E048B1E">
      <w:pPr>
        <w:keepNext w:val="0"/>
        <w:keepLines w:val="0"/>
        <w:pageBreakBefore w:val="0"/>
        <w:widowControl/>
        <w:kinsoku/>
        <w:wordWrap/>
        <w:overflowPunct/>
        <w:topLinePunct w:val="0"/>
        <w:autoSpaceDE/>
        <w:autoSpaceDN/>
        <w:bidi w:val="0"/>
        <w:adjustRightInd/>
        <w:snapToGrid/>
        <w:spacing w:before="60" w:after="60" w:line="400" w:lineRule="exact"/>
        <w:ind w:firstLine="482"/>
        <w:textAlignment w:val="auto"/>
        <w:rPr>
          <w:rFonts w:hint="eastAsia" w:ascii="宋体" w:hAnsi="宋体" w:eastAsia="宋体" w:cs="宋体"/>
          <w:highlight w:val="none"/>
        </w:rPr>
      </w:pPr>
      <w:r>
        <w:rPr>
          <w:rFonts w:hint="eastAsia" w:ascii="宋体" w:hAnsi="宋体" w:eastAsia="宋体" w:cs="宋体"/>
          <w:highlight w:val="none"/>
        </w:rPr>
        <w:t>2.采购代理机构信息</w:t>
      </w:r>
    </w:p>
    <w:p w14:paraId="4D458802">
      <w:pPr>
        <w:keepNext w:val="0"/>
        <w:keepLines w:val="0"/>
        <w:pageBreakBefore w:val="0"/>
        <w:widowControl/>
        <w:kinsoku/>
        <w:wordWrap/>
        <w:overflowPunct/>
        <w:topLinePunct w:val="0"/>
        <w:autoSpaceDE/>
        <w:autoSpaceDN/>
        <w:bidi w:val="0"/>
        <w:adjustRightInd/>
        <w:snapToGrid/>
        <w:spacing w:before="60" w:after="60" w:line="400" w:lineRule="exact"/>
        <w:ind w:firstLine="482"/>
        <w:textAlignment w:val="auto"/>
        <w:rPr>
          <w:rFonts w:hint="eastAsia" w:ascii="宋体" w:hAnsi="宋体" w:eastAsia="宋体" w:cs="宋体"/>
          <w:highlight w:val="none"/>
        </w:rPr>
      </w:pPr>
      <w:r>
        <w:rPr>
          <w:rFonts w:hint="eastAsia" w:ascii="宋体" w:hAnsi="宋体" w:eastAsia="宋体" w:cs="宋体"/>
          <w:highlight w:val="none"/>
        </w:rPr>
        <w:t>名 称：新疆诚誉工程项目管理有限公司</w:t>
      </w:r>
    </w:p>
    <w:p w14:paraId="0CE67750">
      <w:pPr>
        <w:keepNext w:val="0"/>
        <w:keepLines w:val="0"/>
        <w:pageBreakBefore w:val="0"/>
        <w:widowControl/>
        <w:kinsoku/>
        <w:wordWrap/>
        <w:overflowPunct/>
        <w:topLinePunct w:val="0"/>
        <w:autoSpaceDE/>
        <w:autoSpaceDN/>
        <w:bidi w:val="0"/>
        <w:adjustRightInd/>
        <w:snapToGrid/>
        <w:spacing w:before="60" w:after="60" w:line="400" w:lineRule="exact"/>
        <w:ind w:firstLine="482"/>
        <w:textAlignment w:val="auto"/>
        <w:rPr>
          <w:rFonts w:hint="eastAsia" w:ascii="宋体" w:hAnsi="宋体" w:eastAsia="宋体" w:cs="宋体"/>
          <w:highlight w:val="none"/>
        </w:rPr>
      </w:pPr>
      <w:r>
        <w:rPr>
          <w:rFonts w:hint="eastAsia" w:ascii="宋体" w:hAnsi="宋体" w:eastAsia="宋体" w:cs="宋体"/>
          <w:highlight w:val="none"/>
        </w:rPr>
        <w:t>地 址：乌鲁木齐市会展大道599号新疆财富中心C座6楼601室</w:t>
      </w:r>
    </w:p>
    <w:p w14:paraId="2B75D6AE">
      <w:pPr>
        <w:keepNext w:val="0"/>
        <w:keepLines w:val="0"/>
        <w:pageBreakBefore w:val="0"/>
        <w:widowControl/>
        <w:kinsoku/>
        <w:wordWrap/>
        <w:overflowPunct/>
        <w:topLinePunct w:val="0"/>
        <w:autoSpaceDE/>
        <w:autoSpaceDN/>
        <w:bidi w:val="0"/>
        <w:adjustRightInd/>
        <w:snapToGrid/>
        <w:spacing w:before="60" w:after="60" w:line="400" w:lineRule="exact"/>
        <w:ind w:firstLine="482"/>
        <w:textAlignment w:val="auto"/>
        <w:rPr>
          <w:rFonts w:hint="eastAsia" w:ascii="宋体" w:hAnsi="宋体" w:eastAsia="宋体" w:cs="宋体"/>
          <w:highlight w:val="none"/>
          <w:lang w:val="en-US" w:eastAsia="zh-CN"/>
        </w:rPr>
      </w:pPr>
      <w:r>
        <w:rPr>
          <w:rFonts w:hint="eastAsia" w:ascii="宋体" w:hAnsi="宋体" w:eastAsia="宋体" w:cs="宋体"/>
          <w:highlight w:val="none"/>
        </w:rPr>
        <w:t>联系方式：</w:t>
      </w:r>
      <w:r>
        <w:rPr>
          <w:rFonts w:hint="eastAsia" w:ascii="宋体" w:hAnsi="宋体" w:eastAsia="宋体" w:cs="宋体"/>
          <w:highlight w:val="none"/>
          <w:lang w:val="en-US" w:eastAsia="zh-CN"/>
        </w:rPr>
        <w:t>19999115800、17690825332</w:t>
      </w:r>
    </w:p>
    <w:p w14:paraId="3C54EFD4">
      <w:pPr>
        <w:keepNext w:val="0"/>
        <w:keepLines w:val="0"/>
        <w:pageBreakBefore w:val="0"/>
        <w:widowControl/>
        <w:kinsoku/>
        <w:wordWrap/>
        <w:overflowPunct/>
        <w:topLinePunct w:val="0"/>
        <w:autoSpaceDE/>
        <w:autoSpaceDN/>
        <w:bidi w:val="0"/>
        <w:adjustRightInd/>
        <w:snapToGrid/>
        <w:spacing w:before="60" w:after="60" w:line="400" w:lineRule="exact"/>
        <w:ind w:firstLine="482"/>
        <w:textAlignment w:val="auto"/>
        <w:rPr>
          <w:rFonts w:hint="eastAsia" w:ascii="宋体" w:hAnsi="宋体" w:eastAsia="宋体" w:cs="宋体"/>
          <w:highlight w:val="none"/>
        </w:rPr>
      </w:pPr>
      <w:r>
        <w:rPr>
          <w:rFonts w:hint="eastAsia" w:ascii="宋体" w:hAnsi="宋体" w:eastAsia="宋体" w:cs="宋体"/>
          <w:highlight w:val="none"/>
        </w:rPr>
        <w:t>3.项目联系方式</w:t>
      </w:r>
    </w:p>
    <w:p w14:paraId="1F619BF7">
      <w:pPr>
        <w:keepNext w:val="0"/>
        <w:keepLines w:val="0"/>
        <w:pageBreakBefore w:val="0"/>
        <w:widowControl/>
        <w:kinsoku/>
        <w:wordWrap/>
        <w:overflowPunct/>
        <w:topLinePunct w:val="0"/>
        <w:autoSpaceDE/>
        <w:autoSpaceDN/>
        <w:bidi w:val="0"/>
        <w:adjustRightInd/>
        <w:snapToGrid/>
        <w:spacing w:before="60" w:after="60" w:line="400" w:lineRule="exact"/>
        <w:ind w:firstLine="482"/>
        <w:textAlignment w:val="auto"/>
        <w:rPr>
          <w:rFonts w:hint="eastAsia" w:ascii="宋体" w:hAnsi="宋体" w:eastAsia="宋体" w:cs="宋体"/>
          <w:highlight w:val="none"/>
        </w:rPr>
      </w:pPr>
      <w:r>
        <w:rPr>
          <w:rFonts w:hint="eastAsia" w:ascii="宋体" w:hAnsi="宋体" w:eastAsia="宋体" w:cs="宋体"/>
          <w:highlight w:val="none"/>
        </w:rPr>
        <w:t>项目联系人：赵箭、殷伟豪</w:t>
      </w:r>
    </w:p>
    <w:p w14:paraId="781AAD5E">
      <w:pPr>
        <w:keepNext w:val="0"/>
        <w:keepLines w:val="0"/>
        <w:pageBreakBefore w:val="0"/>
        <w:widowControl/>
        <w:kinsoku/>
        <w:wordWrap/>
        <w:overflowPunct/>
        <w:topLinePunct w:val="0"/>
        <w:autoSpaceDE/>
        <w:autoSpaceDN/>
        <w:bidi w:val="0"/>
        <w:adjustRightInd/>
        <w:snapToGrid/>
        <w:spacing w:before="60" w:after="60" w:line="400" w:lineRule="exact"/>
        <w:ind w:firstLine="482"/>
        <w:textAlignment w:val="auto"/>
        <w:rPr>
          <w:rFonts w:hint="eastAsia" w:ascii="宋体" w:hAnsi="宋体" w:eastAsia="宋体" w:cs="宋体"/>
          <w:highlight w:val="none"/>
        </w:rPr>
      </w:pPr>
      <w:r>
        <w:rPr>
          <w:rFonts w:hint="eastAsia" w:ascii="宋体" w:hAnsi="宋体" w:eastAsia="宋体" w:cs="宋体"/>
          <w:highlight w:val="none"/>
        </w:rPr>
        <w:t>电 话：</w:t>
      </w:r>
      <w:r>
        <w:rPr>
          <w:rFonts w:hint="eastAsia" w:ascii="宋体" w:hAnsi="宋体" w:eastAsia="宋体" w:cs="宋体"/>
          <w:highlight w:val="none"/>
          <w:lang w:val="en-US" w:eastAsia="zh-CN"/>
        </w:rPr>
        <w:t>19999115800、</w:t>
      </w:r>
      <w:r>
        <w:rPr>
          <w:rFonts w:hint="eastAsia" w:ascii="宋体" w:hAnsi="宋体" w:eastAsia="宋体" w:cs="宋体"/>
          <w:highlight w:val="none"/>
        </w:rPr>
        <w:t>17690825332</w:t>
      </w:r>
    </w:p>
    <w:bookmarkEnd w:id="6"/>
    <w:bookmarkEnd w:id="7"/>
    <w:p w14:paraId="781005CF">
      <w:pPr>
        <w:pStyle w:val="83"/>
        <w:keepNext w:val="0"/>
        <w:keepLines w:val="0"/>
        <w:pageBreakBefore w:val="0"/>
        <w:kinsoku/>
        <w:wordWrap/>
        <w:overflowPunct/>
        <w:topLinePunct w:val="0"/>
        <w:bidi w:val="0"/>
        <w:snapToGrid/>
        <w:spacing w:line="400" w:lineRule="exact"/>
        <w:jc w:val="center"/>
        <w:textAlignment w:val="auto"/>
        <w:outlineLvl w:val="0"/>
        <w:rPr>
          <w:rFonts w:hint="eastAsia" w:ascii="宋体" w:hAnsi="宋体" w:eastAsia="宋体" w:cs="宋体"/>
          <w:b/>
          <w:color w:val="auto"/>
          <w:kern w:val="2"/>
          <w:sz w:val="36"/>
          <w:szCs w:val="20"/>
          <w:highlight w:val="none"/>
        </w:rPr>
      </w:pPr>
      <w:r>
        <w:rPr>
          <w:rFonts w:hint="eastAsia" w:ascii="宋体" w:hAnsi="宋体" w:eastAsia="宋体" w:cs="宋体"/>
          <w:b/>
          <w:color w:val="auto"/>
          <w:kern w:val="2"/>
          <w:sz w:val="36"/>
          <w:szCs w:val="20"/>
          <w:highlight w:val="lightGray"/>
        </w:rPr>
        <w:br w:type="page"/>
      </w:r>
      <w:bookmarkStart w:id="9" w:name="_Toc80724648"/>
      <w:r>
        <w:rPr>
          <w:rFonts w:hint="eastAsia" w:ascii="宋体" w:hAnsi="宋体" w:eastAsia="宋体" w:cs="宋体"/>
          <w:b/>
          <w:color w:val="auto"/>
          <w:kern w:val="2"/>
          <w:sz w:val="36"/>
          <w:szCs w:val="20"/>
          <w:highlight w:val="none"/>
        </w:rPr>
        <w:t>第一部分 投标须知</w:t>
      </w:r>
      <w:bookmarkEnd w:id="9"/>
      <w:r>
        <w:rPr>
          <w:rFonts w:hint="eastAsia" w:ascii="宋体" w:hAnsi="宋体" w:eastAsia="宋体" w:cs="宋体"/>
          <w:b/>
          <w:color w:val="auto"/>
          <w:kern w:val="2"/>
          <w:sz w:val="36"/>
          <w:szCs w:val="20"/>
          <w:highlight w:val="none"/>
        </w:rPr>
        <w:t>前附表</w:t>
      </w:r>
    </w:p>
    <w:tbl>
      <w:tblPr>
        <w:tblStyle w:val="25"/>
        <w:tblW w:w="10325" w:type="dxa"/>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108" w:type="dxa"/>
          <w:bottom w:w="0" w:type="dxa"/>
          <w:right w:w="108" w:type="dxa"/>
        </w:tblCellMar>
      </w:tblPr>
      <w:tblGrid>
        <w:gridCol w:w="979"/>
        <w:gridCol w:w="2509"/>
        <w:gridCol w:w="6837"/>
      </w:tblGrid>
      <w:tr w14:paraId="6DA96DD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blHeader/>
          <w:jc w:val="center"/>
        </w:trPr>
        <w:tc>
          <w:tcPr>
            <w:tcW w:w="979" w:type="dxa"/>
            <w:tcBorders>
              <w:tl2br w:val="nil"/>
              <w:tr2bl w:val="nil"/>
            </w:tcBorders>
            <w:noWrap w:val="0"/>
            <w:vAlign w:val="center"/>
          </w:tcPr>
          <w:p w14:paraId="0B85C1F3">
            <w:pPr>
              <w:overflowPunct w:val="0"/>
              <w:spacing w:line="480" w:lineRule="exact"/>
              <w:jc w:val="center"/>
              <w:rPr>
                <w:rFonts w:hint="eastAsia" w:ascii="宋体" w:hAnsi="宋体" w:eastAsia="宋体" w:cs="宋体"/>
                <w:highlight w:val="none"/>
              </w:rPr>
            </w:pPr>
            <w:r>
              <w:rPr>
                <w:rFonts w:hint="eastAsia" w:ascii="宋体" w:hAnsi="宋体" w:eastAsia="宋体" w:cs="宋体"/>
                <w:highlight w:val="none"/>
              </w:rPr>
              <w:t>序号</w:t>
            </w:r>
          </w:p>
        </w:tc>
        <w:tc>
          <w:tcPr>
            <w:tcW w:w="2509" w:type="dxa"/>
            <w:tcBorders>
              <w:tl2br w:val="nil"/>
              <w:tr2bl w:val="nil"/>
            </w:tcBorders>
            <w:noWrap w:val="0"/>
            <w:vAlign w:val="center"/>
          </w:tcPr>
          <w:p w14:paraId="03E09986">
            <w:pPr>
              <w:overflowPunct w:val="0"/>
              <w:spacing w:line="480" w:lineRule="exact"/>
              <w:jc w:val="center"/>
              <w:rPr>
                <w:rFonts w:hint="eastAsia" w:ascii="宋体" w:hAnsi="宋体" w:eastAsia="宋体" w:cs="宋体"/>
                <w:highlight w:val="none"/>
              </w:rPr>
            </w:pPr>
            <w:r>
              <w:rPr>
                <w:rFonts w:hint="eastAsia" w:ascii="宋体" w:hAnsi="宋体" w:eastAsia="宋体" w:cs="宋体"/>
                <w:highlight w:val="none"/>
              </w:rPr>
              <w:t>名称</w:t>
            </w:r>
          </w:p>
        </w:tc>
        <w:tc>
          <w:tcPr>
            <w:tcW w:w="6837" w:type="dxa"/>
            <w:tcBorders>
              <w:tl2br w:val="nil"/>
              <w:tr2bl w:val="nil"/>
            </w:tcBorders>
            <w:noWrap w:val="0"/>
            <w:vAlign w:val="center"/>
          </w:tcPr>
          <w:p w14:paraId="71786E38">
            <w:pPr>
              <w:overflowPunct w:val="0"/>
              <w:spacing w:line="480" w:lineRule="exact"/>
              <w:jc w:val="center"/>
              <w:rPr>
                <w:rFonts w:hint="eastAsia" w:ascii="宋体" w:hAnsi="宋体" w:eastAsia="宋体" w:cs="宋体"/>
                <w:highlight w:val="none"/>
              </w:rPr>
            </w:pPr>
            <w:r>
              <w:rPr>
                <w:rFonts w:hint="eastAsia" w:ascii="宋体" w:hAnsi="宋体" w:eastAsia="宋体" w:cs="宋体"/>
                <w:highlight w:val="none"/>
              </w:rPr>
              <w:t>内容</w:t>
            </w:r>
          </w:p>
        </w:tc>
      </w:tr>
      <w:tr w14:paraId="1B1BDB0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jc w:val="center"/>
        </w:trPr>
        <w:tc>
          <w:tcPr>
            <w:tcW w:w="979" w:type="dxa"/>
            <w:tcBorders>
              <w:tl2br w:val="nil"/>
              <w:tr2bl w:val="nil"/>
            </w:tcBorders>
            <w:noWrap w:val="0"/>
            <w:vAlign w:val="center"/>
          </w:tcPr>
          <w:p w14:paraId="096C0FD8">
            <w:pPr>
              <w:spacing w:line="480" w:lineRule="exact"/>
              <w:jc w:val="center"/>
              <w:textAlignment w:val="center"/>
              <w:rPr>
                <w:rFonts w:hint="eastAsia" w:ascii="宋体" w:hAnsi="宋体" w:eastAsia="宋体" w:cs="宋体"/>
                <w:highlight w:val="none"/>
              </w:rPr>
            </w:pPr>
            <w:r>
              <w:rPr>
                <w:rFonts w:hint="eastAsia" w:ascii="宋体" w:hAnsi="宋体" w:eastAsia="宋体" w:cs="宋体"/>
                <w:color w:val="000000"/>
                <w:highlight w:val="none"/>
                <w:lang w:bidi="ar"/>
              </w:rPr>
              <w:t>1</w:t>
            </w:r>
          </w:p>
        </w:tc>
        <w:tc>
          <w:tcPr>
            <w:tcW w:w="2509" w:type="dxa"/>
            <w:tcBorders>
              <w:tl2br w:val="nil"/>
              <w:tr2bl w:val="nil"/>
            </w:tcBorders>
            <w:noWrap w:val="0"/>
            <w:vAlign w:val="center"/>
          </w:tcPr>
          <w:p w14:paraId="15136057">
            <w:pPr>
              <w:overflowPunct w:val="0"/>
              <w:spacing w:line="480" w:lineRule="exact"/>
              <w:jc w:val="center"/>
              <w:rPr>
                <w:rFonts w:hint="eastAsia" w:ascii="宋体" w:hAnsi="宋体" w:eastAsia="宋体" w:cs="宋体"/>
                <w:highlight w:val="none"/>
              </w:rPr>
            </w:pPr>
            <w:r>
              <w:rPr>
                <w:rFonts w:hint="eastAsia" w:ascii="宋体" w:hAnsi="宋体" w:eastAsia="宋体" w:cs="宋体"/>
                <w:highlight w:val="none"/>
              </w:rPr>
              <w:t>项目编号</w:t>
            </w:r>
          </w:p>
        </w:tc>
        <w:tc>
          <w:tcPr>
            <w:tcW w:w="6837" w:type="dxa"/>
            <w:tcBorders>
              <w:tl2br w:val="nil"/>
              <w:tr2bl w:val="nil"/>
            </w:tcBorders>
            <w:noWrap w:val="0"/>
            <w:vAlign w:val="center"/>
          </w:tcPr>
          <w:p w14:paraId="6E96743C">
            <w:pPr>
              <w:spacing w:line="480" w:lineRule="exact"/>
              <w:rPr>
                <w:rFonts w:hint="eastAsia" w:ascii="宋体" w:hAnsi="宋体" w:eastAsia="宋体" w:cs="宋体"/>
                <w:highlight w:val="none"/>
                <w:lang w:val="en-US" w:eastAsia="zh-CN"/>
              </w:rPr>
            </w:pPr>
            <w:r>
              <w:rPr>
                <w:rFonts w:hint="eastAsia" w:cs="宋体"/>
                <w:b w:val="0"/>
                <w:bCs w:val="0"/>
                <w:highlight w:val="none"/>
                <w:lang w:eastAsia="zh-CN"/>
              </w:rPr>
              <w:t>XJCY2025-ZB-065</w:t>
            </w:r>
          </w:p>
        </w:tc>
      </w:tr>
      <w:tr w14:paraId="79BAA9C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jc w:val="center"/>
        </w:trPr>
        <w:tc>
          <w:tcPr>
            <w:tcW w:w="979" w:type="dxa"/>
            <w:tcBorders>
              <w:tl2br w:val="nil"/>
              <w:tr2bl w:val="nil"/>
            </w:tcBorders>
            <w:noWrap w:val="0"/>
            <w:vAlign w:val="center"/>
          </w:tcPr>
          <w:p w14:paraId="19CE8DBD">
            <w:pPr>
              <w:spacing w:line="480" w:lineRule="exact"/>
              <w:jc w:val="center"/>
              <w:textAlignment w:val="center"/>
              <w:rPr>
                <w:rFonts w:hint="eastAsia" w:ascii="宋体" w:hAnsi="宋体" w:eastAsia="宋体" w:cs="宋体"/>
                <w:highlight w:val="none"/>
              </w:rPr>
            </w:pPr>
            <w:r>
              <w:rPr>
                <w:rFonts w:hint="eastAsia" w:ascii="宋体" w:hAnsi="宋体" w:eastAsia="宋体" w:cs="宋体"/>
                <w:color w:val="000000"/>
                <w:highlight w:val="none"/>
                <w:lang w:bidi="ar"/>
              </w:rPr>
              <w:t>2</w:t>
            </w:r>
          </w:p>
        </w:tc>
        <w:tc>
          <w:tcPr>
            <w:tcW w:w="2509" w:type="dxa"/>
            <w:tcBorders>
              <w:tl2br w:val="nil"/>
              <w:tr2bl w:val="nil"/>
            </w:tcBorders>
            <w:noWrap w:val="0"/>
            <w:vAlign w:val="center"/>
          </w:tcPr>
          <w:p w14:paraId="5477A7A1">
            <w:pPr>
              <w:overflowPunct w:val="0"/>
              <w:spacing w:line="480" w:lineRule="exact"/>
              <w:jc w:val="center"/>
              <w:rPr>
                <w:rFonts w:hint="eastAsia" w:ascii="宋体" w:hAnsi="宋体" w:eastAsia="宋体" w:cs="宋体"/>
                <w:highlight w:val="none"/>
              </w:rPr>
            </w:pPr>
            <w:r>
              <w:rPr>
                <w:rFonts w:hint="eastAsia" w:ascii="宋体" w:hAnsi="宋体" w:eastAsia="宋体" w:cs="宋体"/>
                <w:highlight w:val="none"/>
              </w:rPr>
              <w:t>项目名称</w:t>
            </w:r>
          </w:p>
        </w:tc>
        <w:tc>
          <w:tcPr>
            <w:tcW w:w="6837" w:type="dxa"/>
            <w:tcBorders>
              <w:tl2br w:val="nil"/>
              <w:tr2bl w:val="nil"/>
            </w:tcBorders>
            <w:noWrap w:val="0"/>
            <w:vAlign w:val="center"/>
          </w:tcPr>
          <w:p w14:paraId="5C1F2D97">
            <w:pPr>
              <w:spacing w:line="480" w:lineRule="exact"/>
              <w:rPr>
                <w:rFonts w:hint="eastAsia" w:ascii="宋体" w:hAnsi="宋体" w:eastAsia="宋体" w:cs="宋体"/>
                <w:highlight w:val="none"/>
                <w:lang w:eastAsia="zh-CN"/>
              </w:rPr>
            </w:pPr>
            <w:r>
              <w:rPr>
                <w:rFonts w:hint="eastAsia" w:ascii="宋体" w:hAnsi="宋体" w:eastAsia="宋体" w:cs="宋体"/>
                <w:highlight w:val="none"/>
                <w:lang w:eastAsia="zh-CN"/>
              </w:rPr>
              <w:t>乌鲁木齐市精神病福利院2025年度食堂公费收养人员物资购置采购项目</w:t>
            </w:r>
          </w:p>
        </w:tc>
      </w:tr>
      <w:tr w14:paraId="1C4F955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jc w:val="center"/>
        </w:trPr>
        <w:tc>
          <w:tcPr>
            <w:tcW w:w="979" w:type="dxa"/>
            <w:tcBorders>
              <w:tl2br w:val="nil"/>
              <w:tr2bl w:val="nil"/>
            </w:tcBorders>
            <w:noWrap w:val="0"/>
            <w:vAlign w:val="center"/>
          </w:tcPr>
          <w:p w14:paraId="04B2B412">
            <w:pPr>
              <w:spacing w:line="480" w:lineRule="exact"/>
              <w:jc w:val="center"/>
              <w:textAlignment w:val="center"/>
              <w:rPr>
                <w:rFonts w:hint="eastAsia" w:ascii="宋体" w:hAnsi="宋体" w:eastAsia="宋体" w:cs="宋体"/>
                <w:highlight w:val="none"/>
              </w:rPr>
            </w:pPr>
            <w:r>
              <w:rPr>
                <w:rFonts w:hint="eastAsia" w:ascii="宋体" w:hAnsi="宋体" w:eastAsia="宋体" w:cs="宋体"/>
                <w:color w:val="000000"/>
                <w:highlight w:val="none"/>
                <w:lang w:bidi="ar"/>
              </w:rPr>
              <w:t>3</w:t>
            </w:r>
          </w:p>
        </w:tc>
        <w:tc>
          <w:tcPr>
            <w:tcW w:w="2509" w:type="dxa"/>
            <w:tcBorders>
              <w:tl2br w:val="nil"/>
              <w:tr2bl w:val="nil"/>
            </w:tcBorders>
            <w:noWrap w:val="0"/>
            <w:vAlign w:val="center"/>
          </w:tcPr>
          <w:p w14:paraId="35C229E3">
            <w:pPr>
              <w:overflowPunct w:val="0"/>
              <w:spacing w:line="480" w:lineRule="exact"/>
              <w:jc w:val="center"/>
              <w:rPr>
                <w:rFonts w:hint="eastAsia" w:ascii="宋体" w:hAnsi="宋体" w:eastAsia="宋体" w:cs="宋体"/>
                <w:highlight w:val="none"/>
              </w:rPr>
            </w:pPr>
            <w:r>
              <w:rPr>
                <w:rFonts w:hint="eastAsia" w:ascii="宋体" w:hAnsi="宋体" w:eastAsia="宋体" w:cs="宋体"/>
                <w:highlight w:val="none"/>
              </w:rPr>
              <w:t>联系方式</w:t>
            </w:r>
          </w:p>
        </w:tc>
        <w:tc>
          <w:tcPr>
            <w:tcW w:w="6837" w:type="dxa"/>
            <w:tcBorders>
              <w:tl2br w:val="nil"/>
              <w:tr2bl w:val="nil"/>
            </w:tcBorders>
            <w:noWrap w:val="0"/>
            <w:vAlign w:val="center"/>
          </w:tcPr>
          <w:p w14:paraId="12FFA692">
            <w:pPr>
              <w:overflowPunct w:val="0"/>
              <w:spacing w:line="480" w:lineRule="exact"/>
              <w:rPr>
                <w:rFonts w:hint="eastAsia" w:ascii="宋体" w:hAnsi="宋体" w:eastAsia="宋体" w:cs="宋体"/>
                <w:highlight w:val="none"/>
              </w:rPr>
            </w:pPr>
            <w:r>
              <w:rPr>
                <w:rFonts w:hint="eastAsia" w:ascii="宋体" w:hAnsi="宋体" w:eastAsia="宋体" w:cs="宋体"/>
                <w:highlight w:val="none"/>
              </w:rPr>
              <w:t>采购单位：</w:t>
            </w:r>
            <w:r>
              <w:rPr>
                <w:rFonts w:hint="eastAsia" w:ascii="宋体" w:hAnsi="宋体" w:eastAsia="宋体" w:cs="宋体"/>
                <w:highlight w:val="none"/>
                <w:lang w:eastAsia="zh-CN"/>
              </w:rPr>
              <w:t>乌鲁木齐市精神病福利院</w:t>
            </w:r>
          </w:p>
          <w:p w14:paraId="0196EA45">
            <w:pPr>
              <w:overflowPunct w:val="0"/>
              <w:spacing w:line="480" w:lineRule="exact"/>
              <w:rPr>
                <w:rFonts w:hint="eastAsia" w:ascii="宋体" w:hAnsi="宋体" w:eastAsia="宋体" w:cs="宋体"/>
                <w:highlight w:val="none"/>
              </w:rPr>
            </w:pPr>
            <w:r>
              <w:rPr>
                <w:rFonts w:hint="eastAsia" w:ascii="宋体" w:hAnsi="宋体" w:eastAsia="宋体" w:cs="宋体"/>
                <w:highlight w:val="none"/>
              </w:rPr>
              <w:t>采购单位地址：乌鲁木齐市新市区康复路279号</w:t>
            </w:r>
          </w:p>
          <w:p w14:paraId="4DEF14AF">
            <w:pPr>
              <w:overflowPunct w:val="0"/>
              <w:spacing w:line="480" w:lineRule="exact"/>
              <w:rPr>
                <w:rFonts w:hint="eastAsia" w:ascii="宋体" w:hAnsi="宋体" w:eastAsia="宋体" w:cs="宋体"/>
                <w:highlight w:val="none"/>
              </w:rPr>
            </w:pPr>
            <w:r>
              <w:rPr>
                <w:rFonts w:hint="eastAsia" w:ascii="宋体" w:hAnsi="宋体" w:eastAsia="宋体" w:cs="宋体"/>
                <w:highlight w:val="none"/>
              </w:rPr>
              <w:t>联系人：</w:t>
            </w:r>
            <w:r>
              <w:rPr>
                <w:rFonts w:hint="eastAsia" w:ascii="宋体" w:hAnsi="宋体" w:eastAsia="宋体" w:cs="宋体"/>
                <w:highlight w:val="none"/>
                <w:lang w:val="en-US" w:eastAsia="zh-CN"/>
              </w:rPr>
              <w:t xml:space="preserve">甘晓伟      </w:t>
            </w:r>
            <w:r>
              <w:rPr>
                <w:rFonts w:hint="eastAsia" w:ascii="宋体" w:hAnsi="宋体" w:eastAsia="宋体" w:cs="宋体"/>
                <w:highlight w:val="none"/>
              </w:rPr>
              <w:t xml:space="preserve">   联系电话：0991-7625139 </w:t>
            </w:r>
          </w:p>
          <w:p w14:paraId="6950A1A7">
            <w:pPr>
              <w:overflowPunct w:val="0"/>
              <w:spacing w:line="480" w:lineRule="exact"/>
              <w:rPr>
                <w:rFonts w:hint="eastAsia" w:ascii="宋体" w:hAnsi="宋体" w:eastAsia="宋体" w:cs="宋体"/>
                <w:highlight w:val="none"/>
              </w:rPr>
            </w:pPr>
            <w:r>
              <w:rPr>
                <w:rFonts w:hint="eastAsia" w:ascii="宋体" w:hAnsi="宋体" w:eastAsia="宋体" w:cs="宋体"/>
                <w:highlight w:val="none"/>
              </w:rPr>
              <w:t>招标代理机构：新疆诚誉工程项目管理有限公司</w:t>
            </w:r>
          </w:p>
          <w:p w14:paraId="1A5271F4">
            <w:pPr>
              <w:overflowPunct w:val="0"/>
              <w:spacing w:line="480" w:lineRule="exact"/>
              <w:rPr>
                <w:rFonts w:hint="eastAsia" w:ascii="宋体" w:hAnsi="宋体" w:eastAsia="宋体" w:cs="宋体"/>
                <w:highlight w:val="none"/>
              </w:rPr>
            </w:pPr>
            <w:r>
              <w:rPr>
                <w:rFonts w:hint="eastAsia" w:ascii="宋体" w:hAnsi="宋体" w:eastAsia="宋体" w:cs="宋体"/>
                <w:highlight w:val="none"/>
              </w:rPr>
              <w:t xml:space="preserve">招标公司地址：乌鲁木齐市会展大道599号新疆财富中心C座6楼601室 </w:t>
            </w:r>
          </w:p>
          <w:p w14:paraId="4B1770A2">
            <w:pPr>
              <w:overflowPunct w:val="0"/>
              <w:spacing w:line="480" w:lineRule="exact"/>
              <w:rPr>
                <w:rFonts w:hint="eastAsia" w:ascii="宋体" w:hAnsi="宋体" w:eastAsia="宋体" w:cs="宋体"/>
                <w:highlight w:val="none"/>
                <w:lang w:val="en-US" w:eastAsia="zh-CN"/>
              </w:rPr>
            </w:pPr>
            <w:r>
              <w:rPr>
                <w:rFonts w:hint="eastAsia" w:ascii="宋体" w:hAnsi="宋体" w:eastAsia="宋体" w:cs="宋体"/>
                <w:highlight w:val="none"/>
              </w:rPr>
              <w:t>项目联系人：</w:t>
            </w:r>
            <w:r>
              <w:rPr>
                <w:rFonts w:hint="eastAsia" w:ascii="宋体" w:hAnsi="宋体" w:eastAsia="宋体" w:cs="宋体"/>
                <w:highlight w:val="none"/>
                <w:lang w:val="en-US" w:eastAsia="zh-CN"/>
              </w:rPr>
              <w:t>赵箭、殷伟豪</w:t>
            </w:r>
          </w:p>
          <w:p w14:paraId="5F272501">
            <w:pPr>
              <w:overflowPunct w:val="0"/>
              <w:spacing w:line="480" w:lineRule="exact"/>
              <w:rPr>
                <w:rFonts w:hint="eastAsia" w:ascii="宋体" w:hAnsi="宋体" w:eastAsia="宋体" w:cs="宋体"/>
                <w:highlight w:val="none"/>
              </w:rPr>
            </w:pPr>
            <w:r>
              <w:rPr>
                <w:rFonts w:hint="eastAsia" w:ascii="宋体" w:hAnsi="宋体" w:eastAsia="宋体" w:cs="宋体"/>
                <w:highlight w:val="none"/>
              </w:rPr>
              <w:t>联系电话：</w:t>
            </w:r>
            <w:r>
              <w:rPr>
                <w:rFonts w:hint="eastAsia" w:ascii="宋体" w:hAnsi="宋体" w:eastAsia="宋体" w:cs="宋体"/>
                <w:highlight w:val="none"/>
                <w:lang w:val="en-US" w:eastAsia="zh-CN"/>
              </w:rPr>
              <w:t>19999115800、</w:t>
            </w:r>
            <w:r>
              <w:rPr>
                <w:rFonts w:hint="eastAsia" w:ascii="宋体" w:hAnsi="宋体" w:eastAsia="宋体" w:cs="宋体"/>
                <w:highlight w:val="none"/>
              </w:rPr>
              <w:t>17690825332</w:t>
            </w:r>
          </w:p>
          <w:p w14:paraId="266F9DCB">
            <w:pPr>
              <w:overflowPunct w:val="0"/>
              <w:spacing w:line="480" w:lineRule="exact"/>
              <w:rPr>
                <w:rFonts w:hint="eastAsia" w:ascii="宋体" w:hAnsi="宋体" w:eastAsia="宋体" w:cs="宋体"/>
                <w:highlight w:val="none"/>
              </w:rPr>
            </w:pPr>
            <w:r>
              <w:rPr>
                <w:rFonts w:hint="eastAsia" w:ascii="宋体" w:hAnsi="宋体" w:eastAsia="宋体" w:cs="宋体"/>
                <w:highlight w:val="none"/>
              </w:rPr>
              <w:t>联系邮箱：1491358962@qq.com</w:t>
            </w:r>
          </w:p>
        </w:tc>
      </w:tr>
      <w:tr w14:paraId="42E6412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0" w:hRule="atLeast"/>
          <w:jc w:val="center"/>
        </w:trPr>
        <w:tc>
          <w:tcPr>
            <w:tcW w:w="979" w:type="dxa"/>
            <w:tcBorders>
              <w:tl2br w:val="nil"/>
              <w:tr2bl w:val="nil"/>
            </w:tcBorders>
            <w:noWrap w:val="0"/>
            <w:vAlign w:val="center"/>
          </w:tcPr>
          <w:p w14:paraId="6C42147C">
            <w:pPr>
              <w:spacing w:line="480" w:lineRule="exact"/>
              <w:jc w:val="center"/>
              <w:textAlignment w:val="center"/>
              <w:rPr>
                <w:rFonts w:hint="eastAsia" w:ascii="宋体" w:hAnsi="宋体" w:eastAsia="宋体" w:cs="宋体"/>
                <w:highlight w:val="none"/>
              </w:rPr>
            </w:pPr>
            <w:r>
              <w:rPr>
                <w:rFonts w:hint="eastAsia" w:ascii="宋体" w:hAnsi="宋体" w:eastAsia="宋体" w:cs="宋体"/>
                <w:color w:val="000000"/>
                <w:highlight w:val="none"/>
                <w:lang w:bidi="ar"/>
              </w:rPr>
              <w:t>4</w:t>
            </w:r>
          </w:p>
        </w:tc>
        <w:tc>
          <w:tcPr>
            <w:tcW w:w="2509" w:type="dxa"/>
            <w:tcBorders>
              <w:tl2br w:val="nil"/>
              <w:tr2bl w:val="nil"/>
            </w:tcBorders>
            <w:noWrap w:val="0"/>
            <w:vAlign w:val="center"/>
          </w:tcPr>
          <w:p w14:paraId="1CFBBB18">
            <w:pPr>
              <w:overflowPunct w:val="0"/>
              <w:spacing w:line="480" w:lineRule="exact"/>
              <w:jc w:val="center"/>
              <w:rPr>
                <w:rFonts w:hint="eastAsia" w:ascii="宋体" w:hAnsi="宋体" w:eastAsia="宋体" w:cs="宋体"/>
                <w:highlight w:val="none"/>
              </w:rPr>
            </w:pPr>
            <w:r>
              <w:rPr>
                <w:rFonts w:hint="eastAsia" w:ascii="宋体" w:hAnsi="宋体" w:eastAsia="宋体" w:cs="宋体"/>
                <w:highlight w:val="none"/>
              </w:rPr>
              <w:t>采购内容</w:t>
            </w:r>
          </w:p>
        </w:tc>
        <w:tc>
          <w:tcPr>
            <w:tcW w:w="6837" w:type="dxa"/>
            <w:tcBorders>
              <w:tl2br w:val="nil"/>
              <w:tr2bl w:val="nil"/>
            </w:tcBorders>
            <w:noWrap w:val="0"/>
            <w:vAlign w:val="center"/>
          </w:tcPr>
          <w:p w14:paraId="6ADA612A">
            <w:pPr>
              <w:spacing w:line="480" w:lineRule="exact"/>
              <w:rPr>
                <w:rFonts w:hint="eastAsia" w:ascii="宋体" w:hAnsi="宋体" w:eastAsia="宋体" w:cs="宋体"/>
                <w:highlight w:val="none"/>
                <w:lang w:val="en-US" w:eastAsia="zh-CN"/>
              </w:rPr>
            </w:pPr>
            <w:r>
              <w:rPr>
                <w:rFonts w:hint="eastAsia" w:ascii="宋体" w:hAnsi="宋体" w:eastAsia="宋体" w:cs="宋体"/>
                <w:highlight w:val="none"/>
                <w:lang w:val="en-US" w:eastAsia="zh-CN"/>
              </w:rPr>
              <w:t>乌鲁木齐市精神病福利院2025年度食堂公费收养人员物资购置采购项目</w:t>
            </w:r>
          </w:p>
        </w:tc>
      </w:tr>
      <w:tr w14:paraId="0EF7D58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0" w:hRule="atLeast"/>
          <w:jc w:val="center"/>
        </w:trPr>
        <w:tc>
          <w:tcPr>
            <w:tcW w:w="979" w:type="dxa"/>
            <w:tcBorders>
              <w:tl2br w:val="nil"/>
              <w:tr2bl w:val="nil"/>
            </w:tcBorders>
            <w:noWrap w:val="0"/>
            <w:vAlign w:val="center"/>
          </w:tcPr>
          <w:p w14:paraId="34DC6485">
            <w:pPr>
              <w:spacing w:line="480" w:lineRule="exact"/>
              <w:jc w:val="center"/>
              <w:textAlignment w:val="center"/>
              <w:rPr>
                <w:rFonts w:hint="eastAsia" w:ascii="宋体" w:hAnsi="宋体" w:eastAsia="宋体" w:cs="宋体"/>
                <w:highlight w:val="none"/>
              </w:rPr>
            </w:pPr>
            <w:bookmarkStart w:id="10" w:name="_Hlk105083709"/>
            <w:r>
              <w:rPr>
                <w:rFonts w:hint="eastAsia" w:ascii="宋体" w:hAnsi="宋体" w:eastAsia="宋体" w:cs="宋体"/>
                <w:color w:val="000000"/>
                <w:highlight w:val="none"/>
                <w:lang w:bidi="ar"/>
              </w:rPr>
              <w:t>5</w:t>
            </w:r>
          </w:p>
        </w:tc>
        <w:tc>
          <w:tcPr>
            <w:tcW w:w="2509" w:type="dxa"/>
            <w:tcBorders>
              <w:tl2br w:val="nil"/>
              <w:tr2bl w:val="nil"/>
            </w:tcBorders>
            <w:noWrap w:val="0"/>
            <w:vAlign w:val="center"/>
          </w:tcPr>
          <w:p w14:paraId="3E75F069">
            <w:pPr>
              <w:overflowPunct w:val="0"/>
              <w:spacing w:line="480" w:lineRule="exact"/>
              <w:jc w:val="center"/>
              <w:rPr>
                <w:rFonts w:hint="eastAsia" w:ascii="宋体" w:hAnsi="宋体" w:eastAsia="宋体" w:cs="宋体"/>
                <w:highlight w:val="none"/>
              </w:rPr>
            </w:pPr>
            <w:r>
              <w:rPr>
                <w:rFonts w:hint="eastAsia" w:ascii="宋体" w:hAnsi="宋体" w:eastAsia="宋体" w:cs="宋体"/>
                <w:highlight w:val="none"/>
              </w:rPr>
              <w:t>最高限价</w:t>
            </w:r>
          </w:p>
        </w:tc>
        <w:tc>
          <w:tcPr>
            <w:tcW w:w="6837" w:type="dxa"/>
            <w:tcBorders>
              <w:tl2br w:val="nil"/>
              <w:tr2bl w:val="nil"/>
            </w:tcBorders>
            <w:noWrap w:val="0"/>
            <w:vAlign w:val="center"/>
          </w:tcPr>
          <w:p w14:paraId="7B370F83">
            <w:pPr>
              <w:keepNext w:val="0"/>
              <w:keepLines w:val="0"/>
              <w:pageBreakBefore w:val="0"/>
              <w:widowControl/>
              <w:kinsoku/>
              <w:wordWrap/>
              <w:overflowPunct/>
              <w:topLinePunct w:val="0"/>
              <w:autoSpaceDE/>
              <w:autoSpaceDN/>
              <w:bidi w:val="0"/>
              <w:adjustRightInd w:val="0"/>
              <w:snapToGrid w:val="0"/>
              <w:spacing w:line="360" w:lineRule="auto"/>
              <w:textAlignment w:val="auto"/>
              <w:rPr>
                <w:rFonts w:hint="eastAsia" w:ascii="宋体" w:hAnsi="宋体" w:eastAsia="宋体" w:cs="宋体"/>
                <w:b w:val="0"/>
                <w:bCs w:val="0"/>
                <w:sz w:val="24"/>
                <w:highlight w:val="none"/>
              </w:rPr>
            </w:pPr>
            <w:r>
              <w:rPr>
                <w:rFonts w:hint="eastAsia" w:ascii="宋体" w:hAnsi="宋体" w:eastAsia="宋体" w:cs="宋体"/>
                <w:b w:val="0"/>
                <w:bCs w:val="0"/>
                <w:sz w:val="24"/>
                <w:highlight w:val="none"/>
              </w:rPr>
              <w:t>报价方式：按要求的格式内容填写报价一览表；</w:t>
            </w:r>
          </w:p>
          <w:p w14:paraId="3CE713F4">
            <w:pPr>
              <w:keepNext w:val="0"/>
              <w:keepLines w:val="0"/>
              <w:pageBreakBefore w:val="0"/>
              <w:widowControl/>
              <w:kinsoku/>
              <w:wordWrap/>
              <w:overflowPunct/>
              <w:topLinePunct w:val="0"/>
              <w:autoSpaceDE/>
              <w:autoSpaceDN/>
              <w:bidi w:val="0"/>
              <w:adjustRightInd w:val="0"/>
              <w:snapToGrid w:val="0"/>
              <w:spacing w:line="360" w:lineRule="auto"/>
              <w:textAlignment w:val="auto"/>
              <w:rPr>
                <w:rFonts w:hint="eastAsia" w:ascii="宋体" w:hAnsi="宋体" w:eastAsia="宋体" w:cs="宋体"/>
                <w:b/>
                <w:bCs/>
                <w:sz w:val="24"/>
                <w:highlight w:val="none"/>
              </w:rPr>
            </w:pPr>
            <w:r>
              <w:rPr>
                <w:rFonts w:hint="eastAsia" w:ascii="宋体" w:hAnsi="宋体" w:eastAsia="宋体" w:cs="宋体"/>
                <w:b/>
                <w:bCs/>
                <w:sz w:val="24"/>
                <w:highlight w:val="none"/>
              </w:rPr>
              <w:t>1、各投标人只报下浮率，采购数量以实际发生为准，按实结算。</w:t>
            </w:r>
          </w:p>
          <w:p w14:paraId="1F8DBCF8">
            <w:pPr>
              <w:keepNext w:val="0"/>
              <w:keepLines w:val="0"/>
              <w:pageBreakBefore w:val="0"/>
              <w:widowControl/>
              <w:kinsoku/>
              <w:wordWrap/>
              <w:overflowPunct/>
              <w:topLinePunct w:val="0"/>
              <w:autoSpaceDE/>
              <w:autoSpaceDN/>
              <w:bidi w:val="0"/>
              <w:adjustRightInd w:val="0"/>
              <w:snapToGrid w:val="0"/>
              <w:spacing w:line="360" w:lineRule="auto"/>
              <w:textAlignment w:val="auto"/>
              <w:rPr>
                <w:rFonts w:hint="eastAsia" w:ascii="宋体" w:hAnsi="宋体" w:eastAsia="宋体" w:cs="宋体"/>
                <w:b/>
                <w:bCs/>
                <w:sz w:val="24"/>
                <w:highlight w:val="none"/>
              </w:rPr>
            </w:pPr>
            <w:r>
              <w:rPr>
                <w:rFonts w:hint="eastAsia" w:ascii="宋体" w:hAnsi="宋体" w:eastAsia="宋体" w:cs="宋体"/>
                <w:b/>
                <w:bCs/>
                <w:sz w:val="24"/>
                <w:highlight w:val="none"/>
              </w:rPr>
              <w:t>2、各投标人所报的下浮率不得高于100%（不得在下浮率前填写“±”）。</w:t>
            </w:r>
          </w:p>
          <w:p w14:paraId="4115A1BE">
            <w:pPr>
              <w:keepNext w:val="0"/>
              <w:keepLines w:val="0"/>
              <w:pageBreakBefore w:val="0"/>
              <w:widowControl/>
              <w:kinsoku/>
              <w:wordWrap/>
              <w:overflowPunct/>
              <w:topLinePunct w:val="0"/>
              <w:autoSpaceDE/>
              <w:autoSpaceDN/>
              <w:bidi w:val="0"/>
              <w:adjustRightInd w:val="0"/>
              <w:snapToGrid w:val="0"/>
              <w:spacing w:line="360" w:lineRule="auto"/>
              <w:textAlignment w:val="auto"/>
              <w:rPr>
                <w:rFonts w:hint="eastAsia" w:ascii="宋体" w:hAnsi="宋体" w:eastAsia="宋体" w:cs="宋体"/>
                <w:b/>
                <w:bCs/>
                <w:sz w:val="24"/>
                <w:highlight w:val="none"/>
              </w:rPr>
            </w:pPr>
            <w:r>
              <w:rPr>
                <w:rFonts w:hint="eastAsia" w:ascii="宋体" w:hAnsi="宋体" w:eastAsia="宋体" w:cs="宋体"/>
                <w:b/>
                <w:bCs/>
                <w:sz w:val="24"/>
                <w:highlight w:val="none"/>
              </w:rPr>
              <w:t>3、结算价格方式：</w:t>
            </w:r>
          </w:p>
          <w:p w14:paraId="2BE478B0">
            <w:pPr>
              <w:keepNext w:val="0"/>
              <w:keepLines w:val="0"/>
              <w:pageBreakBefore w:val="0"/>
              <w:widowControl/>
              <w:kinsoku/>
              <w:wordWrap/>
              <w:overflowPunct/>
              <w:topLinePunct w:val="0"/>
              <w:autoSpaceDE/>
              <w:autoSpaceDN/>
              <w:bidi w:val="0"/>
              <w:adjustRightInd w:val="0"/>
              <w:snapToGrid w:val="0"/>
              <w:spacing w:line="360" w:lineRule="auto"/>
              <w:textAlignment w:val="auto"/>
              <w:rPr>
                <w:rFonts w:hint="eastAsia" w:ascii="宋体" w:hAnsi="宋体" w:eastAsia="宋体" w:cs="宋体"/>
                <w:b/>
                <w:bCs/>
                <w:sz w:val="24"/>
                <w:highlight w:val="none"/>
              </w:rPr>
            </w:pPr>
            <w:r>
              <w:rPr>
                <w:rFonts w:hint="eastAsia" w:ascii="宋体" w:hAnsi="宋体" w:eastAsia="宋体" w:cs="宋体"/>
                <w:b/>
                <w:bCs/>
                <w:sz w:val="24"/>
                <w:highlight w:val="none"/>
              </w:rPr>
              <w:t>①网价结算：北园春集团官网（www.beiyuanchun.com）可以查询到的原料食材，以网站上注明的中间价作为送货单价，月底结账时按规定的下浮率统一结算。</w:t>
            </w:r>
          </w:p>
          <w:p w14:paraId="16833429">
            <w:pPr>
              <w:keepNext w:val="0"/>
              <w:keepLines w:val="0"/>
              <w:pageBreakBefore w:val="0"/>
              <w:widowControl/>
              <w:kinsoku/>
              <w:wordWrap/>
              <w:overflowPunct/>
              <w:topLinePunct w:val="0"/>
              <w:autoSpaceDE/>
              <w:autoSpaceDN/>
              <w:bidi w:val="0"/>
              <w:adjustRightInd w:val="0"/>
              <w:snapToGrid w:val="0"/>
              <w:spacing w:line="360" w:lineRule="auto"/>
              <w:textAlignment w:val="auto"/>
              <w:rPr>
                <w:rFonts w:hint="eastAsia" w:ascii="宋体" w:hAnsi="宋体" w:eastAsia="宋体" w:cs="宋体"/>
                <w:b/>
                <w:bCs/>
                <w:sz w:val="24"/>
                <w:highlight w:val="none"/>
              </w:rPr>
            </w:pPr>
            <w:r>
              <w:rPr>
                <w:rFonts w:hint="eastAsia" w:ascii="宋体" w:hAnsi="宋体" w:eastAsia="宋体" w:cs="宋体"/>
                <w:b/>
                <w:bCs/>
                <w:sz w:val="24"/>
                <w:highlight w:val="none"/>
              </w:rPr>
              <w:t>②询价结算：没有网价的，结算价格以“北园春市场”和“九鼎市场”同期公开价格（正常零售价格，不包含活动价格）的最低价作为送货单价，月底结账时按规定的下浮率统一结算。</w:t>
            </w:r>
          </w:p>
          <w:p w14:paraId="077B3ED8">
            <w:pPr>
              <w:keepNext w:val="0"/>
              <w:keepLines w:val="0"/>
              <w:pageBreakBefore w:val="0"/>
              <w:widowControl/>
              <w:kinsoku/>
              <w:wordWrap/>
              <w:overflowPunct/>
              <w:topLinePunct w:val="0"/>
              <w:autoSpaceDE/>
              <w:autoSpaceDN/>
              <w:bidi w:val="0"/>
              <w:adjustRightInd w:val="0"/>
              <w:snapToGrid w:val="0"/>
              <w:spacing w:line="360" w:lineRule="auto"/>
              <w:textAlignment w:val="auto"/>
              <w:rPr>
                <w:rFonts w:hint="eastAsia" w:ascii="宋体" w:hAnsi="宋体" w:eastAsia="宋体" w:cs="宋体"/>
                <w:b/>
                <w:bCs/>
                <w:sz w:val="24"/>
                <w:highlight w:val="none"/>
              </w:rPr>
            </w:pPr>
            <w:r>
              <w:rPr>
                <w:rFonts w:hint="eastAsia" w:ascii="宋体" w:hAnsi="宋体" w:eastAsia="宋体" w:cs="宋体"/>
                <w:b/>
                <w:bCs/>
                <w:sz w:val="24"/>
                <w:highlight w:val="none"/>
              </w:rPr>
              <w:t>4、投标价格应包括投标人履行本项目合同（如果中标）所必须的所有成本费用和中标人应承担的一切税费，包括但不仅限于税费、成本、利润、运输、装卸及其它与配送相关的一切费用。未列和没有填写的项目费用，采购人将视为已包括在投标价格中，不再另行支付任何费用。</w:t>
            </w:r>
          </w:p>
          <w:p w14:paraId="6DD25860">
            <w:pPr>
              <w:keepNext w:val="0"/>
              <w:keepLines w:val="0"/>
              <w:pageBreakBefore w:val="0"/>
              <w:widowControl/>
              <w:numPr>
                <w:ilvl w:val="0"/>
                <w:numId w:val="0"/>
              </w:numPr>
              <w:kinsoku/>
              <w:wordWrap/>
              <w:overflowPunct/>
              <w:topLinePunct w:val="0"/>
              <w:autoSpaceDE/>
              <w:autoSpaceDN/>
              <w:bidi w:val="0"/>
              <w:spacing w:line="360" w:lineRule="auto"/>
              <w:textAlignment w:val="auto"/>
              <w:rPr>
                <w:rFonts w:hint="eastAsia" w:ascii="宋体" w:hAnsi="宋体" w:eastAsia="宋体" w:cs="宋体"/>
                <w:b/>
                <w:bCs/>
                <w:sz w:val="24"/>
                <w:highlight w:val="none"/>
                <w:lang w:val="en-US" w:eastAsia="zh-CN"/>
              </w:rPr>
            </w:pPr>
            <w:r>
              <w:rPr>
                <w:rFonts w:hint="eastAsia" w:ascii="宋体" w:hAnsi="宋体" w:eastAsia="宋体" w:cs="宋体"/>
                <w:b w:val="0"/>
                <w:bCs w:val="0"/>
                <w:sz w:val="24"/>
                <w:highlight w:val="none"/>
                <w:lang w:val="en-US" w:eastAsia="zh-CN"/>
              </w:rPr>
              <w:t>注：严禁盲目报价，中标后商家无法完成中标内容的，不按采购附件报价、中标后无故放弃，不按合同要求报价视为扰乱我单位工作秩序和政采云公平环境，我单位将上报财政部门。</w:t>
            </w:r>
          </w:p>
        </w:tc>
      </w:tr>
      <w:tr w14:paraId="060A74C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jc w:val="center"/>
        </w:trPr>
        <w:tc>
          <w:tcPr>
            <w:tcW w:w="979" w:type="dxa"/>
            <w:tcBorders>
              <w:tl2br w:val="nil"/>
              <w:tr2bl w:val="nil"/>
            </w:tcBorders>
            <w:noWrap w:val="0"/>
            <w:vAlign w:val="center"/>
          </w:tcPr>
          <w:p w14:paraId="3E299518">
            <w:pPr>
              <w:spacing w:line="480" w:lineRule="exact"/>
              <w:jc w:val="center"/>
              <w:textAlignment w:val="center"/>
              <w:rPr>
                <w:rFonts w:hint="eastAsia" w:ascii="宋体" w:hAnsi="宋体" w:eastAsia="宋体" w:cs="宋体"/>
                <w:highlight w:val="none"/>
              </w:rPr>
            </w:pPr>
            <w:r>
              <w:rPr>
                <w:rFonts w:hint="eastAsia" w:ascii="宋体" w:hAnsi="宋体" w:eastAsia="宋体" w:cs="宋体"/>
                <w:color w:val="000000"/>
                <w:highlight w:val="none"/>
                <w:lang w:bidi="ar"/>
              </w:rPr>
              <w:t>6</w:t>
            </w:r>
          </w:p>
        </w:tc>
        <w:tc>
          <w:tcPr>
            <w:tcW w:w="2509" w:type="dxa"/>
            <w:tcBorders>
              <w:tl2br w:val="nil"/>
              <w:tr2bl w:val="nil"/>
            </w:tcBorders>
            <w:noWrap w:val="0"/>
            <w:vAlign w:val="center"/>
          </w:tcPr>
          <w:p w14:paraId="2F9CD940">
            <w:pPr>
              <w:overflowPunct w:val="0"/>
              <w:spacing w:line="480" w:lineRule="exact"/>
              <w:jc w:val="center"/>
              <w:rPr>
                <w:rFonts w:hint="eastAsia" w:ascii="宋体" w:hAnsi="宋体" w:eastAsia="宋体" w:cs="宋体"/>
                <w:highlight w:val="none"/>
              </w:rPr>
            </w:pPr>
            <w:r>
              <w:rPr>
                <w:rFonts w:hint="eastAsia" w:ascii="宋体" w:hAnsi="宋体" w:eastAsia="宋体" w:cs="宋体"/>
                <w:highlight w:val="none"/>
              </w:rPr>
              <w:t>核心产品</w:t>
            </w:r>
          </w:p>
        </w:tc>
        <w:tc>
          <w:tcPr>
            <w:tcW w:w="6837" w:type="dxa"/>
            <w:tcBorders>
              <w:tl2br w:val="nil"/>
              <w:tr2bl w:val="nil"/>
            </w:tcBorders>
            <w:noWrap w:val="0"/>
            <w:vAlign w:val="center"/>
          </w:tcPr>
          <w:p w14:paraId="4C030D54">
            <w:pPr>
              <w:spacing w:line="480" w:lineRule="exact"/>
              <w:rPr>
                <w:rFonts w:hint="eastAsia" w:ascii="宋体" w:hAnsi="宋体" w:eastAsia="宋体" w:cs="宋体"/>
                <w:highlight w:val="none"/>
              </w:rPr>
            </w:pPr>
            <w:r>
              <w:rPr>
                <w:rFonts w:hint="eastAsia" w:ascii="宋体" w:hAnsi="宋体" w:eastAsia="宋体" w:cs="宋体"/>
                <w:highlight w:val="none"/>
              </w:rPr>
              <w:t>/</w:t>
            </w:r>
          </w:p>
        </w:tc>
      </w:tr>
      <w:bookmarkEnd w:id="10"/>
      <w:tr w14:paraId="724DBED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84" w:hRule="atLeast"/>
          <w:jc w:val="center"/>
        </w:trPr>
        <w:tc>
          <w:tcPr>
            <w:tcW w:w="979" w:type="dxa"/>
            <w:tcBorders>
              <w:tl2br w:val="nil"/>
              <w:tr2bl w:val="nil"/>
            </w:tcBorders>
            <w:noWrap w:val="0"/>
            <w:vAlign w:val="center"/>
          </w:tcPr>
          <w:p w14:paraId="3F5552CF">
            <w:pPr>
              <w:spacing w:line="480" w:lineRule="exact"/>
              <w:jc w:val="center"/>
              <w:textAlignment w:val="center"/>
              <w:rPr>
                <w:rFonts w:hint="eastAsia" w:ascii="宋体" w:hAnsi="宋体" w:eastAsia="宋体" w:cs="宋体"/>
                <w:highlight w:val="none"/>
              </w:rPr>
            </w:pPr>
            <w:r>
              <w:rPr>
                <w:rFonts w:hint="eastAsia" w:ascii="宋体" w:hAnsi="宋体" w:eastAsia="宋体" w:cs="宋体"/>
                <w:color w:val="000000"/>
                <w:highlight w:val="none"/>
                <w:lang w:bidi="ar"/>
              </w:rPr>
              <w:t>7</w:t>
            </w:r>
          </w:p>
        </w:tc>
        <w:tc>
          <w:tcPr>
            <w:tcW w:w="2509" w:type="dxa"/>
            <w:tcBorders>
              <w:tl2br w:val="nil"/>
              <w:tr2bl w:val="nil"/>
            </w:tcBorders>
            <w:noWrap w:val="0"/>
            <w:vAlign w:val="center"/>
          </w:tcPr>
          <w:p w14:paraId="4D044445">
            <w:pPr>
              <w:overflowPunct w:val="0"/>
              <w:spacing w:line="480" w:lineRule="exact"/>
              <w:jc w:val="center"/>
              <w:rPr>
                <w:rFonts w:hint="eastAsia" w:ascii="宋体" w:hAnsi="宋体" w:eastAsia="宋体" w:cs="宋体"/>
                <w:highlight w:val="none"/>
              </w:rPr>
            </w:pPr>
            <w:r>
              <w:rPr>
                <w:rFonts w:hint="eastAsia" w:ascii="宋体" w:hAnsi="宋体" w:eastAsia="宋体" w:cs="宋体"/>
                <w:highlight w:val="none"/>
              </w:rPr>
              <w:t>投标资格</w:t>
            </w:r>
          </w:p>
        </w:tc>
        <w:tc>
          <w:tcPr>
            <w:tcW w:w="6837" w:type="dxa"/>
            <w:tcBorders>
              <w:tl2br w:val="nil"/>
              <w:tr2bl w:val="nil"/>
            </w:tcBorders>
            <w:noWrap w:val="0"/>
            <w:vAlign w:val="center"/>
          </w:tcPr>
          <w:p w14:paraId="3F4675BF">
            <w:pPr>
              <w:spacing w:line="480" w:lineRule="exact"/>
              <w:rPr>
                <w:rFonts w:hint="eastAsia" w:ascii="宋体" w:hAnsi="宋体" w:eastAsia="宋体" w:cs="宋体"/>
                <w:highlight w:val="none"/>
              </w:rPr>
            </w:pPr>
            <w:r>
              <w:rPr>
                <w:rFonts w:hint="eastAsia" w:ascii="宋体" w:hAnsi="宋体" w:eastAsia="宋体" w:cs="宋体"/>
                <w:highlight w:val="none"/>
              </w:rPr>
              <w:t>1.满足《中华人民共和国政府采购法》第二十二条规定；</w:t>
            </w:r>
          </w:p>
          <w:p w14:paraId="1BCCF07A">
            <w:pPr>
              <w:spacing w:line="480" w:lineRule="exact"/>
              <w:rPr>
                <w:rFonts w:hint="eastAsia" w:ascii="宋体" w:hAnsi="宋体" w:eastAsia="宋体" w:cs="宋体"/>
                <w:highlight w:val="none"/>
              </w:rPr>
            </w:pPr>
            <w:r>
              <w:rPr>
                <w:rFonts w:hint="eastAsia" w:ascii="宋体" w:hAnsi="宋体" w:eastAsia="宋体" w:cs="宋体"/>
                <w:highlight w:val="none"/>
              </w:rPr>
              <w:t>2.落实政府采购政策需满足的资格要求：供应商为小微企业；</w:t>
            </w:r>
          </w:p>
          <w:p w14:paraId="5A8A519B">
            <w:pPr>
              <w:spacing w:line="480" w:lineRule="exact"/>
              <w:rPr>
                <w:rFonts w:hint="eastAsia" w:ascii="宋体" w:hAnsi="宋体" w:eastAsia="宋体" w:cs="宋体"/>
                <w:highlight w:val="none"/>
              </w:rPr>
            </w:pPr>
            <w:r>
              <w:rPr>
                <w:rFonts w:hint="eastAsia" w:ascii="宋体" w:hAnsi="宋体" w:eastAsia="宋体" w:cs="宋体"/>
                <w:highlight w:val="none"/>
              </w:rPr>
              <w:t>本项目为专门面向小微企业(含小型、微型企业) 采购项目，根据《政府采购促进中小企业发展管理办法》  (财库[2020]46号) 的 规定，不再执行价格评审优惠的扶持政策，必须提供此声明函。</w:t>
            </w:r>
          </w:p>
          <w:p w14:paraId="5AEE2E86">
            <w:pPr>
              <w:spacing w:line="480" w:lineRule="exact"/>
              <w:rPr>
                <w:rFonts w:hint="eastAsia" w:ascii="宋体" w:hAnsi="宋体" w:eastAsia="宋体" w:cs="宋体"/>
                <w:highlight w:val="none"/>
              </w:rPr>
            </w:pPr>
            <w:r>
              <w:rPr>
                <w:rFonts w:hint="eastAsia" w:ascii="宋体" w:hAnsi="宋体" w:eastAsia="宋体" w:cs="宋体"/>
                <w:highlight w:val="none"/>
              </w:rPr>
              <w:t>3.本项目的特定资格要求：</w:t>
            </w:r>
          </w:p>
          <w:p w14:paraId="57C80B8E">
            <w:pPr>
              <w:spacing w:line="480" w:lineRule="exact"/>
              <w:rPr>
                <w:rFonts w:hint="eastAsia" w:ascii="宋体" w:hAnsi="宋体" w:eastAsia="宋体" w:cs="宋体"/>
                <w:highlight w:val="none"/>
              </w:rPr>
            </w:pPr>
            <w:r>
              <w:rPr>
                <w:rFonts w:hint="eastAsia" w:ascii="宋体" w:hAnsi="宋体" w:eastAsia="宋体" w:cs="宋体"/>
                <w:highlight w:val="none"/>
              </w:rPr>
              <w:t>（1）供应商须具备效的①《营业执照》②供应商须具备有效的《仅销售预包装食品经营者备案信息采集表》或《食品经营许可证》或《食品生产许可证》；如投标人所在地行政监督管理部门另有规定，须提供相关文件信息。</w:t>
            </w:r>
          </w:p>
          <w:p w14:paraId="7BE923CB">
            <w:pPr>
              <w:spacing w:line="480" w:lineRule="exact"/>
              <w:rPr>
                <w:rFonts w:hint="eastAsia" w:ascii="宋体" w:hAnsi="宋体" w:eastAsia="宋体" w:cs="宋体"/>
                <w:highlight w:val="none"/>
              </w:rPr>
            </w:pPr>
            <w:r>
              <w:rPr>
                <w:rFonts w:hint="eastAsia" w:ascii="宋体" w:hAnsi="宋体" w:eastAsia="宋体" w:cs="宋体"/>
                <w:highlight w:val="none"/>
              </w:rPr>
              <w:t>（2）在中华人民共和国境内注册，未在“信用中国”网站 (www.creditchina.gov.cn) 、“中国政府采购网” (www.ccgp.gov.cn) 等渠道列入失信被执行人、税收违法黑名单、政府采购严重违法失信行为记录名单；</w:t>
            </w:r>
          </w:p>
          <w:p w14:paraId="5ADDCF6F">
            <w:pPr>
              <w:spacing w:line="480" w:lineRule="exact"/>
              <w:rPr>
                <w:rFonts w:hint="eastAsia" w:ascii="宋体" w:hAnsi="宋体" w:eastAsia="宋体" w:cs="宋体"/>
                <w:highlight w:val="none"/>
              </w:rPr>
            </w:pPr>
            <w:r>
              <w:rPr>
                <w:rFonts w:hint="eastAsia" w:ascii="宋体" w:hAnsi="宋体" w:eastAsia="宋体" w:cs="宋体"/>
                <w:highlight w:val="none"/>
              </w:rPr>
              <w:t>（3）本项目不接受联合体投标。</w:t>
            </w:r>
          </w:p>
        </w:tc>
      </w:tr>
      <w:tr w14:paraId="5342B1E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84" w:hRule="atLeast"/>
          <w:jc w:val="center"/>
        </w:trPr>
        <w:tc>
          <w:tcPr>
            <w:tcW w:w="979" w:type="dxa"/>
            <w:tcBorders>
              <w:tl2br w:val="nil"/>
              <w:tr2bl w:val="nil"/>
            </w:tcBorders>
            <w:noWrap w:val="0"/>
            <w:vAlign w:val="center"/>
          </w:tcPr>
          <w:p w14:paraId="01878B16">
            <w:pPr>
              <w:spacing w:line="480" w:lineRule="exact"/>
              <w:jc w:val="center"/>
              <w:textAlignment w:val="center"/>
              <w:rPr>
                <w:rFonts w:hint="eastAsia" w:ascii="宋体" w:hAnsi="宋体" w:eastAsia="宋体" w:cs="宋体"/>
                <w:highlight w:val="none"/>
              </w:rPr>
            </w:pPr>
            <w:r>
              <w:rPr>
                <w:rFonts w:hint="eastAsia" w:ascii="宋体" w:hAnsi="宋体" w:eastAsia="宋体" w:cs="宋体"/>
                <w:color w:val="000000"/>
                <w:highlight w:val="none"/>
                <w:lang w:bidi="ar"/>
              </w:rPr>
              <w:t>8</w:t>
            </w:r>
          </w:p>
        </w:tc>
        <w:tc>
          <w:tcPr>
            <w:tcW w:w="2509" w:type="dxa"/>
            <w:tcBorders>
              <w:tl2br w:val="nil"/>
              <w:tr2bl w:val="nil"/>
            </w:tcBorders>
            <w:noWrap w:val="0"/>
            <w:vAlign w:val="center"/>
          </w:tcPr>
          <w:p w14:paraId="2AF65EDF">
            <w:pPr>
              <w:pStyle w:val="103"/>
              <w:spacing w:line="480" w:lineRule="exact"/>
              <w:ind w:left="38"/>
              <w:jc w:val="center"/>
              <w:rPr>
                <w:rFonts w:hint="eastAsia" w:ascii="宋体" w:hAnsi="宋体" w:eastAsia="宋体" w:cs="宋体"/>
                <w:kern w:val="2"/>
                <w:highlight w:val="none"/>
              </w:rPr>
            </w:pPr>
            <w:r>
              <w:rPr>
                <w:rFonts w:hint="eastAsia" w:ascii="宋体" w:hAnsi="宋体" w:eastAsia="宋体" w:cs="宋体"/>
                <w:kern w:val="2"/>
                <w:highlight w:val="none"/>
              </w:rPr>
              <w:t>信用情况</w:t>
            </w:r>
          </w:p>
        </w:tc>
        <w:tc>
          <w:tcPr>
            <w:tcW w:w="6837" w:type="dxa"/>
            <w:tcBorders>
              <w:tl2br w:val="nil"/>
              <w:tr2bl w:val="nil"/>
            </w:tcBorders>
            <w:noWrap w:val="0"/>
            <w:vAlign w:val="center"/>
          </w:tcPr>
          <w:p w14:paraId="754D08F2">
            <w:pPr>
              <w:spacing w:line="480" w:lineRule="exact"/>
              <w:rPr>
                <w:rFonts w:hint="eastAsia" w:ascii="宋体" w:hAnsi="宋体" w:eastAsia="宋体" w:cs="宋体"/>
                <w:highlight w:val="none"/>
              </w:rPr>
            </w:pPr>
            <w:r>
              <w:rPr>
                <w:rFonts w:hint="eastAsia" w:ascii="宋体" w:hAnsi="宋体" w:eastAsia="宋体" w:cs="宋体"/>
                <w:highlight w:val="none"/>
              </w:rPr>
              <w:t>信用记录审查：</w:t>
            </w:r>
          </w:p>
          <w:p w14:paraId="10868588">
            <w:pPr>
              <w:spacing w:line="480" w:lineRule="exact"/>
              <w:rPr>
                <w:rFonts w:hint="eastAsia" w:ascii="宋体" w:hAnsi="宋体" w:eastAsia="宋体" w:cs="宋体"/>
                <w:b/>
                <w:highlight w:val="none"/>
              </w:rPr>
            </w:pPr>
            <w:r>
              <w:rPr>
                <w:rFonts w:hint="eastAsia" w:ascii="宋体" w:hAnsi="宋体" w:eastAsia="宋体" w:cs="宋体"/>
                <w:highlight w:val="none"/>
              </w:rPr>
              <w:t>根据《财政部关于在政府采购活动中查询及使用信用记录有关问题的通知》（财库〔2016〕125号）规定，投标截止时间后，采购人或采购代理机构将通过“信用中国”网站(www.creditchina.gov.cn)、中国政府采购网(www.ccgp.gov.cn)，对投标人截止到投标截止时间的信用记录进行审查，对列入失信被执行人、重大税收违法案件当事人名单、政府采购严重违法失信行为记录名单及其他不符合《中华人民共和国政府采购法》第二十二条规定条件的供应商，其投标将被拒绝。</w:t>
            </w:r>
          </w:p>
        </w:tc>
      </w:tr>
      <w:tr w14:paraId="0B8EA74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669" w:hRule="atLeast"/>
          <w:jc w:val="center"/>
        </w:trPr>
        <w:tc>
          <w:tcPr>
            <w:tcW w:w="979" w:type="dxa"/>
            <w:tcBorders>
              <w:tl2br w:val="nil"/>
              <w:tr2bl w:val="nil"/>
            </w:tcBorders>
            <w:noWrap w:val="0"/>
            <w:vAlign w:val="center"/>
          </w:tcPr>
          <w:p w14:paraId="60D455F7">
            <w:pPr>
              <w:spacing w:line="480" w:lineRule="exact"/>
              <w:jc w:val="center"/>
              <w:textAlignment w:val="center"/>
              <w:rPr>
                <w:rFonts w:hint="eastAsia" w:ascii="宋体" w:hAnsi="宋体" w:eastAsia="宋体" w:cs="宋体"/>
                <w:highlight w:val="none"/>
              </w:rPr>
            </w:pPr>
            <w:r>
              <w:rPr>
                <w:rFonts w:hint="eastAsia" w:ascii="宋体" w:hAnsi="宋体" w:eastAsia="宋体" w:cs="宋体"/>
                <w:color w:val="000000"/>
                <w:highlight w:val="none"/>
                <w:lang w:bidi="ar"/>
              </w:rPr>
              <w:t>9</w:t>
            </w:r>
          </w:p>
        </w:tc>
        <w:tc>
          <w:tcPr>
            <w:tcW w:w="2509" w:type="dxa"/>
            <w:tcBorders>
              <w:tl2br w:val="nil"/>
              <w:tr2bl w:val="nil"/>
            </w:tcBorders>
            <w:noWrap w:val="0"/>
            <w:vAlign w:val="center"/>
          </w:tcPr>
          <w:p w14:paraId="07A93B7C">
            <w:pPr>
              <w:overflowPunct w:val="0"/>
              <w:spacing w:line="480" w:lineRule="exact"/>
              <w:jc w:val="center"/>
              <w:rPr>
                <w:rFonts w:hint="eastAsia" w:ascii="宋体" w:hAnsi="宋体" w:eastAsia="宋体" w:cs="宋体"/>
                <w:highlight w:val="none"/>
              </w:rPr>
            </w:pPr>
            <w:r>
              <w:rPr>
                <w:rFonts w:hint="eastAsia" w:ascii="宋体" w:hAnsi="宋体" w:eastAsia="宋体" w:cs="宋体"/>
                <w:highlight w:val="none"/>
              </w:rPr>
              <w:t>是否接受联合体投标</w:t>
            </w:r>
          </w:p>
        </w:tc>
        <w:tc>
          <w:tcPr>
            <w:tcW w:w="6837" w:type="dxa"/>
            <w:tcBorders>
              <w:tl2br w:val="nil"/>
              <w:tr2bl w:val="nil"/>
            </w:tcBorders>
            <w:noWrap w:val="0"/>
            <w:vAlign w:val="center"/>
          </w:tcPr>
          <w:p w14:paraId="32DF0DB1">
            <w:pPr>
              <w:overflowPunct w:val="0"/>
              <w:spacing w:line="480" w:lineRule="exact"/>
              <w:rPr>
                <w:rFonts w:hint="eastAsia" w:ascii="宋体" w:hAnsi="宋体" w:eastAsia="宋体" w:cs="宋体"/>
                <w:highlight w:val="none"/>
              </w:rPr>
            </w:pPr>
            <w:r>
              <w:rPr>
                <w:rFonts w:hint="eastAsia" w:ascii="宋体" w:hAnsi="宋体" w:eastAsia="宋体" w:cs="宋体"/>
                <w:highlight w:val="none"/>
              </w:rPr>
              <w:t>不接受</w:t>
            </w:r>
          </w:p>
        </w:tc>
      </w:tr>
      <w:tr w14:paraId="130976C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jc w:val="center"/>
        </w:trPr>
        <w:tc>
          <w:tcPr>
            <w:tcW w:w="979" w:type="dxa"/>
            <w:tcBorders>
              <w:tl2br w:val="nil"/>
              <w:tr2bl w:val="nil"/>
            </w:tcBorders>
            <w:noWrap w:val="0"/>
            <w:vAlign w:val="center"/>
          </w:tcPr>
          <w:p w14:paraId="458957AD">
            <w:pPr>
              <w:spacing w:line="480" w:lineRule="exact"/>
              <w:jc w:val="center"/>
              <w:textAlignment w:val="center"/>
              <w:rPr>
                <w:rFonts w:hint="eastAsia" w:ascii="宋体" w:hAnsi="宋体" w:eastAsia="宋体" w:cs="宋体"/>
                <w:highlight w:val="none"/>
              </w:rPr>
            </w:pPr>
            <w:r>
              <w:rPr>
                <w:rFonts w:hint="eastAsia" w:ascii="宋体" w:hAnsi="宋体" w:eastAsia="宋体" w:cs="宋体"/>
                <w:color w:val="000000"/>
                <w:highlight w:val="none"/>
                <w:lang w:bidi="ar"/>
              </w:rPr>
              <w:t>10</w:t>
            </w:r>
          </w:p>
        </w:tc>
        <w:tc>
          <w:tcPr>
            <w:tcW w:w="2509" w:type="dxa"/>
            <w:tcBorders>
              <w:tl2br w:val="nil"/>
              <w:tr2bl w:val="nil"/>
            </w:tcBorders>
            <w:noWrap w:val="0"/>
            <w:vAlign w:val="center"/>
          </w:tcPr>
          <w:p w14:paraId="4502C861">
            <w:pPr>
              <w:overflowPunct w:val="0"/>
              <w:spacing w:line="480" w:lineRule="exact"/>
              <w:jc w:val="center"/>
              <w:rPr>
                <w:rFonts w:hint="eastAsia" w:ascii="宋体" w:hAnsi="宋体" w:eastAsia="宋体" w:cs="宋体"/>
                <w:highlight w:val="none"/>
              </w:rPr>
            </w:pPr>
            <w:r>
              <w:rPr>
                <w:rFonts w:hint="eastAsia" w:ascii="宋体" w:hAnsi="宋体" w:eastAsia="宋体" w:cs="宋体"/>
                <w:highlight w:val="none"/>
              </w:rPr>
              <w:t>招标文件发放日期</w:t>
            </w:r>
          </w:p>
        </w:tc>
        <w:tc>
          <w:tcPr>
            <w:tcW w:w="6837" w:type="dxa"/>
            <w:tcBorders>
              <w:tl2br w:val="nil"/>
              <w:tr2bl w:val="nil"/>
            </w:tcBorders>
            <w:noWrap w:val="0"/>
            <w:vAlign w:val="center"/>
          </w:tcPr>
          <w:p w14:paraId="0DE8B8D7">
            <w:pPr>
              <w:overflowPunct w:val="0"/>
              <w:spacing w:line="480" w:lineRule="exact"/>
              <w:rPr>
                <w:rFonts w:hint="eastAsia" w:ascii="宋体" w:hAnsi="宋体" w:eastAsia="宋体" w:cs="宋体"/>
                <w:highlight w:val="none"/>
              </w:rPr>
            </w:pPr>
            <w:r>
              <w:rPr>
                <w:rFonts w:hint="eastAsia" w:ascii="宋体" w:hAnsi="宋体" w:eastAsia="宋体" w:cs="宋体"/>
                <w:highlight w:val="none"/>
              </w:rPr>
              <w:t>时间：20</w:t>
            </w:r>
            <w:r>
              <w:rPr>
                <w:rFonts w:hint="eastAsia" w:ascii="宋体" w:hAnsi="宋体" w:eastAsia="宋体" w:cs="宋体"/>
                <w:highlight w:val="none"/>
                <w:lang w:val="en-US" w:eastAsia="zh-CN"/>
              </w:rPr>
              <w:t>25</w:t>
            </w:r>
            <w:r>
              <w:rPr>
                <w:rFonts w:hint="eastAsia" w:ascii="宋体" w:hAnsi="宋体" w:eastAsia="宋体" w:cs="宋体"/>
                <w:highlight w:val="none"/>
              </w:rPr>
              <w:t>年</w:t>
            </w:r>
            <w:r>
              <w:rPr>
                <w:rFonts w:hint="eastAsia" w:cs="宋体"/>
                <w:highlight w:val="none"/>
                <w:lang w:val="en-US" w:eastAsia="zh-CN"/>
              </w:rPr>
              <w:t>04</w:t>
            </w:r>
            <w:r>
              <w:rPr>
                <w:rFonts w:hint="eastAsia" w:ascii="宋体" w:hAnsi="宋体" w:eastAsia="宋体" w:cs="宋体"/>
                <w:highlight w:val="none"/>
              </w:rPr>
              <w:t>月</w:t>
            </w:r>
            <w:r>
              <w:rPr>
                <w:rFonts w:hint="eastAsia" w:cs="宋体"/>
                <w:highlight w:val="none"/>
                <w:lang w:val="en-US" w:eastAsia="zh-CN"/>
              </w:rPr>
              <w:t>02</w:t>
            </w:r>
            <w:r>
              <w:rPr>
                <w:rFonts w:hint="eastAsia" w:ascii="宋体" w:hAnsi="宋体" w:eastAsia="宋体" w:cs="宋体"/>
                <w:highlight w:val="none"/>
              </w:rPr>
              <w:t>日至20</w:t>
            </w:r>
            <w:r>
              <w:rPr>
                <w:rFonts w:hint="eastAsia" w:ascii="宋体" w:hAnsi="宋体" w:eastAsia="宋体" w:cs="宋体"/>
                <w:highlight w:val="none"/>
                <w:lang w:val="en-US" w:eastAsia="zh-CN"/>
              </w:rPr>
              <w:t>25</w:t>
            </w:r>
            <w:r>
              <w:rPr>
                <w:rFonts w:hint="eastAsia" w:ascii="宋体" w:hAnsi="宋体" w:eastAsia="宋体" w:cs="宋体"/>
                <w:highlight w:val="none"/>
              </w:rPr>
              <w:t>年</w:t>
            </w:r>
            <w:r>
              <w:rPr>
                <w:rFonts w:hint="eastAsia" w:cs="宋体"/>
                <w:highlight w:val="none"/>
                <w:lang w:val="en-US" w:eastAsia="zh-CN"/>
              </w:rPr>
              <w:t>04</w:t>
            </w:r>
            <w:r>
              <w:rPr>
                <w:rFonts w:hint="eastAsia" w:ascii="宋体" w:hAnsi="宋体" w:eastAsia="宋体" w:cs="宋体"/>
                <w:highlight w:val="none"/>
              </w:rPr>
              <w:t>月</w:t>
            </w:r>
            <w:r>
              <w:rPr>
                <w:rFonts w:hint="eastAsia" w:cs="宋体"/>
                <w:highlight w:val="none"/>
                <w:lang w:val="en-US" w:eastAsia="zh-CN"/>
              </w:rPr>
              <w:t>10</w:t>
            </w:r>
            <w:r>
              <w:rPr>
                <w:rFonts w:hint="eastAsia" w:ascii="宋体" w:hAnsi="宋体" w:eastAsia="宋体" w:cs="宋体"/>
                <w:highlight w:val="none"/>
              </w:rPr>
              <w:t>日，每天上午10:00至13:30，下午15:30至19:00（北京时间，法定节假日除外）</w:t>
            </w:r>
          </w:p>
          <w:p w14:paraId="0F9E6195">
            <w:pPr>
              <w:spacing w:line="480" w:lineRule="exact"/>
              <w:rPr>
                <w:rFonts w:hint="eastAsia" w:ascii="宋体" w:hAnsi="宋体" w:eastAsia="宋体" w:cs="宋体"/>
                <w:highlight w:val="none"/>
              </w:rPr>
            </w:pPr>
            <w:r>
              <w:rPr>
                <w:rFonts w:hint="eastAsia" w:ascii="宋体" w:hAnsi="宋体" w:eastAsia="宋体" w:cs="宋体"/>
                <w:highlight w:val="none"/>
              </w:rPr>
              <w:t>地点：政采云平台http://www.zcygov.cn</w:t>
            </w:r>
          </w:p>
        </w:tc>
      </w:tr>
      <w:tr w14:paraId="4FB3F68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jc w:val="center"/>
        </w:trPr>
        <w:tc>
          <w:tcPr>
            <w:tcW w:w="979" w:type="dxa"/>
            <w:tcBorders>
              <w:tl2br w:val="nil"/>
              <w:tr2bl w:val="nil"/>
            </w:tcBorders>
            <w:noWrap w:val="0"/>
            <w:vAlign w:val="center"/>
          </w:tcPr>
          <w:p w14:paraId="2915342E">
            <w:pPr>
              <w:spacing w:line="480" w:lineRule="exact"/>
              <w:jc w:val="center"/>
              <w:textAlignment w:val="center"/>
              <w:rPr>
                <w:rFonts w:hint="eastAsia" w:ascii="宋体" w:hAnsi="宋体" w:eastAsia="宋体" w:cs="宋体"/>
                <w:highlight w:val="none"/>
              </w:rPr>
            </w:pPr>
            <w:r>
              <w:rPr>
                <w:rFonts w:hint="eastAsia" w:ascii="宋体" w:hAnsi="宋体" w:eastAsia="宋体" w:cs="宋体"/>
                <w:color w:val="000000"/>
                <w:highlight w:val="none"/>
                <w:lang w:bidi="ar"/>
              </w:rPr>
              <w:t>11</w:t>
            </w:r>
          </w:p>
        </w:tc>
        <w:tc>
          <w:tcPr>
            <w:tcW w:w="2509" w:type="dxa"/>
            <w:tcBorders>
              <w:tl2br w:val="nil"/>
              <w:tr2bl w:val="nil"/>
            </w:tcBorders>
            <w:noWrap w:val="0"/>
            <w:vAlign w:val="center"/>
          </w:tcPr>
          <w:p w14:paraId="5AE84F4C">
            <w:pPr>
              <w:overflowPunct w:val="0"/>
              <w:spacing w:line="480" w:lineRule="exact"/>
              <w:jc w:val="center"/>
              <w:rPr>
                <w:rFonts w:hint="eastAsia" w:ascii="宋体" w:hAnsi="宋体" w:eastAsia="宋体" w:cs="宋体"/>
                <w:highlight w:val="none"/>
              </w:rPr>
            </w:pPr>
            <w:r>
              <w:rPr>
                <w:rFonts w:hint="eastAsia" w:ascii="宋体" w:hAnsi="宋体" w:eastAsia="宋体" w:cs="宋体"/>
                <w:highlight w:val="none"/>
              </w:rPr>
              <w:t>标书售价</w:t>
            </w:r>
          </w:p>
        </w:tc>
        <w:tc>
          <w:tcPr>
            <w:tcW w:w="6837" w:type="dxa"/>
            <w:tcBorders>
              <w:tl2br w:val="nil"/>
              <w:tr2bl w:val="nil"/>
            </w:tcBorders>
            <w:noWrap w:val="0"/>
            <w:vAlign w:val="center"/>
          </w:tcPr>
          <w:p w14:paraId="62719F2C">
            <w:pPr>
              <w:overflowPunct w:val="0"/>
              <w:spacing w:line="480" w:lineRule="exact"/>
              <w:rPr>
                <w:rFonts w:hint="eastAsia" w:ascii="宋体" w:hAnsi="宋体" w:eastAsia="宋体" w:cs="宋体"/>
                <w:highlight w:val="none"/>
              </w:rPr>
            </w:pPr>
            <w:r>
              <w:rPr>
                <w:rFonts w:hint="eastAsia" w:ascii="宋体" w:hAnsi="宋体" w:eastAsia="宋体" w:cs="宋体"/>
                <w:highlight w:val="none"/>
              </w:rPr>
              <w:t>人民币0元</w:t>
            </w:r>
          </w:p>
          <w:p w14:paraId="6A458BDC">
            <w:pPr>
              <w:overflowPunct w:val="0"/>
              <w:spacing w:line="480" w:lineRule="exact"/>
              <w:rPr>
                <w:rFonts w:hint="eastAsia" w:ascii="宋体" w:hAnsi="宋体" w:eastAsia="宋体" w:cs="宋体"/>
                <w:highlight w:val="none"/>
              </w:rPr>
            </w:pPr>
            <w:r>
              <w:rPr>
                <w:rFonts w:hint="eastAsia" w:ascii="宋体" w:hAnsi="宋体" w:eastAsia="宋体" w:cs="宋体"/>
                <w:highlight w:val="none"/>
              </w:rPr>
              <w:t>投标资格不能转让。</w:t>
            </w:r>
          </w:p>
        </w:tc>
      </w:tr>
      <w:tr w14:paraId="0703DD2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075" w:hRule="atLeast"/>
          <w:jc w:val="center"/>
        </w:trPr>
        <w:tc>
          <w:tcPr>
            <w:tcW w:w="979" w:type="dxa"/>
            <w:tcBorders>
              <w:tl2br w:val="nil"/>
              <w:tr2bl w:val="nil"/>
            </w:tcBorders>
            <w:noWrap w:val="0"/>
            <w:vAlign w:val="center"/>
          </w:tcPr>
          <w:p w14:paraId="5DA08B71">
            <w:pPr>
              <w:spacing w:line="480" w:lineRule="exact"/>
              <w:jc w:val="center"/>
              <w:textAlignment w:val="center"/>
              <w:rPr>
                <w:rFonts w:hint="eastAsia" w:ascii="宋体" w:hAnsi="宋体" w:eastAsia="宋体" w:cs="宋体"/>
                <w:highlight w:val="none"/>
              </w:rPr>
            </w:pPr>
            <w:r>
              <w:rPr>
                <w:rFonts w:hint="eastAsia" w:ascii="宋体" w:hAnsi="宋体" w:eastAsia="宋体" w:cs="宋体"/>
                <w:color w:val="000000"/>
                <w:highlight w:val="none"/>
                <w:lang w:bidi="ar"/>
              </w:rPr>
              <w:t>12</w:t>
            </w:r>
          </w:p>
        </w:tc>
        <w:tc>
          <w:tcPr>
            <w:tcW w:w="2509" w:type="dxa"/>
            <w:tcBorders>
              <w:tl2br w:val="nil"/>
              <w:tr2bl w:val="nil"/>
            </w:tcBorders>
            <w:noWrap w:val="0"/>
            <w:vAlign w:val="center"/>
          </w:tcPr>
          <w:p w14:paraId="7E38C0A2">
            <w:pPr>
              <w:overflowPunct w:val="0"/>
              <w:spacing w:line="480" w:lineRule="exact"/>
              <w:ind w:left="240" w:hanging="240" w:hangingChars="100"/>
              <w:jc w:val="center"/>
              <w:rPr>
                <w:rFonts w:hint="eastAsia" w:ascii="宋体" w:hAnsi="宋体" w:eastAsia="宋体" w:cs="宋体"/>
                <w:highlight w:val="none"/>
              </w:rPr>
            </w:pPr>
            <w:r>
              <w:rPr>
                <w:rFonts w:hint="eastAsia" w:ascii="宋体" w:hAnsi="宋体" w:eastAsia="宋体" w:cs="宋体"/>
                <w:highlight w:val="none"/>
              </w:rPr>
              <w:t>投标文件递交截止时间及开标时间</w:t>
            </w:r>
          </w:p>
        </w:tc>
        <w:tc>
          <w:tcPr>
            <w:tcW w:w="6837" w:type="dxa"/>
            <w:tcBorders>
              <w:tl2br w:val="nil"/>
              <w:tr2bl w:val="nil"/>
            </w:tcBorders>
            <w:noWrap w:val="0"/>
            <w:vAlign w:val="center"/>
          </w:tcPr>
          <w:p w14:paraId="4DF86C3C">
            <w:pPr>
              <w:spacing w:line="480" w:lineRule="exact"/>
              <w:rPr>
                <w:rFonts w:hint="eastAsia" w:ascii="宋体" w:hAnsi="宋体" w:eastAsia="宋体" w:cs="宋体"/>
                <w:highlight w:val="none"/>
              </w:rPr>
            </w:pPr>
            <w:r>
              <w:rPr>
                <w:rFonts w:hint="eastAsia" w:ascii="宋体" w:hAnsi="宋体" w:eastAsia="宋体" w:cs="宋体"/>
                <w:highlight w:val="none"/>
              </w:rPr>
              <w:t>20</w:t>
            </w:r>
            <w:r>
              <w:rPr>
                <w:rFonts w:hint="eastAsia" w:ascii="宋体" w:hAnsi="宋体" w:eastAsia="宋体" w:cs="宋体"/>
                <w:highlight w:val="none"/>
                <w:lang w:val="en-US" w:eastAsia="zh-CN"/>
              </w:rPr>
              <w:t>25</w:t>
            </w:r>
            <w:r>
              <w:rPr>
                <w:rFonts w:hint="eastAsia" w:ascii="宋体" w:hAnsi="宋体" w:eastAsia="宋体" w:cs="宋体"/>
                <w:highlight w:val="none"/>
              </w:rPr>
              <w:t>年</w:t>
            </w:r>
            <w:r>
              <w:rPr>
                <w:rFonts w:hint="eastAsia" w:cs="宋体"/>
                <w:highlight w:val="none"/>
                <w:lang w:val="en-US" w:eastAsia="zh-CN"/>
              </w:rPr>
              <w:t>04</w:t>
            </w:r>
            <w:r>
              <w:rPr>
                <w:rFonts w:hint="eastAsia" w:ascii="宋体" w:hAnsi="宋体" w:eastAsia="宋体" w:cs="宋体"/>
                <w:highlight w:val="none"/>
              </w:rPr>
              <w:t>月</w:t>
            </w:r>
            <w:r>
              <w:rPr>
                <w:rFonts w:hint="eastAsia" w:cs="宋体"/>
                <w:highlight w:val="none"/>
                <w:lang w:val="en-US" w:eastAsia="zh-CN"/>
              </w:rPr>
              <w:t>22</w:t>
            </w:r>
            <w:r>
              <w:rPr>
                <w:rFonts w:hint="eastAsia" w:ascii="宋体" w:hAnsi="宋体" w:eastAsia="宋体" w:cs="宋体"/>
                <w:highlight w:val="none"/>
              </w:rPr>
              <w:t>日 11:00（北京时间）</w:t>
            </w:r>
          </w:p>
        </w:tc>
      </w:tr>
      <w:tr w14:paraId="4B07404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064" w:hRule="atLeast"/>
          <w:jc w:val="center"/>
        </w:trPr>
        <w:tc>
          <w:tcPr>
            <w:tcW w:w="979" w:type="dxa"/>
            <w:tcBorders>
              <w:tl2br w:val="nil"/>
              <w:tr2bl w:val="nil"/>
            </w:tcBorders>
            <w:noWrap w:val="0"/>
            <w:vAlign w:val="center"/>
          </w:tcPr>
          <w:p w14:paraId="1AFF978E">
            <w:pPr>
              <w:spacing w:line="480" w:lineRule="exact"/>
              <w:jc w:val="center"/>
              <w:textAlignment w:val="center"/>
              <w:rPr>
                <w:rFonts w:hint="eastAsia" w:ascii="宋体" w:hAnsi="宋体" w:eastAsia="宋体" w:cs="宋体"/>
                <w:highlight w:val="none"/>
              </w:rPr>
            </w:pPr>
            <w:r>
              <w:rPr>
                <w:rFonts w:hint="eastAsia" w:ascii="宋体" w:hAnsi="宋体" w:eastAsia="宋体" w:cs="宋体"/>
                <w:color w:val="000000"/>
                <w:highlight w:val="none"/>
                <w:lang w:bidi="ar"/>
              </w:rPr>
              <w:t>13</w:t>
            </w:r>
          </w:p>
        </w:tc>
        <w:tc>
          <w:tcPr>
            <w:tcW w:w="2509" w:type="dxa"/>
            <w:tcBorders>
              <w:tl2br w:val="nil"/>
              <w:tr2bl w:val="nil"/>
            </w:tcBorders>
            <w:noWrap w:val="0"/>
            <w:vAlign w:val="center"/>
          </w:tcPr>
          <w:p w14:paraId="1C21C8AE">
            <w:pPr>
              <w:overflowPunct w:val="0"/>
              <w:spacing w:line="480" w:lineRule="exact"/>
              <w:jc w:val="center"/>
              <w:rPr>
                <w:rFonts w:hint="eastAsia" w:ascii="宋体" w:hAnsi="宋体" w:eastAsia="宋体" w:cs="宋体"/>
                <w:highlight w:val="none"/>
              </w:rPr>
            </w:pPr>
            <w:r>
              <w:rPr>
                <w:rFonts w:hint="eastAsia" w:ascii="宋体" w:hAnsi="宋体" w:eastAsia="宋体" w:cs="宋体"/>
                <w:highlight w:val="none"/>
              </w:rPr>
              <w:t>投标文件递交及开标地点</w:t>
            </w:r>
          </w:p>
        </w:tc>
        <w:tc>
          <w:tcPr>
            <w:tcW w:w="6837" w:type="dxa"/>
            <w:tcBorders>
              <w:tl2br w:val="nil"/>
              <w:tr2bl w:val="nil"/>
            </w:tcBorders>
            <w:noWrap w:val="0"/>
            <w:vAlign w:val="center"/>
          </w:tcPr>
          <w:p w14:paraId="5E07A9AD">
            <w:pPr>
              <w:spacing w:line="480" w:lineRule="exact"/>
              <w:rPr>
                <w:rFonts w:hint="eastAsia" w:ascii="宋体" w:hAnsi="宋体" w:eastAsia="宋体" w:cs="宋体"/>
                <w:highlight w:val="none"/>
              </w:rPr>
            </w:pPr>
            <w:r>
              <w:rPr>
                <w:rFonts w:hint="eastAsia" w:ascii="宋体" w:hAnsi="宋体" w:eastAsia="宋体" w:cs="宋体"/>
                <w:highlight w:val="none"/>
              </w:rPr>
              <w:t>乌鲁木齐市会展大道599号新疆财富中心C座6楼会议室</w:t>
            </w:r>
          </w:p>
        </w:tc>
      </w:tr>
      <w:tr w14:paraId="26EC650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29" w:hRule="atLeast"/>
          <w:jc w:val="center"/>
        </w:trPr>
        <w:tc>
          <w:tcPr>
            <w:tcW w:w="979" w:type="dxa"/>
            <w:tcBorders>
              <w:tl2br w:val="nil"/>
              <w:tr2bl w:val="nil"/>
            </w:tcBorders>
            <w:noWrap w:val="0"/>
            <w:vAlign w:val="center"/>
          </w:tcPr>
          <w:p w14:paraId="7C46EB73">
            <w:pPr>
              <w:spacing w:line="480" w:lineRule="exact"/>
              <w:jc w:val="center"/>
              <w:textAlignment w:val="center"/>
              <w:rPr>
                <w:rFonts w:hint="eastAsia" w:ascii="宋体" w:hAnsi="宋体" w:eastAsia="宋体" w:cs="宋体"/>
                <w:highlight w:val="none"/>
              </w:rPr>
            </w:pPr>
            <w:r>
              <w:rPr>
                <w:rFonts w:hint="eastAsia" w:ascii="宋体" w:hAnsi="宋体" w:eastAsia="宋体" w:cs="宋体"/>
                <w:color w:val="000000"/>
                <w:highlight w:val="none"/>
                <w:lang w:bidi="ar"/>
              </w:rPr>
              <w:t>14</w:t>
            </w:r>
          </w:p>
        </w:tc>
        <w:tc>
          <w:tcPr>
            <w:tcW w:w="2509" w:type="dxa"/>
            <w:tcBorders>
              <w:tl2br w:val="nil"/>
              <w:tr2bl w:val="nil"/>
            </w:tcBorders>
            <w:noWrap w:val="0"/>
            <w:vAlign w:val="center"/>
          </w:tcPr>
          <w:p w14:paraId="62AA9A58">
            <w:pPr>
              <w:overflowPunct w:val="0"/>
              <w:spacing w:line="480" w:lineRule="exact"/>
              <w:jc w:val="center"/>
              <w:rPr>
                <w:rFonts w:hint="eastAsia" w:ascii="宋体" w:hAnsi="宋体" w:eastAsia="宋体" w:cs="宋体"/>
                <w:highlight w:val="none"/>
              </w:rPr>
            </w:pPr>
            <w:r>
              <w:rPr>
                <w:rFonts w:hint="eastAsia" w:ascii="宋体" w:hAnsi="宋体" w:eastAsia="宋体" w:cs="宋体"/>
                <w:highlight w:val="none"/>
              </w:rPr>
              <w:t>投标有效期</w:t>
            </w:r>
          </w:p>
        </w:tc>
        <w:tc>
          <w:tcPr>
            <w:tcW w:w="6837" w:type="dxa"/>
            <w:tcBorders>
              <w:tl2br w:val="nil"/>
              <w:tr2bl w:val="nil"/>
            </w:tcBorders>
            <w:noWrap w:val="0"/>
            <w:vAlign w:val="center"/>
          </w:tcPr>
          <w:p w14:paraId="4FEB95A9">
            <w:pPr>
              <w:overflowPunct w:val="0"/>
              <w:spacing w:line="480" w:lineRule="exact"/>
              <w:rPr>
                <w:rFonts w:hint="eastAsia" w:ascii="宋体" w:hAnsi="宋体" w:eastAsia="宋体" w:cs="宋体"/>
                <w:highlight w:val="none"/>
              </w:rPr>
            </w:pPr>
            <w:r>
              <w:rPr>
                <w:rFonts w:hint="eastAsia" w:ascii="宋体" w:hAnsi="宋体" w:eastAsia="宋体" w:cs="宋体"/>
                <w:highlight w:val="none"/>
              </w:rPr>
              <w:t>90天</w:t>
            </w:r>
          </w:p>
        </w:tc>
      </w:tr>
      <w:tr w14:paraId="180DE9C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064" w:hRule="atLeast"/>
          <w:jc w:val="center"/>
        </w:trPr>
        <w:tc>
          <w:tcPr>
            <w:tcW w:w="979" w:type="dxa"/>
            <w:tcBorders>
              <w:tl2br w:val="nil"/>
              <w:tr2bl w:val="nil"/>
            </w:tcBorders>
            <w:noWrap w:val="0"/>
            <w:vAlign w:val="center"/>
          </w:tcPr>
          <w:p w14:paraId="0B64A84B">
            <w:pPr>
              <w:spacing w:line="480" w:lineRule="exact"/>
              <w:jc w:val="center"/>
              <w:textAlignment w:val="center"/>
              <w:rPr>
                <w:rFonts w:hint="eastAsia" w:ascii="宋体" w:hAnsi="宋体" w:eastAsia="宋体" w:cs="宋体"/>
                <w:highlight w:val="none"/>
                <w:lang w:val="en-US" w:eastAsia="zh-CN"/>
              </w:rPr>
            </w:pPr>
            <w:r>
              <w:rPr>
                <w:rFonts w:hint="eastAsia" w:ascii="宋体" w:hAnsi="宋体" w:eastAsia="宋体" w:cs="宋体"/>
                <w:highlight w:val="none"/>
                <w:lang w:val="en-US" w:eastAsia="zh-CN"/>
              </w:rPr>
              <w:t>15</w:t>
            </w:r>
          </w:p>
        </w:tc>
        <w:tc>
          <w:tcPr>
            <w:tcW w:w="2509" w:type="dxa"/>
            <w:tcBorders>
              <w:tl2br w:val="nil"/>
              <w:tr2bl w:val="nil"/>
            </w:tcBorders>
            <w:shd w:val="clear" w:color="auto" w:fill="auto"/>
            <w:noWrap w:val="0"/>
            <w:vAlign w:val="center"/>
          </w:tcPr>
          <w:p w14:paraId="64D36E5C">
            <w:pPr>
              <w:overflowPunct w:val="0"/>
              <w:spacing w:line="480" w:lineRule="exact"/>
              <w:jc w:val="center"/>
              <w:rPr>
                <w:rFonts w:hint="eastAsia" w:ascii="宋体" w:hAnsi="宋体" w:eastAsia="宋体" w:cs="宋体"/>
                <w:sz w:val="24"/>
                <w:szCs w:val="24"/>
                <w:highlight w:val="none"/>
                <w:lang w:val="en-US" w:eastAsia="zh-CN" w:bidi="ar-SA"/>
              </w:rPr>
            </w:pPr>
            <w:r>
              <w:rPr>
                <w:rFonts w:hint="eastAsia" w:ascii="宋体" w:hAnsi="宋体" w:eastAsia="宋体" w:cs="宋体"/>
                <w:highlight w:val="none"/>
              </w:rPr>
              <w:t>供货期限</w:t>
            </w:r>
          </w:p>
        </w:tc>
        <w:tc>
          <w:tcPr>
            <w:tcW w:w="6837" w:type="dxa"/>
            <w:tcBorders>
              <w:tl2br w:val="nil"/>
              <w:tr2bl w:val="nil"/>
            </w:tcBorders>
            <w:shd w:val="clear" w:color="auto" w:fill="auto"/>
            <w:noWrap w:val="0"/>
            <w:vAlign w:val="center"/>
          </w:tcPr>
          <w:p w14:paraId="34D05947">
            <w:pPr>
              <w:spacing w:line="480" w:lineRule="exact"/>
              <w:rPr>
                <w:rFonts w:hint="eastAsia" w:ascii="宋体" w:hAnsi="宋体" w:eastAsia="宋体" w:cs="宋体"/>
                <w:sz w:val="24"/>
                <w:szCs w:val="24"/>
                <w:highlight w:val="none"/>
                <w:lang w:val="en-US" w:eastAsia="zh-CN" w:bidi="ar-SA"/>
              </w:rPr>
            </w:pPr>
            <w:r>
              <w:rPr>
                <w:rFonts w:hint="eastAsia" w:ascii="宋体" w:hAnsi="宋体" w:eastAsia="宋体" w:cs="宋体"/>
                <w:highlight w:val="none"/>
              </w:rPr>
              <w:t>自合同签订之日起一年。</w:t>
            </w:r>
          </w:p>
        </w:tc>
      </w:tr>
      <w:tr w14:paraId="3D40025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24" w:hRule="atLeast"/>
          <w:jc w:val="center"/>
        </w:trPr>
        <w:tc>
          <w:tcPr>
            <w:tcW w:w="979" w:type="dxa"/>
            <w:tcBorders>
              <w:tl2br w:val="nil"/>
              <w:tr2bl w:val="nil"/>
            </w:tcBorders>
            <w:noWrap w:val="0"/>
            <w:vAlign w:val="center"/>
          </w:tcPr>
          <w:p w14:paraId="1822FB78">
            <w:pPr>
              <w:spacing w:line="480" w:lineRule="exact"/>
              <w:jc w:val="center"/>
              <w:textAlignment w:val="center"/>
              <w:rPr>
                <w:rFonts w:hint="eastAsia" w:ascii="宋体" w:hAnsi="宋体" w:eastAsia="宋体" w:cs="宋体"/>
                <w:highlight w:val="none"/>
              </w:rPr>
            </w:pPr>
            <w:r>
              <w:rPr>
                <w:rFonts w:hint="eastAsia" w:ascii="宋体" w:hAnsi="宋体" w:eastAsia="宋体" w:cs="宋体"/>
                <w:color w:val="000000"/>
                <w:highlight w:val="none"/>
                <w:lang w:bidi="ar"/>
              </w:rPr>
              <w:t>16</w:t>
            </w:r>
          </w:p>
        </w:tc>
        <w:tc>
          <w:tcPr>
            <w:tcW w:w="2509" w:type="dxa"/>
            <w:tcBorders>
              <w:tl2br w:val="nil"/>
              <w:tr2bl w:val="nil"/>
            </w:tcBorders>
            <w:shd w:val="clear" w:color="auto" w:fill="auto"/>
            <w:noWrap w:val="0"/>
            <w:vAlign w:val="center"/>
          </w:tcPr>
          <w:p w14:paraId="24B2CA7F">
            <w:pPr>
              <w:overflowPunct w:val="0"/>
              <w:spacing w:line="480" w:lineRule="exact"/>
              <w:jc w:val="center"/>
              <w:rPr>
                <w:rFonts w:hint="eastAsia" w:ascii="宋体" w:hAnsi="宋体" w:eastAsia="宋体" w:cs="宋体"/>
                <w:sz w:val="24"/>
                <w:szCs w:val="24"/>
                <w:highlight w:val="none"/>
                <w:lang w:val="en-US" w:eastAsia="zh-CN" w:bidi="ar-SA"/>
              </w:rPr>
            </w:pPr>
            <w:r>
              <w:rPr>
                <w:rFonts w:hint="eastAsia" w:ascii="宋体" w:hAnsi="宋体" w:eastAsia="宋体" w:cs="宋体"/>
                <w:highlight w:val="none"/>
              </w:rPr>
              <w:t>交货地点</w:t>
            </w:r>
          </w:p>
        </w:tc>
        <w:tc>
          <w:tcPr>
            <w:tcW w:w="6837" w:type="dxa"/>
            <w:tcBorders>
              <w:tl2br w:val="nil"/>
              <w:tr2bl w:val="nil"/>
            </w:tcBorders>
            <w:shd w:val="clear" w:color="auto" w:fill="auto"/>
            <w:noWrap w:val="0"/>
            <w:vAlign w:val="center"/>
          </w:tcPr>
          <w:p w14:paraId="7BC91DF2">
            <w:pPr>
              <w:spacing w:line="480" w:lineRule="exact"/>
              <w:rPr>
                <w:rFonts w:hint="eastAsia" w:ascii="宋体" w:hAnsi="宋体" w:eastAsia="宋体" w:cs="宋体"/>
                <w:sz w:val="24"/>
                <w:szCs w:val="24"/>
                <w:highlight w:val="none"/>
                <w:lang w:val="en-US" w:eastAsia="zh-CN" w:bidi="ar-SA"/>
              </w:rPr>
            </w:pPr>
            <w:r>
              <w:rPr>
                <w:rFonts w:hint="eastAsia" w:ascii="宋体" w:hAnsi="宋体" w:eastAsia="宋体" w:cs="宋体"/>
                <w:highlight w:val="none"/>
                <w:lang w:eastAsia="zh-CN"/>
              </w:rPr>
              <w:t>乌鲁木齐市精神病福利院</w:t>
            </w:r>
            <w:r>
              <w:rPr>
                <w:rFonts w:hint="eastAsia" w:ascii="宋体" w:hAnsi="宋体" w:eastAsia="宋体" w:cs="宋体"/>
                <w:highlight w:val="none"/>
              </w:rPr>
              <w:t>，最终按甲方指定地点验收、交货。</w:t>
            </w:r>
          </w:p>
        </w:tc>
      </w:tr>
      <w:tr w14:paraId="40357A4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24" w:hRule="atLeast"/>
          <w:jc w:val="center"/>
        </w:trPr>
        <w:tc>
          <w:tcPr>
            <w:tcW w:w="979" w:type="dxa"/>
            <w:tcBorders>
              <w:tl2br w:val="nil"/>
              <w:tr2bl w:val="nil"/>
            </w:tcBorders>
            <w:noWrap w:val="0"/>
            <w:vAlign w:val="center"/>
          </w:tcPr>
          <w:p w14:paraId="726BFBD8">
            <w:pPr>
              <w:spacing w:line="480" w:lineRule="exact"/>
              <w:jc w:val="center"/>
              <w:textAlignment w:val="center"/>
              <w:rPr>
                <w:rFonts w:hint="eastAsia" w:ascii="宋体" w:hAnsi="宋体" w:eastAsia="宋体" w:cs="宋体"/>
                <w:color w:val="000000"/>
                <w:highlight w:val="none"/>
                <w:lang w:bidi="ar"/>
              </w:rPr>
            </w:pPr>
            <w:r>
              <w:rPr>
                <w:rFonts w:hint="eastAsia" w:ascii="宋体" w:hAnsi="宋体" w:eastAsia="宋体" w:cs="宋体"/>
                <w:color w:val="000000"/>
                <w:highlight w:val="none"/>
                <w:lang w:bidi="ar"/>
              </w:rPr>
              <w:t>17</w:t>
            </w:r>
          </w:p>
        </w:tc>
        <w:tc>
          <w:tcPr>
            <w:tcW w:w="2509" w:type="dxa"/>
            <w:tcBorders>
              <w:tl2br w:val="nil"/>
              <w:tr2bl w:val="nil"/>
            </w:tcBorders>
            <w:shd w:val="clear" w:color="auto" w:fill="auto"/>
            <w:noWrap w:val="0"/>
            <w:vAlign w:val="center"/>
          </w:tcPr>
          <w:p w14:paraId="1E0E8A76">
            <w:pPr>
              <w:overflowPunct w:val="0"/>
              <w:spacing w:line="480" w:lineRule="exact"/>
              <w:jc w:val="center"/>
              <w:rPr>
                <w:rFonts w:hint="eastAsia" w:ascii="宋体" w:hAnsi="宋体" w:eastAsia="宋体" w:cs="宋体"/>
                <w:sz w:val="24"/>
                <w:szCs w:val="24"/>
                <w:highlight w:val="none"/>
                <w:lang w:val="en-US" w:eastAsia="zh-CN" w:bidi="ar-SA"/>
              </w:rPr>
            </w:pPr>
            <w:r>
              <w:rPr>
                <w:rFonts w:hint="eastAsia" w:ascii="宋体" w:hAnsi="宋体" w:eastAsia="宋体" w:cs="宋体"/>
                <w:highlight w:val="none"/>
              </w:rPr>
              <w:t>评标方法</w:t>
            </w:r>
          </w:p>
        </w:tc>
        <w:tc>
          <w:tcPr>
            <w:tcW w:w="6837" w:type="dxa"/>
            <w:tcBorders>
              <w:tl2br w:val="nil"/>
              <w:tr2bl w:val="nil"/>
            </w:tcBorders>
            <w:shd w:val="clear" w:color="auto" w:fill="auto"/>
            <w:noWrap w:val="0"/>
            <w:vAlign w:val="center"/>
          </w:tcPr>
          <w:p w14:paraId="288A0BFC">
            <w:pPr>
              <w:overflowPunct w:val="0"/>
              <w:spacing w:line="480" w:lineRule="exact"/>
              <w:rPr>
                <w:rFonts w:hint="eastAsia" w:ascii="宋体" w:hAnsi="宋体" w:eastAsia="宋体" w:cs="宋体"/>
                <w:sz w:val="24"/>
                <w:szCs w:val="24"/>
                <w:highlight w:val="none"/>
                <w:lang w:val="en-US" w:eastAsia="zh-CN" w:bidi="ar-SA"/>
              </w:rPr>
            </w:pPr>
            <w:r>
              <w:rPr>
                <w:rFonts w:hint="eastAsia" w:ascii="宋体" w:hAnsi="宋体" w:eastAsia="宋体" w:cs="宋体"/>
                <w:highlight w:val="none"/>
              </w:rPr>
              <w:t>综合评分法</w:t>
            </w:r>
          </w:p>
        </w:tc>
      </w:tr>
      <w:tr w14:paraId="7C7333C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jc w:val="center"/>
        </w:trPr>
        <w:tc>
          <w:tcPr>
            <w:tcW w:w="979" w:type="dxa"/>
            <w:tcBorders>
              <w:tl2br w:val="nil"/>
              <w:tr2bl w:val="nil"/>
            </w:tcBorders>
            <w:noWrap w:val="0"/>
            <w:vAlign w:val="center"/>
          </w:tcPr>
          <w:p w14:paraId="052FE8DC">
            <w:pPr>
              <w:spacing w:line="480" w:lineRule="exact"/>
              <w:jc w:val="center"/>
              <w:textAlignment w:val="center"/>
              <w:rPr>
                <w:rFonts w:hint="eastAsia" w:ascii="宋体" w:hAnsi="宋体" w:eastAsia="宋体" w:cs="宋体"/>
                <w:highlight w:val="none"/>
              </w:rPr>
            </w:pPr>
            <w:r>
              <w:rPr>
                <w:rFonts w:hint="eastAsia" w:ascii="宋体" w:hAnsi="宋体" w:eastAsia="宋体" w:cs="宋体"/>
                <w:color w:val="000000"/>
                <w:highlight w:val="none"/>
                <w:lang w:bidi="ar"/>
              </w:rPr>
              <w:t>18</w:t>
            </w:r>
          </w:p>
        </w:tc>
        <w:tc>
          <w:tcPr>
            <w:tcW w:w="2509" w:type="dxa"/>
            <w:tcBorders>
              <w:tl2br w:val="nil"/>
              <w:tr2bl w:val="nil"/>
            </w:tcBorders>
            <w:shd w:val="clear" w:color="auto" w:fill="auto"/>
            <w:noWrap w:val="0"/>
            <w:vAlign w:val="center"/>
          </w:tcPr>
          <w:p w14:paraId="58E3F46A">
            <w:pPr>
              <w:overflowPunct w:val="0"/>
              <w:spacing w:line="480" w:lineRule="exact"/>
              <w:jc w:val="center"/>
              <w:rPr>
                <w:rFonts w:hint="eastAsia" w:ascii="宋体" w:hAnsi="宋体" w:eastAsia="宋体" w:cs="宋体"/>
                <w:sz w:val="24"/>
                <w:szCs w:val="24"/>
                <w:highlight w:val="none"/>
                <w:lang w:val="en-US" w:eastAsia="zh-CN" w:bidi="ar-SA"/>
              </w:rPr>
            </w:pPr>
            <w:r>
              <w:rPr>
                <w:rFonts w:hint="eastAsia" w:ascii="宋体" w:hAnsi="宋体" w:eastAsia="宋体" w:cs="宋体"/>
                <w:highlight w:val="none"/>
              </w:rPr>
              <w:t>投标保证金</w:t>
            </w:r>
          </w:p>
        </w:tc>
        <w:tc>
          <w:tcPr>
            <w:tcW w:w="6837" w:type="dxa"/>
            <w:tcBorders>
              <w:tl2br w:val="nil"/>
              <w:tr2bl w:val="nil"/>
            </w:tcBorders>
            <w:shd w:val="clear" w:color="auto" w:fill="auto"/>
            <w:noWrap w:val="0"/>
            <w:vAlign w:val="center"/>
          </w:tcPr>
          <w:p w14:paraId="72157042">
            <w:pPr>
              <w:numPr>
                <w:ilvl w:val="0"/>
                <w:numId w:val="4"/>
              </w:numPr>
              <w:overflowPunct w:val="0"/>
              <w:spacing w:line="480" w:lineRule="exact"/>
              <w:ind w:left="720" w:leftChars="0" w:hanging="720" w:firstLineChars="0"/>
              <w:rPr>
                <w:rFonts w:hint="eastAsia" w:ascii="宋体" w:hAnsi="宋体" w:eastAsia="宋体" w:cs="宋体"/>
                <w:sz w:val="24"/>
                <w:szCs w:val="24"/>
                <w:highlight w:val="none"/>
                <w:lang w:val="en-US" w:eastAsia="zh-CN" w:bidi="ar-SA"/>
              </w:rPr>
            </w:pPr>
            <w:r>
              <w:rPr>
                <w:rFonts w:hint="eastAsia" w:ascii="宋体" w:hAnsi="宋体" w:eastAsia="宋体" w:cs="宋体"/>
                <w:highlight w:val="none"/>
              </w:rPr>
              <w:t>保证金金额：</w:t>
            </w:r>
          </w:p>
        </w:tc>
      </w:tr>
      <w:tr w14:paraId="348661C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80" w:hRule="atLeast"/>
          <w:jc w:val="center"/>
        </w:trPr>
        <w:tc>
          <w:tcPr>
            <w:tcW w:w="979" w:type="dxa"/>
            <w:vMerge w:val="restart"/>
            <w:tcBorders>
              <w:tl2br w:val="nil"/>
              <w:tr2bl w:val="nil"/>
            </w:tcBorders>
            <w:noWrap w:val="0"/>
            <w:vAlign w:val="center"/>
          </w:tcPr>
          <w:p w14:paraId="1FB3770F">
            <w:pPr>
              <w:spacing w:line="480" w:lineRule="exact"/>
              <w:jc w:val="center"/>
              <w:textAlignment w:val="center"/>
              <w:rPr>
                <w:rFonts w:hint="eastAsia" w:ascii="宋体" w:hAnsi="宋体" w:eastAsia="宋体" w:cs="宋体"/>
                <w:highlight w:val="none"/>
                <w:lang w:val="en-US" w:eastAsia="zh-CN"/>
              </w:rPr>
            </w:pPr>
            <w:r>
              <w:rPr>
                <w:rFonts w:hint="eastAsia" w:ascii="宋体" w:hAnsi="宋体" w:eastAsia="宋体" w:cs="宋体"/>
                <w:color w:val="000000"/>
                <w:highlight w:val="none"/>
                <w:lang w:val="en-US" w:eastAsia="zh-CN" w:bidi="ar"/>
              </w:rPr>
              <w:t>19</w:t>
            </w:r>
          </w:p>
        </w:tc>
        <w:tc>
          <w:tcPr>
            <w:tcW w:w="2509" w:type="dxa"/>
            <w:vMerge w:val="restart"/>
            <w:tcBorders>
              <w:tl2br w:val="nil"/>
              <w:tr2bl w:val="nil"/>
            </w:tcBorders>
            <w:noWrap w:val="0"/>
            <w:vAlign w:val="center"/>
          </w:tcPr>
          <w:p w14:paraId="61CD89CD">
            <w:pPr>
              <w:overflowPunct w:val="0"/>
              <w:spacing w:line="480" w:lineRule="exact"/>
              <w:jc w:val="center"/>
              <w:rPr>
                <w:rFonts w:hint="eastAsia" w:ascii="宋体" w:hAnsi="宋体" w:eastAsia="宋体" w:cs="宋体"/>
                <w:highlight w:val="none"/>
              </w:rPr>
            </w:pPr>
          </w:p>
        </w:tc>
        <w:tc>
          <w:tcPr>
            <w:tcW w:w="6837" w:type="dxa"/>
            <w:tcBorders>
              <w:tl2br w:val="nil"/>
              <w:tr2bl w:val="nil"/>
            </w:tcBorders>
            <w:noWrap w:val="0"/>
            <w:vAlign w:val="center"/>
          </w:tcPr>
          <w:p w14:paraId="46430E76">
            <w:pPr>
              <w:numPr>
                <w:ilvl w:val="0"/>
                <w:numId w:val="0"/>
              </w:numPr>
              <w:overflowPunct w:val="0"/>
              <w:spacing w:line="480" w:lineRule="exact"/>
              <w:ind w:leftChars="0"/>
              <w:rPr>
                <w:rFonts w:hint="eastAsia" w:ascii="宋体" w:hAnsi="宋体" w:eastAsia="宋体" w:cs="宋体"/>
                <w:highlight w:val="none"/>
                <w:lang w:val="en-US" w:eastAsia="zh-CN"/>
              </w:rPr>
            </w:pPr>
            <w:r>
              <w:rPr>
                <w:rFonts w:hint="eastAsia" w:ascii="宋体" w:hAnsi="宋体" w:eastAsia="宋体" w:cs="宋体"/>
                <w:highlight w:val="none"/>
                <w:lang w:val="en-US" w:eastAsia="zh-CN"/>
              </w:rPr>
              <w:t>标项一：10000.00（大写：壹万元整）</w:t>
            </w:r>
          </w:p>
        </w:tc>
      </w:tr>
      <w:tr w14:paraId="0B7D2A1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133" w:hRule="atLeast"/>
          <w:jc w:val="center"/>
        </w:trPr>
        <w:tc>
          <w:tcPr>
            <w:tcW w:w="979" w:type="dxa"/>
            <w:vMerge w:val="continue"/>
            <w:tcBorders>
              <w:tl2br w:val="nil"/>
              <w:tr2bl w:val="nil"/>
            </w:tcBorders>
            <w:noWrap w:val="0"/>
            <w:vAlign w:val="center"/>
          </w:tcPr>
          <w:p w14:paraId="40B17F33">
            <w:pPr>
              <w:spacing w:line="480" w:lineRule="exact"/>
              <w:jc w:val="center"/>
              <w:textAlignment w:val="center"/>
              <w:rPr>
                <w:rFonts w:hint="eastAsia" w:ascii="宋体" w:hAnsi="宋体" w:eastAsia="宋体" w:cs="宋体"/>
                <w:highlight w:val="none"/>
                <w:lang w:bidi="ar"/>
              </w:rPr>
            </w:pPr>
          </w:p>
        </w:tc>
        <w:tc>
          <w:tcPr>
            <w:tcW w:w="2509" w:type="dxa"/>
            <w:vMerge w:val="continue"/>
            <w:tcBorders>
              <w:tl2br w:val="nil"/>
              <w:tr2bl w:val="nil"/>
            </w:tcBorders>
            <w:noWrap w:val="0"/>
            <w:vAlign w:val="center"/>
          </w:tcPr>
          <w:p w14:paraId="1CE88101">
            <w:pPr>
              <w:overflowPunct w:val="0"/>
              <w:spacing w:line="480" w:lineRule="exact"/>
              <w:jc w:val="center"/>
              <w:rPr>
                <w:rFonts w:hint="eastAsia" w:ascii="宋体" w:hAnsi="宋体" w:eastAsia="宋体" w:cs="宋体"/>
                <w:highlight w:val="none"/>
              </w:rPr>
            </w:pPr>
          </w:p>
        </w:tc>
        <w:tc>
          <w:tcPr>
            <w:tcW w:w="6837" w:type="dxa"/>
            <w:tcBorders>
              <w:tl2br w:val="nil"/>
              <w:tr2bl w:val="nil"/>
            </w:tcBorders>
            <w:noWrap w:val="0"/>
            <w:vAlign w:val="center"/>
          </w:tcPr>
          <w:p w14:paraId="7C6BC766">
            <w:pPr>
              <w:numPr>
                <w:ilvl w:val="0"/>
                <w:numId w:val="5"/>
              </w:numPr>
              <w:overflowPunct w:val="0"/>
              <w:spacing w:line="480" w:lineRule="exact"/>
              <w:rPr>
                <w:rFonts w:hint="eastAsia" w:ascii="宋体" w:hAnsi="宋体" w:eastAsia="宋体" w:cs="宋体"/>
                <w:highlight w:val="none"/>
              </w:rPr>
            </w:pPr>
            <w:r>
              <w:rPr>
                <w:rFonts w:hint="eastAsia" w:ascii="宋体" w:hAnsi="宋体" w:eastAsia="宋体" w:cs="宋体"/>
                <w:highlight w:val="none"/>
              </w:rPr>
              <w:t>保证金缴纳方式：</w:t>
            </w:r>
          </w:p>
          <w:p w14:paraId="34D3E5C1">
            <w:pPr>
              <w:overflowPunct w:val="0"/>
              <w:spacing w:line="480" w:lineRule="exact"/>
              <w:rPr>
                <w:rFonts w:hint="eastAsia" w:ascii="宋体" w:hAnsi="宋体" w:eastAsia="宋体" w:cs="宋体"/>
                <w:highlight w:val="none"/>
              </w:rPr>
            </w:pPr>
            <w:r>
              <w:rPr>
                <w:rFonts w:hint="eastAsia" w:ascii="宋体" w:hAnsi="宋体" w:eastAsia="宋体" w:cs="宋体"/>
                <w:highlight w:val="none"/>
              </w:rPr>
              <w:t>1.</w:t>
            </w:r>
            <w:r>
              <w:rPr>
                <w:rFonts w:hint="eastAsia" w:ascii="宋体" w:hAnsi="宋体" w:eastAsia="宋体" w:cs="宋体"/>
                <w:kern w:val="2"/>
                <w:highlight w:val="none"/>
              </w:rPr>
              <w:t>电汇、网银转账等非现金形式</w:t>
            </w:r>
          </w:p>
          <w:p w14:paraId="7B738193">
            <w:pPr>
              <w:overflowPunct w:val="0"/>
              <w:spacing w:line="480" w:lineRule="exact"/>
              <w:rPr>
                <w:rFonts w:hint="eastAsia" w:ascii="宋体" w:hAnsi="宋体" w:eastAsia="宋体" w:cs="宋体"/>
                <w:highlight w:val="none"/>
              </w:rPr>
            </w:pPr>
            <w:r>
              <w:rPr>
                <w:rFonts w:hint="eastAsia" w:ascii="宋体" w:hAnsi="宋体" w:eastAsia="宋体" w:cs="宋体"/>
                <w:highlight w:val="none"/>
              </w:rPr>
              <w:t>投标保证金缴纳账号：</w:t>
            </w:r>
          </w:p>
          <w:p w14:paraId="5DAC7B03">
            <w:pPr>
              <w:overflowPunct w:val="0"/>
              <w:spacing w:line="480" w:lineRule="exact"/>
              <w:rPr>
                <w:rFonts w:hint="eastAsia" w:ascii="宋体" w:hAnsi="宋体" w:eastAsia="宋体" w:cs="宋体"/>
                <w:highlight w:val="none"/>
              </w:rPr>
            </w:pPr>
            <w:r>
              <w:rPr>
                <w:rFonts w:hint="eastAsia" w:ascii="宋体" w:hAnsi="宋体" w:eastAsia="宋体" w:cs="宋体"/>
                <w:highlight w:val="none"/>
              </w:rPr>
              <w:t>账户名：新疆诚誉工程项目管理有限公司</w:t>
            </w:r>
          </w:p>
          <w:p w14:paraId="20E5EDEC">
            <w:pPr>
              <w:overflowPunct w:val="0"/>
              <w:spacing w:line="480" w:lineRule="exact"/>
              <w:rPr>
                <w:rFonts w:hint="eastAsia" w:ascii="宋体" w:hAnsi="宋体" w:eastAsia="宋体" w:cs="宋体"/>
                <w:highlight w:val="none"/>
              </w:rPr>
            </w:pPr>
            <w:r>
              <w:rPr>
                <w:rFonts w:hint="eastAsia" w:ascii="宋体" w:hAnsi="宋体" w:eastAsia="宋体" w:cs="宋体"/>
                <w:highlight w:val="none"/>
              </w:rPr>
              <w:t>开户行：乌鲁木齐银行营业部</w:t>
            </w:r>
          </w:p>
          <w:p w14:paraId="6C5C1C66">
            <w:pPr>
              <w:overflowPunct w:val="0"/>
              <w:spacing w:line="480" w:lineRule="exact"/>
              <w:rPr>
                <w:rFonts w:hint="eastAsia" w:ascii="宋体" w:hAnsi="宋体" w:eastAsia="宋体" w:cs="宋体"/>
                <w:highlight w:val="none"/>
              </w:rPr>
            </w:pPr>
            <w:r>
              <w:rPr>
                <w:rFonts w:hint="eastAsia" w:ascii="宋体" w:hAnsi="宋体" w:eastAsia="宋体" w:cs="宋体"/>
                <w:highlight w:val="none"/>
              </w:rPr>
              <w:t>行号：313881000019</w:t>
            </w:r>
            <w:r>
              <w:rPr>
                <w:rFonts w:hint="eastAsia" w:ascii="宋体" w:hAnsi="宋体" w:eastAsia="宋体" w:cs="宋体"/>
                <w:highlight w:val="none"/>
              </w:rPr>
              <w:cr/>
            </w:r>
            <w:r>
              <w:rPr>
                <w:rFonts w:hint="eastAsia" w:ascii="宋体" w:hAnsi="宋体" w:eastAsia="宋体" w:cs="宋体"/>
                <w:highlight w:val="none"/>
              </w:rPr>
              <w:t>帐号：0000020080110023481768</w:t>
            </w:r>
          </w:p>
          <w:p w14:paraId="0D336BE1">
            <w:pPr>
              <w:overflowPunct w:val="0"/>
              <w:spacing w:line="480" w:lineRule="exact"/>
              <w:rPr>
                <w:rFonts w:hint="eastAsia" w:ascii="宋体" w:hAnsi="宋体" w:eastAsia="宋体" w:cs="宋体"/>
                <w:highlight w:val="none"/>
              </w:rPr>
            </w:pPr>
            <w:r>
              <w:rPr>
                <w:rFonts w:hint="eastAsia" w:ascii="宋体" w:hAnsi="宋体" w:eastAsia="宋体" w:cs="宋体"/>
                <w:highlight w:val="none"/>
              </w:rPr>
              <w:t>注：汇款单上需注明***项目 保证金</w:t>
            </w:r>
          </w:p>
          <w:p w14:paraId="5F238A9F">
            <w:pPr>
              <w:spacing w:line="480" w:lineRule="exact"/>
              <w:rPr>
                <w:rFonts w:hint="eastAsia" w:ascii="宋体" w:hAnsi="宋体" w:eastAsia="宋体" w:cs="宋体"/>
                <w:b w:val="0"/>
                <w:bCs w:val="0"/>
                <w:highlight w:val="none"/>
              </w:rPr>
            </w:pPr>
            <w:r>
              <w:rPr>
                <w:rFonts w:hint="eastAsia" w:ascii="宋体" w:hAnsi="宋体" w:eastAsia="宋体" w:cs="宋体"/>
                <w:b w:val="0"/>
                <w:bCs w:val="0"/>
                <w:highlight w:val="none"/>
              </w:rPr>
              <w:t xml:space="preserve">财务办公室：乌鲁木齐市会展大道599号新疆财富中心C座6楼财务室 </w:t>
            </w:r>
          </w:p>
          <w:p w14:paraId="4F6ACEB0">
            <w:pPr>
              <w:spacing w:line="480" w:lineRule="exact"/>
              <w:jc w:val="both"/>
              <w:rPr>
                <w:rFonts w:hint="eastAsia" w:ascii="宋体" w:hAnsi="宋体" w:eastAsia="宋体" w:cs="宋体"/>
                <w:b w:val="0"/>
                <w:bCs w:val="0"/>
                <w:highlight w:val="none"/>
              </w:rPr>
            </w:pPr>
            <w:r>
              <w:rPr>
                <w:rFonts w:hint="eastAsia" w:ascii="宋体" w:hAnsi="宋体" w:eastAsia="宋体" w:cs="宋体"/>
                <w:b w:val="0"/>
                <w:bCs w:val="0"/>
                <w:highlight w:val="none"/>
              </w:rPr>
              <w:t>联系电话：0991-4152021</w:t>
            </w:r>
          </w:p>
          <w:p w14:paraId="642B4F0C">
            <w:pPr>
              <w:numPr>
                <w:ilvl w:val="0"/>
                <w:numId w:val="6"/>
              </w:numPr>
              <w:spacing w:line="480" w:lineRule="exact"/>
              <w:jc w:val="both"/>
              <w:rPr>
                <w:rFonts w:hint="eastAsia" w:ascii="宋体" w:hAnsi="宋体" w:eastAsia="宋体" w:cs="宋体"/>
                <w:kern w:val="2"/>
                <w:highlight w:val="none"/>
              </w:rPr>
            </w:pPr>
            <w:r>
              <w:rPr>
                <w:rFonts w:hint="eastAsia" w:ascii="宋体" w:hAnsi="宋体" w:eastAsia="宋体" w:cs="宋体"/>
                <w:kern w:val="2"/>
                <w:highlight w:val="none"/>
              </w:rPr>
              <w:t>保函形式</w:t>
            </w:r>
          </w:p>
          <w:p w14:paraId="46D05272">
            <w:pPr>
              <w:spacing w:line="480" w:lineRule="exact"/>
              <w:ind w:firstLine="240" w:firstLineChars="100"/>
              <w:jc w:val="both"/>
              <w:rPr>
                <w:rFonts w:hint="eastAsia" w:ascii="宋体" w:hAnsi="宋体" w:eastAsia="宋体" w:cs="宋体"/>
                <w:highlight w:val="none"/>
              </w:rPr>
            </w:pPr>
            <w:r>
              <w:rPr>
                <w:rFonts w:hint="eastAsia" w:ascii="宋体" w:hAnsi="宋体" w:eastAsia="宋体" w:cs="宋体"/>
                <w:highlight w:val="none"/>
              </w:rPr>
              <w:t>将保函制作到电子投标文件即可</w:t>
            </w:r>
          </w:p>
        </w:tc>
      </w:tr>
      <w:tr w14:paraId="554C257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630" w:hRule="atLeast"/>
          <w:jc w:val="center"/>
        </w:trPr>
        <w:tc>
          <w:tcPr>
            <w:tcW w:w="979" w:type="dxa"/>
            <w:vMerge w:val="continue"/>
            <w:tcBorders>
              <w:tl2br w:val="nil"/>
              <w:tr2bl w:val="nil"/>
            </w:tcBorders>
            <w:noWrap w:val="0"/>
            <w:vAlign w:val="center"/>
          </w:tcPr>
          <w:p w14:paraId="4E766D4D">
            <w:pPr>
              <w:spacing w:line="480" w:lineRule="exact"/>
              <w:jc w:val="center"/>
              <w:textAlignment w:val="center"/>
              <w:rPr>
                <w:rFonts w:hint="eastAsia" w:ascii="宋体" w:hAnsi="宋体" w:eastAsia="宋体" w:cs="宋体"/>
                <w:highlight w:val="none"/>
                <w:lang w:bidi="ar"/>
              </w:rPr>
            </w:pPr>
          </w:p>
        </w:tc>
        <w:tc>
          <w:tcPr>
            <w:tcW w:w="2509" w:type="dxa"/>
            <w:vMerge w:val="continue"/>
            <w:tcBorders>
              <w:tl2br w:val="nil"/>
              <w:tr2bl w:val="nil"/>
            </w:tcBorders>
            <w:noWrap w:val="0"/>
            <w:vAlign w:val="center"/>
          </w:tcPr>
          <w:p w14:paraId="6E5A4D94">
            <w:pPr>
              <w:overflowPunct w:val="0"/>
              <w:spacing w:line="480" w:lineRule="exact"/>
              <w:jc w:val="center"/>
              <w:rPr>
                <w:rFonts w:hint="eastAsia" w:ascii="宋体" w:hAnsi="宋体" w:eastAsia="宋体" w:cs="宋体"/>
                <w:highlight w:val="none"/>
              </w:rPr>
            </w:pPr>
          </w:p>
        </w:tc>
        <w:tc>
          <w:tcPr>
            <w:tcW w:w="6837" w:type="dxa"/>
            <w:tcBorders>
              <w:tl2br w:val="nil"/>
              <w:tr2bl w:val="nil"/>
            </w:tcBorders>
            <w:noWrap w:val="0"/>
            <w:vAlign w:val="center"/>
          </w:tcPr>
          <w:p w14:paraId="5A2C3577">
            <w:pPr>
              <w:spacing w:line="480" w:lineRule="exact"/>
              <w:jc w:val="both"/>
              <w:rPr>
                <w:rFonts w:hint="eastAsia" w:ascii="宋体" w:hAnsi="宋体" w:eastAsia="宋体" w:cs="宋体"/>
                <w:highlight w:val="none"/>
              </w:rPr>
            </w:pPr>
            <w:r>
              <w:rPr>
                <w:rFonts w:hint="eastAsia" w:ascii="宋体" w:hAnsi="宋体" w:eastAsia="宋体" w:cs="宋体"/>
                <w:kern w:val="2"/>
                <w:highlight w:val="none"/>
              </w:rPr>
              <w:t>三、到账截止时间：同投标截止时间</w:t>
            </w:r>
          </w:p>
        </w:tc>
      </w:tr>
      <w:tr w14:paraId="335773B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359" w:hRule="atLeast"/>
          <w:jc w:val="center"/>
        </w:trPr>
        <w:tc>
          <w:tcPr>
            <w:tcW w:w="979" w:type="dxa"/>
            <w:tcBorders>
              <w:tl2br w:val="nil"/>
              <w:tr2bl w:val="nil"/>
            </w:tcBorders>
            <w:noWrap w:val="0"/>
            <w:vAlign w:val="center"/>
          </w:tcPr>
          <w:p w14:paraId="120D3D1C">
            <w:pPr>
              <w:spacing w:line="480" w:lineRule="exact"/>
              <w:jc w:val="center"/>
              <w:textAlignment w:val="center"/>
              <w:rPr>
                <w:rFonts w:hint="eastAsia" w:ascii="宋体" w:hAnsi="宋体" w:eastAsia="宋体" w:cs="宋体"/>
                <w:highlight w:val="none"/>
                <w:lang w:val="en-US" w:eastAsia="zh-CN"/>
              </w:rPr>
            </w:pPr>
            <w:r>
              <w:rPr>
                <w:rFonts w:hint="eastAsia" w:ascii="宋体" w:hAnsi="宋体" w:eastAsia="宋体" w:cs="宋体"/>
                <w:color w:val="000000"/>
                <w:highlight w:val="none"/>
                <w:lang w:val="en-US" w:eastAsia="zh-CN" w:bidi="ar"/>
              </w:rPr>
              <w:t>20</w:t>
            </w:r>
          </w:p>
        </w:tc>
        <w:tc>
          <w:tcPr>
            <w:tcW w:w="2509" w:type="dxa"/>
            <w:tcBorders>
              <w:tl2br w:val="nil"/>
              <w:tr2bl w:val="nil"/>
            </w:tcBorders>
            <w:noWrap w:val="0"/>
            <w:vAlign w:val="center"/>
          </w:tcPr>
          <w:p w14:paraId="766FC96D">
            <w:pPr>
              <w:overflowPunct w:val="0"/>
              <w:spacing w:line="480" w:lineRule="exact"/>
              <w:jc w:val="center"/>
              <w:rPr>
                <w:rFonts w:hint="eastAsia" w:ascii="宋体" w:hAnsi="宋体" w:eastAsia="宋体" w:cs="宋体"/>
                <w:highlight w:val="none"/>
              </w:rPr>
            </w:pPr>
            <w:r>
              <w:rPr>
                <w:rFonts w:hint="eastAsia" w:ascii="宋体" w:hAnsi="宋体" w:eastAsia="宋体" w:cs="宋体"/>
                <w:highlight w:val="none"/>
              </w:rPr>
              <w:t>电子投标文件须知</w:t>
            </w:r>
          </w:p>
        </w:tc>
        <w:tc>
          <w:tcPr>
            <w:tcW w:w="6837" w:type="dxa"/>
            <w:tcBorders>
              <w:tl2br w:val="nil"/>
              <w:tr2bl w:val="nil"/>
            </w:tcBorders>
            <w:noWrap w:val="0"/>
            <w:vAlign w:val="center"/>
          </w:tcPr>
          <w:p w14:paraId="7BA47D6B">
            <w:pPr>
              <w:pStyle w:val="124"/>
              <w:widowControl/>
              <w:autoSpaceDE w:val="0"/>
              <w:autoSpaceDN w:val="0"/>
              <w:spacing w:line="480" w:lineRule="exact"/>
              <w:rPr>
                <w:rFonts w:hint="eastAsia" w:ascii="宋体" w:hAnsi="宋体" w:eastAsia="宋体" w:cs="宋体"/>
                <w:b/>
                <w:kern w:val="2"/>
                <w:sz w:val="24"/>
                <w:szCs w:val="24"/>
                <w:highlight w:val="none"/>
              </w:rPr>
            </w:pPr>
            <w:r>
              <w:rPr>
                <w:rFonts w:hint="eastAsia" w:ascii="宋体" w:hAnsi="宋体" w:eastAsia="宋体" w:cs="宋体"/>
                <w:kern w:val="2"/>
                <w:sz w:val="24"/>
                <w:szCs w:val="24"/>
                <w:highlight w:val="none"/>
              </w:rPr>
              <w:sym w:font="Wingdings 2" w:char="0052"/>
            </w:r>
            <w:r>
              <w:rPr>
                <w:rFonts w:hint="eastAsia" w:ascii="宋体" w:hAnsi="宋体" w:eastAsia="宋体" w:cs="宋体"/>
                <w:b/>
                <w:kern w:val="2"/>
                <w:sz w:val="24"/>
                <w:szCs w:val="24"/>
                <w:highlight w:val="none"/>
              </w:rPr>
              <w:t>采用不见面开标：</w:t>
            </w:r>
          </w:p>
          <w:p w14:paraId="036949DB">
            <w:pPr>
              <w:spacing w:line="480" w:lineRule="exact"/>
              <w:ind w:firstLine="482"/>
              <w:rPr>
                <w:rFonts w:hint="eastAsia" w:ascii="宋体" w:hAnsi="宋体" w:eastAsia="宋体" w:cs="宋体"/>
                <w:highlight w:val="none"/>
              </w:rPr>
            </w:pPr>
            <w:r>
              <w:rPr>
                <w:rFonts w:hint="eastAsia" w:ascii="宋体" w:hAnsi="宋体" w:eastAsia="宋体" w:cs="宋体"/>
                <w:highlight w:val="none"/>
              </w:rPr>
              <w:t>1.以上标项供应商均可兼投，最多可中标两个标项。本项目实行网上投标，采用电子投标文件；</w:t>
            </w:r>
          </w:p>
          <w:p w14:paraId="46F90433">
            <w:pPr>
              <w:spacing w:line="480" w:lineRule="exact"/>
              <w:ind w:firstLine="482"/>
              <w:rPr>
                <w:rFonts w:hint="eastAsia" w:ascii="宋体" w:hAnsi="宋体" w:eastAsia="宋体" w:cs="宋体"/>
                <w:highlight w:val="none"/>
              </w:rPr>
            </w:pPr>
            <w:r>
              <w:rPr>
                <w:rFonts w:hint="eastAsia" w:ascii="宋体" w:hAnsi="宋体" w:eastAsia="宋体" w:cs="宋体"/>
                <w:highlight w:val="none"/>
              </w:rPr>
              <w:t>2.各供应商在开标前应确保成为新疆政府采购网正式注册入库供应商，并完成CA数字证书（符合国密标准）申领。因未注册入库、未办理CA数字证书等原因造成无法投标或投标失败等后果由供应商自行承担。有意向参与电子开评标的供应商，可访问新疆数字证书认证中心官方网站（</w:t>
            </w:r>
            <w:r>
              <w:rPr>
                <w:rFonts w:hint="eastAsia" w:ascii="宋体" w:hAnsi="宋体" w:eastAsia="宋体" w:cs="宋体"/>
                <w:highlight w:val="none"/>
              </w:rPr>
              <w:fldChar w:fldCharType="begin"/>
            </w:r>
            <w:r>
              <w:rPr>
                <w:rFonts w:hint="eastAsia" w:ascii="宋体" w:hAnsi="宋体" w:eastAsia="宋体" w:cs="宋体"/>
                <w:highlight w:val="none"/>
              </w:rPr>
              <w:instrText xml:space="preserve"> HYPERLINK "https://www.xjca.com.cn/）或下载\“新疆政务通\”APP自行进行申领。如需咨询，请联系新疆CA服务热线0991-2819290；" </w:instrText>
            </w:r>
            <w:r>
              <w:rPr>
                <w:rFonts w:hint="eastAsia" w:ascii="宋体" w:hAnsi="宋体" w:eastAsia="宋体" w:cs="宋体"/>
                <w:highlight w:val="none"/>
              </w:rPr>
              <w:fldChar w:fldCharType="separate"/>
            </w:r>
            <w:r>
              <w:rPr>
                <w:rFonts w:hint="eastAsia" w:ascii="宋体" w:hAnsi="宋体" w:eastAsia="宋体" w:cs="宋体"/>
                <w:highlight w:val="none"/>
              </w:rPr>
              <w:t>https://www.xjca.com.cn/）或下载“新疆政务通”APP自行申领。如需咨询，请联系新疆CA服务热线0991-2819290</w:t>
            </w:r>
            <w:r>
              <w:rPr>
                <w:rFonts w:hint="eastAsia" w:ascii="宋体" w:hAnsi="宋体" w:eastAsia="宋体" w:cs="宋体"/>
                <w:highlight w:val="none"/>
              </w:rPr>
              <w:fldChar w:fldCharType="end"/>
            </w:r>
            <w:r>
              <w:rPr>
                <w:rFonts w:hint="eastAsia" w:ascii="宋体" w:hAnsi="宋体" w:eastAsia="宋体" w:cs="宋体"/>
                <w:highlight w:val="none"/>
              </w:rPr>
              <w:t>；</w:t>
            </w:r>
          </w:p>
          <w:p w14:paraId="0B65DE46">
            <w:pPr>
              <w:spacing w:line="480" w:lineRule="exact"/>
              <w:ind w:firstLine="482"/>
              <w:rPr>
                <w:rFonts w:hint="eastAsia" w:ascii="宋体" w:hAnsi="宋体" w:eastAsia="宋体" w:cs="宋体"/>
                <w:highlight w:val="none"/>
              </w:rPr>
            </w:pPr>
            <w:r>
              <w:rPr>
                <w:rFonts w:hint="eastAsia" w:ascii="宋体" w:hAnsi="宋体" w:eastAsia="宋体" w:cs="宋体"/>
                <w:highlight w:val="none"/>
              </w:rPr>
              <w:t>3.供应商在完成政采云电子交易客户端下载、安装后，可通过账号密码或CA登录客户端进行投标文件的制作。在使用政采云投标客户端时，建议使用WIN7及以上操作系统。客户端请至新疆政府采购网（http://www.ccgp-xinjiang.gov.cn/）下载专区查看，如遇问题可拨打政采云客户服务热线95763进行咨询。如因供应商自身原因导致在规定时间内无法正常解密的（如：浏览器故障、未安装相关驱动、网络故障、加密CA与解密CA不一致等），采购中心/代理机构不予异常处理，视为供应商自动弃标；</w:t>
            </w:r>
          </w:p>
          <w:p w14:paraId="74494C03">
            <w:pPr>
              <w:spacing w:line="480" w:lineRule="exact"/>
              <w:ind w:firstLine="482"/>
              <w:rPr>
                <w:rFonts w:hint="eastAsia" w:ascii="宋体" w:hAnsi="宋体" w:eastAsia="宋体" w:cs="宋体"/>
                <w:highlight w:val="none"/>
              </w:rPr>
            </w:pPr>
            <w:r>
              <w:rPr>
                <w:rFonts w:hint="eastAsia" w:ascii="宋体" w:hAnsi="宋体" w:eastAsia="宋体" w:cs="宋体"/>
                <w:highlight w:val="none"/>
              </w:rPr>
              <w:t>4.供应商应当在投标截止时间前,将生成的“电子加密投标文件”上传递交至“政府采购云平台”,投标截止时间以后上传递交的投标文件将被“政府采购云平台”拒收；</w:t>
            </w:r>
          </w:p>
          <w:p w14:paraId="651655A7">
            <w:pPr>
              <w:spacing w:line="480" w:lineRule="exact"/>
              <w:ind w:firstLine="482"/>
              <w:rPr>
                <w:rFonts w:hint="eastAsia" w:ascii="宋体" w:hAnsi="宋体" w:eastAsia="宋体" w:cs="宋体"/>
                <w:highlight w:val="none"/>
              </w:rPr>
            </w:pPr>
            <w:r>
              <w:rPr>
                <w:rFonts w:hint="eastAsia" w:ascii="宋体" w:hAnsi="宋体" w:eastAsia="宋体" w:cs="宋体"/>
                <w:highlight w:val="none"/>
              </w:rPr>
              <w:t>5.供应商在开标前须提前配置好电脑浏览器（建议使用360浏览器或谷歌浏览器）,开标时登录政采云平台，在“项目采购-开标评标”功能中，使用制作加密电子投标文件的CA锁进行解密及报价确认。本项目投标文件的解密时间定为30分钟内,若供应商在规定时间内因自身原因导致无法正常解密,后果由供应商自行承担。</w:t>
            </w:r>
          </w:p>
          <w:p w14:paraId="640A2A35">
            <w:pPr>
              <w:pStyle w:val="123"/>
              <w:spacing w:line="480" w:lineRule="exact"/>
              <w:ind w:firstLine="480" w:firstLineChars="200"/>
              <w:outlineLvl w:val="0"/>
              <w:rPr>
                <w:rFonts w:hint="eastAsia" w:ascii="宋体" w:hAnsi="宋体" w:eastAsia="宋体" w:cs="宋体"/>
                <w:sz w:val="24"/>
                <w:szCs w:val="24"/>
                <w:highlight w:val="none"/>
              </w:rPr>
            </w:pPr>
            <w:r>
              <w:rPr>
                <w:rFonts w:hint="eastAsia" w:ascii="宋体" w:hAnsi="宋体" w:eastAsia="宋体" w:cs="宋体"/>
                <w:sz w:val="24"/>
                <w:szCs w:val="24"/>
                <w:highlight w:val="none"/>
              </w:rPr>
              <w:t>6、供应商登录政采云平台，在开标时间后30分钟内用“项目采购-开标评标”功能进行解密投标文件。若供应商在规定时间内未按时解密的，视为无效投标。解密与加密投标文件须使用同一个 CA。</w:t>
            </w:r>
          </w:p>
        </w:tc>
      </w:tr>
      <w:tr w14:paraId="4D8F171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jc w:val="center"/>
        </w:trPr>
        <w:tc>
          <w:tcPr>
            <w:tcW w:w="979" w:type="dxa"/>
            <w:tcBorders>
              <w:tl2br w:val="nil"/>
              <w:tr2bl w:val="nil"/>
            </w:tcBorders>
            <w:noWrap w:val="0"/>
            <w:vAlign w:val="center"/>
          </w:tcPr>
          <w:p w14:paraId="61A26ECD">
            <w:pPr>
              <w:spacing w:line="480" w:lineRule="exact"/>
              <w:jc w:val="center"/>
              <w:textAlignment w:val="center"/>
              <w:rPr>
                <w:rFonts w:hint="eastAsia" w:ascii="宋体" w:hAnsi="宋体" w:eastAsia="宋体" w:cs="宋体"/>
                <w:highlight w:val="none"/>
                <w:lang w:val="en-US" w:eastAsia="zh-CN"/>
              </w:rPr>
            </w:pPr>
            <w:r>
              <w:rPr>
                <w:rFonts w:hint="eastAsia" w:ascii="宋体" w:hAnsi="宋体" w:eastAsia="宋体" w:cs="宋体"/>
                <w:color w:val="000000"/>
                <w:highlight w:val="none"/>
                <w:lang w:val="en-US" w:eastAsia="zh-CN" w:bidi="ar"/>
              </w:rPr>
              <w:t>21</w:t>
            </w:r>
          </w:p>
        </w:tc>
        <w:tc>
          <w:tcPr>
            <w:tcW w:w="2509" w:type="dxa"/>
            <w:tcBorders>
              <w:tl2br w:val="nil"/>
              <w:tr2bl w:val="nil"/>
            </w:tcBorders>
            <w:noWrap w:val="0"/>
            <w:vAlign w:val="center"/>
          </w:tcPr>
          <w:p w14:paraId="2CC6CB31">
            <w:pPr>
              <w:overflowPunct w:val="0"/>
              <w:spacing w:line="480" w:lineRule="exact"/>
              <w:jc w:val="center"/>
              <w:rPr>
                <w:rFonts w:hint="eastAsia" w:ascii="宋体" w:hAnsi="宋体" w:eastAsia="宋体" w:cs="宋体"/>
                <w:highlight w:val="none"/>
              </w:rPr>
            </w:pPr>
            <w:r>
              <w:rPr>
                <w:rFonts w:hint="eastAsia" w:ascii="宋体" w:hAnsi="宋体" w:eastAsia="宋体" w:cs="宋体"/>
                <w:highlight w:val="none"/>
              </w:rPr>
              <w:t>投标文件的签署规定</w:t>
            </w:r>
          </w:p>
        </w:tc>
        <w:tc>
          <w:tcPr>
            <w:tcW w:w="6837" w:type="dxa"/>
            <w:tcBorders>
              <w:tl2br w:val="nil"/>
              <w:tr2bl w:val="nil"/>
            </w:tcBorders>
            <w:noWrap w:val="0"/>
            <w:vAlign w:val="center"/>
          </w:tcPr>
          <w:p w14:paraId="1B7639F7">
            <w:pPr>
              <w:spacing w:line="480" w:lineRule="exact"/>
              <w:rPr>
                <w:rFonts w:hint="eastAsia" w:ascii="宋体" w:hAnsi="宋体" w:eastAsia="宋体" w:cs="宋体"/>
                <w:highlight w:val="none"/>
              </w:rPr>
            </w:pPr>
            <w:r>
              <w:rPr>
                <w:rFonts w:hint="eastAsia" w:ascii="宋体" w:hAnsi="宋体" w:eastAsia="宋体" w:cs="宋体"/>
                <w:highlight w:val="none"/>
              </w:rPr>
              <w:t>1. 投标文件应按招标文件要求在签字盖章处加盖公章和由法定代表人或其授权代表签字。</w:t>
            </w:r>
          </w:p>
          <w:p w14:paraId="03FBCC27">
            <w:pPr>
              <w:spacing w:line="480" w:lineRule="exact"/>
              <w:rPr>
                <w:rFonts w:hint="eastAsia" w:ascii="宋体" w:hAnsi="宋体" w:eastAsia="宋体" w:cs="宋体"/>
                <w:highlight w:val="none"/>
              </w:rPr>
            </w:pPr>
            <w:r>
              <w:rPr>
                <w:rFonts w:hint="eastAsia" w:ascii="宋体" w:hAnsi="宋体" w:eastAsia="宋体" w:cs="宋体"/>
                <w:highlight w:val="none"/>
              </w:rPr>
              <w:t>2.投标文件中的任何行间插字、涂改和增删，应加盖公章或由投标人的法定代表人或其授权的代理人签字确认。否则，在评标时将其视为无效投标。</w:t>
            </w:r>
          </w:p>
        </w:tc>
      </w:tr>
      <w:tr w14:paraId="581B68A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jc w:val="center"/>
        </w:trPr>
        <w:tc>
          <w:tcPr>
            <w:tcW w:w="979" w:type="dxa"/>
            <w:tcBorders>
              <w:tl2br w:val="nil"/>
              <w:tr2bl w:val="nil"/>
            </w:tcBorders>
            <w:noWrap w:val="0"/>
            <w:vAlign w:val="center"/>
          </w:tcPr>
          <w:p w14:paraId="42F5A8C5">
            <w:pPr>
              <w:spacing w:line="480" w:lineRule="exact"/>
              <w:jc w:val="center"/>
              <w:textAlignment w:val="center"/>
              <w:rPr>
                <w:rFonts w:hint="eastAsia" w:ascii="宋体" w:hAnsi="宋体" w:eastAsia="宋体" w:cs="宋体"/>
                <w:highlight w:val="none"/>
                <w:lang w:val="en-US" w:eastAsia="zh-CN"/>
              </w:rPr>
            </w:pPr>
            <w:r>
              <w:rPr>
                <w:rFonts w:hint="eastAsia" w:ascii="宋体" w:hAnsi="宋体" w:eastAsia="宋体" w:cs="宋体"/>
                <w:color w:val="000000"/>
                <w:highlight w:val="none"/>
                <w:lang w:val="en-US" w:eastAsia="zh-CN" w:bidi="ar"/>
              </w:rPr>
              <w:t>22</w:t>
            </w:r>
          </w:p>
        </w:tc>
        <w:tc>
          <w:tcPr>
            <w:tcW w:w="2509" w:type="dxa"/>
            <w:tcBorders>
              <w:tl2br w:val="nil"/>
              <w:tr2bl w:val="nil"/>
            </w:tcBorders>
            <w:noWrap w:val="0"/>
            <w:vAlign w:val="center"/>
          </w:tcPr>
          <w:p w14:paraId="36F1B570">
            <w:pPr>
              <w:overflowPunct w:val="0"/>
              <w:spacing w:line="480" w:lineRule="exact"/>
              <w:jc w:val="center"/>
              <w:rPr>
                <w:rFonts w:hint="eastAsia" w:ascii="宋体" w:hAnsi="宋体" w:eastAsia="宋体" w:cs="宋体"/>
                <w:highlight w:val="none"/>
              </w:rPr>
            </w:pPr>
            <w:r>
              <w:rPr>
                <w:rFonts w:hint="eastAsia" w:ascii="宋体" w:hAnsi="宋体" w:eastAsia="宋体" w:cs="宋体"/>
                <w:highlight w:val="none"/>
              </w:rPr>
              <w:t>投标文件格式</w:t>
            </w:r>
          </w:p>
        </w:tc>
        <w:tc>
          <w:tcPr>
            <w:tcW w:w="6837" w:type="dxa"/>
            <w:tcBorders>
              <w:tl2br w:val="nil"/>
              <w:tr2bl w:val="nil"/>
            </w:tcBorders>
            <w:noWrap w:val="0"/>
            <w:vAlign w:val="center"/>
          </w:tcPr>
          <w:p w14:paraId="4D6B2CB0">
            <w:pPr>
              <w:numPr>
                <w:ilvl w:val="0"/>
                <w:numId w:val="7"/>
              </w:numPr>
              <w:spacing w:line="480" w:lineRule="exact"/>
              <w:rPr>
                <w:rFonts w:hint="eastAsia" w:ascii="宋体" w:hAnsi="宋体" w:eastAsia="宋体" w:cs="宋体"/>
                <w:highlight w:val="none"/>
              </w:rPr>
            </w:pPr>
            <w:r>
              <w:rPr>
                <w:rFonts w:hint="eastAsia" w:ascii="宋体" w:hAnsi="宋体" w:eastAsia="宋体" w:cs="宋体"/>
                <w:highlight w:val="none"/>
              </w:rPr>
              <w:t>投标人应按招标文件中提供的投标文件格式填写。</w:t>
            </w:r>
          </w:p>
          <w:p w14:paraId="49B36A24">
            <w:pPr>
              <w:spacing w:line="480" w:lineRule="exact"/>
              <w:rPr>
                <w:rFonts w:hint="eastAsia" w:ascii="宋体" w:hAnsi="宋体" w:eastAsia="宋体" w:cs="宋体"/>
                <w:highlight w:val="none"/>
              </w:rPr>
            </w:pPr>
            <w:r>
              <w:rPr>
                <w:rFonts w:hint="eastAsia" w:ascii="宋体" w:hAnsi="宋体" w:eastAsia="宋体" w:cs="宋体"/>
                <w:highlight w:val="none"/>
              </w:rPr>
              <w:t>2.如招标文件没有提供格式的，投标人可自行设置。</w:t>
            </w:r>
          </w:p>
          <w:p w14:paraId="7C6BA8CA">
            <w:pPr>
              <w:spacing w:line="480" w:lineRule="exact"/>
              <w:rPr>
                <w:rFonts w:hint="eastAsia" w:ascii="宋体" w:hAnsi="宋体" w:eastAsia="宋体" w:cs="宋体"/>
                <w:highlight w:val="none"/>
              </w:rPr>
            </w:pPr>
            <w:r>
              <w:rPr>
                <w:rFonts w:hint="eastAsia" w:ascii="宋体" w:hAnsi="宋体" w:eastAsia="宋体" w:cs="宋体"/>
                <w:highlight w:val="none"/>
              </w:rPr>
              <w:t>3.投标人应将投标文件按规定的顺序编排、并应编制目录、逐页标注连续页码。</w:t>
            </w:r>
          </w:p>
          <w:p w14:paraId="4A26C5ED">
            <w:pPr>
              <w:spacing w:line="480" w:lineRule="exact"/>
              <w:rPr>
                <w:rFonts w:hint="eastAsia" w:ascii="宋体" w:hAnsi="宋体" w:eastAsia="宋体" w:cs="宋体"/>
                <w:b/>
                <w:highlight w:val="none"/>
              </w:rPr>
            </w:pPr>
            <w:r>
              <w:rPr>
                <w:rFonts w:hint="eastAsia" w:ascii="宋体" w:hAnsi="宋体" w:eastAsia="宋体" w:cs="宋体"/>
                <w:highlight w:val="none"/>
              </w:rPr>
              <w:t>4.电报、电话、传真、电子邮件等形式的投标概不接受。</w:t>
            </w:r>
          </w:p>
        </w:tc>
      </w:tr>
      <w:tr w14:paraId="4A1D74F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0" w:hRule="atLeast"/>
          <w:jc w:val="center"/>
        </w:trPr>
        <w:tc>
          <w:tcPr>
            <w:tcW w:w="979" w:type="dxa"/>
            <w:tcBorders>
              <w:tl2br w:val="nil"/>
              <w:tr2bl w:val="nil"/>
            </w:tcBorders>
            <w:noWrap w:val="0"/>
            <w:vAlign w:val="center"/>
          </w:tcPr>
          <w:p w14:paraId="6499DE89">
            <w:pPr>
              <w:spacing w:line="480" w:lineRule="exact"/>
              <w:jc w:val="center"/>
              <w:textAlignment w:val="center"/>
              <w:rPr>
                <w:rFonts w:hint="eastAsia" w:ascii="宋体" w:hAnsi="宋体" w:eastAsia="宋体" w:cs="宋体"/>
                <w:highlight w:val="none"/>
                <w:lang w:val="en-US" w:eastAsia="zh-CN"/>
              </w:rPr>
            </w:pPr>
            <w:r>
              <w:rPr>
                <w:rFonts w:hint="eastAsia" w:ascii="宋体" w:hAnsi="宋体" w:eastAsia="宋体" w:cs="宋体"/>
                <w:color w:val="000000"/>
                <w:highlight w:val="none"/>
                <w:lang w:val="en-US" w:eastAsia="zh-CN" w:bidi="ar"/>
              </w:rPr>
              <w:t>23</w:t>
            </w:r>
          </w:p>
        </w:tc>
        <w:tc>
          <w:tcPr>
            <w:tcW w:w="2509" w:type="dxa"/>
            <w:tcBorders>
              <w:tl2br w:val="nil"/>
              <w:tr2bl w:val="nil"/>
            </w:tcBorders>
            <w:noWrap w:val="0"/>
            <w:vAlign w:val="center"/>
          </w:tcPr>
          <w:p w14:paraId="657234ED">
            <w:pPr>
              <w:overflowPunct w:val="0"/>
              <w:spacing w:line="480" w:lineRule="exact"/>
              <w:jc w:val="center"/>
              <w:rPr>
                <w:rFonts w:hint="eastAsia" w:ascii="宋体" w:hAnsi="宋体" w:eastAsia="宋体" w:cs="宋体"/>
                <w:highlight w:val="none"/>
              </w:rPr>
            </w:pPr>
            <w:r>
              <w:rPr>
                <w:rFonts w:hint="eastAsia" w:ascii="宋体" w:hAnsi="宋体" w:eastAsia="宋体" w:cs="宋体"/>
                <w:highlight w:val="none"/>
              </w:rPr>
              <w:t>付款方式及币种</w:t>
            </w:r>
          </w:p>
        </w:tc>
        <w:tc>
          <w:tcPr>
            <w:tcW w:w="6837" w:type="dxa"/>
            <w:tcBorders>
              <w:tl2br w:val="nil"/>
              <w:tr2bl w:val="nil"/>
            </w:tcBorders>
            <w:noWrap w:val="0"/>
            <w:vAlign w:val="center"/>
          </w:tcPr>
          <w:p w14:paraId="4F650A10">
            <w:pPr>
              <w:overflowPunct w:val="0"/>
              <w:spacing w:line="480" w:lineRule="exact"/>
              <w:rPr>
                <w:rFonts w:hint="eastAsia" w:ascii="宋体" w:hAnsi="宋体" w:eastAsia="宋体" w:cs="宋体"/>
                <w:highlight w:val="none"/>
              </w:rPr>
            </w:pPr>
            <w:r>
              <w:rPr>
                <w:rFonts w:hint="eastAsia" w:ascii="宋体" w:hAnsi="宋体" w:eastAsia="宋体" w:cs="宋体"/>
                <w:highlight w:val="none"/>
              </w:rPr>
              <w:t>1、付款币种</w:t>
            </w:r>
          </w:p>
          <w:p w14:paraId="12D5594B">
            <w:pPr>
              <w:overflowPunct w:val="0"/>
              <w:spacing w:line="480" w:lineRule="exact"/>
              <w:rPr>
                <w:rFonts w:hint="eastAsia" w:ascii="宋体" w:hAnsi="宋体" w:eastAsia="宋体" w:cs="宋体"/>
                <w:highlight w:val="none"/>
              </w:rPr>
            </w:pPr>
            <w:r>
              <w:rPr>
                <w:rFonts w:hint="eastAsia" w:ascii="宋体" w:hAnsi="宋体" w:eastAsia="宋体" w:cs="宋体"/>
                <w:highlight w:val="none"/>
              </w:rPr>
              <w:t>本次招标所述的项目资金均以人民币支付。</w:t>
            </w:r>
          </w:p>
          <w:p w14:paraId="2BA29F84">
            <w:pPr>
              <w:spacing w:line="480" w:lineRule="exact"/>
              <w:rPr>
                <w:rFonts w:hint="eastAsia" w:ascii="宋体" w:hAnsi="宋体" w:eastAsia="宋体" w:cs="宋体"/>
                <w:highlight w:val="none"/>
              </w:rPr>
            </w:pPr>
            <w:r>
              <w:rPr>
                <w:rFonts w:hint="eastAsia" w:ascii="宋体" w:hAnsi="宋体" w:eastAsia="宋体" w:cs="宋体"/>
                <w:highlight w:val="none"/>
              </w:rPr>
              <w:t>2、付款方式：</w:t>
            </w:r>
          </w:p>
          <w:p w14:paraId="0063C275">
            <w:pPr>
              <w:overflowPunct w:val="0"/>
              <w:spacing w:line="480" w:lineRule="exact"/>
              <w:rPr>
                <w:rFonts w:hint="eastAsia" w:ascii="宋体" w:hAnsi="宋体" w:eastAsia="宋体" w:cs="宋体"/>
                <w:highlight w:val="none"/>
              </w:rPr>
            </w:pPr>
            <w:r>
              <w:rPr>
                <w:rFonts w:hint="eastAsia" w:ascii="宋体" w:hAnsi="宋体" w:eastAsia="宋体" w:cs="宋体"/>
                <w:highlight w:val="none"/>
                <w:lang w:eastAsia="zh-CN"/>
              </w:rPr>
              <w:t>（</w:t>
            </w:r>
            <w:r>
              <w:rPr>
                <w:rFonts w:hint="eastAsia" w:ascii="宋体" w:hAnsi="宋体" w:eastAsia="宋体" w:cs="宋体"/>
                <w:highlight w:val="none"/>
                <w:lang w:val="en-US" w:eastAsia="zh-CN"/>
              </w:rPr>
              <w:t>1</w:t>
            </w:r>
            <w:r>
              <w:rPr>
                <w:rFonts w:hint="eastAsia" w:ascii="宋体" w:hAnsi="宋体" w:eastAsia="宋体" w:cs="宋体"/>
                <w:highlight w:val="none"/>
                <w:lang w:eastAsia="zh-CN"/>
              </w:rPr>
              <w:t>）</w:t>
            </w:r>
            <w:r>
              <w:rPr>
                <w:rFonts w:hint="eastAsia" w:ascii="宋体" w:hAnsi="宋体" w:eastAsia="宋体" w:cs="宋体"/>
                <w:highlight w:val="none"/>
              </w:rPr>
              <w:t>按招标文件相关要求，乙方的食材供应价，按中标通知书中要求的执行。</w:t>
            </w:r>
          </w:p>
          <w:p w14:paraId="306EFF4C">
            <w:pPr>
              <w:overflowPunct w:val="0"/>
              <w:spacing w:line="480" w:lineRule="exact"/>
              <w:rPr>
                <w:rFonts w:hint="eastAsia" w:ascii="宋体" w:hAnsi="宋体" w:eastAsia="宋体" w:cs="宋体"/>
                <w:highlight w:val="none"/>
              </w:rPr>
            </w:pPr>
            <w:r>
              <w:rPr>
                <w:rFonts w:hint="eastAsia" w:ascii="宋体" w:hAnsi="宋体" w:eastAsia="宋体" w:cs="宋体"/>
                <w:highlight w:val="none"/>
                <w:lang w:eastAsia="zh-CN"/>
              </w:rPr>
              <w:t>（</w:t>
            </w:r>
            <w:r>
              <w:rPr>
                <w:rFonts w:hint="eastAsia" w:ascii="宋体" w:hAnsi="宋体" w:eastAsia="宋体" w:cs="宋体"/>
                <w:highlight w:val="none"/>
                <w:lang w:val="en-US" w:eastAsia="zh-CN"/>
              </w:rPr>
              <w:t>2</w:t>
            </w:r>
            <w:r>
              <w:rPr>
                <w:rFonts w:hint="eastAsia" w:ascii="宋体" w:hAnsi="宋体" w:eastAsia="宋体" w:cs="宋体"/>
                <w:highlight w:val="none"/>
                <w:lang w:eastAsia="zh-CN"/>
              </w:rPr>
              <w:t>）</w:t>
            </w:r>
            <w:r>
              <w:rPr>
                <w:rFonts w:hint="eastAsia" w:ascii="宋体" w:hAnsi="宋体" w:eastAsia="宋体" w:cs="宋体"/>
                <w:highlight w:val="none"/>
              </w:rPr>
              <w:t>根据现行税法对乙方征收的与本合同有关的一切税费均由乙方承担。</w:t>
            </w:r>
          </w:p>
          <w:p w14:paraId="7F887893">
            <w:pPr>
              <w:overflowPunct w:val="0"/>
              <w:spacing w:line="480" w:lineRule="exact"/>
              <w:rPr>
                <w:rFonts w:hint="eastAsia" w:ascii="宋体" w:hAnsi="宋体" w:eastAsia="宋体" w:cs="宋体"/>
                <w:highlight w:val="none"/>
              </w:rPr>
            </w:pPr>
            <w:r>
              <w:rPr>
                <w:rFonts w:hint="eastAsia" w:ascii="宋体" w:hAnsi="宋体" w:eastAsia="宋体" w:cs="宋体"/>
                <w:highlight w:val="none"/>
                <w:lang w:eastAsia="zh-CN"/>
              </w:rPr>
              <w:t>（</w:t>
            </w:r>
            <w:r>
              <w:rPr>
                <w:rFonts w:hint="eastAsia" w:ascii="宋体" w:hAnsi="宋体" w:eastAsia="宋体" w:cs="宋体"/>
                <w:highlight w:val="none"/>
                <w:lang w:val="en-US" w:eastAsia="zh-CN"/>
              </w:rPr>
              <w:t>3</w:t>
            </w:r>
            <w:r>
              <w:rPr>
                <w:rFonts w:hint="eastAsia" w:ascii="宋体" w:hAnsi="宋体" w:eastAsia="宋体" w:cs="宋体"/>
                <w:highlight w:val="none"/>
                <w:lang w:eastAsia="zh-CN"/>
              </w:rPr>
              <w:t>）</w:t>
            </w:r>
            <w:r>
              <w:rPr>
                <w:rFonts w:hint="eastAsia" w:ascii="宋体" w:hAnsi="宋体" w:eastAsia="宋体" w:cs="宋体"/>
                <w:highlight w:val="none"/>
              </w:rPr>
              <w:t>本合同价格为含税价。乙方提供的食材、服务(包括运输)等所有税费(包括保险费)已全部包含在合同价格内，由乙方承担;甲方无须承担其他任何费用。</w:t>
            </w:r>
          </w:p>
          <w:p w14:paraId="6CA168C6">
            <w:pPr>
              <w:overflowPunct w:val="0"/>
              <w:spacing w:line="480" w:lineRule="exact"/>
              <w:rPr>
                <w:rFonts w:hint="eastAsia" w:ascii="宋体" w:hAnsi="宋体" w:eastAsia="宋体" w:cs="宋体"/>
                <w:highlight w:val="none"/>
                <w:lang w:val="en-US" w:eastAsia="zh-CN"/>
              </w:rPr>
            </w:pPr>
            <w:r>
              <w:rPr>
                <w:rFonts w:hint="eastAsia" w:ascii="宋体" w:hAnsi="宋体" w:eastAsia="宋体" w:cs="宋体"/>
                <w:highlight w:val="none"/>
                <w:lang w:eastAsia="zh-CN"/>
              </w:rPr>
              <w:t>（</w:t>
            </w:r>
            <w:r>
              <w:rPr>
                <w:rFonts w:hint="eastAsia" w:ascii="宋体" w:hAnsi="宋体" w:eastAsia="宋体" w:cs="宋体"/>
                <w:highlight w:val="none"/>
                <w:lang w:val="en-US" w:eastAsia="zh-CN"/>
              </w:rPr>
              <w:t>4</w:t>
            </w:r>
            <w:r>
              <w:rPr>
                <w:rFonts w:hint="eastAsia" w:ascii="宋体" w:hAnsi="宋体" w:eastAsia="宋体" w:cs="宋体"/>
                <w:highlight w:val="none"/>
                <w:lang w:eastAsia="zh-CN"/>
              </w:rPr>
              <w:t>）</w:t>
            </w:r>
            <w:r>
              <w:rPr>
                <w:rFonts w:hint="eastAsia" w:ascii="宋体" w:hAnsi="宋体" w:eastAsia="宋体" w:cs="宋体"/>
                <w:highlight w:val="none"/>
              </w:rPr>
              <w:t>每月结算一次</w:t>
            </w:r>
            <w:r>
              <w:rPr>
                <w:rFonts w:hint="eastAsia" w:ascii="宋体" w:hAnsi="宋体" w:eastAsia="宋体" w:cs="宋体"/>
                <w:highlight w:val="none"/>
                <w:lang w:eastAsia="zh-CN"/>
              </w:rPr>
              <w:t>，</w:t>
            </w:r>
            <w:r>
              <w:rPr>
                <w:rFonts w:hint="eastAsia" w:ascii="宋体" w:hAnsi="宋体" w:eastAsia="宋体" w:cs="宋体"/>
                <w:highlight w:val="none"/>
                <w:lang w:val="en-US" w:eastAsia="zh-CN"/>
              </w:rPr>
              <w:t>每月结账时必须以甲乙双方进货单为依据，核对无误后，乙方提供普通发票次月结算（每月5日前完成上一个月的对账，对完账目后两天内根据甲方要求开具发票）。</w:t>
            </w:r>
          </w:p>
          <w:p w14:paraId="35E26B80">
            <w:pPr>
              <w:spacing w:line="480" w:lineRule="exact"/>
              <w:rPr>
                <w:rFonts w:hint="eastAsia" w:ascii="宋体" w:hAnsi="宋体" w:eastAsia="宋体" w:cs="宋体"/>
                <w:b/>
                <w:highlight w:val="none"/>
              </w:rPr>
            </w:pPr>
            <w:r>
              <w:rPr>
                <w:rFonts w:hint="eastAsia" w:ascii="宋体" w:hAnsi="宋体" w:eastAsia="宋体" w:cs="宋体"/>
                <w:b/>
                <w:highlight w:val="none"/>
              </w:rPr>
              <w:t>备注：最终付款方式</w:t>
            </w:r>
            <w:r>
              <w:rPr>
                <w:rFonts w:hint="eastAsia" w:ascii="宋体" w:hAnsi="宋体" w:eastAsia="宋体" w:cs="宋体"/>
                <w:b/>
                <w:highlight w:val="none"/>
                <w:lang w:val="en-US" w:eastAsia="zh-CN"/>
              </w:rPr>
              <w:t>与中标人</w:t>
            </w:r>
            <w:r>
              <w:rPr>
                <w:rFonts w:hint="eastAsia" w:ascii="宋体" w:hAnsi="宋体" w:eastAsia="宋体" w:cs="宋体"/>
                <w:b/>
                <w:highlight w:val="none"/>
              </w:rPr>
              <w:t>签订合同为准。</w:t>
            </w:r>
          </w:p>
        </w:tc>
      </w:tr>
      <w:tr w14:paraId="7163CCD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0" w:hRule="atLeast"/>
          <w:jc w:val="center"/>
        </w:trPr>
        <w:tc>
          <w:tcPr>
            <w:tcW w:w="979" w:type="dxa"/>
            <w:tcBorders>
              <w:tl2br w:val="nil"/>
              <w:tr2bl w:val="nil"/>
            </w:tcBorders>
            <w:noWrap w:val="0"/>
            <w:vAlign w:val="center"/>
          </w:tcPr>
          <w:p w14:paraId="1FF2DF7A">
            <w:pPr>
              <w:spacing w:line="480" w:lineRule="exact"/>
              <w:jc w:val="center"/>
              <w:textAlignment w:val="center"/>
              <w:rPr>
                <w:rFonts w:hint="eastAsia" w:ascii="宋体" w:hAnsi="宋体" w:eastAsia="宋体" w:cs="宋体"/>
                <w:highlight w:val="none"/>
                <w:lang w:val="en-US" w:eastAsia="zh-CN"/>
              </w:rPr>
            </w:pPr>
            <w:r>
              <w:rPr>
                <w:rFonts w:hint="eastAsia" w:ascii="宋体" w:hAnsi="宋体" w:eastAsia="宋体" w:cs="宋体"/>
                <w:color w:val="000000"/>
                <w:highlight w:val="none"/>
                <w:lang w:val="en-US" w:eastAsia="zh-CN" w:bidi="ar"/>
              </w:rPr>
              <w:t>24</w:t>
            </w:r>
          </w:p>
        </w:tc>
        <w:tc>
          <w:tcPr>
            <w:tcW w:w="2509" w:type="dxa"/>
            <w:tcBorders>
              <w:tl2br w:val="nil"/>
              <w:tr2bl w:val="nil"/>
            </w:tcBorders>
            <w:noWrap w:val="0"/>
            <w:vAlign w:val="center"/>
          </w:tcPr>
          <w:p w14:paraId="5C09109F">
            <w:pPr>
              <w:overflowPunct w:val="0"/>
              <w:spacing w:line="480" w:lineRule="exact"/>
              <w:jc w:val="center"/>
              <w:rPr>
                <w:rFonts w:hint="eastAsia" w:ascii="宋体" w:hAnsi="宋体" w:eastAsia="宋体" w:cs="宋体"/>
                <w:highlight w:val="none"/>
              </w:rPr>
            </w:pPr>
            <w:r>
              <w:rPr>
                <w:rFonts w:hint="eastAsia" w:ascii="宋体" w:hAnsi="宋体" w:eastAsia="宋体" w:cs="宋体"/>
                <w:highlight w:val="none"/>
              </w:rPr>
              <w:t>投标费用</w:t>
            </w:r>
          </w:p>
        </w:tc>
        <w:tc>
          <w:tcPr>
            <w:tcW w:w="6837" w:type="dxa"/>
            <w:tcBorders>
              <w:tl2br w:val="nil"/>
              <w:tr2bl w:val="nil"/>
            </w:tcBorders>
            <w:noWrap w:val="0"/>
            <w:vAlign w:val="center"/>
          </w:tcPr>
          <w:p w14:paraId="5BE7CE0D">
            <w:pPr>
              <w:spacing w:line="480" w:lineRule="exact"/>
              <w:rPr>
                <w:rFonts w:hint="eastAsia" w:ascii="宋体" w:hAnsi="宋体" w:eastAsia="宋体" w:cs="宋体"/>
                <w:highlight w:val="none"/>
              </w:rPr>
            </w:pPr>
            <w:r>
              <w:rPr>
                <w:rFonts w:hint="eastAsia" w:ascii="宋体" w:hAnsi="宋体" w:eastAsia="宋体" w:cs="宋体"/>
                <w:highlight w:val="none"/>
              </w:rPr>
              <w:t>不论投标的结果如何，投标人均应自行承担所有与参加投标有关的全部费用。</w:t>
            </w:r>
          </w:p>
        </w:tc>
      </w:tr>
      <w:tr w14:paraId="56E4840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78" w:hRule="atLeast"/>
          <w:jc w:val="center"/>
        </w:trPr>
        <w:tc>
          <w:tcPr>
            <w:tcW w:w="979" w:type="dxa"/>
            <w:tcBorders>
              <w:tl2br w:val="nil"/>
              <w:tr2bl w:val="nil"/>
            </w:tcBorders>
            <w:shd w:val="clear" w:color="auto" w:fill="auto"/>
            <w:noWrap w:val="0"/>
            <w:vAlign w:val="center"/>
          </w:tcPr>
          <w:p w14:paraId="6D0216F1">
            <w:pPr>
              <w:spacing w:line="480" w:lineRule="exact"/>
              <w:jc w:val="center"/>
              <w:textAlignment w:val="center"/>
              <w:rPr>
                <w:rFonts w:hint="eastAsia" w:ascii="宋体" w:hAnsi="宋体" w:eastAsia="宋体" w:cs="宋体"/>
                <w:color w:val="000000"/>
                <w:sz w:val="24"/>
                <w:szCs w:val="24"/>
                <w:highlight w:val="none"/>
                <w:lang w:val="en-US" w:eastAsia="zh-CN" w:bidi="ar"/>
              </w:rPr>
            </w:pPr>
            <w:r>
              <w:rPr>
                <w:rFonts w:hint="eastAsia" w:ascii="宋体" w:hAnsi="宋体" w:eastAsia="宋体" w:cs="宋体"/>
                <w:color w:val="000000"/>
                <w:highlight w:val="none"/>
                <w:lang w:val="en-US" w:eastAsia="zh-CN" w:bidi="ar"/>
              </w:rPr>
              <w:t>25</w:t>
            </w:r>
          </w:p>
        </w:tc>
        <w:tc>
          <w:tcPr>
            <w:tcW w:w="2509" w:type="dxa"/>
            <w:tcBorders>
              <w:tl2br w:val="nil"/>
              <w:tr2bl w:val="nil"/>
            </w:tcBorders>
            <w:noWrap w:val="0"/>
            <w:vAlign w:val="center"/>
          </w:tcPr>
          <w:p w14:paraId="37F57352">
            <w:pPr>
              <w:overflowPunct w:val="0"/>
              <w:spacing w:line="480" w:lineRule="exact"/>
              <w:jc w:val="center"/>
              <w:rPr>
                <w:rFonts w:hint="eastAsia" w:ascii="宋体" w:hAnsi="宋体" w:eastAsia="宋体" w:cs="宋体"/>
                <w:highlight w:val="none"/>
                <w:lang w:val="en-US" w:eastAsia="zh-CN"/>
              </w:rPr>
            </w:pPr>
            <w:r>
              <w:rPr>
                <w:rFonts w:hint="eastAsia" w:ascii="宋体" w:hAnsi="宋体" w:eastAsia="宋体" w:cs="宋体"/>
                <w:highlight w:val="none"/>
                <w:lang w:val="en-US" w:eastAsia="zh-CN"/>
              </w:rPr>
              <w:t>评标委员会</w:t>
            </w:r>
          </w:p>
        </w:tc>
        <w:tc>
          <w:tcPr>
            <w:tcW w:w="6837" w:type="dxa"/>
            <w:tcBorders>
              <w:tl2br w:val="nil"/>
              <w:tr2bl w:val="nil"/>
            </w:tcBorders>
            <w:noWrap w:val="0"/>
            <w:vAlign w:val="center"/>
          </w:tcPr>
          <w:p w14:paraId="7A4D66F9">
            <w:pPr>
              <w:spacing w:line="480" w:lineRule="exact"/>
              <w:rPr>
                <w:rFonts w:hint="eastAsia" w:ascii="宋体" w:hAnsi="宋体" w:eastAsia="宋体" w:cs="宋体"/>
                <w:highlight w:val="none"/>
                <w:lang w:val="en-US" w:eastAsia="zh-CN"/>
              </w:rPr>
            </w:pPr>
            <w:r>
              <w:rPr>
                <w:rFonts w:hint="eastAsia" w:ascii="宋体" w:hAnsi="宋体" w:eastAsia="宋体" w:cs="宋体"/>
                <w:highlight w:val="none"/>
                <w:lang w:val="en-US" w:eastAsia="zh-CN"/>
              </w:rPr>
              <w:t>评标委员会构成：5人；</w:t>
            </w:r>
          </w:p>
          <w:p w14:paraId="42ADA9F7">
            <w:pPr>
              <w:spacing w:line="480" w:lineRule="exact"/>
              <w:rPr>
                <w:rFonts w:hint="eastAsia" w:ascii="宋体" w:hAnsi="宋体" w:eastAsia="宋体" w:cs="宋体"/>
                <w:highlight w:val="none"/>
                <w:lang w:val="en-US" w:eastAsia="zh-CN"/>
              </w:rPr>
            </w:pPr>
            <w:r>
              <w:rPr>
                <w:rFonts w:hint="eastAsia" w:ascii="宋体" w:hAnsi="宋体" w:eastAsia="宋体" w:cs="宋体"/>
                <w:highlight w:val="none"/>
                <w:lang w:val="en-US" w:eastAsia="zh-CN"/>
              </w:rPr>
              <w:t>评审专家确定方式：政采云系统专家库随机抽取</w:t>
            </w:r>
          </w:p>
        </w:tc>
      </w:tr>
      <w:tr w14:paraId="798D56C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0" w:hRule="atLeast"/>
          <w:jc w:val="center"/>
        </w:trPr>
        <w:tc>
          <w:tcPr>
            <w:tcW w:w="979" w:type="dxa"/>
            <w:tcBorders>
              <w:tl2br w:val="nil"/>
              <w:tr2bl w:val="nil"/>
            </w:tcBorders>
            <w:shd w:val="clear" w:color="auto" w:fill="auto"/>
            <w:noWrap w:val="0"/>
            <w:vAlign w:val="center"/>
          </w:tcPr>
          <w:p w14:paraId="5887F0FB">
            <w:pPr>
              <w:spacing w:line="480" w:lineRule="exact"/>
              <w:jc w:val="center"/>
              <w:textAlignment w:val="center"/>
              <w:rPr>
                <w:rFonts w:hint="eastAsia" w:ascii="宋体" w:hAnsi="宋体" w:eastAsia="宋体" w:cs="宋体"/>
                <w:color w:val="000000"/>
                <w:sz w:val="24"/>
                <w:szCs w:val="24"/>
                <w:highlight w:val="none"/>
                <w:lang w:val="en-US" w:eastAsia="zh-CN" w:bidi="ar"/>
              </w:rPr>
            </w:pPr>
            <w:r>
              <w:rPr>
                <w:rFonts w:hint="eastAsia" w:ascii="宋体" w:hAnsi="宋体" w:eastAsia="宋体" w:cs="宋体"/>
                <w:color w:val="000000"/>
                <w:sz w:val="24"/>
                <w:szCs w:val="24"/>
                <w:highlight w:val="none"/>
                <w:lang w:val="en-US" w:eastAsia="zh-CN" w:bidi="ar"/>
              </w:rPr>
              <w:t>26</w:t>
            </w:r>
          </w:p>
        </w:tc>
        <w:tc>
          <w:tcPr>
            <w:tcW w:w="2509" w:type="dxa"/>
            <w:tcBorders>
              <w:tl2br w:val="nil"/>
              <w:tr2bl w:val="nil"/>
            </w:tcBorders>
            <w:noWrap w:val="0"/>
            <w:vAlign w:val="center"/>
          </w:tcPr>
          <w:p w14:paraId="39876AEC">
            <w:pPr>
              <w:overflowPunct w:val="0"/>
              <w:spacing w:line="480" w:lineRule="exact"/>
              <w:jc w:val="center"/>
              <w:rPr>
                <w:rFonts w:hint="eastAsia" w:ascii="宋体" w:hAnsi="宋体" w:eastAsia="宋体" w:cs="宋体"/>
                <w:highlight w:val="none"/>
                <w:lang w:val="en-US" w:eastAsia="zh-CN"/>
              </w:rPr>
            </w:pPr>
            <w:r>
              <w:rPr>
                <w:rFonts w:hint="eastAsia" w:ascii="宋体" w:hAnsi="宋体" w:eastAsia="宋体" w:cs="宋体"/>
                <w:highlight w:val="none"/>
              </w:rPr>
              <w:t>确定中标人时，出现中标候选人分数并列的情形，确定中标人方式</w:t>
            </w:r>
          </w:p>
        </w:tc>
        <w:tc>
          <w:tcPr>
            <w:tcW w:w="6837" w:type="dxa"/>
            <w:tcBorders>
              <w:tl2br w:val="nil"/>
              <w:tr2bl w:val="nil"/>
            </w:tcBorders>
            <w:noWrap w:val="0"/>
            <w:vAlign w:val="center"/>
          </w:tcPr>
          <w:p w14:paraId="1CF5CC22">
            <w:pPr>
              <w:overflowPunct w:val="0"/>
              <w:spacing w:line="480" w:lineRule="exact"/>
              <w:jc w:val="left"/>
              <w:rPr>
                <w:rFonts w:hint="eastAsia" w:ascii="宋体" w:hAnsi="宋体" w:eastAsia="宋体" w:cs="宋体"/>
                <w:highlight w:val="none"/>
                <w:lang w:val="en-US" w:eastAsia="zh-CN"/>
              </w:rPr>
            </w:pPr>
            <w:r>
              <w:rPr>
                <w:rFonts w:hint="eastAsia" w:ascii="宋体" w:hAnsi="宋体" w:eastAsia="宋体" w:cs="宋体"/>
                <w:highlight w:val="none"/>
              </w:rPr>
              <w:t>采用综合评分法的，按投标报价由低到高顺序排列。得分且投标报价相同的并列。投标文件满足招标文件全部实质性要求，且按照评审因素的量化指标评审得分最高的投标人为排名第一的中标候选人。</w:t>
            </w:r>
          </w:p>
        </w:tc>
      </w:tr>
      <w:tr w14:paraId="001B597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0" w:hRule="atLeast"/>
          <w:jc w:val="center"/>
        </w:trPr>
        <w:tc>
          <w:tcPr>
            <w:tcW w:w="979" w:type="dxa"/>
            <w:tcBorders>
              <w:tl2br w:val="nil"/>
              <w:tr2bl w:val="nil"/>
            </w:tcBorders>
            <w:shd w:val="clear" w:color="auto" w:fill="auto"/>
            <w:noWrap w:val="0"/>
            <w:vAlign w:val="center"/>
          </w:tcPr>
          <w:p w14:paraId="1BB7E762">
            <w:pPr>
              <w:spacing w:line="480" w:lineRule="exact"/>
              <w:jc w:val="center"/>
              <w:textAlignment w:val="center"/>
              <w:rPr>
                <w:rFonts w:hint="eastAsia" w:ascii="宋体" w:hAnsi="宋体" w:eastAsia="宋体" w:cs="宋体"/>
                <w:sz w:val="24"/>
                <w:szCs w:val="24"/>
                <w:highlight w:val="none"/>
                <w:lang w:val="en-US" w:eastAsia="zh-CN" w:bidi="ar-SA"/>
              </w:rPr>
            </w:pPr>
            <w:r>
              <w:rPr>
                <w:rFonts w:hint="eastAsia" w:ascii="宋体" w:hAnsi="宋体" w:eastAsia="宋体" w:cs="宋体"/>
                <w:color w:val="000000"/>
                <w:highlight w:val="none"/>
                <w:lang w:val="en-US" w:eastAsia="zh-CN" w:bidi="ar"/>
              </w:rPr>
              <w:t>27</w:t>
            </w:r>
          </w:p>
        </w:tc>
        <w:tc>
          <w:tcPr>
            <w:tcW w:w="2509" w:type="dxa"/>
            <w:tcBorders>
              <w:tl2br w:val="nil"/>
              <w:tr2bl w:val="nil"/>
            </w:tcBorders>
            <w:noWrap w:val="0"/>
            <w:vAlign w:val="center"/>
          </w:tcPr>
          <w:p w14:paraId="513CE7BC">
            <w:pPr>
              <w:overflowPunct w:val="0"/>
              <w:spacing w:line="480" w:lineRule="exact"/>
              <w:jc w:val="center"/>
              <w:rPr>
                <w:rFonts w:hint="eastAsia" w:ascii="宋体" w:hAnsi="宋体" w:eastAsia="宋体" w:cs="宋体"/>
                <w:highlight w:val="none"/>
                <w:lang w:val="en-US" w:eastAsia="zh-CN"/>
              </w:rPr>
            </w:pPr>
            <w:r>
              <w:rPr>
                <w:rFonts w:hint="eastAsia" w:ascii="宋体" w:hAnsi="宋体" w:eastAsia="宋体" w:cs="宋体"/>
                <w:highlight w:val="none"/>
                <w:lang w:val="en-US" w:eastAsia="zh-CN"/>
              </w:rPr>
              <w:t>投标文件份数</w:t>
            </w:r>
          </w:p>
        </w:tc>
        <w:tc>
          <w:tcPr>
            <w:tcW w:w="6837" w:type="dxa"/>
            <w:tcBorders>
              <w:tl2br w:val="nil"/>
              <w:tr2bl w:val="nil"/>
            </w:tcBorders>
            <w:noWrap w:val="0"/>
            <w:vAlign w:val="center"/>
          </w:tcPr>
          <w:p w14:paraId="1FE7411D">
            <w:pPr>
              <w:overflowPunct w:val="0"/>
              <w:spacing w:line="480" w:lineRule="exact"/>
              <w:jc w:val="left"/>
              <w:rPr>
                <w:rFonts w:hint="eastAsia" w:ascii="宋体" w:hAnsi="宋体" w:eastAsia="宋体" w:cs="宋体"/>
                <w:highlight w:val="none"/>
                <w:lang w:eastAsia="zh-CN"/>
              </w:rPr>
            </w:pPr>
            <w:r>
              <w:rPr>
                <w:rFonts w:hint="eastAsia" w:ascii="宋体" w:hAnsi="宋体" w:eastAsia="宋体" w:cs="宋体"/>
                <w:highlight w:val="none"/>
              </w:rPr>
              <w:t>开标结束后，</w:t>
            </w:r>
            <w:r>
              <w:rPr>
                <w:rFonts w:hint="eastAsia" w:ascii="宋体" w:hAnsi="宋体" w:eastAsia="宋体" w:cs="宋体"/>
                <w:highlight w:val="none"/>
                <w:lang w:val="en-US" w:eastAsia="zh-CN"/>
              </w:rPr>
              <w:t>中标单位</w:t>
            </w:r>
            <w:r>
              <w:rPr>
                <w:rFonts w:hint="eastAsia" w:ascii="宋体" w:hAnsi="宋体" w:eastAsia="宋体" w:cs="宋体"/>
                <w:highlight w:val="none"/>
              </w:rPr>
              <w:t>按照招标文件要求将一正二副纸质版投标文件邮寄至（</w:t>
            </w:r>
            <w:r>
              <w:rPr>
                <w:rFonts w:hint="eastAsia" w:ascii="宋体" w:hAnsi="宋体" w:eastAsia="宋体" w:cs="宋体"/>
                <w:highlight w:val="none"/>
                <w:lang w:val="en-US" w:eastAsia="zh-CN"/>
              </w:rPr>
              <w:t>新疆诚誉工程项目管理有限公司</w:t>
            </w:r>
            <w:r>
              <w:rPr>
                <w:rFonts w:hint="eastAsia" w:ascii="宋体" w:hAnsi="宋体" w:eastAsia="宋体" w:cs="宋体"/>
                <w:highlight w:val="none"/>
              </w:rPr>
              <w:t>，收件人：</w:t>
            </w:r>
            <w:r>
              <w:rPr>
                <w:rFonts w:hint="eastAsia" w:ascii="宋体" w:hAnsi="宋体" w:eastAsia="宋体" w:cs="宋体"/>
                <w:highlight w:val="none"/>
                <w:lang w:val="en-US" w:eastAsia="zh-CN"/>
              </w:rPr>
              <w:t>殷伟豪</w:t>
            </w:r>
            <w:r>
              <w:rPr>
                <w:rFonts w:hint="eastAsia" w:ascii="宋体" w:hAnsi="宋体" w:eastAsia="宋体" w:cs="宋体"/>
                <w:highlight w:val="none"/>
              </w:rPr>
              <w:t>，电话：</w:t>
            </w:r>
            <w:r>
              <w:rPr>
                <w:rFonts w:hint="eastAsia" w:ascii="宋体" w:hAnsi="宋体" w:eastAsia="宋体" w:cs="宋体"/>
                <w:highlight w:val="none"/>
                <w:lang w:val="en-US" w:eastAsia="zh-CN"/>
              </w:rPr>
              <w:t>17690825332</w:t>
            </w:r>
            <w:r>
              <w:rPr>
                <w:rFonts w:hint="eastAsia" w:ascii="宋体" w:hAnsi="宋体" w:eastAsia="宋体" w:cs="宋体"/>
                <w:highlight w:val="none"/>
              </w:rPr>
              <w:t>）以备后期存档</w:t>
            </w:r>
            <w:r>
              <w:rPr>
                <w:rFonts w:hint="eastAsia" w:ascii="宋体" w:hAnsi="宋体" w:eastAsia="宋体" w:cs="宋体"/>
                <w:highlight w:val="none"/>
                <w:lang w:eastAsia="zh-CN"/>
              </w:rPr>
              <w:t>。</w:t>
            </w:r>
          </w:p>
        </w:tc>
      </w:tr>
      <w:tr w14:paraId="376BB38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78" w:hRule="atLeast"/>
          <w:jc w:val="center"/>
        </w:trPr>
        <w:tc>
          <w:tcPr>
            <w:tcW w:w="979" w:type="dxa"/>
            <w:tcBorders>
              <w:tl2br w:val="nil"/>
              <w:tr2bl w:val="nil"/>
            </w:tcBorders>
            <w:shd w:val="clear" w:color="auto" w:fill="auto"/>
            <w:noWrap w:val="0"/>
            <w:vAlign w:val="center"/>
          </w:tcPr>
          <w:p w14:paraId="20CF5CB1">
            <w:pPr>
              <w:spacing w:line="480" w:lineRule="exact"/>
              <w:jc w:val="center"/>
              <w:textAlignment w:val="center"/>
              <w:rPr>
                <w:rFonts w:hint="eastAsia" w:ascii="宋体" w:hAnsi="宋体" w:eastAsia="宋体" w:cs="宋体"/>
                <w:sz w:val="24"/>
                <w:szCs w:val="24"/>
                <w:highlight w:val="none"/>
                <w:lang w:val="en-US" w:eastAsia="zh-CN" w:bidi="ar-SA"/>
              </w:rPr>
            </w:pPr>
            <w:r>
              <w:rPr>
                <w:rFonts w:hint="eastAsia" w:ascii="宋体" w:hAnsi="宋体" w:eastAsia="宋体" w:cs="宋体"/>
                <w:color w:val="000000"/>
                <w:highlight w:val="none"/>
                <w:lang w:val="en-US" w:eastAsia="zh-CN" w:bidi="ar"/>
              </w:rPr>
              <w:t>28</w:t>
            </w:r>
          </w:p>
        </w:tc>
        <w:tc>
          <w:tcPr>
            <w:tcW w:w="2509" w:type="dxa"/>
            <w:tcBorders>
              <w:tl2br w:val="nil"/>
              <w:tr2bl w:val="nil"/>
            </w:tcBorders>
            <w:noWrap w:val="0"/>
            <w:vAlign w:val="center"/>
          </w:tcPr>
          <w:p w14:paraId="34D4E938">
            <w:pPr>
              <w:adjustRightInd w:val="0"/>
              <w:snapToGrid w:val="0"/>
              <w:spacing w:line="360" w:lineRule="auto"/>
              <w:jc w:val="center"/>
              <w:rPr>
                <w:rFonts w:hint="eastAsia" w:ascii="宋体" w:hAnsi="宋体" w:eastAsia="宋体" w:cs="宋体"/>
                <w:sz w:val="24"/>
                <w:szCs w:val="24"/>
                <w:highlight w:val="none"/>
                <w:lang w:val="en-US" w:eastAsia="zh-CN" w:bidi="ar-SA"/>
              </w:rPr>
            </w:pPr>
            <w:r>
              <w:rPr>
                <w:rFonts w:hint="eastAsia" w:ascii="宋体" w:hAnsi="宋体" w:eastAsia="宋体" w:cs="宋体"/>
                <w:sz w:val="24"/>
                <w:highlight w:val="none"/>
              </w:rPr>
              <w:t>电子投标文件签字、盖章要求</w:t>
            </w:r>
          </w:p>
        </w:tc>
        <w:tc>
          <w:tcPr>
            <w:tcW w:w="6837" w:type="dxa"/>
            <w:tcBorders>
              <w:tl2br w:val="nil"/>
              <w:tr2bl w:val="nil"/>
            </w:tcBorders>
            <w:noWrap w:val="0"/>
            <w:vAlign w:val="center"/>
          </w:tcPr>
          <w:p w14:paraId="1D34E311">
            <w:pPr>
              <w:keepNext w:val="0"/>
              <w:keepLines w:val="0"/>
              <w:pageBreakBefore w:val="0"/>
              <w:widowControl/>
              <w:kinsoku/>
              <w:wordWrap/>
              <w:overflowPunct/>
              <w:topLinePunct w:val="0"/>
              <w:autoSpaceDE/>
              <w:autoSpaceDN/>
              <w:bidi w:val="0"/>
              <w:adjustRightInd w:val="0"/>
              <w:snapToGrid w:val="0"/>
              <w:spacing w:line="360" w:lineRule="auto"/>
              <w:textAlignment w:val="auto"/>
              <w:rPr>
                <w:rFonts w:hint="eastAsia" w:ascii="宋体" w:hAnsi="宋体" w:eastAsia="宋体" w:cs="宋体"/>
                <w:sz w:val="24"/>
                <w:highlight w:val="none"/>
              </w:rPr>
            </w:pPr>
            <w:r>
              <w:rPr>
                <w:rFonts w:hint="eastAsia" w:ascii="宋体" w:hAnsi="宋体" w:eastAsia="宋体" w:cs="宋体"/>
                <w:sz w:val="24"/>
                <w:highlight w:val="none"/>
              </w:rPr>
              <w:t>应按照第六章“投标文件格式与要求”，使用单位电子签章（CA）进行签字、加盖公章。</w:t>
            </w:r>
          </w:p>
          <w:p w14:paraId="24568DAE">
            <w:pPr>
              <w:keepNext w:val="0"/>
              <w:keepLines w:val="0"/>
              <w:pageBreakBefore w:val="0"/>
              <w:widowControl/>
              <w:kinsoku/>
              <w:wordWrap/>
              <w:overflowPunct/>
              <w:topLinePunct w:val="0"/>
              <w:autoSpaceDE/>
              <w:autoSpaceDN/>
              <w:bidi w:val="0"/>
              <w:adjustRightInd w:val="0"/>
              <w:snapToGrid w:val="0"/>
              <w:spacing w:line="360" w:lineRule="auto"/>
              <w:textAlignment w:val="auto"/>
              <w:rPr>
                <w:rFonts w:hint="eastAsia" w:ascii="宋体" w:hAnsi="宋体" w:eastAsia="宋体" w:cs="宋体"/>
                <w:sz w:val="24"/>
                <w:szCs w:val="24"/>
                <w:highlight w:val="none"/>
                <w:lang w:val="en-US" w:eastAsia="zh-CN" w:bidi="ar-SA"/>
              </w:rPr>
            </w:pPr>
            <w:r>
              <w:rPr>
                <w:rFonts w:hint="eastAsia" w:ascii="宋体" w:hAnsi="宋体" w:eastAsia="宋体" w:cs="宋体"/>
                <w:sz w:val="24"/>
                <w:highlight w:val="none"/>
              </w:rPr>
              <w:t>说明：若涉及到授权代表签字的可将文件签字页先进行签字、扫描后导入加密电子投标文件。</w:t>
            </w:r>
          </w:p>
        </w:tc>
      </w:tr>
      <w:tr w14:paraId="4EF7C19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jc w:val="center"/>
        </w:trPr>
        <w:tc>
          <w:tcPr>
            <w:tcW w:w="979" w:type="dxa"/>
            <w:tcBorders>
              <w:tl2br w:val="nil"/>
              <w:tr2bl w:val="nil"/>
            </w:tcBorders>
            <w:shd w:val="clear" w:color="auto" w:fill="auto"/>
            <w:noWrap w:val="0"/>
            <w:vAlign w:val="center"/>
          </w:tcPr>
          <w:p w14:paraId="4D4D558C">
            <w:pPr>
              <w:spacing w:line="480" w:lineRule="exact"/>
              <w:jc w:val="center"/>
              <w:textAlignment w:val="center"/>
              <w:rPr>
                <w:rFonts w:hint="eastAsia" w:ascii="宋体" w:hAnsi="宋体" w:eastAsia="宋体" w:cs="宋体"/>
                <w:sz w:val="24"/>
                <w:szCs w:val="24"/>
                <w:highlight w:val="none"/>
                <w:lang w:val="en-US" w:eastAsia="zh-CN" w:bidi="ar-SA"/>
              </w:rPr>
            </w:pPr>
            <w:r>
              <w:rPr>
                <w:rFonts w:hint="eastAsia" w:ascii="宋体" w:hAnsi="宋体" w:eastAsia="宋体" w:cs="宋体"/>
                <w:color w:val="000000"/>
                <w:highlight w:val="none"/>
                <w:lang w:val="en-US" w:eastAsia="zh-CN" w:bidi="ar"/>
              </w:rPr>
              <w:t>29</w:t>
            </w:r>
          </w:p>
        </w:tc>
        <w:tc>
          <w:tcPr>
            <w:tcW w:w="2509" w:type="dxa"/>
            <w:tcBorders>
              <w:tl2br w:val="nil"/>
              <w:tr2bl w:val="nil"/>
            </w:tcBorders>
            <w:noWrap w:val="0"/>
            <w:vAlign w:val="center"/>
          </w:tcPr>
          <w:p w14:paraId="5E0F696B">
            <w:pPr>
              <w:overflowPunct w:val="0"/>
              <w:spacing w:line="480" w:lineRule="exact"/>
              <w:jc w:val="center"/>
              <w:rPr>
                <w:rFonts w:hint="eastAsia" w:ascii="宋体" w:hAnsi="宋体" w:eastAsia="宋体" w:cs="宋体"/>
                <w:highlight w:val="none"/>
              </w:rPr>
            </w:pPr>
            <w:r>
              <w:rPr>
                <w:rFonts w:hint="eastAsia" w:ascii="宋体" w:hAnsi="宋体" w:eastAsia="宋体" w:cs="宋体"/>
                <w:highlight w:val="none"/>
              </w:rPr>
              <w:t>招标代理服务费</w:t>
            </w:r>
          </w:p>
        </w:tc>
        <w:tc>
          <w:tcPr>
            <w:tcW w:w="6837" w:type="dxa"/>
            <w:tcBorders>
              <w:tl2br w:val="nil"/>
              <w:tr2bl w:val="nil"/>
            </w:tcBorders>
            <w:noWrap w:val="0"/>
            <w:vAlign w:val="center"/>
          </w:tcPr>
          <w:p w14:paraId="518BBE1F">
            <w:pPr>
              <w:adjustRightInd w:val="0"/>
              <w:snapToGrid w:val="0"/>
              <w:spacing w:line="480" w:lineRule="exact"/>
              <w:rPr>
                <w:rFonts w:hint="eastAsia" w:ascii="宋体" w:hAnsi="宋体" w:eastAsia="宋体" w:cs="宋体"/>
                <w:highlight w:val="none"/>
              </w:rPr>
            </w:pPr>
            <w:r>
              <w:rPr>
                <w:rFonts w:hint="eastAsia" w:ascii="宋体" w:hAnsi="宋体" w:eastAsia="宋体" w:cs="宋体"/>
                <w:highlight w:val="none"/>
              </w:rPr>
              <w:t>1、代理报酬的计算方法：国家计委关于《招标代理服务收费管理暂行办法》（计价格[2002]1980号）和国家发改价格【2011】534号文件“规定的服务费取费按标准收取。</w:t>
            </w:r>
          </w:p>
          <w:p w14:paraId="1BD8B88E">
            <w:pPr>
              <w:adjustRightInd w:val="0"/>
              <w:snapToGrid w:val="0"/>
              <w:spacing w:line="480" w:lineRule="exact"/>
              <w:rPr>
                <w:rFonts w:hint="eastAsia" w:ascii="宋体" w:hAnsi="宋体" w:eastAsia="宋体" w:cs="宋体"/>
                <w:highlight w:val="none"/>
              </w:rPr>
            </w:pPr>
            <w:r>
              <w:rPr>
                <w:rFonts w:hint="eastAsia" w:ascii="宋体" w:hAnsi="宋体" w:eastAsia="宋体" w:cs="宋体"/>
                <w:highlight w:val="none"/>
              </w:rPr>
              <w:t>2、代理报酬支付方式：由中标人支付。</w:t>
            </w:r>
          </w:p>
          <w:p w14:paraId="19E39DF8">
            <w:pPr>
              <w:adjustRightInd w:val="0"/>
              <w:snapToGrid w:val="0"/>
              <w:spacing w:line="480" w:lineRule="exact"/>
              <w:rPr>
                <w:rFonts w:hint="eastAsia" w:ascii="宋体" w:hAnsi="宋体" w:eastAsia="宋体" w:cs="宋体"/>
                <w:highlight w:val="none"/>
              </w:rPr>
            </w:pPr>
            <w:r>
              <w:rPr>
                <w:rFonts w:hint="eastAsia" w:ascii="宋体" w:hAnsi="宋体" w:eastAsia="宋体" w:cs="宋体"/>
                <w:highlight w:val="none"/>
              </w:rPr>
              <w:t>3、代理报酬的支付时间：由中标人领取中标通知书时支付。</w:t>
            </w:r>
          </w:p>
          <w:p w14:paraId="7A24A964">
            <w:pPr>
              <w:adjustRightInd w:val="0"/>
              <w:snapToGrid w:val="0"/>
              <w:spacing w:line="480" w:lineRule="exact"/>
              <w:rPr>
                <w:rFonts w:hint="eastAsia" w:ascii="宋体" w:hAnsi="宋体" w:eastAsia="宋体" w:cs="宋体"/>
                <w:highlight w:val="none"/>
              </w:rPr>
            </w:pPr>
            <w:r>
              <w:rPr>
                <w:rFonts w:hint="eastAsia" w:ascii="宋体" w:hAnsi="宋体" w:eastAsia="宋体" w:cs="宋体"/>
                <w:highlight w:val="none"/>
              </w:rPr>
              <w:t>4、代理报酬的支付账号：</w:t>
            </w:r>
          </w:p>
          <w:p w14:paraId="6BD4DC23">
            <w:pPr>
              <w:adjustRightInd w:val="0"/>
              <w:snapToGrid w:val="0"/>
              <w:spacing w:line="480" w:lineRule="exact"/>
              <w:rPr>
                <w:rFonts w:hint="eastAsia" w:ascii="宋体" w:hAnsi="宋体" w:eastAsia="宋体" w:cs="宋体"/>
                <w:highlight w:val="none"/>
              </w:rPr>
            </w:pPr>
            <w:r>
              <w:rPr>
                <w:rFonts w:hint="eastAsia" w:ascii="宋体" w:hAnsi="宋体" w:eastAsia="宋体" w:cs="宋体"/>
                <w:highlight w:val="none"/>
              </w:rPr>
              <w:t>单位名称：新疆诚誉工程项目管理有限公司</w:t>
            </w:r>
          </w:p>
          <w:p w14:paraId="415F6D5A">
            <w:pPr>
              <w:adjustRightInd w:val="0"/>
              <w:snapToGrid w:val="0"/>
              <w:spacing w:line="480" w:lineRule="exact"/>
              <w:rPr>
                <w:rFonts w:hint="eastAsia" w:ascii="宋体" w:hAnsi="宋体" w:eastAsia="宋体" w:cs="宋体"/>
                <w:highlight w:val="none"/>
              </w:rPr>
            </w:pPr>
            <w:r>
              <w:rPr>
                <w:rFonts w:hint="eastAsia" w:ascii="宋体" w:hAnsi="宋体" w:eastAsia="宋体" w:cs="宋体"/>
                <w:highlight w:val="none"/>
              </w:rPr>
              <w:t>单位地址：新疆乌鲁木齐市水磨沟区会展大道599号新疆财富中心C座601室</w:t>
            </w:r>
          </w:p>
          <w:p w14:paraId="17966383">
            <w:pPr>
              <w:adjustRightInd w:val="0"/>
              <w:snapToGrid w:val="0"/>
              <w:spacing w:line="480" w:lineRule="exact"/>
              <w:rPr>
                <w:rFonts w:hint="eastAsia" w:ascii="宋体" w:hAnsi="宋体" w:eastAsia="宋体" w:cs="宋体"/>
                <w:highlight w:val="none"/>
              </w:rPr>
            </w:pPr>
            <w:r>
              <w:rPr>
                <w:rFonts w:hint="eastAsia" w:ascii="宋体" w:hAnsi="宋体" w:eastAsia="宋体" w:cs="宋体"/>
                <w:highlight w:val="none"/>
              </w:rPr>
              <w:t>开户银行：中国农业银行股份有限公司乌鲁木齐安居南路(兵团)支行</w:t>
            </w:r>
          </w:p>
          <w:p w14:paraId="18CD26F2">
            <w:pPr>
              <w:adjustRightInd w:val="0"/>
              <w:snapToGrid w:val="0"/>
              <w:spacing w:line="480" w:lineRule="exact"/>
              <w:rPr>
                <w:rFonts w:hint="eastAsia" w:ascii="宋体" w:hAnsi="宋体" w:eastAsia="宋体" w:cs="宋体"/>
                <w:highlight w:val="none"/>
              </w:rPr>
            </w:pPr>
            <w:r>
              <w:rPr>
                <w:rFonts w:hint="eastAsia" w:ascii="宋体" w:hAnsi="宋体" w:eastAsia="宋体" w:cs="宋体"/>
                <w:highlight w:val="none"/>
              </w:rPr>
              <w:t>行号：103881070473</w:t>
            </w:r>
          </w:p>
          <w:p w14:paraId="3DDB8FEE">
            <w:pPr>
              <w:adjustRightInd w:val="0"/>
              <w:snapToGrid w:val="0"/>
              <w:spacing w:line="480" w:lineRule="exact"/>
              <w:rPr>
                <w:rFonts w:hint="eastAsia" w:ascii="宋体" w:hAnsi="宋体" w:eastAsia="宋体" w:cs="宋体"/>
                <w:highlight w:val="none"/>
              </w:rPr>
            </w:pPr>
            <w:r>
              <w:rPr>
                <w:rFonts w:hint="eastAsia" w:ascii="宋体" w:hAnsi="宋体" w:eastAsia="宋体" w:cs="宋体"/>
                <w:highlight w:val="none"/>
              </w:rPr>
              <w:t>帐号：30704701040007728</w:t>
            </w:r>
          </w:p>
          <w:p w14:paraId="39E5812A">
            <w:pPr>
              <w:adjustRightInd w:val="0"/>
              <w:snapToGrid w:val="0"/>
              <w:spacing w:line="480" w:lineRule="exact"/>
              <w:rPr>
                <w:rFonts w:hint="eastAsia" w:ascii="宋体" w:hAnsi="宋体" w:eastAsia="宋体" w:cs="宋体"/>
                <w:highlight w:val="none"/>
              </w:rPr>
            </w:pPr>
            <w:r>
              <w:rPr>
                <w:rFonts w:hint="eastAsia" w:ascii="宋体" w:hAnsi="宋体" w:eastAsia="宋体" w:cs="宋体"/>
                <w:highlight w:val="none"/>
              </w:rPr>
              <w:t>财务电话：0991-4152021</w:t>
            </w:r>
          </w:p>
        </w:tc>
      </w:tr>
      <w:tr w14:paraId="463B619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jc w:val="center"/>
        </w:trPr>
        <w:tc>
          <w:tcPr>
            <w:tcW w:w="979" w:type="dxa"/>
            <w:tcBorders>
              <w:tl2br w:val="nil"/>
              <w:tr2bl w:val="nil"/>
            </w:tcBorders>
            <w:shd w:val="clear" w:color="auto" w:fill="auto"/>
            <w:noWrap w:val="0"/>
            <w:vAlign w:val="center"/>
          </w:tcPr>
          <w:p w14:paraId="045A8463">
            <w:pPr>
              <w:spacing w:line="480" w:lineRule="exact"/>
              <w:jc w:val="center"/>
              <w:textAlignment w:val="center"/>
              <w:rPr>
                <w:rFonts w:hint="eastAsia" w:ascii="宋体" w:hAnsi="宋体" w:eastAsia="宋体" w:cs="宋体"/>
                <w:sz w:val="24"/>
                <w:szCs w:val="24"/>
                <w:highlight w:val="none"/>
                <w:lang w:val="en-US" w:eastAsia="zh-CN" w:bidi="ar-SA"/>
              </w:rPr>
            </w:pPr>
            <w:r>
              <w:rPr>
                <w:rFonts w:hint="eastAsia" w:ascii="宋体" w:hAnsi="宋体" w:eastAsia="宋体" w:cs="宋体"/>
                <w:color w:val="000000"/>
                <w:highlight w:val="none"/>
                <w:lang w:val="en-US" w:eastAsia="zh-CN" w:bidi="ar"/>
              </w:rPr>
              <w:t>30</w:t>
            </w:r>
          </w:p>
        </w:tc>
        <w:tc>
          <w:tcPr>
            <w:tcW w:w="2509" w:type="dxa"/>
            <w:tcBorders>
              <w:tl2br w:val="nil"/>
              <w:tr2bl w:val="nil"/>
            </w:tcBorders>
            <w:noWrap w:val="0"/>
            <w:vAlign w:val="center"/>
          </w:tcPr>
          <w:p w14:paraId="0A18537C">
            <w:pPr>
              <w:overflowPunct w:val="0"/>
              <w:spacing w:line="480" w:lineRule="exact"/>
              <w:jc w:val="center"/>
              <w:rPr>
                <w:rFonts w:hint="eastAsia" w:ascii="宋体" w:hAnsi="宋体" w:eastAsia="宋体" w:cs="宋体"/>
                <w:highlight w:val="none"/>
              </w:rPr>
            </w:pPr>
            <w:r>
              <w:rPr>
                <w:rFonts w:hint="eastAsia" w:ascii="宋体" w:hAnsi="宋体" w:eastAsia="宋体" w:cs="宋体"/>
                <w:highlight w:val="none"/>
              </w:rPr>
              <w:t>低于成本价不正当</w:t>
            </w:r>
          </w:p>
          <w:p w14:paraId="01921E56">
            <w:pPr>
              <w:overflowPunct w:val="0"/>
              <w:spacing w:line="480" w:lineRule="exact"/>
              <w:jc w:val="center"/>
              <w:rPr>
                <w:rFonts w:hint="eastAsia" w:ascii="宋体" w:hAnsi="宋体" w:eastAsia="宋体" w:cs="宋体"/>
                <w:highlight w:val="none"/>
              </w:rPr>
            </w:pPr>
            <w:r>
              <w:rPr>
                <w:rFonts w:hint="eastAsia" w:ascii="宋体" w:hAnsi="宋体" w:eastAsia="宋体" w:cs="宋体"/>
                <w:highlight w:val="none"/>
              </w:rPr>
              <w:t>竞争预防措施</w:t>
            </w:r>
          </w:p>
        </w:tc>
        <w:tc>
          <w:tcPr>
            <w:tcW w:w="6837" w:type="dxa"/>
            <w:tcBorders>
              <w:tl2br w:val="nil"/>
              <w:tr2bl w:val="nil"/>
            </w:tcBorders>
            <w:noWrap w:val="0"/>
            <w:vAlign w:val="center"/>
          </w:tcPr>
          <w:p w14:paraId="427F21A4">
            <w:pPr>
              <w:spacing w:line="480" w:lineRule="exact"/>
              <w:ind w:firstLine="480" w:firstLineChars="200"/>
              <w:rPr>
                <w:rFonts w:hint="eastAsia" w:ascii="宋体" w:hAnsi="宋体" w:eastAsia="宋体" w:cs="宋体"/>
                <w:highlight w:val="none"/>
              </w:rPr>
            </w:pPr>
            <w:r>
              <w:rPr>
                <w:rFonts w:hint="eastAsia" w:ascii="宋体" w:hAnsi="宋体" w:eastAsia="宋体" w:cs="宋体"/>
                <w:highlight w:val="none"/>
              </w:rPr>
              <w:t>在评标过程中，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tc>
      </w:tr>
      <w:tr w14:paraId="073E6DB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jc w:val="center"/>
        </w:trPr>
        <w:tc>
          <w:tcPr>
            <w:tcW w:w="979" w:type="dxa"/>
            <w:tcBorders>
              <w:tl2br w:val="nil"/>
              <w:tr2bl w:val="nil"/>
            </w:tcBorders>
            <w:shd w:val="clear" w:color="auto" w:fill="auto"/>
            <w:noWrap w:val="0"/>
            <w:vAlign w:val="center"/>
          </w:tcPr>
          <w:p w14:paraId="1A23121A">
            <w:pPr>
              <w:spacing w:line="480" w:lineRule="exact"/>
              <w:jc w:val="center"/>
              <w:textAlignment w:val="center"/>
              <w:rPr>
                <w:rFonts w:hint="eastAsia" w:ascii="宋体" w:hAnsi="宋体" w:eastAsia="宋体" w:cs="宋体"/>
                <w:sz w:val="24"/>
                <w:szCs w:val="24"/>
                <w:highlight w:val="none"/>
                <w:lang w:val="en-US" w:eastAsia="zh-CN" w:bidi="ar-SA"/>
              </w:rPr>
            </w:pPr>
            <w:r>
              <w:rPr>
                <w:rFonts w:hint="eastAsia" w:ascii="宋体" w:hAnsi="宋体" w:eastAsia="宋体" w:cs="宋体"/>
                <w:color w:val="000000"/>
                <w:highlight w:val="none"/>
                <w:lang w:val="en-US" w:eastAsia="zh-CN" w:bidi="ar"/>
              </w:rPr>
              <w:t>31</w:t>
            </w:r>
          </w:p>
        </w:tc>
        <w:tc>
          <w:tcPr>
            <w:tcW w:w="2509" w:type="dxa"/>
            <w:tcBorders>
              <w:tl2br w:val="nil"/>
              <w:tr2bl w:val="nil"/>
            </w:tcBorders>
            <w:noWrap w:val="0"/>
            <w:vAlign w:val="center"/>
          </w:tcPr>
          <w:p w14:paraId="512448A7">
            <w:pPr>
              <w:spacing w:line="480" w:lineRule="exact"/>
              <w:jc w:val="center"/>
              <w:rPr>
                <w:rFonts w:hint="eastAsia" w:ascii="宋体" w:hAnsi="宋体" w:eastAsia="宋体" w:cs="宋体"/>
                <w:highlight w:val="none"/>
              </w:rPr>
            </w:pPr>
            <w:r>
              <w:rPr>
                <w:rFonts w:hint="eastAsia" w:ascii="宋体" w:hAnsi="宋体" w:eastAsia="宋体" w:cs="宋体"/>
                <w:highlight w:val="none"/>
              </w:rPr>
              <w:t>政府采购政策支持</w:t>
            </w:r>
          </w:p>
        </w:tc>
        <w:tc>
          <w:tcPr>
            <w:tcW w:w="6837" w:type="dxa"/>
            <w:tcBorders>
              <w:tl2br w:val="nil"/>
              <w:tr2bl w:val="nil"/>
            </w:tcBorders>
            <w:noWrap w:val="0"/>
            <w:vAlign w:val="center"/>
          </w:tcPr>
          <w:p w14:paraId="444D3F73">
            <w:pPr>
              <w:spacing w:line="480" w:lineRule="exact"/>
              <w:rPr>
                <w:rFonts w:hint="eastAsia" w:ascii="宋体" w:hAnsi="宋体" w:eastAsia="宋体" w:cs="宋体"/>
                <w:highlight w:val="none"/>
              </w:rPr>
            </w:pPr>
            <w:r>
              <w:rPr>
                <w:rFonts w:hint="eastAsia" w:ascii="宋体" w:hAnsi="宋体" w:eastAsia="宋体" w:cs="宋体"/>
                <w:highlight w:val="none"/>
              </w:rPr>
              <w:t>节约能源、保护环境、扶持不发达地区和少数民族地区、促进中小企业发展等政府采购政策。</w:t>
            </w:r>
          </w:p>
          <w:p w14:paraId="2B7F8F06">
            <w:pPr>
              <w:numPr>
                <w:ilvl w:val="0"/>
                <w:numId w:val="8"/>
              </w:numPr>
              <w:spacing w:line="480" w:lineRule="exact"/>
              <w:rPr>
                <w:rFonts w:hint="eastAsia" w:ascii="宋体" w:hAnsi="宋体" w:eastAsia="宋体" w:cs="宋体"/>
                <w:highlight w:val="none"/>
              </w:rPr>
            </w:pPr>
            <w:r>
              <w:rPr>
                <w:rFonts w:hint="eastAsia" w:ascii="宋体" w:hAnsi="宋体" w:eastAsia="宋体" w:cs="宋体"/>
                <w:highlight w:val="none"/>
              </w:rPr>
              <w:t>本项目为专门面向</w:t>
            </w:r>
            <w:r>
              <w:rPr>
                <w:rFonts w:hint="eastAsia" w:cs="宋体"/>
                <w:highlight w:val="none"/>
                <w:lang w:val="en-US" w:eastAsia="zh-CN"/>
              </w:rPr>
              <w:t>小微</w:t>
            </w:r>
            <w:r>
              <w:rPr>
                <w:rFonts w:hint="eastAsia" w:ascii="宋体" w:hAnsi="宋体" w:eastAsia="宋体" w:cs="宋体"/>
                <w:highlight w:val="none"/>
              </w:rPr>
              <w:t>企业（含小型、微型企业）采购项目。监狱企业、残疾人福利性单位视同为小微企业。本项目采购标的对应的</w:t>
            </w:r>
            <w:r>
              <w:rPr>
                <w:rFonts w:hint="eastAsia" w:cs="宋体"/>
                <w:highlight w:val="none"/>
                <w:lang w:val="en-US" w:eastAsia="zh-CN"/>
              </w:rPr>
              <w:t>小微</w:t>
            </w:r>
            <w:r>
              <w:rPr>
                <w:rFonts w:hint="eastAsia" w:ascii="宋体" w:hAnsi="宋体" w:eastAsia="宋体" w:cs="宋体"/>
                <w:highlight w:val="none"/>
              </w:rPr>
              <w:t>企业划分标准所属行业为</w:t>
            </w:r>
            <w:r>
              <w:rPr>
                <w:rFonts w:hint="eastAsia" w:ascii="宋体" w:hAnsi="宋体" w:eastAsia="宋体" w:cs="宋体"/>
                <w:b/>
                <w:bCs/>
                <w:highlight w:val="none"/>
                <w:lang w:val="en-US" w:eastAsia="zh-CN"/>
              </w:rPr>
              <w:t>批发业</w:t>
            </w:r>
            <w:r>
              <w:rPr>
                <w:rFonts w:hint="eastAsia" w:ascii="宋体" w:hAnsi="宋体" w:eastAsia="宋体" w:cs="宋体"/>
                <w:highlight w:val="none"/>
              </w:rPr>
              <w:t>。</w:t>
            </w:r>
          </w:p>
        </w:tc>
      </w:tr>
      <w:tr w14:paraId="5B757C8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jc w:val="center"/>
        </w:trPr>
        <w:tc>
          <w:tcPr>
            <w:tcW w:w="979" w:type="dxa"/>
            <w:tcBorders>
              <w:tl2br w:val="nil"/>
              <w:tr2bl w:val="nil"/>
            </w:tcBorders>
            <w:shd w:val="clear" w:color="auto" w:fill="auto"/>
            <w:noWrap w:val="0"/>
            <w:vAlign w:val="center"/>
          </w:tcPr>
          <w:p w14:paraId="2CB168B7">
            <w:pPr>
              <w:spacing w:line="480" w:lineRule="exact"/>
              <w:jc w:val="center"/>
              <w:textAlignment w:val="center"/>
              <w:rPr>
                <w:rFonts w:hint="eastAsia" w:ascii="宋体" w:hAnsi="宋体" w:eastAsia="宋体" w:cs="宋体"/>
                <w:sz w:val="24"/>
                <w:szCs w:val="24"/>
                <w:highlight w:val="none"/>
                <w:lang w:val="en-US" w:eastAsia="zh-CN" w:bidi="ar-SA"/>
              </w:rPr>
            </w:pPr>
            <w:r>
              <w:rPr>
                <w:rFonts w:hint="eastAsia" w:ascii="宋体" w:hAnsi="宋体" w:eastAsia="宋体" w:cs="宋体"/>
                <w:sz w:val="24"/>
                <w:szCs w:val="24"/>
                <w:highlight w:val="none"/>
                <w:lang w:val="en-US" w:eastAsia="zh-CN" w:bidi="ar-SA"/>
              </w:rPr>
              <w:t>32</w:t>
            </w:r>
          </w:p>
        </w:tc>
        <w:tc>
          <w:tcPr>
            <w:tcW w:w="2509" w:type="dxa"/>
            <w:tcBorders>
              <w:tl2br w:val="nil"/>
              <w:tr2bl w:val="nil"/>
            </w:tcBorders>
            <w:noWrap w:val="0"/>
            <w:vAlign w:val="center"/>
          </w:tcPr>
          <w:p w14:paraId="7884AA46">
            <w:pPr>
              <w:pStyle w:val="103"/>
              <w:spacing w:line="480" w:lineRule="exact"/>
              <w:jc w:val="center"/>
              <w:rPr>
                <w:rFonts w:hint="eastAsia" w:ascii="宋体" w:hAnsi="宋体" w:eastAsia="宋体" w:cs="宋体"/>
                <w:kern w:val="2"/>
                <w:highlight w:val="none"/>
              </w:rPr>
            </w:pPr>
            <w:r>
              <w:rPr>
                <w:rFonts w:hint="eastAsia" w:ascii="宋体" w:hAnsi="宋体" w:eastAsia="宋体" w:cs="宋体"/>
                <w:kern w:val="2"/>
                <w:highlight w:val="none"/>
              </w:rPr>
              <w:t>质疑须知</w:t>
            </w:r>
          </w:p>
        </w:tc>
        <w:tc>
          <w:tcPr>
            <w:tcW w:w="6837" w:type="dxa"/>
            <w:tcBorders>
              <w:tl2br w:val="nil"/>
              <w:tr2bl w:val="nil"/>
            </w:tcBorders>
            <w:noWrap w:val="0"/>
            <w:vAlign w:val="center"/>
          </w:tcPr>
          <w:p w14:paraId="52A49C5D">
            <w:pPr>
              <w:pStyle w:val="103"/>
              <w:spacing w:line="480" w:lineRule="exact"/>
              <w:ind w:left="494" w:hanging="494" w:hangingChars="206"/>
              <w:rPr>
                <w:rFonts w:hint="eastAsia" w:ascii="宋体" w:hAnsi="宋体" w:eastAsia="宋体" w:cs="宋体"/>
                <w:kern w:val="2"/>
                <w:highlight w:val="none"/>
              </w:rPr>
            </w:pPr>
            <w:r>
              <w:rPr>
                <w:rFonts w:hint="eastAsia" w:ascii="宋体" w:hAnsi="宋体" w:eastAsia="宋体" w:cs="宋体"/>
                <w:kern w:val="2"/>
                <w:highlight w:val="none"/>
              </w:rPr>
              <w:t>接收质疑函的方式：现场递交纸质版及Word格式电子版质疑文件至接受单位</w:t>
            </w:r>
          </w:p>
          <w:p w14:paraId="7FB7CE79">
            <w:pPr>
              <w:pStyle w:val="103"/>
              <w:spacing w:line="480" w:lineRule="exact"/>
              <w:jc w:val="both"/>
              <w:rPr>
                <w:rFonts w:hint="eastAsia" w:ascii="宋体" w:hAnsi="宋体" w:eastAsia="宋体" w:cs="宋体"/>
                <w:kern w:val="2"/>
                <w:highlight w:val="none"/>
              </w:rPr>
            </w:pPr>
            <w:r>
              <w:rPr>
                <w:rFonts w:hint="eastAsia" w:ascii="宋体" w:hAnsi="宋体" w:eastAsia="宋体" w:cs="宋体"/>
                <w:kern w:val="2"/>
                <w:highlight w:val="none"/>
              </w:rPr>
              <w:t>接受质疑的单位：新疆诚誉工程项目管理有限公司</w:t>
            </w:r>
          </w:p>
          <w:p w14:paraId="2312BA24">
            <w:pPr>
              <w:pStyle w:val="103"/>
              <w:spacing w:line="480" w:lineRule="exact"/>
              <w:jc w:val="both"/>
              <w:rPr>
                <w:rFonts w:hint="eastAsia" w:ascii="宋体" w:hAnsi="宋体" w:eastAsia="宋体" w:cs="宋体"/>
                <w:kern w:val="2"/>
                <w:highlight w:val="none"/>
              </w:rPr>
            </w:pPr>
            <w:r>
              <w:rPr>
                <w:rFonts w:hint="eastAsia" w:ascii="宋体" w:hAnsi="宋体" w:eastAsia="宋体" w:cs="宋体"/>
                <w:kern w:val="2"/>
                <w:highlight w:val="none"/>
              </w:rPr>
              <w:t>联系电话：</w:t>
            </w:r>
            <w:r>
              <w:rPr>
                <w:rFonts w:hint="eastAsia" w:ascii="宋体" w:hAnsi="宋体" w:eastAsia="宋体" w:cs="宋体"/>
                <w:highlight w:val="none"/>
              </w:rPr>
              <w:t>0991-8890252</w:t>
            </w:r>
          </w:p>
          <w:p w14:paraId="4251A0FD">
            <w:pPr>
              <w:pStyle w:val="103"/>
              <w:spacing w:line="480" w:lineRule="exact"/>
              <w:jc w:val="both"/>
              <w:rPr>
                <w:rFonts w:hint="eastAsia" w:ascii="宋体" w:hAnsi="宋体" w:eastAsia="宋体" w:cs="宋体"/>
                <w:kern w:val="2"/>
                <w:highlight w:val="none"/>
              </w:rPr>
            </w:pPr>
            <w:r>
              <w:rPr>
                <w:rFonts w:hint="eastAsia" w:ascii="宋体" w:hAnsi="宋体" w:eastAsia="宋体" w:cs="宋体"/>
                <w:kern w:val="2"/>
                <w:highlight w:val="none"/>
              </w:rPr>
              <w:t>地址：</w:t>
            </w:r>
            <w:r>
              <w:rPr>
                <w:rFonts w:hint="eastAsia" w:ascii="宋体" w:hAnsi="宋体" w:eastAsia="宋体" w:cs="宋体"/>
                <w:highlight w:val="none"/>
              </w:rPr>
              <w:t>乌鲁木齐市会展大道599号新疆财富中心C座6楼601室</w:t>
            </w:r>
          </w:p>
        </w:tc>
      </w:tr>
      <w:tr w14:paraId="25161E5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jc w:val="center"/>
        </w:trPr>
        <w:tc>
          <w:tcPr>
            <w:tcW w:w="979" w:type="dxa"/>
            <w:tcBorders>
              <w:tl2br w:val="nil"/>
              <w:tr2bl w:val="nil"/>
            </w:tcBorders>
            <w:shd w:val="clear" w:color="auto" w:fill="auto"/>
            <w:noWrap w:val="0"/>
            <w:vAlign w:val="center"/>
          </w:tcPr>
          <w:p w14:paraId="3B224EB7">
            <w:pPr>
              <w:spacing w:line="480" w:lineRule="exact"/>
              <w:jc w:val="center"/>
              <w:textAlignment w:val="center"/>
              <w:rPr>
                <w:rFonts w:hint="eastAsia" w:ascii="宋体" w:hAnsi="宋体" w:eastAsia="宋体" w:cs="宋体"/>
                <w:sz w:val="24"/>
                <w:szCs w:val="24"/>
                <w:highlight w:val="none"/>
                <w:lang w:val="en-US" w:eastAsia="zh-CN" w:bidi="ar-SA"/>
              </w:rPr>
            </w:pPr>
            <w:r>
              <w:rPr>
                <w:rFonts w:hint="eastAsia" w:ascii="宋体" w:hAnsi="宋体" w:eastAsia="宋体" w:cs="宋体"/>
                <w:sz w:val="24"/>
                <w:szCs w:val="24"/>
                <w:highlight w:val="none"/>
                <w:lang w:val="en-US" w:eastAsia="zh-CN" w:bidi="ar-SA"/>
              </w:rPr>
              <w:t>33</w:t>
            </w:r>
          </w:p>
        </w:tc>
        <w:tc>
          <w:tcPr>
            <w:tcW w:w="2509" w:type="dxa"/>
            <w:tcBorders>
              <w:tl2br w:val="nil"/>
              <w:tr2bl w:val="nil"/>
            </w:tcBorders>
            <w:noWrap w:val="0"/>
            <w:vAlign w:val="center"/>
          </w:tcPr>
          <w:p w14:paraId="068D1AEA">
            <w:pPr>
              <w:pStyle w:val="103"/>
              <w:spacing w:line="480" w:lineRule="exact"/>
              <w:jc w:val="center"/>
              <w:rPr>
                <w:rFonts w:hint="eastAsia" w:ascii="宋体" w:hAnsi="宋体" w:eastAsia="宋体" w:cs="宋体"/>
                <w:kern w:val="2"/>
                <w:highlight w:val="none"/>
              </w:rPr>
            </w:pPr>
            <w:r>
              <w:rPr>
                <w:rFonts w:hint="eastAsia" w:ascii="宋体" w:hAnsi="宋体" w:eastAsia="宋体" w:cs="宋体"/>
                <w:kern w:val="2"/>
                <w:highlight w:val="none"/>
              </w:rPr>
              <w:t>公告发布媒体</w:t>
            </w:r>
          </w:p>
        </w:tc>
        <w:tc>
          <w:tcPr>
            <w:tcW w:w="6837" w:type="dxa"/>
            <w:tcBorders>
              <w:tl2br w:val="nil"/>
              <w:tr2bl w:val="nil"/>
            </w:tcBorders>
            <w:noWrap w:val="0"/>
            <w:vAlign w:val="center"/>
          </w:tcPr>
          <w:p w14:paraId="6E26C66A">
            <w:pPr>
              <w:spacing w:line="480" w:lineRule="exact"/>
              <w:rPr>
                <w:rFonts w:hint="eastAsia" w:ascii="宋体" w:hAnsi="宋体" w:eastAsia="宋体" w:cs="宋体"/>
                <w:highlight w:val="none"/>
              </w:rPr>
            </w:pPr>
            <w:r>
              <w:rPr>
                <w:rFonts w:hint="eastAsia" w:ascii="宋体" w:hAnsi="宋体" w:eastAsia="宋体" w:cs="宋体"/>
                <w:highlight w:val="none"/>
              </w:rPr>
              <w:t>新疆政府采购网http://www.ccgp-xinjiang.gov.cn/home.html</w:t>
            </w:r>
          </w:p>
        </w:tc>
      </w:tr>
      <w:tr w14:paraId="41B7EE5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35" w:hRule="atLeast"/>
          <w:jc w:val="center"/>
        </w:trPr>
        <w:tc>
          <w:tcPr>
            <w:tcW w:w="979" w:type="dxa"/>
            <w:tcBorders>
              <w:tl2br w:val="nil"/>
              <w:tr2bl w:val="nil"/>
            </w:tcBorders>
            <w:noWrap w:val="0"/>
            <w:vAlign w:val="center"/>
          </w:tcPr>
          <w:p w14:paraId="743121C9">
            <w:pPr>
              <w:spacing w:line="480" w:lineRule="exact"/>
              <w:jc w:val="center"/>
              <w:textAlignment w:val="center"/>
              <w:rPr>
                <w:rFonts w:hint="eastAsia" w:ascii="宋体" w:hAnsi="宋体" w:eastAsia="宋体" w:cs="宋体"/>
                <w:highlight w:val="none"/>
                <w:lang w:val="en-US" w:eastAsia="zh-CN"/>
              </w:rPr>
            </w:pPr>
            <w:r>
              <w:rPr>
                <w:rFonts w:hint="eastAsia" w:ascii="宋体" w:hAnsi="宋体" w:eastAsia="宋体" w:cs="宋体"/>
                <w:highlight w:val="none"/>
                <w:lang w:val="en-US" w:eastAsia="zh-CN"/>
              </w:rPr>
              <w:t>34</w:t>
            </w:r>
          </w:p>
        </w:tc>
        <w:tc>
          <w:tcPr>
            <w:tcW w:w="9346" w:type="dxa"/>
            <w:gridSpan w:val="2"/>
            <w:tcBorders>
              <w:tl2br w:val="nil"/>
              <w:tr2bl w:val="nil"/>
            </w:tcBorders>
            <w:noWrap w:val="0"/>
            <w:vAlign w:val="center"/>
          </w:tcPr>
          <w:p w14:paraId="66CE163C">
            <w:pPr>
              <w:spacing w:line="480" w:lineRule="exact"/>
              <w:rPr>
                <w:rFonts w:hint="eastAsia" w:ascii="宋体" w:hAnsi="宋体" w:eastAsia="宋体" w:cs="宋体"/>
                <w:b w:val="0"/>
                <w:bCs w:val="0"/>
                <w:highlight w:val="none"/>
              </w:rPr>
            </w:pPr>
            <w:r>
              <w:rPr>
                <w:rFonts w:hint="eastAsia" w:ascii="宋体" w:hAnsi="宋体" w:eastAsia="宋体" w:cs="宋体"/>
                <w:b w:val="0"/>
                <w:bCs w:val="0"/>
                <w:highlight w:val="none"/>
              </w:rPr>
              <w:t>售后服务承诺书：接到通知后20分钟做出响应，2小时到达现场，12小时内解决问题。</w:t>
            </w:r>
          </w:p>
          <w:p w14:paraId="66307183">
            <w:pPr>
              <w:spacing w:line="480" w:lineRule="exact"/>
              <w:rPr>
                <w:rFonts w:hint="eastAsia" w:ascii="宋体" w:hAnsi="宋体" w:eastAsia="宋体" w:cs="宋体"/>
                <w:b w:val="0"/>
                <w:bCs w:val="0"/>
                <w:highlight w:val="none"/>
              </w:rPr>
            </w:pPr>
            <w:r>
              <w:rPr>
                <w:rFonts w:hint="eastAsia" w:ascii="宋体" w:hAnsi="宋体" w:eastAsia="宋体" w:cs="宋体"/>
                <w:b w:val="0"/>
                <w:bCs w:val="0"/>
                <w:highlight w:val="none"/>
              </w:rPr>
              <w:t>验收方式：严格按上述服务要求进行。</w:t>
            </w:r>
          </w:p>
        </w:tc>
      </w:tr>
      <w:tr w14:paraId="6D73C18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jc w:val="center"/>
        </w:trPr>
        <w:tc>
          <w:tcPr>
            <w:tcW w:w="979" w:type="dxa"/>
            <w:tcBorders>
              <w:tl2br w:val="nil"/>
              <w:tr2bl w:val="nil"/>
            </w:tcBorders>
            <w:noWrap w:val="0"/>
            <w:vAlign w:val="center"/>
          </w:tcPr>
          <w:p w14:paraId="59EB753B">
            <w:pPr>
              <w:overflowPunct w:val="0"/>
              <w:spacing w:line="480" w:lineRule="exact"/>
              <w:jc w:val="center"/>
              <w:rPr>
                <w:rFonts w:hint="eastAsia" w:ascii="宋体" w:hAnsi="宋体" w:eastAsia="宋体" w:cs="宋体"/>
                <w:b/>
                <w:highlight w:val="none"/>
              </w:rPr>
            </w:pPr>
            <w:r>
              <w:rPr>
                <w:rFonts w:hint="eastAsia" w:ascii="宋体" w:hAnsi="宋体" w:eastAsia="宋体" w:cs="宋体"/>
                <w:b/>
                <w:highlight w:val="none"/>
              </w:rPr>
              <w:t>备注</w:t>
            </w:r>
          </w:p>
        </w:tc>
        <w:tc>
          <w:tcPr>
            <w:tcW w:w="9346" w:type="dxa"/>
            <w:gridSpan w:val="2"/>
            <w:tcBorders>
              <w:tl2br w:val="nil"/>
              <w:tr2bl w:val="nil"/>
            </w:tcBorders>
            <w:noWrap w:val="0"/>
            <w:vAlign w:val="center"/>
          </w:tcPr>
          <w:p w14:paraId="1EDA2FC3">
            <w:pPr>
              <w:spacing w:line="480" w:lineRule="exact"/>
              <w:ind w:firstLine="470" w:firstLineChars="196"/>
              <w:rPr>
                <w:rFonts w:hint="eastAsia" w:ascii="宋体" w:hAnsi="宋体" w:eastAsia="宋体" w:cs="宋体"/>
                <w:b w:val="0"/>
                <w:bCs w:val="0"/>
                <w:highlight w:val="none"/>
              </w:rPr>
            </w:pPr>
            <w:r>
              <w:rPr>
                <w:rFonts w:hint="eastAsia" w:ascii="宋体" w:hAnsi="宋体" w:eastAsia="宋体" w:cs="宋体"/>
                <w:b w:val="0"/>
                <w:bCs w:val="0"/>
                <w:highlight w:val="none"/>
              </w:rPr>
              <w:t>1、为保证本项目服务质量，良好的售后服务；最低报价不作为中标的唯一依据。</w:t>
            </w:r>
          </w:p>
          <w:p w14:paraId="5FB5D628">
            <w:pPr>
              <w:spacing w:line="480" w:lineRule="exact"/>
              <w:ind w:firstLine="470" w:firstLineChars="196"/>
              <w:rPr>
                <w:rFonts w:hint="eastAsia" w:ascii="宋体" w:hAnsi="宋体" w:eastAsia="宋体" w:cs="宋体"/>
                <w:b w:val="0"/>
                <w:bCs w:val="0"/>
                <w:highlight w:val="none"/>
              </w:rPr>
            </w:pPr>
            <w:r>
              <w:rPr>
                <w:rFonts w:hint="eastAsia" w:ascii="宋体" w:hAnsi="宋体" w:eastAsia="宋体" w:cs="宋体"/>
                <w:b w:val="0"/>
                <w:bCs w:val="0"/>
                <w:highlight w:val="none"/>
                <w:lang w:val="en-US" w:eastAsia="zh-CN"/>
              </w:rPr>
              <w:t>2、</w:t>
            </w:r>
            <w:r>
              <w:rPr>
                <w:rFonts w:hint="eastAsia" w:ascii="宋体" w:hAnsi="宋体" w:eastAsia="宋体" w:cs="宋体"/>
                <w:b w:val="0"/>
                <w:bCs w:val="0"/>
                <w:highlight w:val="none"/>
              </w:rPr>
              <w:t>招标文件中部分加“*”、“★”、加粗、加下划线、废标、无效标、投标被拒绝字样的条款，为招标的实质性要求和条件，着重提醒各投标人注意，并认真查看招标文件中的每一个条款及要求，因误读招标文件而造成的后果，招标人概不负责。</w:t>
            </w:r>
          </w:p>
          <w:p w14:paraId="4A69FE18">
            <w:pPr>
              <w:spacing w:line="480" w:lineRule="exact"/>
              <w:ind w:firstLine="470" w:firstLineChars="196"/>
              <w:rPr>
                <w:rFonts w:hint="eastAsia" w:ascii="宋体" w:hAnsi="宋体" w:eastAsia="宋体" w:cs="宋体"/>
                <w:b w:val="0"/>
                <w:bCs w:val="0"/>
                <w:highlight w:val="none"/>
              </w:rPr>
            </w:pPr>
            <w:r>
              <w:rPr>
                <w:rFonts w:hint="eastAsia" w:ascii="宋体" w:hAnsi="宋体" w:eastAsia="宋体" w:cs="宋体"/>
                <w:b w:val="0"/>
                <w:bCs w:val="0"/>
                <w:highlight w:val="none"/>
                <w:lang w:val="en-US" w:eastAsia="zh-CN"/>
              </w:rPr>
              <w:t>3</w:t>
            </w:r>
            <w:r>
              <w:rPr>
                <w:rFonts w:hint="eastAsia" w:ascii="宋体" w:hAnsi="宋体" w:eastAsia="宋体" w:cs="宋体"/>
                <w:b w:val="0"/>
                <w:bCs w:val="0"/>
                <w:highlight w:val="none"/>
              </w:rPr>
              <w:t>、投标文件中有弄虚作假的内容，其投标文件作废。（如假证书、假业绩、隐瞒不良行为记录、夸大荣誉、使用非本单位在职员工的相关证件及不符合招标文件规定的条款等）；在签订合同之前，投标人如发现投标人的投标文件有弄虚作假内容，招标人可拒绝与其签订合同，并将其列入政府采购黑名单库。</w:t>
            </w:r>
          </w:p>
        </w:tc>
      </w:tr>
      <w:tr w14:paraId="2D2C13D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jc w:val="center"/>
        </w:trPr>
        <w:tc>
          <w:tcPr>
            <w:tcW w:w="10325" w:type="dxa"/>
            <w:gridSpan w:val="3"/>
            <w:tcBorders>
              <w:tl2br w:val="nil"/>
              <w:tr2bl w:val="nil"/>
            </w:tcBorders>
            <w:noWrap w:val="0"/>
            <w:vAlign w:val="center"/>
          </w:tcPr>
          <w:p w14:paraId="73C31845">
            <w:pPr>
              <w:spacing w:line="480" w:lineRule="exact"/>
              <w:rPr>
                <w:rFonts w:hint="eastAsia" w:ascii="宋体" w:hAnsi="宋体" w:eastAsia="宋体" w:cs="宋体"/>
                <w:b/>
                <w:highlight w:val="none"/>
              </w:rPr>
            </w:pPr>
            <w:r>
              <w:rPr>
                <w:rFonts w:hint="eastAsia" w:ascii="宋体" w:hAnsi="宋体" w:eastAsia="宋体" w:cs="宋体"/>
                <w:b w:val="0"/>
                <w:bCs/>
                <w:highlight w:val="none"/>
              </w:rPr>
              <w:t>投标人应保证在本项目使用的任何产品和服务（包括部分使用）时，不会产生因第三方提出侵犯其专利权、商标权或其它知识产权而引起的法律和经济纠纷，如因专利权、商标权或其它知识产权而引起法律和经济纠纷，由投标人承担所有相关责任的同时不得耽误本项目供货。</w:t>
            </w:r>
          </w:p>
        </w:tc>
      </w:tr>
    </w:tbl>
    <w:p w14:paraId="106C2C3F">
      <w:pPr>
        <w:pStyle w:val="83"/>
        <w:spacing w:line="440" w:lineRule="exact"/>
        <w:outlineLvl w:val="0"/>
        <w:rPr>
          <w:rFonts w:hint="eastAsia" w:ascii="宋体" w:hAnsi="宋体" w:eastAsia="宋体" w:cs="宋体"/>
          <w:b/>
          <w:color w:val="auto"/>
          <w:kern w:val="2"/>
          <w:sz w:val="36"/>
          <w:szCs w:val="20"/>
          <w:highlight w:val="none"/>
        </w:rPr>
      </w:pPr>
    </w:p>
    <w:p w14:paraId="0BC75EEF">
      <w:pPr>
        <w:pStyle w:val="83"/>
        <w:spacing w:line="360" w:lineRule="auto"/>
        <w:jc w:val="center"/>
        <w:outlineLvl w:val="0"/>
        <w:rPr>
          <w:rFonts w:hint="eastAsia" w:ascii="宋体" w:hAnsi="宋体" w:eastAsia="宋体" w:cs="宋体"/>
          <w:b/>
          <w:color w:val="auto"/>
          <w:kern w:val="2"/>
          <w:sz w:val="36"/>
          <w:szCs w:val="20"/>
          <w:highlight w:val="none"/>
        </w:rPr>
      </w:pPr>
      <w:bookmarkStart w:id="11" w:name="_Toc80724649"/>
      <w:r>
        <w:rPr>
          <w:rFonts w:hint="eastAsia" w:ascii="宋体" w:hAnsi="宋体" w:eastAsia="宋体" w:cs="宋体"/>
          <w:b/>
          <w:color w:val="auto"/>
          <w:kern w:val="2"/>
          <w:sz w:val="36"/>
          <w:szCs w:val="20"/>
          <w:highlight w:val="none"/>
        </w:rPr>
        <w:br w:type="page"/>
      </w:r>
      <w:r>
        <w:rPr>
          <w:rFonts w:hint="eastAsia" w:ascii="宋体" w:hAnsi="宋体" w:eastAsia="宋体" w:cs="宋体"/>
          <w:b/>
          <w:color w:val="auto"/>
          <w:kern w:val="2"/>
          <w:sz w:val="36"/>
          <w:szCs w:val="20"/>
          <w:highlight w:val="none"/>
        </w:rPr>
        <w:t>第二部分招标说明</w:t>
      </w:r>
      <w:bookmarkEnd w:id="11"/>
    </w:p>
    <w:p w14:paraId="295925D6">
      <w:pPr>
        <w:pStyle w:val="83"/>
        <w:spacing w:line="360" w:lineRule="auto"/>
        <w:jc w:val="center"/>
        <w:outlineLvl w:val="1"/>
        <w:rPr>
          <w:rFonts w:hint="eastAsia" w:ascii="宋体" w:hAnsi="宋体" w:eastAsia="宋体" w:cs="宋体"/>
          <w:b/>
          <w:color w:val="auto"/>
          <w:kern w:val="2"/>
          <w:sz w:val="32"/>
          <w:szCs w:val="32"/>
          <w:highlight w:val="none"/>
        </w:rPr>
      </w:pPr>
      <w:bookmarkStart w:id="12" w:name="_Toc80724650"/>
      <w:r>
        <w:rPr>
          <w:rFonts w:hint="eastAsia" w:ascii="宋体" w:hAnsi="宋体" w:eastAsia="宋体" w:cs="宋体"/>
          <w:b/>
          <w:color w:val="auto"/>
          <w:kern w:val="2"/>
          <w:sz w:val="32"/>
          <w:szCs w:val="32"/>
          <w:highlight w:val="none"/>
        </w:rPr>
        <w:t>第一章总则</w:t>
      </w:r>
      <w:bookmarkEnd w:id="12"/>
    </w:p>
    <w:p w14:paraId="111E05CD">
      <w:pPr>
        <w:spacing w:line="360" w:lineRule="auto"/>
        <w:ind w:firstLine="472" w:firstLineChars="196"/>
        <w:rPr>
          <w:rFonts w:hint="eastAsia" w:ascii="宋体" w:hAnsi="宋体" w:eastAsia="宋体" w:cs="宋体"/>
          <w:b/>
          <w:highlight w:val="none"/>
        </w:rPr>
      </w:pPr>
      <w:r>
        <w:rPr>
          <w:rFonts w:hint="eastAsia" w:ascii="宋体" w:hAnsi="宋体" w:eastAsia="宋体" w:cs="宋体"/>
          <w:b/>
          <w:highlight w:val="none"/>
        </w:rPr>
        <w:t>1. 适用范围</w:t>
      </w:r>
    </w:p>
    <w:p w14:paraId="4574D956">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1.1  本招标文件仅适用于新疆诚誉工程项目管理有限公司的本次招标活动。</w:t>
      </w:r>
    </w:p>
    <w:p w14:paraId="566EC36B">
      <w:pPr>
        <w:tabs>
          <w:tab w:val="left" w:pos="1185"/>
        </w:tabs>
        <w:spacing w:line="360" w:lineRule="auto"/>
        <w:ind w:firstLine="482" w:firstLineChars="200"/>
        <w:rPr>
          <w:rFonts w:hint="eastAsia" w:ascii="宋体" w:hAnsi="宋体" w:eastAsia="宋体" w:cs="宋体"/>
          <w:b/>
          <w:highlight w:val="none"/>
        </w:rPr>
      </w:pPr>
      <w:r>
        <w:rPr>
          <w:rFonts w:hint="eastAsia" w:ascii="宋体" w:hAnsi="宋体" w:eastAsia="宋体" w:cs="宋体"/>
          <w:b/>
          <w:highlight w:val="none"/>
        </w:rPr>
        <w:t>2. 投标资格</w:t>
      </w:r>
    </w:p>
    <w:p w14:paraId="4A5EEB34">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2.1.满足《中华人民共和国政府采购法》第二十二条规定；</w:t>
      </w:r>
    </w:p>
    <w:p w14:paraId="22C3A3F5">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2.2.落实政府采购政策需满足的资格要求：见投标须知前附表</w:t>
      </w:r>
    </w:p>
    <w:p w14:paraId="5E9E8A14">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 xml:space="preserve">2.3.本项目的特定资格要求：见投标须知前附表 </w:t>
      </w:r>
    </w:p>
    <w:p w14:paraId="2AA4BFC1">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3. 投标人存在下列情形之一的，拒绝其参加本次投标（已投标的按无效标处理）：</w:t>
      </w:r>
    </w:p>
    <w:p w14:paraId="0ED2C2B3">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（1）为招标人不具有独立法人资格的附属机构（单位）；</w:t>
      </w:r>
    </w:p>
    <w:p w14:paraId="1DC6A41D">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（2）为本标段前期准备提供设计或咨询服务的；</w:t>
      </w:r>
    </w:p>
    <w:p w14:paraId="2DEE78FF">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（3）为本标段提供招标代理服务的；</w:t>
      </w:r>
    </w:p>
    <w:p w14:paraId="7C1AE2F1">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（4）单位负责人为同一人或者存在直接控股、管理关系的不同供应商（服务商），不得参加同一合同项下的政府采购活动；</w:t>
      </w:r>
    </w:p>
    <w:p w14:paraId="2D79B709">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（5）除单一来源采购项目外，为采购项目提供整体设计、规范编制或者项目管理、监理、检测等服务的供应商，不得再参加该采购项目的其他采购活动。　　</w:t>
      </w:r>
    </w:p>
    <w:p w14:paraId="74BA58D3">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（6）以联合体形式参加政府采购活动的，联合体各方不得再单独参加或者与其他供应商另外组成联合体参加同一合同项下的政府采购活动。</w:t>
      </w:r>
    </w:p>
    <w:p w14:paraId="26F6B76D">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（7）投标人未在政采云平台针对本项目于规定时间内下载电子采购文件。</w:t>
      </w:r>
    </w:p>
    <w:p w14:paraId="481D4F2C">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（8）被责令停业的；</w:t>
      </w:r>
    </w:p>
    <w:p w14:paraId="0A9AEDC7">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（9）被暂停或取消投标资格的；</w:t>
      </w:r>
    </w:p>
    <w:p w14:paraId="211668EF">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（10）财产被接管或冻结的；</w:t>
      </w:r>
    </w:p>
    <w:p w14:paraId="7C247502">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（11）在最近三年内有骗取中标或严重违约或重大质量问题的，受到行政处罚的。</w:t>
      </w:r>
    </w:p>
    <w:p w14:paraId="616AEAA0">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4. 有下列情形之一的，视为投标人串通投标，其投标无效：</w:t>
      </w:r>
    </w:p>
    <w:p w14:paraId="2CEFBA76">
      <w:pPr>
        <w:spacing w:line="360" w:lineRule="auto"/>
        <w:ind w:firstLine="540" w:firstLineChars="225"/>
        <w:rPr>
          <w:rFonts w:hint="eastAsia" w:ascii="宋体" w:hAnsi="宋体" w:eastAsia="宋体" w:cs="宋体"/>
          <w:highlight w:val="none"/>
        </w:rPr>
      </w:pPr>
      <w:r>
        <w:rPr>
          <w:rFonts w:hint="eastAsia" w:ascii="宋体" w:hAnsi="宋体" w:eastAsia="宋体" w:cs="宋体"/>
          <w:highlight w:val="none"/>
        </w:rPr>
        <w:t>（1）不同投标人的投标文件由同一单位或者个人编制。</w:t>
      </w:r>
    </w:p>
    <w:p w14:paraId="5751D6BC">
      <w:pPr>
        <w:spacing w:line="360" w:lineRule="auto"/>
        <w:ind w:firstLine="540" w:firstLineChars="225"/>
        <w:rPr>
          <w:rFonts w:hint="eastAsia" w:ascii="宋体" w:hAnsi="宋体" w:eastAsia="宋体" w:cs="宋体"/>
          <w:highlight w:val="none"/>
        </w:rPr>
      </w:pPr>
      <w:r>
        <w:rPr>
          <w:rFonts w:hint="eastAsia" w:ascii="宋体" w:hAnsi="宋体" w:eastAsia="宋体" w:cs="宋体"/>
          <w:highlight w:val="none"/>
        </w:rPr>
        <w:t>（2）不同投标人委托同一单位或者个人办理投标事宜。</w:t>
      </w:r>
    </w:p>
    <w:p w14:paraId="15A4828C">
      <w:pPr>
        <w:spacing w:line="360" w:lineRule="auto"/>
        <w:ind w:firstLine="540" w:firstLineChars="225"/>
        <w:rPr>
          <w:rFonts w:hint="eastAsia" w:ascii="宋体" w:hAnsi="宋体" w:eastAsia="宋体" w:cs="宋体"/>
          <w:highlight w:val="none"/>
        </w:rPr>
      </w:pPr>
      <w:r>
        <w:rPr>
          <w:rFonts w:hint="eastAsia" w:ascii="宋体" w:hAnsi="宋体" w:eastAsia="宋体" w:cs="宋体"/>
          <w:highlight w:val="none"/>
        </w:rPr>
        <w:t>（3）不同投标人的投标文件载明的项目管理成员或者联系人员为同一人。</w:t>
      </w:r>
    </w:p>
    <w:p w14:paraId="100B0CF8">
      <w:pPr>
        <w:spacing w:line="360" w:lineRule="auto"/>
        <w:ind w:firstLine="540" w:firstLineChars="225"/>
        <w:rPr>
          <w:rFonts w:hint="eastAsia" w:ascii="宋体" w:hAnsi="宋体" w:eastAsia="宋体" w:cs="宋体"/>
          <w:highlight w:val="none"/>
        </w:rPr>
      </w:pPr>
      <w:r>
        <w:rPr>
          <w:rFonts w:hint="eastAsia" w:ascii="宋体" w:hAnsi="宋体" w:eastAsia="宋体" w:cs="宋体"/>
          <w:highlight w:val="none"/>
        </w:rPr>
        <w:t>（4）不同投标人的投标文件异常一致或者投标报价呈规律性差异。</w:t>
      </w:r>
    </w:p>
    <w:p w14:paraId="2470EDF6">
      <w:pPr>
        <w:spacing w:line="360" w:lineRule="auto"/>
        <w:ind w:firstLine="540" w:firstLineChars="225"/>
        <w:rPr>
          <w:rFonts w:hint="eastAsia" w:ascii="宋体" w:hAnsi="宋体" w:eastAsia="宋体" w:cs="宋体"/>
          <w:highlight w:val="none"/>
        </w:rPr>
      </w:pPr>
      <w:r>
        <w:rPr>
          <w:rFonts w:hint="eastAsia" w:ascii="宋体" w:hAnsi="宋体" w:eastAsia="宋体" w:cs="宋体"/>
          <w:highlight w:val="none"/>
        </w:rPr>
        <w:t>（5）不同投标人的投标文件相互混装。</w:t>
      </w:r>
    </w:p>
    <w:p w14:paraId="2C349C03">
      <w:pPr>
        <w:spacing w:line="360" w:lineRule="auto"/>
        <w:ind w:firstLine="540" w:firstLineChars="225"/>
        <w:rPr>
          <w:rFonts w:hint="eastAsia" w:ascii="宋体" w:hAnsi="宋体" w:eastAsia="宋体" w:cs="宋体"/>
          <w:highlight w:val="none"/>
        </w:rPr>
      </w:pPr>
      <w:r>
        <w:rPr>
          <w:rFonts w:hint="eastAsia" w:ascii="宋体" w:hAnsi="宋体" w:eastAsia="宋体" w:cs="宋体"/>
          <w:highlight w:val="none"/>
        </w:rPr>
        <w:t>（6）不同投标人的投标保证金从同一单位或者个人的账户转出。</w:t>
      </w:r>
    </w:p>
    <w:p w14:paraId="6A8152B2">
      <w:pPr>
        <w:pStyle w:val="125"/>
        <w:spacing w:line="360" w:lineRule="auto"/>
        <w:ind w:firstLine="480" w:firstLineChars="200"/>
        <w:rPr>
          <w:rFonts w:hint="eastAsia" w:ascii="宋体" w:hAnsi="宋体" w:eastAsia="宋体" w:cs="宋体"/>
          <w:kern w:val="2"/>
          <w:sz w:val="24"/>
          <w:szCs w:val="22"/>
          <w:highlight w:val="none"/>
        </w:rPr>
      </w:pPr>
      <w:r>
        <w:rPr>
          <w:rFonts w:hint="eastAsia" w:ascii="宋体" w:hAnsi="宋体" w:eastAsia="宋体" w:cs="宋体"/>
          <w:sz w:val="24"/>
          <w:szCs w:val="24"/>
          <w:highlight w:val="none"/>
        </w:rPr>
        <w:t>（7）不同投标人委托同一单位或者个人办理投标事宜，或制作电子投标文件的文件制作</w:t>
      </w:r>
      <w:r>
        <w:rPr>
          <w:rFonts w:hint="eastAsia" w:ascii="宋体" w:hAnsi="宋体" w:eastAsia="宋体" w:cs="宋体"/>
          <w:kern w:val="2"/>
          <w:sz w:val="24"/>
          <w:szCs w:val="22"/>
          <w:highlight w:val="none"/>
        </w:rPr>
        <w:t>机器码（mac地址）一致，或制作电子投标文件的文件创建标识码一致；</w:t>
      </w:r>
    </w:p>
    <w:p w14:paraId="300C11EA">
      <w:pPr>
        <w:spacing w:line="360" w:lineRule="auto"/>
        <w:ind w:firstLine="480" w:firstLineChars="200"/>
        <w:rPr>
          <w:rFonts w:hint="eastAsia" w:ascii="宋体" w:hAnsi="宋体" w:eastAsia="宋体" w:cs="宋体"/>
          <w:kern w:val="2"/>
          <w:szCs w:val="22"/>
          <w:highlight w:val="none"/>
        </w:rPr>
      </w:pPr>
      <w:r>
        <w:rPr>
          <w:rFonts w:hint="eastAsia" w:ascii="宋体" w:hAnsi="宋体" w:eastAsia="宋体" w:cs="宋体"/>
          <w:highlight w:val="none"/>
        </w:rPr>
        <w:t>5. 有下列情形之一的，其投标作无效处理：</w:t>
      </w:r>
    </w:p>
    <w:p w14:paraId="1C2B0F8C">
      <w:pPr>
        <w:spacing w:line="360" w:lineRule="auto"/>
        <w:ind w:firstLine="566" w:firstLineChars="236"/>
        <w:rPr>
          <w:rFonts w:hint="eastAsia" w:ascii="宋体" w:hAnsi="宋体" w:eastAsia="宋体" w:cs="宋体"/>
          <w:highlight w:val="none"/>
        </w:rPr>
      </w:pPr>
      <w:r>
        <w:rPr>
          <w:rFonts w:hint="eastAsia" w:ascii="宋体" w:hAnsi="宋体" w:eastAsia="宋体" w:cs="宋体"/>
          <w:highlight w:val="none"/>
        </w:rPr>
        <w:t>（1）投标文件技术规格中的响应与事实不符或虚假投标的；</w:t>
      </w:r>
    </w:p>
    <w:p w14:paraId="416CA3F4">
      <w:pPr>
        <w:spacing w:line="360" w:lineRule="auto"/>
        <w:ind w:firstLine="566" w:firstLineChars="236"/>
        <w:rPr>
          <w:rFonts w:hint="eastAsia" w:ascii="宋体" w:hAnsi="宋体" w:eastAsia="宋体" w:cs="宋体"/>
          <w:highlight w:val="none"/>
        </w:rPr>
      </w:pPr>
      <w:r>
        <w:rPr>
          <w:rFonts w:hint="eastAsia" w:ascii="宋体" w:hAnsi="宋体" w:eastAsia="宋体" w:cs="宋体"/>
          <w:highlight w:val="none"/>
        </w:rPr>
        <w:t>（2）投标人拒绝修正错误的；</w:t>
      </w:r>
    </w:p>
    <w:p w14:paraId="6017D1F0">
      <w:pPr>
        <w:spacing w:line="360" w:lineRule="auto"/>
        <w:ind w:firstLine="566" w:firstLineChars="236"/>
        <w:rPr>
          <w:rFonts w:hint="eastAsia" w:ascii="宋体" w:hAnsi="宋体" w:eastAsia="宋体" w:cs="宋体"/>
          <w:highlight w:val="none"/>
        </w:rPr>
      </w:pPr>
      <w:r>
        <w:rPr>
          <w:rFonts w:hint="eastAsia" w:ascii="宋体" w:hAnsi="宋体" w:eastAsia="宋体" w:cs="宋体"/>
          <w:highlight w:val="none"/>
        </w:rPr>
        <w:t>（3）投标人递交的电子投标文件（加密标书及备份标书）均无法满足正常开标、评标使用功能的；</w:t>
      </w:r>
    </w:p>
    <w:p w14:paraId="00CF7E6D">
      <w:pPr>
        <w:spacing w:line="360" w:lineRule="auto"/>
        <w:ind w:firstLine="566" w:firstLineChars="236"/>
        <w:rPr>
          <w:rFonts w:hint="eastAsia" w:ascii="宋体" w:hAnsi="宋体" w:eastAsia="宋体" w:cs="宋体"/>
          <w:highlight w:val="none"/>
        </w:rPr>
      </w:pPr>
      <w:r>
        <w:rPr>
          <w:rFonts w:hint="eastAsia" w:ascii="宋体" w:hAnsi="宋体" w:eastAsia="宋体" w:cs="宋体"/>
          <w:highlight w:val="none"/>
        </w:rPr>
        <w:t>（4）投标人名称或组织结构与领取采购文件时不一致且无有效变更证明的；</w:t>
      </w:r>
    </w:p>
    <w:p w14:paraId="1D98B979">
      <w:pPr>
        <w:spacing w:line="360" w:lineRule="auto"/>
        <w:ind w:firstLine="566" w:firstLineChars="236"/>
        <w:rPr>
          <w:rFonts w:hint="eastAsia" w:ascii="宋体" w:hAnsi="宋体" w:eastAsia="宋体" w:cs="宋体"/>
          <w:highlight w:val="none"/>
        </w:rPr>
      </w:pPr>
      <w:r>
        <w:rPr>
          <w:rFonts w:hint="eastAsia" w:ascii="宋体" w:hAnsi="宋体" w:eastAsia="宋体" w:cs="宋体"/>
          <w:highlight w:val="none"/>
        </w:rPr>
        <w:t>（5）不符合招标文件中规定的其他实质性要求。</w:t>
      </w:r>
    </w:p>
    <w:p w14:paraId="4FE4809E">
      <w:pPr>
        <w:spacing w:line="360" w:lineRule="auto"/>
        <w:ind w:firstLine="566" w:firstLineChars="236"/>
        <w:rPr>
          <w:rFonts w:hint="eastAsia" w:ascii="宋体" w:hAnsi="宋体" w:eastAsia="宋体" w:cs="宋体"/>
          <w:highlight w:val="none"/>
        </w:rPr>
      </w:pPr>
      <w:r>
        <w:rPr>
          <w:rFonts w:hint="eastAsia" w:ascii="宋体" w:hAnsi="宋体" w:eastAsia="宋体" w:cs="宋体"/>
          <w:highlight w:val="none"/>
        </w:rPr>
        <w:t>（6）其他违反相关法律法规规定的行为的；</w:t>
      </w:r>
    </w:p>
    <w:p w14:paraId="432432E4">
      <w:pPr>
        <w:spacing w:line="360" w:lineRule="auto"/>
        <w:ind w:firstLine="566" w:firstLineChars="236"/>
        <w:rPr>
          <w:rFonts w:hint="eastAsia" w:ascii="宋体" w:hAnsi="宋体" w:eastAsia="宋体" w:cs="宋体"/>
          <w:highlight w:val="none"/>
        </w:rPr>
      </w:pPr>
      <w:r>
        <w:rPr>
          <w:rFonts w:hint="eastAsia" w:ascii="宋体" w:hAnsi="宋体" w:eastAsia="宋体" w:cs="宋体"/>
          <w:highlight w:val="none"/>
        </w:rPr>
        <w:t>（7）评标委员会认为是其他应当否决的投标。</w:t>
      </w:r>
    </w:p>
    <w:p w14:paraId="175CD174">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6. 投标人在本次招标活动中，必须遵守《中华人民共和国政府采购法》及相关法律法规的规定。</w:t>
      </w:r>
    </w:p>
    <w:p w14:paraId="3FCC38C6">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7. 定义</w:t>
      </w:r>
    </w:p>
    <w:p w14:paraId="533A2775">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下列术语和缩写的定义为：</w:t>
      </w:r>
    </w:p>
    <w:p w14:paraId="080F8656">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7.1  “采购人”是指依法进行政府采购的国家机关、事业单位、团体组织。</w:t>
      </w:r>
    </w:p>
    <w:p w14:paraId="3FA7322E">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7.2  “招标代理机构”系指新疆诚誉工程项目管理有限公司。</w:t>
      </w:r>
    </w:p>
    <w:p w14:paraId="72CF31EB">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7.3  “招标方”系指采购人和招标代理机构的统称。</w:t>
      </w:r>
    </w:p>
    <w:p w14:paraId="0E26C136">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7.4  “投标人”是响应招标文件并且符合招标文件规定资格条件和参加投标竞争的法人、其他组织或者自然人。</w:t>
      </w:r>
    </w:p>
    <w:p w14:paraId="295A8DF0">
      <w:pPr>
        <w:pStyle w:val="12"/>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7.5　“供应商”是指向采购人提供货物、工程或者服务的法人、其他组织或者自然人。</w:t>
      </w:r>
    </w:p>
    <w:p w14:paraId="17776FC4">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7.6  “投标人代表”是指投标人法定代表人，或法定代表人指定的某一代表自己参与和处理与投标项目有关事宜的自然人。</w:t>
      </w:r>
    </w:p>
    <w:p w14:paraId="6466986A">
      <w:pPr>
        <w:pStyle w:val="125"/>
        <w:spacing w:line="360" w:lineRule="auto"/>
        <w:ind w:firstLine="480" w:firstLineChars="200"/>
        <w:rPr>
          <w:rFonts w:hint="eastAsia" w:ascii="宋体" w:hAnsi="宋体" w:eastAsia="宋体" w:cs="宋体"/>
          <w:kern w:val="2"/>
          <w:sz w:val="24"/>
          <w:szCs w:val="22"/>
          <w:highlight w:val="none"/>
        </w:rPr>
      </w:pPr>
      <w:r>
        <w:rPr>
          <w:rFonts w:hint="eastAsia" w:ascii="宋体" w:hAnsi="宋体" w:eastAsia="宋体" w:cs="宋体"/>
          <w:kern w:val="2"/>
          <w:sz w:val="24"/>
          <w:szCs w:val="22"/>
          <w:highlight w:val="none"/>
        </w:rPr>
        <w:t>7.7  “投标人公章”在投标文件中指与投标人标准公章一致的投标人电子签章。</w:t>
      </w:r>
    </w:p>
    <w:p w14:paraId="14642FA6">
      <w:pPr>
        <w:pStyle w:val="125"/>
        <w:spacing w:line="360" w:lineRule="auto"/>
        <w:ind w:firstLine="480" w:firstLineChars="200"/>
        <w:rPr>
          <w:rFonts w:hint="eastAsia" w:ascii="宋体" w:hAnsi="宋体" w:eastAsia="宋体" w:cs="宋体"/>
          <w:kern w:val="2"/>
          <w:sz w:val="24"/>
          <w:szCs w:val="22"/>
          <w:highlight w:val="none"/>
        </w:rPr>
      </w:pPr>
      <w:r>
        <w:rPr>
          <w:rFonts w:hint="eastAsia" w:ascii="宋体" w:hAnsi="宋体" w:eastAsia="宋体" w:cs="宋体"/>
          <w:kern w:val="2"/>
          <w:sz w:val="24"/>
          <w:szCs w:val="22"/>
          <w:highlight w:val="none"/>
        </w:rPr>
        <w:t>7.8  “电子投标文件”指利用政采云平台提供的“电子投标文件制作工具”编制的投标文件加密标书及与加密标书同时生成的备份标书。</w:t>
      </w:r>
    </w:p>
    <w:p w14:paraId="1C86E0F8">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7.9  “中标人”系指经评标委员会评定后由评标委员会推荐并由采购人确定的投标人。</w:t>
      </w:r>
    </w:p>
    <w:p w14:paraId="229F519E">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7.10 “货物”、“产品”指本招标文件中第四部分《采购需求》及《政府采购品目分类目录》(财库[2013]189号)所述所有货物及相关服务。</w:t>
      </w:r>
    </w:p>
    <w:p w14:paraId="3E0B49C5">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7.11 采购信息安全产品的，应当采购经国家认证的信息安全产品；供应货物中的相关产品，供应商应提供由中国信息安全认证中心按国家标准认证颁发的有效认证证书。</w:t>
      </w:r>
    </w:p>
    <w:p w14:paraId="2C3C040F">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7.12 “节能产品”或者“环保产品”是指财政部发布的《节能产品政府采购品目清单》内并获得认证的产品及《环境标志产品政府采购品目清单》内并获得认证的产品。</w:t>
      </w:r>
    </w:p>
    <w:p w14:paraId="6BDCC56B">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7.13 “进口产品”是指通过中国海关报关验放进入中国境内且产自关境外的产品，详见《关于政府采购进口产品管理有关问题的通知》(财库[2007]119号)。</w:t>
      </w:r>
    </w:p>
    <w:p w14:paraId="3FBEF330">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7.14  “服务”系指招标文件中规定投标人须承担的质保、技术协助、培训及其他类似的责任。</w:t>
      </w:r>
    </w:p>
    <w:p w14:paraId="16EE9FE7">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7.15 “响应”系指投标人根据招标代理机构发布的招标文件，编制投标文件并按规定投标的行为。</w:t>
      </w:r>
    </w:p>
    <w:p w14:paraId="4E979C87">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7.16  “标段/标项（包）”系指一个完整独立的投标项目。</w:t>
      </w:r>
    </w:p>
    <w:p w14:paraId="0D578579">
      <w:pPr>
        <w:spacing w:line="360" w:lineRule="auto"/>
        <w:ind w:firstLine="482" w:firstLineChars="200"/>
        <w:rPr>
          <w:rFonts w:hint="eastAsia" w:ascii="宋体" w:hAnsi="宋体" w:eastAsia="宋体" w:cs="宋体"/>
          <w:b/>
          <w:highlight w:val="none"/>
        </w:rPr>
      </w:pPr>
      <w:r>
        <w:rPr>
          <w:rFonts w:hint="eastAsia" w:ascii="宋体" w:hAnsi="宋体" w:eastAsia="宋体" w:cs="宋体"/>
          <w:b/>
          <w:highlight w:val="none"/>
        </w:rPr>
        <w:t>8. 投标费用</w:t>
      </w:r>
    </w:p>
    <w:p w14:paraId="15669B1D">
      <w:pPr>
        <w:spacing w:line="360" w:lineRule="auto"/>
        <w:ind w:firstLine="482"/>
        <w:rPr>
          <w:rFonts w:hint="eastAsia" w:ascii="宋体" w:hAnsi="宋体" w:eastAsia="宋体" w:cs="宋体"/>
          <w:highlight w:val="none"/>
        </w:rPr>
      </w:pPr>
      <w:r>
        <w:rPr>
          <w:rFonts w:hint="eastAsia" w:ascii="宋体" w:hAnsi="宋体" w:eastAsia="宋体" w:cs="宋体"/>
          <w:highlight w:val="none"/>
        </w:rPr>
        <w:t>8.1  无论投标结果如何，凡参与招标、投标活动有关的所有费用将由投标人自行承担。</w:t>
      </w:r>
    </w:p>
    <w:p w14:paraId="10845CF7">
      <w:pPr>
        <w:tabs>
          <w:tab w:val="left" w:pos="1185"/>
        </w:tabs>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8.2  投标人被视为熟悉本招标项目的各种情况以及与履行合同有关的一切情况。</w:t>
      </w:r>
    </w:p>
    <w:p w14:paraId="1E45CE6A">
      <w:pPr>
        <w:tabs>
          <w:tab w:val="left" w:pos="1185"/>
        </w:tabs>
        <w:spacing w:line="360" w:lineRule="auto"/>
        <w:ind w:firstLine="480" w:firstLineChars="200"/>
        <w:rPr>
          <w:rFonts w:hint="eastAsia" w:ascii="宋体" w:hAnsi="宋体" w:eastAsia="宋体" w:cs="宋体"/>
          <w:highlight w:val="none"/>
        </w:rPr>
      </w:pPr>
    </w:p>
    <w:p w14:paraId="44695E6C">
      <w:pPr>
        <w:pStyle w:val="83"/>
        <w:spacing w:line="360" w:lineRule="auto"/>
        <w:jc w:val="center"/>
        <w:outlineLvl w:val="1"/>
        <w:rPr>
          <w:rFonts w:hint="eastAsia" w:ascii="宋体" w:hAnsi="宋体" w:eastAsia="宋体" w:cs="宋体"/>
          <w:b/>
          <w:color w:val="auto"/>
          <w:kern w:val="2"/>
          <w:sz w:val="32"/>
          <w:szCs w:val="32"/>
          <w:highlight w:val="none"/>
        </w:rPr>
      </w:pPr>
      <w:bookmarkStart w:id="13" w:name="_Toc80724651"/>
      <w:r>
        <w:rPr>
          <w:rFonts w:hint="eastAsia" w:ascii="宋体" w:hAnsi="宋体" w:eastAsia="宋体" w:cs="宋体"/>
          <w:b/>
          <w:color w:val="auto"/>
          <w:kern w:val="2"/>
          <w:sz w:val="32"/>
          <w:szCs w:val="32"/>
          <w:highlight w:val="none"/>
        </w:rPr>
        <w:br w:type="column"/>
      </w:r>
      <w:r>
        <w:rPr>
          <w:rFonts w:hint="eastAsia" w:ascii="宋体" w:hAnsi="宋体" w:eastAsia="宋体" w:cs="宋体"/>
          <w:b/>
          <w:color w:val="auto"/>
          <w:kern w:val="2"/>
          <w:sz w:val="32"/>
          <w:szCs w:val="32"/>
          <w:highlight w:val="none"/>
        </w:rPr>
        <w:t>第二章招标文件</w:t>
      </w:r>
      <w:bookmarkEnd w:id="13"/>
    </w:p>
    <w:p w14:paraId="5E6737E2">
      <w:pPr>
        <w:spacing w:line="360" w:lineRule="auto"/>
        <w:ind w:firstLine="482" w:firstLineChars="200"/>
        <w:rPr>
          <w:rFonts w:hint="eastAsia" w:ascii="宋体" w:hAnsi="宋体" w:eastAsia="宋体" w:cs="宋体"/>
          <w:b/>
          <w:highlight w:val="none"/>
        </w:rPr>
      </w:pPr>
      <w:r>
        <w:rPr>
          <w:rFonts w:hint="eastAsia" w:ascii="宋体" w:hAnsi="宋体" w:eastAsia="宋体" w:cs="宋体"/>
          <w:b/>
          <w:highlight w:val="none"/>
        </w:rPr>
        <w:t>9. 招标文件说明</w:t>
      </w:r>
    </w:p>
    <w:p w14:paraId="635A490A">
      <w:pPr>
        <w:tabs>
          <w:tab w:val="left" w:pos="1185"/>
        </w:tabs>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9.1  招标文件组成如下：</w:t>
      </w:r>
    </w:p>
    <w:p w14:paraId="04EAB8E3">
      <w:pPr>
        <w:tabs>
          <w:tab w:val="left" w:pos="1185"/>
        </w:tabs>
        <w:spacing w:line="360" w:lineRule="auto"/>
        <w:ind w:firstLine="480" w:firstLineChars="200"/>
        <w:rPr>
          <w:rFonts w:hint="eastAsia" w:ascii="宋体" w:hAnsi="宋体" w:eastAsia="宋体" w:cs="宋体"/>
          <w:b/>
          <w:highlight w:val="none"/>
        </w:rPr>
      </w:pPr>
      <w:r>
        <w:rPr>
          <w:rFonts w:hint="eastAsia" w:ascii="宋体" w:hAnsi="宋体" w:eastAsia="宋体" w:cs="宋体"/>
          <w:highlight w:val="none"/>
        </w:rPr>
        <w:t xml:space="preserve">  投标邀请</w:t>
      </w:r>
    </w:p>
    <w:p w14:paraId="00FF5FEA">
      <w:pPr>
        <w:spacing w:line="360" w:lineRule="auto"/>
        <w:ind w:firstLine="720" w:firstLineChars="300"/>
        <w:rPr>
          <w:rFonts w:hint="eastAsia" w:ascii="宋体" w:hAnsi="宋体" w:eastAsia="宋体" w:cs="宋体"/>
          <w:highlight w:val="none"/>
        </w:rPr>
      </w:pPr>
      <w:r>
        <w:rPr>
          <w:rFonts w:hint="eastAsia" w:ascii="宋体" w:hAnsi="宋体" w:eastAsia="宋体" w:cs="宋体"/>
          <w:highlight w:val="none"/>
        </w:rPr>
        <w:t>第一部分  投标须知</w:t>
      </w:r>
    </w:p>
    <w:p w14:paraId="4D7142F9">
      <w:pPr>
        <w:spacing w:line="360" w:lineRule="auto"/>
        <w:ind w:firstLine="720" w:firstLineChars="300"/>
        <w:rPr>
          <w:rFonts w:hint="eastAsia" w:ascii="宋体" w:hAnsi="宋体" w:eastAsia="宋体" w:cs="宋体"/>
          <w:highlight w:val="none"/>
        </w:rPr>
      </w:pPr>
      <w:r>
        <w:rPr>
          <w:rFonts w:hint="eastAsia" w:ascii="宋体" w:hAnsi="宋体" w:eastAsia="宋体" w:cs="宋体"/>
          <w:highlight w:val="none"/>
        </w:rPr>
        <w:t>第二部分  招标说明</w:t>
      </w:r>
    </w:p>
    <w:p w14:paraId="6795A6B5">
      <w:pPr>
        <w:spacing w:line="360" w:lineRule="auto"/>
        <w:ind w:firstLine="720" w:firstLineChars="300"/>
        <w:rPr>
          <w:rFonts w:hint="eastAsia" w:ascii="宋体" w:hAnsi="宋体" w:eastAsia="宋体" w:cs="宋体"/>
          <w:highlight w:val="none"/>
        </w:rPr>
      </w:pPr>
      <w:r>
        <w:rPr>
          <w:rFonts w:hint="eastAsia" w:ascii="宋体" w:hAnsi="宋体" w:eastAsia="宋体" w:cs="宋体"/>
          <w:highlight w:val="none"/>
        </w:rPr>
        <w:t>第三部分  投标说明</w:t>
      </w:r>
    </w:p>
    <w:p w14:paraId="7ED836EA">
      <w:pPr>
        <w:spacing w:line="360" w:lineRule="auto"/>
        <w:ind w:firstLine="720" w:firstLineChars="300"/>
        <w:rPr>
          <w:rFonts w:hint="eastAsia" w:ascii="宋体" w:hAnsi="宋体" w:eastAsia="宋体" w:cs="宋体"/>
          <w:highlight w:val="none"/>
        </w:rPr>
      </w:pPr>
      <w:r>
        <w:rPr>
          <w:rFonts w:hint="eastAsia" w:ascii="宋体" w:hAnsi="宋体" w:eastAsia="宋体" w:cs="宋体"/>
          <w:highlight w:val="none"/>
        </w:rPr>
        <w:t>第四部分  采购需求</w:t>
      </w:r>
    </w:p>
    <w:p w14:paraId="4510AC53">
      <w:pPr>
        <w:spacing w:line="360" w:lineRule="auto"/>
        <w:ind w:firstLine="720" w:firstLineChars="300"/>
        <w:rPr>
          <w:rFonts w:hint="eastAsia" w:ascii="宋体" w:hAnsi="宋体" w:eastAsia="宋体" w:cs="宋体"/>
          <w:highlight w:val="none"/>
        </w:rPr>
      </w:pPr>
      <w:r>
        <w:rPr>
          <w:rFonts w:hint="eastAsia" w:ascii="宋体" w:hAnsi="宋体" w:eastAsia="宋体" w:cs="宋体"/>
          <w:highlight w:val="none"/>
        </w:rPr>
        <w:t>第五部分  合同部分</w:t>
      </w:r>
    </w:p>
    <w:p w14:paraId="638EDEB9">
      <w:pPr>
        <w:spacing w:line="360" w:lineRule="auto"/>
        <w:ind w:firstLine="720" w:firstLineChars="300"/>
        <w:rPr>
          <w:rFonts w:hint="eastAsia" w:ascii="宋体" w:hAnsi="宋体" w:eastAsia="宋体" w:cs="宋体"/>
          <w:highlight w:val="none"/>
        </w:rPr>
      </w:pPr>
      <w:r>
        <w:rPr>
          <w:rFonts w:hint="eastAsia" w:ascii="宋体" w:hAnsi="宋体" w:eastAsia="宋体" w:cs="宋体"/>
          <w:highlight w:val="none"/>
        </w:rPr>
        <w:t>第六部分  投标文件格式（范本格式）</w:t>
      </w:r>
    </w:p>
    <w:p w14:paraId="6E70A495">
      <w:pPr>
        <w:tabs>
          <w:tab w:val="left" w:pos="1185"/>
        </w:tabs>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9.2  投标人应详细阅读招标文件的全部内容。如果投标人未按照招标文件要求提交全部资料或者投标文件没有对招标文件在各方面的要求做出实质性响应，将导致其投标被拒绝。</w:t>
      </w:r>
    </w:p>
    <w:p w14:paraId="39303EC3">
      <w:pPr>
        <w:spacing w:line="360" w:lineRule="auto"/>
        <w:ind w:left="547" w:leftChars="228"/>
        <w:rPr>
          <w:rFonts w:hint="eastAsia" w:ascii="宋体" w:hAnsi="宋体" w:eastAsia="宋体" w:cs="宋体"/>
          <w:b/>
          <w:highlight w:val="none"/>
          <w:lang w:eastAsia="zh-CN"/>
        </w:rPr>
      </w:pPr>
      <w:r>
        <w:rPr>
          <w:rFonts w:hint="eastAsia" w:ascii="宋体" w:hAnsi="宋体" w:eastAsia="宋体" w:cs="宋体"/>
          <w:b/>
          <w:highlight w:val="none"/>
        </w:rPr>
        <w:t>10. 招标文件的修改或补充</w:t>
      </w:r>
    </w:p>
    <w:p w14:paraId="6C00A22E">
      <w:pPr>
        <w:spacing w:line="360" w:lineRule="auto"/>
        <w:ind w:left="547" w:leftChars="228"/>
        <w:rPr>
          <w:rFonts w:hint="eastAsia" w:ascii="宋体" w:hAnsi="宋体" w:eastAsia="宋体" w:cs="宋体"/>
          <w:kern w:val="2"/>
          <w:szCs w:val="22"/>
          <w:highlight w:val="none"/>
          <w:lang w:eastAsia="zh-CN"/>
        </w:rPr>
      </w:pPr>
      <w:r>
        <w:rPr>
          <w:rFonts w:hint="eastAsia" w:ascii="宋体" w:hAnsi="宋体" w:eastAsia="宋体" w:cs="宋体"/>
          <w:highlight w:val="none"/>
        </w:rPr>
        <w:t>10.1　澄清或者修改的内容可能影响投标文件编制的，在投标截止期十五日前的任何时间，招标方可主动或依据投标人要求澄清的问题而修改或补充招标文件，并以书面形式或网上公告通知所有投标人。</w:t>
      </w:r>
      <w:r>
        <w:rPr>
          <w:rFonts w:hint="eastAsia" w:ascii="宋体" w:hAnsi="宋体" w:eastAsia="宋体" w:cs="宋体"/>
          <w:kern w:val="2"/>
          <w:szCs w:val="22"/>
          <w:highlight w:val="none"/>
        </w:rPr>
        <w:t>采购代理机构对招标文件作出的澄清、修改在政采云平台内发布公告，请投标人及时关注并获取相关资料。因登记有误、线路故障或其它任何意外情形，导致投标人未及时获取的，采购代理机构不因此承担任何责任，且有关的招标活动继续有效地进行。当招标文件的澄清、修改及进行其他答复等就同一内容的表述不一致时，以最后发布的内容为准。</w:t>
      </w:r>
    </w:p>
    <w:p w14:paraId="189B6B14">
      <w:pPr>
        <w:spacing w:line="360" w:lineRule="auto"/>
        <w:ind w:left="547" w:leftChars="228"/>
        <w:rPr>
          <w:rFonts w:hint="eastAsia" w:ascii="宋体" w:hAnsi="宋体" w:eastAsia="宋体" w:cs="宋体"/>
          <w:highlight w:val="none"/>
          <w:lang w:eastAsia="zh-CN"/>
        </w:rPr>
      </w:pPr>
      <w:r>
        <w:rPr>
          <w:rFonts w:hint="eastAsia" w:ascii="宋体" w:hAnsi="宋体" w:eastAsia="宋体" w:cs="宋体"/>
          <w:highlight w:val="none"/>
        </w:rPr>
        <w:t>10.2　为使投标人在准备投标时有适当的时间考虑投标文件的修改，招标方有权决定推迟投标截止时间和开标时间，并将此变更通知所有的投标人。</w:t>
      </w:r>
    </w:p>
    <w:p w14:paraId="2AECAE95">
      <w:pPr>
        <w:spacing w:line="360" w:lineRule="auto"/>
        <w:ind w:left="547" w:leftChars="228"/>
        <w:rPr>
          <w:rFonts w:hint="eastAsia" w:ascii="宋体" w:hAnsi="宋体" w:eastAsia="宋体" w:cs="宋体"/>
          <w:highlight w:val="none"/>
        </w:rPr>
      </w:pPr>
      <w:r>
        <w:rPr>
          <w:rFonts w:hint="eastAsia" w:ascii="宋体" w:hAnsi="宋体" w:eastAsia="宋体" w:cs="宋体"/>
          <w:highlight w:val="none"/>
        </w:rPr>
        <w:t>10.3　招标文件的修改和补充文件将构成招标文件的一部分，并且对投标人具有优先约束力。</w:t>
      </w:r>
    </w:p>
    <w:p w14:paraId="21E04803">
      <w:pPr>
        <w:spacing w:line="360" w:lineRule="auto"/>
        <w:ind w:firstLine="482" w:firstLineChars="200"/>
        <w:rPr>
          <w:rFonts w:hint="eastAsia" w:ascii="宋体" w:hAnsi="宋体" w:eastAsia="宋体" w:cs="宋体"/>
          <w:b/>
          <w:highlight w:val="none"/>
        </w:rPr>
      </w:pPr>
      <w:r>
        <w:rPr>
          <w:rFonts w:hint="eastAsia" w:ascii="宋体" w:hAnsi="宋体" w:eastAsia="宋体" w:cs="宋体"/>
          <w:b/>
          <w:highlight w:val="none"/>
        </w:rPr>
        <w:t>11.质疑须知</w:t>
      </w:r>
    </w:p>
    <w:p w14:paraId="2A7A1C38">
      <w:pPr>
        <w:spacing w:line="360" w:lineRule="auto"/>
        <w:ind w:firstLine="480" w:firstLineChars="200"/>
        <w:rPr>
          <w:rFonts w:hint="eastAsia" w:ascii="宋体" w:hAnsi="宋体" w:eastAsia="宋体" w:cs="宋体"/>
          <w:b/>
          <w:sz w:val="36"/>
          <w:highlight w:val="none"/>
        </w:rPr>
      </w:pPr>
      <w:r>
        <w:rPr>
          <w:rFonts w:hint="eastAsia" w:ascii="宋体" w:hAnsi="宋体" w:eastAsia="宋体" w:cs="宋体"/>
          <w:highlight w:val="none"/>
        </w:rPr>
        <w:t>投标人如需提出质疑的，应在法定质疑期内一次性提出针对同一采购程序环节的质疑。</w:t>
      </w:r>
    </w:p>
    <w:p w14:paraId="0048CACC">
      <w:pPr>
        <w:pStyle w:val="83"/>
        <w:spacing w:line="360" w:lineRule="auto"/>
        <w:jc w:val="center"/>
        <w:outlineLvl w:val="0"/>
        <w:rPr>
          <w:rFonts w:hint="eastAsia" w:ascii="宋体" w:hAnsi="宋体" w:eastAsia="宋体" w:cs="宋体"/>
          <w:b/>
          <w:color w:val="auto"/>
          <w:kern w:val="2"/>
          <w:sz w:val="36"/>
          <w:szCs w:val="20"/>
          <w:highlight w:val="none"/>
        </w:rPr>
      </w:pPr>
      <w:r>
        <w:rPr>
          <w:rFonts w:hint="eastAsia" w:ascii="宋体" w:hAnsi="宋体" w:eastAsia="宋体" w:cs="宋体"/>
          <w:b/>
          <w:color w:val="auto"/>
          <w:kern w:val="2"/>
          <w:sz w:val="36"/>
          <w:szCs w:val="20"/>
          <w:highlight w:val="none"/>
        </w:rPr>
        <w:br w:type="page"/>
      </w:r>
      <w:bookmarkStart w:id="14" w:name="_Toc80724652"/>
      <w:r>
        <w:rPr>
          <w:rFonts w:hint="eastAsia" w:ascii="宋体" w:hAnsi="宋体" w:eastAsia="宋体" w:cs="宋体"/>
          <w:b/>
          <w:color w:val="auto"/>
          <w:kern w:val="2"/>
          <w:sz w:val="36"/>
          <w:szCs w:val="20"/>
          <w:highlight w:val="none"/>
        </w:rPr>
        <w:t>第三部分投标说明</w:t>
      </w:r>
      <w:bookmarkEnd w:id="14"/>
    </w:p>
    <w:p w14:paraId="2D63C7E8">
      <w:pPr>
        <w:spacing w:line="360" w:lineRule="auto"/>
        <w:ind w:firstLine="2891" w:firstLineChars="900"/>
        <w:outlineLvl w:val="1"/>
        <w:rPr>
          <w:rFonts w:hint="eastAsia" w:ascii="宋体" w:hAnsi="宋体" w:eastAsia="宋体" w:cs="宋体"/>
          <w:b/>
          <w:sz w:val="32"/>
          <w:highlight w:val="none"/>
        </w:rPr>
      </w:pPr>
      <w:bookmarkStart w:id="15" w:name="_Toc80724653"/>
      <w:r>
        <w:rPr>
          <w:rFonts w:hint="eastAsia" w:ascii="宋体" w:hAnsi="宋体" w:eastAsia="宋体" w:cs="宋体"/>
          <w:b/>
          <w:sz w:val="32"/>
          <w:highlight w:val="none"/>
        </w:rPr>
        <w:t>第一章 投标人的资格证明</w:t>
      </w:r>
      <w:bookmarkEnd w:id="15"/>
    </w:p>
    <w:p w14:paraId="684E6409">
      <w:pPr>
        <w:spacing w:line="360" w:lineRule="auto"/>
        <w:ind w:firstLine="482" w:firstLineChars="200"/>
        <w:rPr>
          <w:rFonts w:hint="eastAsia" w:ascii="宋体" w:hAnsi="宋体" w:eastAsia="宋体" w:cs="宋体"/>
          <w:b/>
          <w:highlight w:val="none"/>
        </w:rPr>
      </w:pPr>
      <w:r>
        <w:rPr>
          <w:rFonts w:hint="eastAsia" w:ascii="宋体" w:hAnsi="宋体" w:eastAsia="宋体" w:cs="宋体"/>
          <w:b/>
          <w:highlight w:val="none"/>
        </w:rPr>
        <w:t>1.</w:t>
      </w:r>
      <w:r>
        <w:rPr>
          <w:rFonts w:hint="eastAsia" w:ascii="宋体" w:hAnsi="宋体" w:eastAsia="宋体" w:cs="宋体"/>
          <w:highlight w:val="none"/>
        </w:rPr>
        <w:t xml:space="preserve"> </w:t>
      </w:r>
      <w:r>
        <w:rPr>
          <w:rFonts w:hint="eastAsia" w:ascii="宋体" w:hAnsi="宋体" w:eastAsia="宋体" w:cs="宋体"/>
          <w:b/>
          <w:highlight w:val="none"/>
        </w:rPr>
        <w:t>投标人的资格证明</w:t>
      </w:r>
    </w:p>
    <w:p w14:paraId="3A46C14A">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1.1  投标人的资格条件见投标人须知前附表。</w:t>
      </w:r>
    </w:p>
    <w:p w14:paraId="6C8EFE6D">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1.2  投标人</w:t>
      </w:r>
      <w:r>
        <w:rPr>
          <w:rFonts w:hint="eastAsia" w:ascii="宋体" w:hAnsi="宋体" w:eastAsia="宋体" w:cs="宋体"/>
          <w:bCs/>
          <w:highlight w:val="none"/>
        </w:rPr>
        <w:t>投标文件</w:t>
      </w:r>
      <w:r>
        <w:rPr>
          <w:rFonts w:hint="eastAsia" w:ascii="宋体" w:hAnsi="宋体" w:eastAsia="宋体" w:cs="宋体"/>
          <w:highlight w:val="none"/>
        </w:rPr>
        <w:t xml:space="preserve">中必须按招标文件要求提供资格证明文件，作为投标文件的一部分。 </w:t>
      </w:r>
    </w:p>
    <w:p w14:paraId="60B99805">
      <w:pPr>
        <w:spacing w:line="360" w:lineRule="auto"/>
        <w:ind w:firstLine="480" w:firstLineChars="200"/>
        <w:rPr>
          <w:rFonts w:hint="eastAsia" w:ascii="宋体" w:hAnsi="宋体" w:eastAsia="宋体" w:cs="宋体"/>
          <w:b/>
          <w:highlight w:val="none"/>
          <w:u w:val="single"/>
        </w:rPr>
      </w:pPr>
      <w:r>
        <w:rPr>
          <w:rFonts w:hint="eastAsia" w:ascii="宋体" w:hAnsi="宋体" w:eastAsia="宋体" w:cs="宋体"/>
          <w:bCs/>
          <w:highlight w:val="none"/>
        </w:rPr>
        <w:t>1.3  所有资格证明文件的复印件（扫描件）须加盖公章。</w:t>
      </w:r>
    </w:p>
    <w:p w14:paraId="213D1F88">
      <w:pPr>
        <w:spacing w:line="360" w:lineRule="auto"/>
        <w:ind w:firstLine="480" w:firstLineChars="200"/>
        <w:rPr>
          <w:rFonts w:hint="eastAsia" w:ascii="宋体" w:hAnsi="宋体" w:eastAsia="宋体" w:cs="宋体"/>
          <w:bCs/>
          <w:highlight w:val="none"/>
        </w:rPr>
      </w:pPr>
      <w:r>
        <w:rPr>
          <w:rFonts w:hint="eastAsia" w:ascii="宋体" w:hAnsi="宋体" w:eastAsia="宋体" w:cs="宋体"/>
          <w:bCs/>
          <w:highlight w:val="none"/>
        </w:rPr>
        <w:t>1.4　所有资格证明文件必须满足招标文件的要求，否则将导致投标无效。</w:t>
      </w:r>
    </w:p>
    <w:p w14:paraId="4CDF2E6D">
      <w:pPr>
        <w:spacing w:line="360" w:lineRule="auto"/>
        <w:ind w:firstLine="360" w:firstLineChars="150"/>
        <w:rPr>
          <w:rFonts w:hint="eastAsia" w:ascii="宋体" w:hAnsi="宋体" w:eastAsia="宋体" w:cs="宋体"/>
          <w:bCs/>
          <w:highlight w:val="none"/>
        </w:rPr>
      </w:pPr>
    </w:p>
    <w:p w14:paraId="38D9D669">
      <w:pPr>
        <w:spacing w:line="360" w:lineRule="auto"/>
        <w:ind w:firstLine="3213" w:firstLineChars="1000"/>
        <w:outlineLvl w:val="1"/>
        <w:rPr>
          <w:rFonts w:hint="eastAsia" w:ascii="宋体" w:hAnsi="宋体" w:eastAsia="宋体" w:cs="宋体"/>
          <w:b/>
          <w:sz w:val="32"/>
          <w:szCs w:val="32"/>
          <w:highlight w:val="none"/>
        </w:rPr>
      </w:pPr>
      <w:bookmarkStart w:id="16" w:name="_Toc80724654"/>
      <w:r>
        <w:rPr>
          <w:rFonts w:hint="eastAsia" w:ascii="宋体" w:hAnsi="宋体" w:eastAsia="宋体" w:cs="宋体"/>
          <w:b/>
          <w:sz w:val="32"/>
          <w:szCs w:val="32"/>
          <w:highlight w:val="none"/>
        </w:rPr>
        <w:t>第二章 投标文件的编写</w:t>
      </w:r>
      <w:bookmarkEnd w:id="16"/>
    </w:p>
    <w:p w14:paraId="3B4596CF">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2.1  投标人应详细阅读招标文件中的条款、规范、表示、条件和格式等所有内容，按招标文件的要求份数提供投标文件，并保证所提供全部材料的真实性，使其投标对招标文件做出实质性响应。否则，其投标视为无效。</w:t>
      </w:r>
    </w:p>
    <w:p w14:paraId="3F953279">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2.2  允许投标人对本招标文件中的所有标项投标，也可根据本企业生产或代理产品的情况对部标项进行投标，但不允许投标人对某一标项中的一项或部分项进行投标。招标人可选择一家投标单位为所有标项的中标人，也可选择若干个投标单位分别中标。</w:t>
      </w:r>
    </w:p>
    <w:p w14:paraId="2AA2DCD1">
      <w:pPr>
        <w:spacing w:line="360" w:lineRule="auto"/>
        <w:ind w:firstLine="482" w:firstLineChars="200"/>
        <w:rPr>
          <w:rFonts w:hint="eastAsia" w:ascii="宋体" w:hAnsi="宋体" w:eastAsia="宋体" w:cs="宋体"/>
          <w:b/>
          <w:highlight w:val="none"/>
        </w:rPr>
      </w:pPr>
      <w:r>
        <w:rPr>
          <w:rFonts w:hint="eastAsia" w:ascii="宋体" w:hAnsi="宋体" w:eastAsia="宋体" w:cs="宋体"/>
          <w:b/>
          <w:highlight w:val="none"/>
        </w:rPr>
        <w:t>3. 投标文件语言和度量单位</w:t>
      </w:r>
    </w:p>
    <w:p w14:paraId="08907A4B">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3.1  投标文件及投标人和招标方就招标、投标交换的文件和往来信件，须以中文书写。</w:t>
      </w:r>
    </w:p>
    <w:p w14:paraId="4C602740">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3.2  除在招标文件的技术规格中另有规定外，计量单位应使用中华人民共和国法定计量单位。</w:t>
      </w:r>
    </w:p>
    <w:p w14:paraId="2BE5B6A8">
      <w:pPr>
        <w:spacing w:line="360" w:lineRule="auto"/>
        <w:ind w:firstLine="482" w:firstLineChars="200"/>
        <w:rPr>
          <w:rFonts w:hint="eastAsia" w:ascii="宋体" w:hAnsi="宋体" w:eastAsia="宋体" w:cs="宋体"/>
          <w:b/>
          <w:highlight w:val="none"/>
        </w:rPr>
      </w:pPr>
      <w:r>
        <w:rPr>
          <w:rFonts w:hint="eastAsia" w:ascii="宋体" w:hAnsi="宋体" w:eastAsia="宋体" w:cs="宋体"/>
          <w:b/>
          <w:highlight w:val="none"/>
        </w:rPr>
        <w:t>4. 投标文件的组成及编制</w:t>
      </w:r>
    </w:p>
    <w:p w14:paraId="60084EDF">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4.1　投标人编写的投标文件应包括但不限于下列内容：</w:t>
      </w:r>
    </w:p>
    <w:p w14:paraId="3F416A3E">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4.1.1　报价要求响应文件：</w:t>
      </w:r>
    </w:p>
    <w:p w14:paraId="0AE32D00">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★(1)开标一览表</w:t>
      </w:r>
    </w:p>
    <w:p w14:paraId="3B092241">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(2)分项价格表</w:t>
      </w:r>
    </w:p>
    <w:p w14:paraId="660F551D">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4.1.2　资格响应文件：</w:t>
      </w:r>
    </w:p>
    <w:p w14:paraId="1EFA0008">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★(1)供应商符合投标人资格条件的证明文件</w:t>
      </w:r>
    </w:p>
    <w:p w14:paraId="133DF741">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4.1.3　商务技术响应文件：</w:t>
      </w:r>
    </w:p>
    <w:p w14:paraId="2046840D">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★(1)投标函(含法定代表人身份证明或授权委托书)</w:t>
      </w:r>
    </w:p>
    <w:p w14:paraId="03C23911">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(2)商务条款偏离表</w:t>
      </w:r>
    </w:p>
    <w:p w14:paraId="3D93CF99">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(3)投标人须知前附表要求投标人提交的其他资料</w:t>
      </w:r>
    </w:p>
    <w:p w14:paraId="319BCCDD">
      <w:pPr>
        <w:spacing w:line="360" w:lineRule="auto"/>
        <w:ind w:firstLine="480" w:firstLineChars="200"/>
        <w:rPr>
          <w:rFonts w:hint="eastAsia" w:ascii="宋体" w:hAnsi="宋体" w:eastAsia="宋体" w:cs="宋体"/>
          <w:highlight w:val="none"/>
          <w:lang w:val="en-US" w:eastAsia="zh-CN"/>
        </w:rPr>
      </w:pPr>
      <w:r>
        <w:rPr>
          <w:rFonts w:hint="eastAsia" w:ascii="宋体" w:hAnsi="宋体" w:eastAsia="宋体" w:cs="宋体"/>
          <w:highlight w:val="none"/>
        </w:rPr>
        <w:t>(4)</w:t>
      </w:r>
      <w:r>
        <w:rPr>
          <w:rFonts w:hint="eastAsia" w:ascii="宋体" w:hAnsi="宋体" w:eastAsia="宋体" w:cs="宋体"/>
          <w:highlight w:val="none"/>
          <w:lang w:val="en-US" w:eastAsia="zh-CN"/>
        </w:rPr>
        <w:t>服务方案（配送方案、应急方案、食品安全及管理方案）</w:t>
      </w:r>
    </w:p>
    <w:p w14:paraId="782BE3C3">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(5)技术条款偏离表</w:t>
      </w:r>
    </w:p>
    <w:p w14:paraId="4AC46B36">
      <w:pPr>
        <w:spacing w:line="360" w:lineRule="auto"/>
        <w:ind w:firstLine="480" w:firstLineChars="200"/>
        <w:rPr>
          <w:rFonts w:hint="eastAsia" w:ascii="宋体" w:hAnsi="宋体" w:eastAsia="宋体" w:cs="宋体"/>
          <w:highlight w:val="none"/>
          <w:lang w:val="en-US" w:eastAsia="zh-CN"/>
        </w:rPr>
      </w:pPr>
      <w:r>
        <w:rPr>
          <w:rFonts w:hint="eastAsia" w:ascii="宋体" w:hAnsi="宋体" w:eastAsia="宋体" w:cs="宋体"/>
          <w:highlight w:val="none"/>
        </w:rPr>
        <w:t>(6)服务承诺</w:t>
      </w:r>
      <w:r>
        <w:rPr>
          <w:rFonts w:hint="eastAsia" w:ascii="宋体" w:hAnsi="宋体" w:eastAsia="宋体" w:cs="宋体"/>
          <w:highlight w:val="none"/>
          <w:lang w:val="en-US" w:eastAsia="zh-CN"/>
        </w:rPr>
        <w:t>方案</w:t>
      </w:r>
    </w:p>
    <w:p w14:paraId="7F7E6E05">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(7)用于本项目人员简历表</w:t>
      </w:r>
    </w:p>
    <w:p w14:paraId="6626CCC4">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(8)投标标的物符合招标文件规定的其他证明材料</w:t>
      </w:r>
    </w:p>
    <w:p w14:paraId="0C364478">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(9)供应商认为需提供的其他资料</w:t>
      </w:r>
    </w:p>
    <w:p w14:paraId="4494CB9A">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4.2　电子投标文件的编制</w:t>
      </w:r>
    </w:p>
    <w:p w14:paraId="36EAFC18">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4.2.1电子投标文件使用政采云平台提供的投标文件制作工具以及招标文件要求进行制作编制。投标文件制作时，不同内容按标签提示制作导入，按照招标文件中明确的投标文件目录和格式进行编制，保证目录清晰、内容完整。</w:t>
      </w:r>
    </w:p>
    <w:p w14:paraId="3DBB3D21">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4.2.2电子投标文件须使用投标人公章的电子签章以及法定代表人的电子签章。若无电子签章，则视为无效投标。</w:t>
      </w:r>
    </w:p>
    <w:p w14:paraId="650CB620">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4.2.3电子招投标文件具有法律效力，与其他形式的招投标文件在内容和格式上等同，若投标文件与招标文件要求不一致，其内容影响中标结果时，责任由投标人自行承担。投标人递交的电子投标文件因投标人自身原因而导致无法导入电子辅助评标系统，该投标文件视为无效投标文件，将导致其投标被拒绝。</w:t>
      </w:r>
    </w:p>
    <w:p w14:paraId="2FF22D7B">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4.2.4投标人在投标文件及相关文件的签订、履行、通知等事项的文件中的单位盖章、印章、公章等处均指与当事人全称相一致的电子签章或标准公章，不得使用其他形式（如带有“专用章”等字样的印章）。不符合本条规定的按无效投标处理。</w:t>
      </w:r>
    </w:p>
    <w:p w14:paraId="77A39A25">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★4.3　投标人须知前附表规定供应商在投标时提供样品的，供应商有以下情形之一的，在投标时将其样品视为无效样品。</w:t>
      </w:r>
    </w:p>
    <w:p w14:paraId="5E5109BD">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(1)未在投标人须知前附表规定的提交时间、地点提交的；</w:t>
      </w:r>
    </w:p>
    <w:p w14:paraId="7E141FB4">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(2)供应商提供的样品与投标文件中型号、规格不一致的。</w:t>
      </w:r>
    </w:p>
    <w:p w14:paraId="47DD1EB7">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4.4　在投标过程中，投标人根据评标委员会书面形式要求提供的澄清文件是投标文件的有效组成部分。</w:t>
      </w:r>
    </w:p>
    <w:p w14:paraId="2DD45FE8">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4.5　供应商无论中标与否，其投标文件不予退还。</w:t>
      </w:r>
    </w:p>
    <w:p w14:paraId="74646D0A">
      <w:pPr>
        <w:spacing w:line="360" w:lineRule="auto"/>
        <w:ind w:firstLine="482" w:firstLineChars="200"/>
        <w:rPr>
          <w:rFonts w:hint="eastAsia" w:ascii="宋体" w:hAnsi="宋体" w:eastAsia="宋体" w:cs="宋体"/>
          <w:b/>
          <w:highlight w:val="none"/>
        </w:rPr>
      </w:pPr>
      <w:r>
        <w:rPr>
          <w:rFonts w:hint="eastAsia" w:ascii="宋体" w:hAnsi="宋体" w:eastAsia="宋体" w:cs="宋体"/>
          <w:b/>
          <w:highlight w:val="none"/>
        </w:rPr>
        <w:t>5. 投标文件格式</w:t>
      </w:r>
    </w:p>
    <w:p w14:paraId="2AEEFFD1">
      <w:pPr>
        <w:spacing w:line="360" w:lineRule="auto"/>
        <w:ind w:firstLine="480" w:firstLineChars="200"/>
        <w:rPr>
          <w:rFonts w:hint="eastAsia" w:ascii="宋体" w:hAnsi="宋体" w:eastAsia="宋体" w:cs="宋体"/>
          <w:bCs/>
          <w:highlight w:val="none"/>
        </w:rPr>
      </w:pPr>
      <w:r>
        <w:rPr>
          <w:rFonts w:hint="eastAsia" w:ascii="宋体" w:hAnsi="宋体" w:eastAsia="宋体" w:cs="宋体"/>
          <w:bCs/>
          <w:highlight w:val="none"/>
        </w:rPr>
        <w:t>见投标须知前附表。</w:t>
      </w:r>
    </w:p>
    <w:p w14:paraId="080AF56A">
      <w:pPr>
        <w:spacing w:line="360" w:lineRule="auto"/>
        <w:ind w:firstLine="482" w:firstLineChars="200"/>
        <w:rPr>
          <w:rFonts w:hint="eastAsia" w:ascii="宋体" w:hAnsi="宋体" w:eastAsia="宋体" w:cs="宋体"/>
          <w:b/>
          <w:highlight w:val="none"/>
        </w:rPr>
      </w:pPr>
      <w:r>
        <w:rPr>
          <w:rFonts w:hint="eastAsia" w:ascii="宋体" w:hAnsi="宋体" w:eastAsia="宋体" w:cs="宋体"/>
          <w:b/>
          <w:highlight w:val="none"/>
        </w:rPr>
        <w:t>6. 投标报价</w:t>
      </w:r>
    </w:p>
    <w:p w14:paraId="2DAAB3DE">
      <w:pPr>
        <w:pStyle w:val="12"/>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6.1 投标人应按招标文件规定的供货及服务要求、责任范围和合同条件以人民币形式进行报价。投标报价应为完税价。</w:t>
      </w:r>
    </w:p>
    <w:p w14:paraId="2656D822">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6.2 开标一览表</w:t>
      </w:r>
    </w:p>
    <w:p w14:paraId="42CAC25A">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 xml:space="preserve">提交开标一览表是为了便于开标时唱标，投标人必须按本招标文件所附的格式填写，签字并加盖公章。 </w:t>
      </w:r>
    </w:p>
    <w:p w14:paraId="3510F7E7">
      <w:pPr>
        <w:pStyle w:val="12"/>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6.3 投标人必须按开标一览表和明细报价表的内容和格式要求填写各项货物及服务的分项价格和总价。投标人在投标人须知前附表规定的投标文件截止之日前修改开标一览表中的报价的，应同时修改其明细报价表中的报价。</w:t>
      </w:r>
    </w:p>
    <w:p w14:paraId="5618A9BA">
      <w:pPr>
        <w:spacing w:line="360" w:lineRule="auto"/>
        <w:ind w:firstLine="480" w:firstLineChars="200"/>
        <w:rPr>
          <w:rFonts w:hint="eastAsia" w:ascii="宋体" w:hAnsi="宋体" w:eastAsia="宋体" w:cs="宋体"/>
          <w:bCs/>
          <w:highlight w:val="none"/>
        </w:rPr>
      </w:pPr>
      <w:r>
        <w:rPr>
          <w:rFonts w:hint="eastAsia" w:ascii="宋体" w:hAnsi="宋体" w:eastAsia="宋体" w:cs="宋体"/>
          <w:bCs/>
          <w:highlight w:val="none"/>
        </w:rPr>
        <w:t>6.4 投标人应在明细报价表上标明综合单价和总价。</w:t>
      </w:r>
    </w:p>
    <w:p w14:paraId="6C22B111">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（1）投标文件中开标一览表（报价表）内容与投标文件中相应内容不一致的，以开标一览表（报价表）为准；</w:t>
      </w:r>
    </w:p>
    <w:p w14:paraId="1C84C6D9">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（2）大写金额和小写金额不一致的，以大写金额为准；</w:t>
      </w:r>
    </w:p>
    <w:p w14:paraId="443756A9">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（3）单价金额小数点或者百分比有明显错位的，以开标一览表的总价为准，并修改单价；</w:t>
      </w:r>
    </w:p>
    <w:p w14:paraId="2C1F0AC8">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（4）总价金额与按单价汇总金额不一致的，以单价金额计算结果为准。</w:t>
      </w:r>
    </w:p>
    <w:p w14:paraId="78BDC509">
      <w:pPr>
        <w:pStyle w:val="12"/>
        <w:spacing w:line="360" w:lineRule="auto"/>
        <w:ind w:firstLine="480" w:firstLineChars="200"/>
        <w:rPr>
          <w:rFonts w:hint="eastAsia" w:ascii="宋体" w:hAnsi="宋体" w:eastAsia="宋体" w:cs="宋体"/>
          <w:bCs/>
          <w:sz w:val="24"/>
          <w:szCs w:val="24"/>
          <w:highlight w:val="none"/>
        </w:rPr>
      </w:pPr>
      <w:r>
        <w:rPr>
          <w:rFonts w:hint="eastAsia" w:ascii="宋体" w:hAnsi="宋体" w:eastAsia="宋体" w:cs="宋体"/>
          <w:bCs/>
          <w:sz w:val="24"/>
          <w:szCs w:val="24"/>
          <w:highlight w:val="none"/>
        </w:rPr>
        <w:t>同时出现两种以上不一致的，按照前款规定的顺序修正。修正后的报价经投标人确认后产生约束力，投标人不确认的，其投标无效。</w:t>
      </w:r>
    </w:p>
    <w:p w14:paraId="2EDE27F1">
      <w:pPr>
        <w:pStyle w:val="12"/>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★6.5　投标人对每种货物及服务只允许有一个报价，不接受可变动性报价、赠送，否则，在评标时将其视为无效投标。</w:t>
      </w:r>
    </w:p>
    <w:p w14:paraId="48C7C0DE">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6.6  投标报价不符合招标文件对投标报价要求的，为无效投标。</w:t>
      </w:r>
    </w:p>
    <w:p w14:paraId="041361D4">
      <w:pPr>
        <w:spacing w:line="360" w:lineRule="auto"/>
        <w:ind w:firstLine="480" w:firstLineChars="200"/>
        <w:rPr>
          <w:rFonts w:hint="eastAsia" w:ascii="宋体" w:hAnsi="宋体" w:eastAsia="宋体" w:cs="宋体"/>
          <w:highlight w:val="none"/>
          <w:u w:val="single"/>
        </w:rPr>
      </w:pPr>
      <w:r>
        <w:rPr>
          <w:rFonts w:hint="eastAsia" w:ascii="宋体" w:hAnsi="宋体" w:eastAsia="宋体" w:cs="宋体"/>
          <w:highlight w:val="none"/>
        </w:rPr>
        <w:t>6.7投标报价超预算金额（最高限价）的，为无效投标。</w:t>
      </w:r>
    </w:p>
    <w:p w14:paraId="61174D1F">
      <w:pPr>
        <w:spacing w:line="360" w:lineRule="auto"/>
        <w:ind w:firstLine="480" w:firstLineChars="200"/>
        <w:rPr>
          <w:rFonts w:hint="eastAsia" w:ascii="宋体" w:hAnsi="宋体" w:eastAsia="宋体" w:cs="宋体"/>
          <w:bCs/>
          <w:highlight w:val="none"/>
        </w:rPr>
      </w:pPr>
      <w:r>
        <w:rPr>
          <w:rFonts w:hint="eastAsia" w:ascii="宋体" w:hAnsi="宋体" w:eastAsia="宋体" w:cs="宋体"/>
          <w:bCs/>
          <w:highlight w:val="none"/>
        </w:rPr>
        <w:t>6.8 投标报价是履行合同的最终价格，应包括下列几项费用：</w:t>
      </w:r>
    </w:p>
    <w:p w14:paraId="3B687A57">
      <w:pPr>
        <w:spacing w:line="360" w:lineRule="auto"/>
        <w:ind w:firstLine="360" w:firstLineChars="150"/>
        <w:rPr>
          <w:rFonts w:hint="eastAsia" w:ascii="宋体" w:hAnsi="宋体" w:eastAsia="宋体" w:cs="宋体"/>
          <w:bCs/>
          <w:highlight w:val="none"/>
        </w:rPr>
      </w:pPr>
      <w:r>
        <w:rPr>
          <w:rFonts w:hint="eastAsia" w:ascii="宋体" w:hAnsi="宋体" w:eastAsia="宋体" w:cs="宋体"/>
          <w:bCs/>
          <w:highlight w:val="none"/>
        </w:rPr>
        <w:t>（1）招标文件中特别要求的备品备件、易损件和专用工具的费用；</w:t>
      </w:r>
    </w:p>
    <w:p w14:paraId="270A7A64">
      <w:pPr>
        <w:spacing w:line="360" w:lineRule="auto"/>
        <w:ind w:firstLine="360" w:firstLineChars="150"/>
        <w:rPr>
          <w:rFonts w:hint="eastAsia" w:ascii="宋体" w:hAnsi="宋体" w:eastAsia="宋体" w:cs="宋体"/>
          <w:bCs/>
          <w:highlight w:val="none"/>
        </w:rPr>
      </w:pPr>
      <w:r>
        <w:rPr>
          <w:rFonts w:hint="eastAsia" w:ascii="宋体" w:hAnsi="宋体" w:eastAsia="宋体" w:cs="宋体"/>
          <w:bCs/>
          <w:highlight w:val="none"/>
        </w:rPr>
        <w:t>（2）招标文件中特别要求的安装、调试、培训、运输、保险及其它附带服务的全部费用；</w:t>
      </w:r>
    </w:p>
    <w:p w14:paraId="021E3F43">
      <w:pPr>
        <w:spacing w:line="360" w:lineRule="auto"/>
        <w:ind w:firstLine="360" w:firstLineChars="150"/>
        <w:rPr>
          <w:rFonts w:hint="eastAsia" w:ascii="宋体" w:hAnsi="宋体" w:eastAsia="宋体" w:cs="宋体"/>
          <w:bCs/>
          <w:highlight w:val="none"/>
        </w:rPr>
      </w:pPr>
      <w:r>
        <w:rPr>
          <w:rFonts w:hint="eastAsia" w:ascii="宋体" w:hAnsi="宋体" w:eastAsia="宋体" w:cs="宋体"/>
          <w:bCs/>
          <w:highlight w:val="none"/>
        </w:rPr>
        <w:t>（3）投标人提供的在中华人民共和国制造的货物，其货物的投标价即交货价中，包括制造、组装该货物所使用的零部件及原材料已付的全部关税、销售税和其他税。</w:t>
      </w:r>
    </w:p>
    <w:p w14:paraId="3CBD9FEE">
      <w:pPr>
        <w:spacing w:line="360" w:lineRule="auto"/>
        <w:ind w:firstLine="360" w:firstLineChars="150"/>
        <w:rPr>
          <w:rFonts w:hint="eastAsia" w:ascii="宋体" w:hAnsi="宋体" w:eastAsia="宋体" w:cs="宋体"/>
          <w:bCs/>
          <w:highlight w:val="none"/>
        </w:rPr>
      </w:pPr>
      <w:r>
        <w:rPr>
          <w:rFonts w:hint="eastAsia" w:ascii="宋体" w:hAnsi="宋体" w:eastAsia="宋体" w:cs="宋体"/>
          <w:bCs/>
          <w:highlight w:val="none"/>
        </w:rPr>
        <w:t>（4）综合单价必须包括货物、安装、调试、技术支持、运输保险、售后服务、培训及其它必需服务的报价。</w:t>
      </w:r>
    </w:p>
    <w:p w14:paraId="3B063498">
      <w:pPr>
        <w:spacing w:line="360" w:lineRule="auto"/>
        <w:ind w:left="480"/>
        <w:rPr>
          <w:rFonts w:hint="eastAsia" w:ascii="宋体" w:hAnsi="宋体" w:eastAsia="宋体" w:cs="宋体"/>
          <w:b/>
          <w:highlight w:val="none"/>
        </w:rPr>
      </w:pPr>
      <w:r>
        <w:rPr>
          <w:rFonts w:hint="eastAsia" w:ascii="宋体" w:hAnsi="宋体" w:eastAsia="宋体" w:cs="宋体"/>
          <w:b/>
          <w:highlight w:val="none"/>
        </w:rPr>
        <w:t>7. 证明货物的合格性和符合招标文件规定的文件</w:t>
      </w:r>
    </w:p>
    <w:p w14:paraId="48924802">
      <w:pPr>
        <w:adjustRightInd w:val="0"/>
        <w:snapToGrid w:val="0"/>
        <w:spacing w:line="360" w:lineRule="auto"/>
        <w:ind w:firstLine="424" w:firstLineChars="177"/>
        <w:rPr>
          <w:rFonts w:hint="eastAsia" w:ascii="宋体" w:hAnsi="宋体" w:eastAsia="宋体" w:cs="宋体"/>
          <w:highlight w:val="none"/>
        </w:rPr>
      </w:pPr>
      <w:r>
        <w:rPr>
          <w:rFonts w:hint="eastAsia" w:ascii="宋体" w:hAnsi="宋体" w:eastAsia="宋体" w:cs="宋体"/>
          <w:highlight w:val="none"/>
        </w:rPr>
        <w:t>7.1 投标人应提交证明文件证明其拟投标的货物的合格性符合招标文件规定。该证明文件作为投标文件的一部分。</w:t>
      </w:r>
    </w:p>
    <w:p w14:paraId="5E7795DA">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7.2  投标人的服务承诺应按不低于招标文件中要求的服务标准做出响应。</w:t>
      </w:r>
    </w:p>
    <w:p w14:paraId="27C0ACB8">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7.3  上述文件可以是文字资料、图纸和数据等，并提供：</w:t>
      </w:r>
    </w:p>
    <w:p w14:paraId="7E1D1406">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 xml:space="preserve">（1）货物主要技术及性能特点的详细描述； </w:t>
      </w:r>
    </w:p>
    <w:p w14:paraId="1384886E">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（2）货物主要部件的详细资料，包括检验报告等；</w:t>
      </w:r>
    </w:p>
    <w:p w14:paraId="27E79E73">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（3）一份在技术规格中规定的保证服务正常和连续运转期间所需要的所有备件和专业工具的详细清单包括供货来源信息。</w:t>
      </w:r>
    </w:p>
    <w:p w14:paraId="0144DC8E">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7.4没有按要求提供资料或提供资料不完全的或仅仅复制招标文件提供的技术参数并与实际提供设备参数不符，将被视为对招标文件没有做出实质性响应，其风险由投标人自行承担。</w:t>
      </w:r>
    </w:p>
    <w:p w14:paraId="10172FE0">
      <w:pPr>
        <w:spacing w:line="360" w:lineRule="auto"/>
        <w:ind w:firstLine="360" w:firstLineChars="150"/>
        <w:rPr>
          <w:rFonts w:hint="eastAsia" w:ascii="宋体" w:hAnsi="宋体" w:eastAsia="宋体" w:cs="宋体"/>
          <w:highlight w:val="none"/>
        </w:rPr>
      </w:pPr>
      <w:r>
        <w:rPr>
          <w:rFonts w:hint="eastAsia" w:ascii="宋体" w:hAnsi="宋体" w:eastAsia="宋体" w:cs="宋体"/>
          <w:highlight w:val="none"/>
        </w:rPr>
        <w:t>7.5 投标人提供的设备必须是正规厂家生产的高质量产品，不能提供劣质三无产品（无厂址,无商标,无合格证）。</w:t>
      </w:r>
    </w:p>
    <w:p w14:paraId="5B282E00">
      <w:pPr>
        <w:spacing w:line="360" w:lineRule="auto"/>
        <w:ind w:firstLine="360" w:firstLineChars="150"/>
        <w:rPr>
          <w:rFonts w:hint="eastAsia" w:ascii="宋体" w:hAnsi="宋体" w:eastAsia="宋体" w:cs="宋体"/>
          <w:highlight w:val="none"/>
        </w:rPr>
      </w:pPr>
      <w:r>
        <w:rPr>
          <w:rFonts w:hint="eastAsia" w:ascii="宋体" w:hAnsi="宋体" w:eastAsia="宋体" w:cs="宋体"/>
          <w:highlight w:val="none"/>
        </w:rPr>
        <w:t>7.6 产品资料和检测报告所反映的技术参数和性能指标将作为验收产品实物的依据。</w:t>
      </w:r>
    </w:p>
    <w:p w14:paraId="61340807">
      <w:pPr>
        <w:spacing w:line="360" w:lineRule="auto"/>
        <w:ind w:firstLine="360" w:firstLineChars="150"/>
        <w:rPr>
          <w:rFonts w:hint="eastAsia" w:ascii="宋体" w:hAnsi="宋体" w:eastAsia="宋体" w:cs="宋体"/>
          <w:highlight w:val="none"/>
        </w:rPr>
      </w:pPr>
      <w:r>
        <w:rPr>
          <w:rFonts w:hint="eastAsia" w:ascii="宋体" w:hAnsi="宋体" w:eastAsia="宋体" w:cs="宋体"/>
          <w:highlight w:val="none"/>
        </w:rPr>
        <w:t>7.7 对照招标文件技术规格、参数与要求，逐条说明所提供货物和服务已对招标文件的技术规格、参数与要求做出了实质性的响应，或申明与技术规格、参数与要求条文的偏差和例外。特别对于有具体参数要求的指标，投标人必须提供所投设备的具体参数值。</w:t>
      </w:r>
    </w:p>
    <w:p w14:paraId="59797F89">
      <w:pPr>
        <w:spacing w:line="360" w:lineRule="auto"/>
        <w:ind w:firstLine="360" w:firstLineChars="150"/>
        <w:rPr>
          <w:rFonts w:hint="eastAsia" w:ascii="宋体" w:hAnsi="宋体" w:eastAsia="宋体" w:cs="宋体"/>
          <w:highlight w:val="none"/>
        </w:rPr>
      </w:pPr>
      <w:r>
        <w:rPr>
          <w:rFonts w:hint="eastAsia" w:ascii="宋体" w:hAnsi="宋体" w:eastAsia="宋体" w:cs="宋体"/>
          <w:highlight w:val="none"/>
        </w:rPr>
        <w:t>7.8 投标人在阐述上述时应注意招标文件“货物技术规格、参数与要求”中指出的工艺、材料和设备的标准以及参照的牌号或分类号仅起说明作用，并没有任何限制性。投标人在响应中可以选用替代标准、牌号或分类号，但这些替代要实质上相当于技术规格的要求，并且使采购方满意。</w:t>
      </w:r>
    </w:p>
    <w:p w14:paraId="784F0756">
      <w:pPr>
        <w:spacing w:line="360" w:lineRule="auto"/>
        <w:ind w:firstLine="360" w:firstLineChars="150"/>
        <w:rPr>
          <w:rFonts w:hint="eastAsia" w:ascii="宋体" w:hAnsi="宋体" w:eastAsia="宋体" w:cs="宋体"/>
          <w:highlight w:val="none"/>
        </w:rPr>
      </w:pPr>
      <w:r>
        <w:rPr>
          <w:rFonts w:hint="eastAsia" w:ascii="宋体" w:hAnsi="宋体" w:eastAsia="宋体" w:cs="宋体"/>
          <w:highlight w:val="none"/>
        </w:rPr>
        <w:t>8. 投标有效期</w:t>
      </w:r>
    </w:p>
    <w:p w14:paraId="393FF7E4">
      <w:pPr>
        <w:spacing w:line="360" w:lineRule="auto"/>
        <w:ind w:firstLine="360" w:firstLineChars="150"/>
        <w:rPr>
          <w:rFonts w:hint="eastAsia" w:ascii="宋体" w:hAnsi="宋体" w:eastAsia="宋体" w:cs="宋体"/>
          <w:highlight w:val="none"/>
        </w:rPr>
      </w:pPr>
      <w:r>
        <w:rPr>
          <w:rFonts w:hint="eastAsia" w:ascii="宋体" w:hAnsi="宋体" w:eastAsia="宋体" w:cs="宋体"/>
          <w:highlight w:val="none"/>
        </w:rPr>
        <w:t>8.1　投标有效期见投标人须知前附表，在此期间投标文件对投标人具有法律约束力，以保证采购人有足够的时间完成评标、定标以及签订合同。投标有效期从投标人须知前附表规定的投标截止之日起计算。投标有效期不足的，在评标时将其视为无效投标。</w:t>
      </w:r>
    </w:p>
    <w:p w14:paraId="6586E0F3">
      <w:pPr>
        <w:spacing w:line="360" w:lineRule="auto"/>
        <w:ind w:firstLine="360" w:firstLineChars="150"/>
        <w:rPr>
          <w:rFonts w:hint="eastAsia" w:ascii="宋体" w:hAnsi="宋体" w:eastAsia="宋体" w:cs="宋体"/>
          <w:highlight w:val="none"/>
        </w:rPr>
      </w:pPr>
      <w:r>
        <w:rPr>
          <w:rFonts w:hint="eastAsia" w:ascii="宋体" w:hAnsi="宋体" w:eastAsia="宋体" w:cs="宋体"/>
          <w:highlight w:val="none"/>
        </w:rPr>
        <w:t>8.2　特殊情况需延长投标有效期的，采购人或采购代理机构可于投标有效期届满之前，要求投标人同意延长有效期，采购人或采购代理机构的要求与投标人的答复均应为书面形式。投标人拒绝延长的，其投标在原投标有效期届满后将不再有效，但有权收回其投标保证金；投标人同意延长的，应相应延长其投标保证金的有效期，但不允许修改或撤回投标文件。</w:t>
      </w:r>
    </w:p>
    <w:p w14:paraId="60B13C45">
      <w:pPr>
        <w:spacing w:line="360" w:lineRule="auto"/>
        <w:ind w:firstLine="482" w:firstLineChars="200"/>
        <w:rPr>
          <w:rFonts w:hint="eastAsia" w:ascii="宋体" w:hAnsi="宋体" w:eastAsia="宋体" w:cs="宋体"/>
          <w:b/>
          <w:highlight w:val="none"/>
        </w:rPr>
      </w:pPr>
      <w:r>
        <w:rPr>
          <w:rFonts w:hint="eastAsia" w:ascii="宋体" w:hAnsi="宋体" w:eastAsia="宋体" w:cs="宋体"/>
          <w:b/>
          <w:highlight w:val="none"/>
        </w:rPr>
        <w:t>9. 投标文件的签署和规定</w:t>
      </w:r>
      <w:r>
        <w:rPr>
          <w:rFonts w:hint="eastAsia" w:ascii="宋体" w:hAnsi="宋体" w:eastAsia="宋体" w:cs="宋体"/>
          <w:b/>
          <w:bCs/>
          <w:highlight w:val="none"/>
        </w:rPr>
        <w:t>见前投标须知前附表</w:t>
      </w:r>
    </w:p>
    <w:p w14:paraId="47F5C366">
      <w:pPr>
        <w:pStyle w:val="12"/>
        <w:tabs>
          <w:tab w:val="left" w:pos="397"/>
        </w:tabs>
        <w:spacing w:line="360" w:lineRule="auto"/>
        <w:ind w:firstLine="482" w:firstLineChars="200"/>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10.投标文件的密封和标记见前投标须知前附表。</w:t>
      </w:r>
    </w:p>
    <w:p w14:paraId="5A10555F">
      <w:pPr>
        <w:spacing w:line="360" w:lineRule="auto"/>
        <w:ind w:firstLine="482" w:firstLineChars="200"/>
        <w:rPr>
          <w:rFonts w:hint="eastAsia" w:ascii="宋体" w:hAnsi="宋体" w:eastAsia="宋体" w:cs="宋体"/>
          <w:b/>
          <w:highlight w:val="none"/>
        </w:rPr>
      </w:pPr>
      <w:r>
        <w:rPr>
          <w:rFonts w:hint="eastAsia" w:ascii="宋体" w:hAnsi="宋体" w:eastAsia="宋体" w:cs="宋体"/>
          <w:b/>
          <w:highlight w:val="none"/>
        </w:rPr>
        <w:t>11. 投标保证金</w:t>
      </w:r>
    </w:p>
    <w:p w14:paraId="460CDF70">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11.1  招标方因投标人的违规行为而受到损害时将不予退还投标人的投标保证金，将其作为所受损害的补偿。</w:t>
      </w:r>
    </w:p>
    <w:p w14:paraId="0D7DAA95">
      <w:pPr>
        <w:pStyle w:val="12"/>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11.2　投标人应当以支票、汇票、本票等非现金形式提交投标保证金，其有效期应不低于投标有效期。投标人未按照招标文件要求提交投标保证金的，投标无效。</w:t>
      </w:r>
    </w:p>
    <w:p w14:paraId="434DA406">
      <w:pPr>
        <w:pStyle w:val="12"/>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11.3  投标人以支票、汇票、本票形式提交投标保证金的，必须从投标人账户转出，须于投标保证金缴纳截止时间前到达新疆诚誉工程项目管理有限公司指定账户（人民币）。如是本地转账支票需于投标保证金缴纳截止时间三个工作日前向新疆诚誉工程项目管理有限公司送达，如投标保证金为汇款形式的，（汇款时汇款单填写内容须备注项目编号及标项号）。</w:t>
      </w:r>
    </w:p>
    <w:p w14:paraId="038BB38F">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11.4　未中标的投标人的投标保证金，将在中标通知书发出后5个工作日内无息退还。</w:t>
      </w:r>
    </w:p>
    <w:p w14:paraId="1FEFEB6F">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11.5  中标方的投标保证金，将在领取中标通知书，缴纳履约保证金并签订合同后5个工作日内无息退还，中标企业退还保证金前，需将采购合同彩色扫描件电子版发送至本项目负责人邮箱（详见前附表），并提供采购合同彩色扫描件纸质版。</w:t>
      </w:r>
    </w:p>
    <w:p w14:paraId="00FABE1B">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11.6下列任何情况发生时，投标保证金将不予退还，转为违约金：</w:t>
      </w:r>
    </w:p>
    <w:p w14:paraId="5DA4E4E5">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(1)  投标人在投标截止期后，投标有效期内撤回投标；</w:t>
      </w:r>
    </w:p>
    <w:p w14:paraId="5D10E74A">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(2)  投标人在规定期限内未按规定向采购人缴纳履约保证金；</w:t>
      </w:r>
    </w:p>
    <w:p w14:paraId="2FF1537B">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(3)  中标人未按投标人须知规定缴纳招标代理费；</w:t>
      </w:r>
    </w:p>
    <w:p w14:paraId="602FE19B">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(4)  以他人名义投标或者以其他方式弄虚作假，骗取中标；</w:t>
      </w:r>
    </w:p>
    <w:p w14:paraId="16EF5942">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(5)  打架斗殴，扰乱标场秩序；</w:t>
      </w:r>
    </w:p>
    <w:p w14:paraId="5E34D02D">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(6)  中标人拒绝在规定期限内与采购人签订合同。</w:t>
      </w:r>
    </w:p>
    <w:p w14:paraId="20368CD1">
      <w:pPr>
        <w:spacing w:line="360" w:lineRule="auto"/>
        <w:ind w:firstLine="840" w:firstLineChars="350"/>
        <w:rPr>
          <w:rFonts w:hint="eastAsia" w:ascii="宋体" w:hAnsi="宋体" w:eastAsia="宋体" w:cs="宋体"/>
          <w:highlight w:val="none"/>
        </w:rPr>
      </w:pPr>
      <w:r>
        <w:rPr>
          <w:rFonts w:hint="eastAsia" w:ascii="宋体" w:hAnsi="宋体" w:eastAsia="宋体" w:cs="宋体"/>
          <w:highlight w:val="none"/>
        </w:rPr>
        <w:t>上述不予退还投标保证金的情况并给招标代理机构造成损失的，还要承担赔偿责任。</w:t>
      </w:r>
    </w:p>
    <w:p w14:paraId="5B6A59B4">
      <w:pPr>
        <w:spacing w:line="360" w:lineRule="auto"/>
        <w:rPr>
          <w:rFonts w:hint="eastAsia" w:ascii="宋体" w:hAnsi="宋体" w:eastAsia="宋体" w:cs="宋体"/>
          <w:highlight w:val="none"/>
        </w:rPr>
      </w:pPr>
    </w:p>
    <w:p w14:paraId="2A92463E">
      <w:pPr>
        <w:spacing w:line="360" w:lineRule="auto"/>
        <w:ind w:firstLine="480"/>
        <w:jc w:val="center"/>
        <w:outlineLvl w:val="1"/>
        <w:rPr>
          <w:rFonts w:hint="eastAsia" w:ascii="宋体" w:hAnsi="宋体" w:eastAsia="宋体" w:cs="宋体"/>
          <w:b/>
          <w:sz w:val="32"/>
          <w:szCs w:val="32"/>
          <w:highlight w:val="none"/>
        </w:rPr>
      </w:pPr>
      <w:bookmarkStart w:id="17" w:name="_Toc80724655"/>
      <w:r>
        <w:rPr>
          <w:rFonts w:hint="eastAsia" w:ascii="宋体" w:hAnsi="宋体" w:eastAsia="宋体" w:cs="宋体"/>
          <w:b/>
          <w:sz w:val="32"/>
          <w:szCs w:val="32"/>
          <w:highlight w:val="none"/>
        </w:rPr>
        <w:t>第三章 投标文件的递交</w:t>
      </w:r>
      <w:bookmarkEnd w:id="17"/>
    </w:p>
    <w:p w14:paraId="1485436A">
      <w:pPr>
        <w:spacing w:line="360" w:lineRule="auto"/>
        <w:ind w:firstLine="482" w:firstLineChars="200"/>
        <w:rPr>
          <w:rFonts w:hint="eastAsia" w:ascii="宋体" w:hAnsi="宋体" w:eastAsia="宋体" w:cs="宋体"/>
          <w:b/>
          <w:highlight w:val="none"/>
        </w:rPr>
      </w:pPr>
      <w:r>
        <w:rPr>
          <w:rFonts w:hint="eastAsia" w:ascii="宋体" w:hAnsi="宋体" w:eastAsia="宋体" w:cs="宋体"/>
          <w:b/>
          <w:highlight w:val="none"/>
        </w:rPr>
        <w:t>12. 投标文件的标记</w:t>
      </w:r>
    </w:p>
    <w:p w14:paraId="22AFEBF3">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12.1　任何不完整或不满足招标文件要求的投标文件将被拒绝。</w:t>
      </w:r>
    </w:p>
    <w:p w14:paraId="4B3CEDBF">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12.2　投标人应通过电子投标文件制作工具严格按招标文件要求制作投标文件，在投标截止时间前完成上传经过数字证书电子签章并加密的投标文件（加密和解密须用同一把数字证书）。</w:t>
      </w:r>
    </w:p>
    <w:p w14:paraId="28638BE8">
      <w:pPr>
        <w:spacing w:line="360" w:lineRule="auto"/>
        <w:ind w:firstLine="482" w:firstLineChars="200"/>
        <w:rPr>
          <w:rFonts w:hint="eastAsia" w:ascii="宋体" w:hAnsi="宋体" w:eastAsia="宋体" w:cs="宋体"/>
          <w:b/>
          <w:highlight w:val="none"/>
        </w:rPr>
      </w:pPr>
      <w:r>
        <w:rPr>
          <w:rFonts w:hint="eastAsia" w:ascii="宋体" w:hAnsi="宋体" w:eastAsia="宋体" w:cs="宋体"/>
          <w:b/>
          <w:highlight w:val="none"/>
        </w:rPr>
        <w:t>13. 投标截止时间</w:t>
      </w:r>
    </w:p>
    <w:p w14:paraId="68E2937C">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13.1  投标文件应在投标人须知前附表规定的投标截止时间之前密封送到投标人须知前附表指定的地点。</w:t>
      </w:r>
    </w:p>
    <w:p w14:paraId="236671AA">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13.2　投标截止时间以政采云中心政采云平台显示的时间为准，逾期系统将自动关闭，未完成上传的投标文件视为逾期送达，将被拒绝。</w:t>
      </w:r>
    </w:p>
    <w:p w14:paraId="7BCC7764">
      <w:pPr>
        <w:spacing w:line="360" w:lineRule="auto"/>
        <w:ind w:firstLine="482" w:firstLineChars="200"/>
        <w:rPr>
          <w:rFonts w:hint="eastAsia" w:ascii="宋体" w:hAnsi="宋体" w:eastAsia="宋体" w:cs="宋体"/>
          <w:b/>
          <w:sz w:val="22"/>
          <w:highlight w:val="none"/>
        </w:rPr>
      </w:pPr>
      <w:r>
        <w:rPr>
          <w:rFonts w:hint="eastAsia" w:ascii="宋体" w:hAnsi="宋体" w:eastAsia="宋体" w:cs="宋体"/>
          <w:b/>
          <w:highlight w:val="none"/>
        </w:rPr>
        <w:t>14. 投标文件的修改和撤销</w:t>
      </w:r>
    </w:p>
    <w:p w14:paraId="15DB591A">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14.1　投标人在递交投标文件后，可在规定的投标截止时间之前，对其投标文件以书面通知的形式进行修改或撤消。</w:t>
      </w:r>
    </w:p>
    <w:p w14:paraId="1D44C076">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14.2  投标人在投标截止时间前，可以对其所递交的投标文件进行修改并重新上传，但以投标截止时间前最后一次上传的投标文件为有效投标文件。</w:t>
      </w:r>
    </w:p>
    <w:p w14:paraId="351FC642">
      <w:pPr>
        <w:spacing w:line="360" w:lineRule="auto"/>
        <w:ind w:firstLine="482" w:firstLineChars="150"/>
        <w:jc w:val="center"/>
        <w:outlineLvl w:val="1"/>
        <w:rPr>
          <w:rFonts w:hint="eastAsia" w:ascii="宋体" w:hAnsi="宋体" w:eastAsia="宋体" w:cs="宋体"/>
          <w:b/>
          <w:sz w:val="32"/>
          <w:szCs w:val="32"/>
          <w:highlight w:val="none"/>
        </w:rPr>
      </w:pPr>
      <w:bookmarkStart w:id="18" w:name="_Toc80724656"/>
    </w:p>
    <w:p w14:paraId="6F1A99D5">
      <w:pPr>
        <w:spacing w:line="360" w:lineRule="auto"/>
        <w:ind w:firstLine="482" w:firstLineChars="150"/>
        <w:jc w:val="center"/>
        <w:outlineLvl w:val="1"/>
        <w:rPr>
          <w:rFonts w:hint="eastAsia" w:ascii="宋体" w:hAnsi="宋体" w:eastAsia="宋体" w:cs="宋体"/>
          <w:highlight w:val="none"/>
        </w:rPr>
      </w:pPr>
      <w:r>
        <w:rPr>
          <w:rFonts w:hint="eastAsia" w:ascii="宋体" w:hAnsi="宋体" w:eastAsia="宋体" w:cs="宋体"/>
          <w:b/>
          <w:sz w:val="32"/>
          <w:szCs w:val="32"/>
          <w:highlight w:val="none"/>
        </w:rPr>
        <w:t>第四章 评标委员会</w:t>
      </w:r>
      <w:bookmarkEnd w:id="18"/>
    </w:p>
    <w:p w14:paraId="299F01CC">
      <w:pPr>
        <w:spacing w:line="360" w:lineRule="auto"/>
        <w:ind w:left="550" w:leftChars="229"/>
        <w:rPr>
          <w:rFonts w:hint="eastAsia" w:ascii="宋体" w:hAnsi="宋体" w:eastAsia="宋体" w:cs="宋体"/>
          <w:b/>
          <w:highlight w:val="none"/>
        </w:rPr>
      </w:pPr>
      <w:r>
        <w:rPr>
          <w:rFonts w:hint="eastAsia" w:ascii="宋体" w:hAnsi="宋体" w:eastAsia="宋体" w:cs="宋体"/>
          <w:b/>
          <w:highlight w:val="none"/>
        </w:rPr>
        <w:t>15. 评标委员会</w:t>
      </w:r>
      <w:permStart w:id="1" w:edGrp="everyone"/>
      <w:permEnd w:id="1"/>
    </w:p>
    <w:p w14:paraId="60496F18">
      <w:pPr>
        <w:spacing w:line="360" w:lineRule="auto"/>
        <w:ind w:firstLine="472" w:firstLineChars="200"/>
        <w:rPr>
          <w:rFonts w:hint="eastAsia" w:ascii="宋体" w:hAnsi="宋体" w:eastAsia="宋体" w:cs="宋体"/>
          <w:spacing w:val="-2"/>
          <w:highlight w:val="none"/>
        </w:rPr>
      </w:pPr>
      <w:r>
        <w:rPr>
          <w:rFonts w:hint="eastAsia" w:ascii="宋体" w:hAnsi="宋体" w:eastAsia="宋体" w:cs="宋体"/>
          <w:spacing w:val="-2"/>
          <w:highlight w:val="none"/>
        </w:rPr>
        <w:t>15.1  招标方将根据《中华人民共和国政府采购法》和</w:t>
      </w:r>
      <w:r>
        <w:rPr>
          <w:rFonts w:hint="eastAsia" w:ascii="宋体" w:hAnsi="宋体" w:eastAsia="宋体" w:cs="宋体"/>
          <w:highlight w:val="none"/>
        </w:rPr>
        <w:t>相关法律法规</w:t>
      </w:r>
      <w:r>
        <w:rPr>
          <w:rFonts w:hint="eastAsia" w:ascii="宋体" w:hAnsi="宋体" w:eastAsia="宋体" w:cs="宋体"/>
          <w:spacing w:val="-2"/>
          <w:highlight w:val="none"/>
        </w:rPr>
        <w:t>，依法组建本次招标的评标委员会，负责本次招标的评标活动。评标委员会负责按招标文件规定的评标标准向招标方推荐中标候选人，并标明排列顺序。</w:t>
      </w:r>
    </w:p>
    <w:p w14:paraId="04995BF0">
      <w:pPr>
        <w:spacing w:line="360" w:lineRule="auto"/>
        <w:ind w:firstLine="472" w:firstLineChars="200"/>
        <w:rPr>
          <w:rFonts w:hint="eastAsia" w:ascii="宋体" w:hAnsi="宋体" w:eastAsia="宋体" w:cs="宋体"/>
          <w:spacing w:val="-2"/>
          <w:highlight w:val="none"/>
        </w:rPr>
      </w:pPr>
      <w:r>
        <w:rPr>
          <w:rFonts w:hint="eastAsia" w:ascii="宋体" w:hAnsi="宋体" w:eastAsia="宋体" w:cs="宋体"/>
          <w:spacing w:val="-2"/>
          <w:highlight w:val="none"/>
        </w:rPr>
        <w:t>15.2　评标委员会人选于开标前确定。评标委员会成员名单在中标结果确定前保密。</w:t>
      </w:r>
    </w:p>
    <w:p w14:paraId="74F241D9">
      <w:pPr>
        <w:spacing w:line="360" w:lineRule="auto"/>
        <w:ind w:firstLine="472" w:firstLineChars="200"/>
        <w:rPr>
          <w:rFonts w:hint="eastAsia" w:ascii="宋体" w:hAnsi="宋体" w:eastAsia="宋体" w:cs="宋体"/>
          <w:spacing w:val="-2"/>
          <w:highlight w:val="none"/>
        </w:rPr>
      </w:pPr>
      <w:r>
        <w:rPr>
          <w:rFonts w:hint="eastAsia" w:ascii="宋体" w:hAnsi="宋体" w:eastAsia="宋体" w:cs="宋体"/>
          <w:spacing w:val="-2"/>
          <w:highlight w:val="none"/>
        </w:rPr>
        <w:t>15.3  评标委员会由采购人代表和有关技术、经济等方面的专家共五名以上人员组成。</w:t>
      </w:r>
    </w:p>
    <w:p w14:paraId="4FF9FFFA">
      <w:pPr>
        <w:spacing w:line="360" w:lineRule="auto"/>
        <w:ind w:firstLine="472" w:firstLineChars="200"/>
        <w:rPr>
          <w:rFonts w:hint="eastAsia" w:ascii="宋体" w:hAnsi="宋体" w:eastAsia="宋体" w:cs="宋体"/>
          <w:spacing w:val="-2"/>
          <w:highlight w:val="none"/>
        </w:rPr>
      </w:pPr>
      <w:r>
        <w:rPr>
          <w:rFonts w:hint="eastAsia" w:ascii="宋体" w:hAnsi="宋体" w:eastAsia="宋体" w:cs="宋体"/>
          <w:spacing w:val="-2"/>
          <w:highlight w:val="none"/>
        </w:rPr>
        <w:t>15.4  按前款规定，评标委员会的成员，由招标方从专家库采取随机抽取的方式确定。对于技术复杂、专业性要求较高或者国家有特殊要求的招标项目，采取随机抽取的方式抽取的专家不能满足评标工作需要时，可采取直接确定的方式选定评标委员会的人选。</w:t>
      </w:r>
    </w:p>
    <w:p w14:paraId="5DD67147">
      <w:pPr>
        <w:spacing w:line="360" w:lineRule="auto"/>
        <w:ind w:firstLine="480" w:firstLineChars="200"/>
        <w:rPr>
          <w:rFonts w:hint="eastAsia" w:ascii="宋体" w:hAnsi="宋体" w:eastAsia="宋体" w:cs="宋体"/>
          <w:spacing w:val="-2"/>
          <w:highlight w:val="none"/>
        </w:rPr>
      </w:pPr>
      <w:r>
        <w:rPr>
          <w:rFonts w:hint="eastAsia" w:ascii="宋体" w:hAnsi="宋体" w:eastAsia="宋体" w:cs="宋体"/>
          <w:bCs/>
          <w:highlight w:val="none"/>
        </w:rPr>
        <w:t>15.5</w:t>
      </w:r>
      <w:r>
        <w:rPr>
          <w:rFonts w:hint="eastAsia" w:ascii="宋体" w:hAnsi="宋体" w:eastAsia="宋体" w:cs="宋体"/>
          <w:spacing w:val="-2"/>
          <w:highlight w:val="none"/>
        </w:rPr>
        <w:t>评标委员会成员应当熟悉并认真研究招标文件，至少应了解和熟悉以下内容：</w:t>
      </w:r>
    </w:p>
    <w:p w14:paraId="1E805022">
      <w:pPr>
        <w:spacing w:line="360" w:lineRule="auto"/>
        <w:ind w:firstLine="480" w:firstLineChars="200"/>
        <w:rPr>
          <w:rFonts w:hint="eastAsia" w:ascii="宋体" w:hAnsi="宋体" w:eastAsia="宋体" w:cs="宋体"/>
          <w:spacing w:val="-2"/>
          <w:highlight w:val="none"/>
        </w:rPr>
      </w:pPr>
      <w:r>
        <w:rPr>
          <w:rFonts w:hint="eastAsia" w:ascii="宋体" w:hAnsi="宋体" w:eastAsia="宋体" w:cs="宋体"/>
          <w:highlight w:val="none"/>
        </w:rPr>
        <w:t>（1）</w:t>
      </w:r>
      <w:r>
        <w:rPr>
          <w:rFonts w:hint="eastAsia" w:ascii="宋体" w:hAnsi="宋体" w:eastAsia="宋体" w:cs="宋体"/>
          <w:spacing w:val="-2"/>
          <w:highlight w:val="none"/>
        </w:rPr>
        <w:t>招标目的；</w:t>
      </w:r>
    </w:p>
    <w:p w14:paraId="7EE3FDBB">
      <w:pPr>
        <w:spacing w:line="360" w:lineRule="auto"/>
        <w:ind w:firstLine="480" w:firstLineChars="200"/>
        <w:rPr>
          <w:rFonts w:hint="eastAsia" w:ascii="宋体" w:hAnsi="宋体" w:eastAsia="宋体" w:cs="宋体"/>
          <w:spacing w:val="-2"/>
          <w:highlight w:val="none"/>
        </w:rPr>
      </w:pPr>
      <w:r>
        <w:rPr>
          <w:rFonts w:hint="eastAsia" w:ascii="宋体" w:hAnsi="宋体" w:eastAsia="宋体" w:cs="宋体"/>
          <w:highlight w:val="none"/>
        </w:rPr>
        <w:t>（2）</w:t>
      </w:r>
      <w:r>
        <w:rPr>
          <w:rFonts w:hint="eastAsia" w:ascii="宋体" w:hAnsi="宋体" w:eastAsia="宋体" w:cs="宋体"/>
          <w:spacing w:val="-2"/>
          <w:highlight w:val="none"/>
        </w:rPr>
        <w:t>招标项目的范围、性质；</w:t>
      </w:r>
    </w:p>
    <w:p w14:paraId="14CE415B">
      <w:pPr>
        <w:spacing w:line="360" w:lineRule="auto"/>
        <w:ind w:firstLine="480" w:firstLineChars="200"/>
        <w:rPr>
          <w:rFonts w:hint="eastAsia" w:ascii="宋体" w:hAnsi="宋体" w:eastAsia="宋体" w:cs="宋体"/>
          <w:spacing w:val="-2"/>
          <w:highlight w:val="none"/>
        </w:rPr>
      </w:pPr>
      <w:r>
        <w:rPr>
          <w:rFonts w:hint="eastAsia" w:ascii="宋体" w:hAnsi="宋体" w:eastAsia="宋体" w:cs="宋体"/>
          <w:highlight w:val="none"/>
        </w:rPr>
        <w:t>（3）</w:t>
      </w:r>
      <w:r>
        <w:rPr>
          <w:rFonts w:hint="eastAsia" w:ascii="宋体" w:hAnsi="宋体" w:eastAsia="宋体" w:cs="宋体"/>
          <w:spacing w:val="-2"/>
          <w:highlight w:val="none"/>
        </w:rPr>
        <w:t>招标文件中规定的主要技术要求、标准和商务条款；</w:t>
      </w:r>
    </w:p>
    <w:p w14:paraId="290642F1">
      <w:pPr>
        <w:spacing w:line="360" w:lineRule="auto"/>
        <w:ind w:firstLine="480" w:firstLineChars="200"/>
        <w:rPr>
          <w:rFonts w:hint="eastAsia" w:ascii="宋体" w:hAnsi="宋体" w:eastAsia="宋体" w:cs="宋体"/>
          <w:spacing w:val="-2"/>
          <w:highlight w:val="none"/>
        </w:rPr>
      </w:pPr>
      <w:r>
        <w:rPr>
          <w:rFonts w:hint="eastAsia" w:ascii="宋体" w:hAnsi="宋体" w:eastAsia="宋体" w:cs="宋体"/>
          <w:highlight w:val="none"/>
        </w:rPr>
        <w:t>（4）</w:t>
      </w:r>
      <w:r>
        <w:rPr>
          <w:rFonts w:hint="eastAsia" w:ascii="宋体" w:hAnsi="宋体" w:eastAsia="宋体" w:cs="宋体"/>
          <w:spacing w:val="-2"/>
          <w:highlight w:val="none"/>
        </w:rPr>
        <w:t>招标文件规定的评标标准、评标方法和在评标过程中应考虑的相关因素。</w:t>
      </w:r>
    </w:p>
    <w:p w14:paraId="16324269">
      <w:pPr>
        <w:spacing w:line="360" w:lineRule="auto"/>
        <w:ind w:firstLine="472" w:firstLineChars="200"/>
        <w:rPr>
          <w:rFonts w:hint="eastAsia" w:ascii="宋体" w:hAnsi="宋体" w:eastAsia="宋体" w:cs="宋体"/>
          <w:spacing w:val="-2"/>
          <w:highlight w:val="none"/>
        </w:rPr>
      </w:pPr>
      <w:r>
        <w:rPr>
          <w:rFonts w:hint="eastAsia" w:ascii="宋体" w:hAnsi="宋体" w:eastAsia="宋体" w:cs="宋体"/>
          <w:spacing w:val="-2"/>
          <w:highlight w:val="none"/>
        </w:rPr>
        <w:t>15.6  评标委员会应当根据招标文件规定的评标标准和方法，对投标文件进行系统地评审。</w:t>
      </w:r>
    </w:p>
    <w:p w14:paraId="70A4CCD1">
      <w:pPr>
        <w:spacing w:line="360" w:lineRule="auto"/>
        <w:ind w:firstLine="472" w:firstLineChars="200"/>
        <w:rPr>
          <w:rFonts w:hint="eastAsia" w:ascii="宋体" w:hAnsi="宋体" w:eastAsia="宋体" w:cs="宋体"/>
          <w:spacing w:val="-2"/>
          <w:highlight w:val="none"/>
        </w:rPr>
      </w:pPr>
      <w:r>
        <w:rPr>
          <w:rFonts w:hint="eastAsia" w:ascii="宋体" w:hAnsi="宋体" w:eastAsia="宋体" w:cs="宋体"/>
          <w:spacing w:val="-2"/>
          <w:highlight w:val="none"/>
        </w:rPr>
        <w:t>15.7  评标委员会成员应当客观、公正地履行职责，遵守职业道德，并对所提出的评审意见承担个人责任。评标委员会成员不得与任何投标人或者与招标结果有利害关系的人员进行私下接触，不得收受投标人、中介人或其他有利害关系人的财物或好处。</w:t>
      </w:r>
    </w:p>
    <w:p w14:paraId="420B8C38">
      <w:pPr>
        <w:spacing w:line="360" w:lineRule="auto"/>
        <w:ind w:firstLine="472" w:firstLineChars="200"/>
        <w:rPr>
          <w:rFonts w:hint="eastAsia" w:ascii="宋体" w:hAnsi="宋体" w:eastAsia="宋体" w:cs="宋体"/>
          <w:spacing w:val="-2"/>
          <w:highlight w:val="none"/>
        </w:rPr>
      </w:pPr>
      <w:r>
        <w:rPr>
          <w:rFonts w:hint="eastAsia" w:ascii="宋体" w:hAnsi="宋体" w:eastAsia="宋体" w:cs="宋体"/>
          <w:spacing w:val="-2"/>
          <w:highlight w:val="none"/>
        </w:rPr>
        <w:t>15.8  评标委员会成员和与本次评标活动有关的工作人员，不得透露对投标文件的评审和中标候选人的推荐情况以及与评标有关的其他情况。</w:t>
      </w:r>
    </w:p>
    <w:p w14:paraId="6035B370">
      <w:pPr>
        <w:spacing w:line="360" w:lineRule="auto"/>
        <w:ind w:firstLine="472" w:firstLineChars="200"/>
        <w:rPr>
          <w:rFonts w:hint="eastAsia" w:ascii="宋体" w:hAnsi="宋体" w:eastAsia="宋体" w:cs="宋体"/>
          <w:spacing w:val="-2"/>
          <w:highlight w:val="none"/>
        </w:rPr>
      </w:pPr>
      <w:r>
        <w:rPr>
          <w:rFonts w:hint="eastAsia" w:ascii="宋体" w:hAnsi="宋体" w:eastAsia="宋体" w:cs="宋体"/>
          <w:spacing w:val="-2"/>
          <w:highlight w:val="none"/>
        </w:rPr>
        <w:t>15.9　与评标活动有关的工作人员，是指评标委员会成员以外的、因参与评标监督工作或者事务性工作而知悉有关评标情况的所有人员。</w:t>
      </w:r>
    </w:p>
    <w:p w14:paraId="7A537C9E">
      <w:pPr>
        <w:spacing w:line="360" w:lineRule="auto"/>
        <w:jc w:val="center"/>
        <w:outlineLvl w:val="1"/>
        <w:rPr>
          <w:rFonts w:hint="eastAsia" w:ascii="宋体" w:hAnsi="宋体" w:eastAsia="宋体" w:cs="宋体"/>
          <w:b/>
          <w:sz w:val="32"/>
          <w:szCs w:val="32"/>
          <w:highlight w:val="none"/>
        </w:rPr>
      </w:pPr>
    </w:p>
    <w:p w14:paraId="7CF7C025">
      <w:pPr>
        <w:spacing w:line="360" w:lineRule="auto"/>
        <w:jc w:val="center"/>
        <w:outlineLvl w:val="1"/>
        <w:rPr>
          <w:rFonts w:hint="eastAsia" w:ascii="宋体" w:hAnsi="宋体" w:eastAsia="宋体" w:cs="宋体"/>
          <w:b/>
          <w:sz w:val="32"/>
          <w:szCs w:val="32"/>
          <w:highlight w:val="none"/>
        </w:rPr>
      </w:pPr>
      <w:bookmarkStart w:id="19" w:name="_Toc80724657"/>
      <w:r>
        <w:rPr>
          <w:rFonts w:hint="eastAsia" w:ascii="宋体" w:hAnsi="宋体" w:eastAsia="宋体" w:cs="宋体"/>
          <w:b/>
          <w:sz w:val="32"/>
          <w:szCs w:val="32"/>
          <w:highlight w:val="none"/>
        </w:rPr>
        <w:t>第五章 开　标</w:t>
      </w:r>
      <w:bookmarkEnd w:id="19"/>
    </w:p>
    <w:p w14:paraId="430332EB">
      <w:pPr>
        <w:spacing w:line="360" w:lineRule="auto"/>
        <w:ind w:firstLine="482" w:firstLineChars="200"/>
        <w:rPr>
          <w:rFonts w:hint="eastAsia" w:ascii="宋体" w:hAnsi="宋体" w:eastAsia="宋体" w:cs="宋体"/>
          <w:b/>
          <w:highlight w:val="none"/>
        </w:rPr>
      </w:pPr>
      <w:r>
        <w:rPr>
          <w:rFonts w:hint="eastAsia" w:ascii="宋体" w:hAnsi="宋体" w:eastAsia="宋体" w:cs="宋体"/>
          <w:b/>
          <w:highlight w:val="none"/>
        </w:rPr>
        <w:t>16. 开标</w:t>
      </w:r>
    </w:p>
    <w:p w14:paraId="41C181C3">
      <w:pPr>
        <w:spacing w:line="360" w:lineRule="auto"/>
        <w:ind w:firstLine="472" w:firstLineChars="200"/>
        <w:rPr>
          <w:rFonts w:hint="eastAsia" w:ascii="宋体" w:hAnsi="宋体" w:eastAsia="宋体" w:cs="宋体"/>
          <w:highlight w:val="none"/>
        </w:rPr>
      </w:pPr>
      <w:r>
        <w:rPr>
          <w:rFonts w:hint="eastAsia" w:ascii="宋体" w:hAnsi="宋体" w:eastAsia="宋体" w:cs="宋体"/>
          <w:spacing w:val="-2"/>
          <w:highlight w:val="none"/>
        </w:rPr>
        <w:t>16.1　</w:t>
      </w:r>
      <w:r>
        <w:rPr>
          <w:rFonts w:hint="eastAsia" w:ascii="宋体" w:hAnsi="宋体" w:eastAsia="宋体" w:cs="宋体"/>
          <w:highlight w:val="none"/>
        </w:rPr>
        <w:t>本项目开标的时间、地点见投标人须知前附表。</w:t>
      </w:r>
    </w:p>
    <w:p w14:paraId="04BC7E96">
      <w:pPr>
        <w:spacing w:line="360" w:lineRule="auto"/>
        <w:ind w:firstLine="472" w:firstLineChars="200"/>
        <w:rPr>
          <w:rFonts w:hint="eastAsia" w:ascii="宋体" w:hAnsi="宋体" w:eastAsia="宋体" w:cs="宋体"/>
          <w:spacing w:val="-2"/>
          <w:highlight w:val="none"/>
        </w:rPr>
      </w:pPr>
      <w:r>
        <w:rPr>
          <w:rFonts w:hint="eastAsia" w:ascii="宋体" w:hAnsi="宋体" w:eastAsia="宋体" w:cs="宋体"/>
          <w:spacing w:val="-2"/>
          <w:highlight w:val="none"/>
        </w:rPr>
        <w:t>16.2　本项目采用不见面开标方式</w:t>
      </w:r>
    </w:p>
    <w:p w14:paraId="4A798178">
      <w:pPr>
        <w:spacing w:line="360" w:lineRule="auto"/>
        <w:ind w:firstLine="472" w:firstLineChars="200"/>
        <w:rPr>
          <w:rFonts w:hint="eastAsia" w:ascii="宋体" w:hAnsi="宋体" w:eastAsia="宋体" w:cs="宋体"/>
          <w:spacing w:val="-2"/>
          <w:highlight w:val="none"/>
        </w:rPr>
      </w:pPr>
      <w:r>
        <w:rPr>
          <w:rFonts w:hint="eastAsia" w:ascii="宋体" w:hAnsi="宋体" w:eastAsia="宋体" w:cs="宋体"/>
          <w:spacing w:val="-2"/>
          <w:highlight w:val="none"/>
        </w:rPr>
        <w:t>招标人在规定的投标截止时间（开标时间）和投标人须知前附表规定的地点开标。投标人的法定代表人或其委托代理人无需到达开标现场，仅需在任意地点通过政采云不见面开标系统，使用CA密钥完成远程解密、提疑澄清、开标唱标、结果公布等交互环节。</w:t>
      </w:r>
    </w:p>
    <w:p w14:paraId="77A20BF3">
      <w:pPr>
        <w:spacing w:line="360" w:lineRule="auto"/>
        <w:ind w:firstLine="472" w:firstLineChars="200"/>
        <w:rPr>
          <w:rFonts w:hint="eastAsia" w:ascii="宋体" w:hAnsi="宋体" w:eastAsia="宋体" w:cs="宋体"/>
          <w:spacing w:val="-2"/>
          <w:highlight w:val="none"/>
        </w:rPr>
      </w:pPr>
      <w:r>
        <w:rPr>
          <w:rFonts w:hint="eastAsia" w:ascii="宋体" w:hAnsi="宋体" w:eastAsia="宋体" w:cs="宋体"/>
          <w:spacing w:val="-2"/>
          <w:highlight w:val="none"/>
        </w:rPr>
        <w:t>法定代表人或法定代表人授权委托人参与远程交互，中途不得更换，在废标、澄清、提疑、传送文件等特殊情况下需要交互时，投标人一端参与交互的人员将均被视为是投标人的授权委托人或法人代表，投标人不得以不承认交互人员的资格或身份等为借口推脱，投标人自行承担随意更换人员所导致的一切后果。</w:t>
      </w:r>
    </w:p>
    <w:p w14:paraId="3ACEBBBC">
      <w:pPr>
        <w:spacing w:line="360" w:lineRule="auto"/>
        <w:ind w:firstLine="472" w:firstLineChars="200"/>
        <w:rPr>
          <w:rFonts w:hint="eastAsia" w:ascii="宋体" w:hAnsi="宋体" w:eastAsia="宋体" w:cs="宋体"/>
          <w:spacing w:val="-2"/>
          <w:highlight w:val="none"/>
        </w:rPr>
      </w:pPr>
      <w:r>
        <w:rPr>
          <w:rFonts w:hint="eastAsia" w:ascii="宋体" w:hAnsi="宋体" w:eastAsia="宋体" w:cs="宋体"/>
          <w:spacing w:val="-2"/>
          <w:highlight w:val="none"/>
        </w:rPr>
        <w:t>16.3电子招投标的应急措施</w:t>
      </w:r>
    </w:p>
    <w:p w14:paraId="1E952C9F">
      <w:pPr>
        <w:spacing w:line="360" w:lineRule="auto"/>
        <w:ind w:firstLine="472" w:firstLineChars="200"/>
        <w:rPr>
          <w:rFonts w:hint="eastAsia" w:ascii="宋体" w:hAnsi="宋体" w:eastAsia="宋体" w:cs="宋体"/>
          <w:spacing w:val="-2"/>
          <w:highlight w:val="none"/>
        </w:rPr>
      </w:pPr>
      <w:r>
        <w:rPr>
          <w:rFonts w:hint="eastAsia" w:ascii="宋体" w:hAnsi="宋体" w:eastAsia="宋体" w:cs="宋体"/>
          <w:spacing w:val="-2"/>
          <w:highlight w:val="none"/>
        </w:rPr>
        <w:t>16.3.1电子开标、评标如出现下列原因，导致系统无法正常运行或无法正常评标时，应采取应急措施。</w:t>
      </w:r>
    </w:p>
    <w:p w14:paraId="45C9BFE0">
      <w:pPr>
        <w:spacing w:line="360" w:lineRule="auto"/>
        <w:ind w:firstLine="472" w:firstLineChars="200"/>
        <w:rPr>
          <w:rFonts w:hint="eastAsia" w:ascii="宋体" w:hAnsi="宋体" w:eastAsia="宋体" w:cs="宋体"/>
          <w:spacing w:val="-2"/>
          <w:highlight w:val="none"/>
        </w:rPr>
      </w:pPr>
      <w:r>
        <w:rPr>
          <w:rFonts w:hint="eastAsia" w:ascii="宋体" w:hAnsi="宋体" w:eastAsia="宋体" w:cs="宋体"/>
          <w:spacing w:val="-2"/>
          <w:highlight w:val="none"/>
        </w:rPr>
        <w:t>（1）系统服务器发生故障，无法访问或无法使用系统；</w:t>
      </w:r>
    </w:p>
    <w:p w14:paraId="6FF9868F">
      <w:pPr>
        <w:spacing w:line="360" w:lineRule="auto"/>
        <w:ind w:firstLine="472" w:firstLineChars="200"/>
        <w:rPr>
          <w:rFonts w:hint="eastAsia" w:ascii="宋体" w:hAnsi="宋体" w:eastAsia="宋体" w:cs="宋体"/>
          <w:spacing w:val="-2"/>
          <w:highlight w:val="none"/>
        </w:rPr>
      </w:pPr>
      <w:r>
        <w:rPr>
          <w:rFonts w:hint="eastAsia" w:ascii="宋体" w:hAnsi="宋体" w:eastAsia="宋体" w:cs="宋体"/>
          <w:spacing w:val="-2"/>
          <w:highlight w:val="none"/>
        </w:rPr>
        <w:t>（2）系统的软件或数据库出现错误，不能进行正常操作；</w:t>
      </w:r>
    </w:p>
    <w:p w14:paraId="259D2DA6">
      <w:pPr>
        <w:spacing w:line="360" w:lineRule="auto"/>
        <w:ind w:firstLine="472" w:firstLineChars="200"/>
        <w:rPr>
          <w:rFonts w:hint="eastAsia" w:ascii="宋体" w:hAnsi="宋体" w:eastAsia="宋体" w:cs="宋体"/>
          <w:spacing w:val="-2"/>
          <w:highlight w:val="none"/>
        </w:rPr>
      </w:pPr>
      <w:r>
        <w:rPr>
          <w:rFonts w:hint="eastAsia" w:ascii="宋体" w:hAnsi="宋体" w:eastAsia="宋体" w:cs="宋体"/>
          <w:spacing w:val="-2"/>
          <w:highlight w:val="none"/>
        </w:rPr>
        <w:t>（3）系统发现有安全漏洞，有潜在的泄密危险；</w:t>
      </w:r>
    </w:p>
    <w:p w14:paraId="44E9850D">
      <w:pPr>
        <w:spacing w:line="360" w:lineRule="auto"/>
        <w:ind w:firstLine="472" w:firstLineChars="200"/>
        <w:rPr>
          <w:rFonts w:hint="eastAsia" w:ascii="宋体" w:hAnsi="宋体" w:eastAsia="宋体" w:cs="宋体"/>
          <w:spacing w:val="-2"/>
          <w:highlight w:val="none"/>
        </w:rPr>
      </w:pPr>
      <w:r>
        <w:rPr>
          <w:rFonts w:hint="eastAsia" w:ascii="宋体" w:hAnsi="宋体" w:eastAsia="宋体" w:cs="宋体"/>
          <w:spacing w:val="-2"/>
          <w:highlight w:val="none"/>
        </w:rPr>
        <w:t>（4）病毒发作或受到外来病毒的攻击；</w:t>
      </w:r>
    </w:p>
    <w:p w14:paraId="2537197C">
      <w:pPr>
        <w:spacing w:line="360" w:lineRule="auto"/>
        <w:ind w:firstLine="472" w:firstLineChars="200"/>
        <w:rPr>
          <w:rFonts w:hint="eastAsia" w:ascii="宋体" w:hAnsi="宋体" w:eastAsia="宋体" w:cs="宋体"/>
          <w:spacing w:val="-2"/>
          <w:highlight w:val="none"/>
        </w:rPr>
      </w:pPr>
      <w:r>
        <w:rPr>
          <w:rFonts w:hint="eastAsia" w:ascii="宋体" w:hAnsi="宋体" w:eastAsia="宋体" w:cs="宋体"/>
          <w:spacing w:val="-2"/>
          <w:highlight w:val="none"/>
        </w:rPr>
        <w:t>（5）出现其他不可抗拒的客观原因造成开评标系统无法正常使用。</w:t>
      </w:r>
    </w:p>
    <w:p w14:paraId="729A9C64">
      <w:pPr>
        <w:spacing w:line="360" w:lineRule="auto"/>
        <w:ind w:firstLine="472" w:firstLineChars="200"/>
        <w:rPr>
          <w:rFonts w:hint="eastAsia" w:ascii="宋体" w:hAnsi="宋体" w:eastAsia="宋体" w:cs="宋体"/>
          <w:highlight w:val="none"/>
        </w:rPr>
      </w:pPr>
      <w:r>
        <w:rPr>
          <w:rFonts w:hint="eastAsia" w:ascii="宋体" w:hAnsi="宋体" w:eastAsia="宋体" w:cs="宋体"/>
          <w:spacing w:val="-2"/>
          <w:highlight w:val="none"/>
        </w:rPr>
        <w:t>出现上述情况时，应对未开标的暂停开标。已在系统内开标、评标的立即停止。采取应急措施时，必须对原有资料及信息作出妥善保密处理。</w:t>
      </w:r>
    </w:p>
    <w:p w14:paraId="65E0E7B9">
      <w:pPr>
        <w:spacing w:line="360" w:lineRule="auto"/>
        <w:ind w:firstLine="472" w:firstLineChars="200"/>
        <w:rPr>
          <w:rFonts w:hint="eastAsia" w:ascii="宋体" w:hAnsi="宋体" w:eastAsia="宋体" w:cs="宋体"/>
          <w:spacing w:val="-2"/>
          <w:highlight w:val="none"/>
        </w:rPr>
      </w:pPr>
      <w:r>
        <w:rPr>
          <w:rFonts w:hint="eastAsia" w:ascii="宋体" w:hAnsi="宋体" w:eastAsia="宋体" w:cs="宋体"/>
          <w:spacing w:val="-2"/>
          <w:highlight w:val="none"/>
        </w:rPr>
        <w:t>16.3.2与加密标书同时生成的备份标书，在出现异常情况进行异常处理时，采购人或采购代理机构可要求投标人提供备份标书，异常处理好的备份文件与其他正常解密成功的供应商一样有效。平台会校验标书一致性及标书身份识别，切勿手动修改标书。供应商生成的后缀格式为.bfbs的备份标书无法查看，采购人或采购代理机构仅在开标解密时异常处理使用。</w:t>
      </w:r>
    </w:p>
    <w:p w14:paraId="591CA95F">
      <w:pPr>
        <w:spacing w:line="360" w:lineRule="auto"/>
        <w:ind w:firstLine="472" w:firstLineChars="200"/>
        <w:rPr>
          <w:rFonts w:hint="eastAsia" w:ascii="宋体" w:hAnsi="宋体" w:eastAsia="宋体" w:cs="宋体"/>
          <w:spacing w:val="-2"/>
          <w:highlight w:val="none"/>
        </w:rPr>
      </w:pPr>
      <w:r>
        <w:rPr>
          <w:rFonts w:hint="eastAsia" w:ascii="宋体" w:hAnsi="宋体" w:eastAsia="宋体" w:cs="宋体"/>
          <w:spacing w:val="-2"/>
          <w:highlight w:val="none"/>
        </w:rPr>
        <w:t>16.3　投标人代表及有关人员在开标记录上签字确认。</w:t>
      </w:r>
    </w:p>
    <w:p w14:paraId="6B732A5D">
      <w:pPr>
        <w:spacing w:line="360" w:lineRule="auto"/>
        <w:ind w:firstLine="472" w:firstLineChars="200"/>
        <w:rPr>
          <w:rFonts w:hint="eastAsia" w:ascii="宋体" w:hAnsi="宋体" w:eastAsia="宋体" w:cs="宋体"/>
          <w:spacing w:val="-2"/>
          <w:highlight w:val="none"/>
        </w:rPr>
      </w:pPr>
      <w:r>
        <w:rPr>
          <w:rFonts w:hint="eastAsia" w:ascii="宋体" w:hAnsi="宋体" w:eastAsia="宋体" w:cs="宋体"/>
          <w:spacing w:val="-2"/>
          <w:highlight w:val="none"/>
        </w:rPr>
        <w:t>16.4　投标人代表对开标过程和开标记录有疑义，以及认为采购人、采购代理机构相关工作人员有需要回避的情形的，应当场提出询问或者回避申请。采购人、采购代理机构对投标人代表提出的询问或者回避申请应当及时处理。</w:t>
      </w:r>
    </w:p>
    <w:p w14:paraId="56AF6867">
      <w:pPr>
        <w:spacing w:line="360" w:lineRule="auto"/>
        <w:ind w:firstLine="472" w:firstLineChars="200"/>
        <w:rPr>
          <w:rFonts w:hint="eastAsia" w:ascii="宋体" w:hAnsi="宋体" w:eastAsia="宋体" w:cs="宋体"/>
          <w:spacing w:val="-2"/>
          <w:highlight w:val="none"/>
        </w:rPr>
      </w:pPr>
      <w:r>
        <w:rPr>
          <w:rFonts w:hint="eastAsia" w:ascii="宋体" w:hAnsi="宋体" w:eastAsia="宋体" w:cs="宋体"/>
          <w:spacing w:val="-2"/>
          <w:highlight w:val="none"/>
        </w:rPr>
        <w:t>★17. 资格审查</w:t>
      </w:r>
    </w:p>
    <w:p w14:paraId="3DFAAC1B">
      <w:pPr>
        <w:pStyle w:val="12"/>
        <w:spacing w:line="360" w:lineRule="auto"/>
        <w:ind w:firstLine="472" w:firstLineChars="200"/>
        <w:rPr>
          <w:rFonts w:hint="eastAsia" w:ascii="宋体" w:hAnsi="宋体" w:eastAsia="宋体" w:cs="宋体"/>
          <w:spacing w:val="-2"/>
          <w:sz w:val="24"/>
          <w:szCs w:val="24"/>
          <w:highlight w:val="none"/>
        </w:rPr>
      </w:pPr>
      <w:r>
        <w:rPr>
          <w:rFonts w:hint="eastAsia" w:ascii="宋体" w:hAnsi="宋体" w:eastAsia="宋体" w:cs="宋体"/>
          <w:spacing w:val="-2"/>
          <w:sz w:val="24"/>
          <w:szCs w:val="24"/>
          <w:highlight w:val="none"/>
        </w:rPr>
        <w:t>17.1　公开招标采购项目开标结束后，采购人或者采购代理机构应当依法对投标人的资格进行审查。合格投标人不足3家的，不得评标。</w:t>
      </w:r>
    </w:p>
    <w:p w14:paraId="663CA0E9">
      <w:pPr>
        <w:pStyle w:val="12"/>
        <w:spacing w:line="360" w:lineRule="auto"/>
        <w:ind w:firstLine="472" w:firstLineChars="200"/>
        <w:rPr>
          <w:rFonts w:hint="eastAsia" w:ascii="宋体" w:hAnsi="宋体" w:eastAsia="宋体" w:cs="宋体"/>
          <w:spacing w:val="-2"/>
          <w:sz w:val="24"/>
          <w:szCs w:val="24"/>
          <w:highlight w:val="none"/>
        </w:rPr>
      </w:pPr>
      <w:r>
        <w:rPr>
          <w:rFonts w:hint="eastAsia" w:ascii="宋体" w:hAnsi="宋体" w:eastAsia="宋体" w:cs="宋体"/>
          <w:spacing w:val="-2"/>
          <w:sz w:val="24"/>
          <w:szCs w:val="24"/>
          <w:highlight w:val="none"/>
        </w:rPr>
        <w:t>资格审查内容如下：</w:t>
      </w:r>
    </w:p>
    <w:p w14:paraId="70B4D9E0">
      <w:pPr>
        <w:pStyle w:val="12"/>
        <w:spacing w:line="360" w:lineRule="auto"/>
        <w:ind w:firstLine="420" w:firstLineChars="200"/>
        <w:rPr>
          <w:rFonts w:hint="eastAsia" w:ascii="宋体" w:hAnsi="宋体" w:eastAsia="宋体" w:cs="宋体"/>
          <w:spacing w:val="-2"/>
          <w:sz w:val="24"/>
          <w:szCs w:val="24"/>
          <w:highlight w:val="none"/>
        </w:rPr>
      </w:pPr>
      <w:r>
        <w:rPr>
          <w:rFonts w:hint="eastAsia" w:ascii="宋体" w:hAnsi="宋体" w:eastAsia="宋体" w:cs="宋体"/>
          <w:highlight w:val="none"/>
        </w:rPr>
        <w:t>17.1.1</w:t>
      </w:r>
      <w:r>
        <w:rPr>
          <w:rFonts w:hint="eastAsia" w:ascii="宋体" w:hAnsi="宋体" w:eastAsia="宋体" w:cs="宋体"/>
          <w:spacing w:val="-2"/>
          <w:sz w:val="24"/>
          <w:szCs w:val="24"/>
          <w:highlight w:val="none"/>
        </w:rPr>
        <w:t>信用记录审查：</w:t>
      </w:r>
    </w:p>
    <w:p w14:paraId="28ABA0A5">
      <w:pPr>
        <w:pStyle w:val="12"/>
        <w:spacing w:line="360" w:lineRule="auto"/>
        <w:ind w:firstLine="472" w:firstLineChars="200"/>
        <w:rPr>
          <w:rFonts w:hint="eastAsia" w:ascii="宋体" w:hAnsi="宋体" w:eastAsia="宋体" w:cs="宋体"/>
          <w:spacing w:val="-2"/>
          <w:sz w:val="24"/>
          <w:szCs w:val="24"/>
          <w:highlight w:val="none"/>
        </w:rPr>
      </w:pPr>
      <w:r>
        <w:rPr>
          <w:rFonts w:hint="eastAsia" w:ascii="宋体" w:hAnsi="宋体" w:eastAsia="宋体" w:cs="宋体"/>
          <w:spacing w:val="-2"/>
          <w:sz w:val="24"/>
          <w:szCs w:val="24"/>
          <w:highlight w:val="none"/>
        </w:rPr>
        <w:t>根据《财政部关于在政府采购活动中查询及使用信用记录有关问题的通知》（财库〔2016〕125号）规定，投标截止时间后，采购人或采购代理机构将通过“信用中国”网站(www.creditchina.gov.cn)、中国政府采购网(www.ccgp.gov.cn)，对投标人截止到投标截止时间的信用记录进行审查，对列入失信被执行人、重大税收违法案件当事人名单、政府采购严重违法失信行为记录名单及其他不符合《中华人民共和国政府采购法》第二十二条规定条件的供应商，其投标将被拒绝。</w:t>
      </w:r>
    </w:p>
    <w:p w14:paraId="7EC98556">
      <w:pPr>
        <w:pStyle w:val="12"/>
        <w:spacing w:line="360" w:lineRule="auto"/>
        <w:ind w:firstLine="472" w:firstLineChars="200"/>
        <w:rPr>
          <w:rFonts w:hint="eastAsia" w:ascii="宋体" w:hAnsi="宋体" w:eastAsia="宋体" w:cs="宋体"/>
          <w:spacing w:val="-2"/>
          <w:sz w:val="24"/>
          <w:szCs w:val="24"/>
          <w:highlight w:val="none"/>
        </w:rPr>
      </w:pPr>
      <w:r>
        <w:rPr>
          <w:rFonts w:hint="eastAsia" w:ascii="宋体" w:hAnsi="宋体" w:eastAsia="宋体" w:cs="宋体"/>
          <w:spacing w:val="-2"/>
          <w:sz w:val="24"/>
          <w:szCs w:val="24"/>
          <w:highlight w:val="none"/>
        </w:rPr>
        <w:t>17.1.2对投标人资格响应文件进行审查</w:t>
      </w:r>
    </w:p>
    <w:p w14:paraId="6AD604AA">
      <w:pPr>
        <w:rPr>
          <w:rFonts w:hint="eastAsia" w:ascii="宋体" w:hAnsi="宋体" w:eastAsia="宋体" w:cs="宋体"/>
          <w:b/>
          <w:bCs/>
          <w:spacing w:val="-2"/>
          <w:sz w:val="24"/>
          <w:szCs w:val="24"/>
          <w:highlight w:val="none"/>
        </w:rPr>
      </w:pPr>
      <w:r>
        <w:rPr>
          <w:rFonts w:hint="eastAsia" w:ascii="宋体" w:hAnsi="宋体" w:eastAsia="宋体" w:cs="宋体"/>
          <w:b/>
          <w:bCs/>
          <w:spacing w:val="-2"/>
          <w:sz w:val="24"/>
          <w:szCs w:val="24"/>
          <w:highlight w:val="none"/>
        </w:rPr>
        <w:br w:type="page"/>
      </w:r>
    </w:p>
    <w:p w14:paraId="2DB051CB">
      <w:pPr>
        <w:pStyle w:val="12"/>
        <w:spacing w:line="360" w:lineRule="auto"/>
        <w:ind w:firstLine="3791" w:firstLineChars="1600"/>
        <w:rPr>
          <w:rFonts w:hint="eastAsia" w:ascii="宋体" w:hAnsi="宋体" w:eastAsia="宋体" w:cs="宋体"/>
          <w:b/>
          <w:bCs/>
          <w:highlight w:val="none"/>
        </w:rPr>
      </w:pPr>
      <w:r>
        <w:rPr>
          <w:rFonts w:hint="eastAsia" w:ascii="宋体" w:hAnsi="宋体" w:eastAsia="宋体" w:cs="宋体"/>
          <w:b/>
          <w:bCs/>
          <w:spacing w:val="-2"/>
          <w:sz w:val="24"/>
          <w:szCs w:val="24"/>
          <w:highlight w:val="none"/>
        </w:rPr>
        <w:t>资格审查表</w:t>
      </w:r>
    </w:p>
    <w:tbl>
      <w:tblPr>
        <w:tblStyle w:val="25"/>
        <w:tblW w:w="10194" w:type="dxa"/>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autofit"/>
        <w:tblCellMar>
          <w:top w:w="0" w:type="dxa"/>
          <w:left w:w="108" w:type="dxa"/>
          <w:bottom w:w="0" w:type="dxa"/>
          <w:right w:w="108" w:type="dxa"/>
        </w:tblCellMar>
      </w:tblPr>
      <w:tblGrid>
        <w:gridCol w:w="845"/>
        <w:gridCol w:w="2421"/>
        <w:gridCol w:w="5221"/>
        <w:gridCol w:w="589"/>
        <w:gridCol w:w="589"/>
        <w:gridCol w:w="529"/>
      </w:tblGrid>
      <w:tr w14:paraId="76F7C36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01" w:hRule="atLeast"/>
          <w:jc w:val="center"/>
        </w:trPr>
        <w:tc>
          <w:tcPr>
            <w:tcW w:w="3267" w:type="dxa"/>
            <w:gridSpan w:val="2"/>
            <w:vMerge w:val="restart"/>
            <w:tcBorders>
              <w:tl2br w:val="nil"/>
            </w:tcBorders>
            <w:shd w:val="clear" w:color="auto" w:fill="FFFFFF"/>
            <w:noWrap w:val="0"/>
            <w:vAlign w:val="center"/>
          </w:tcPr>
          <w:p w14:paraId="34530AF1">
            <w:pPr>
              <w:widowControl w:val="0"/>
              <w:spacing w:line="520" w:lineRule="exact"/>
              <w:jc w:val="center"/>
              <w:rPr>
                <w:rFonts w:hint="eastAsia" w:ascii="宋体" w:hAnsi="宋体" w:eastAsia="宋体" w:cs="宋体"/>
                <w:spacing w:val="-2"/>
                <w:kern w:val="2"/>
                <w:sz w:val="24"/>
                <w:szCs w:val="24"/>
                <w:highlight w:val="none"/>
                <w:lang w:val="en-US" w:eastAsia="zh-CN" w:bidi="ar-SA"/>
              </w:rPr>
            </w:pPr>
            <w:r>
              <w:rPr>
                <w:rFonts w:hint="eastAsia" w:ascii="宋体" w:hAnsi="宋体" w:eastAsia="宋体" w:cs="宋体"/>
                <w:spacing w:val="-2"/>
                <w:kern w:val="2"/>
                <w:sz w:val="24"/>
                <w:szCs w:val="24"/>
                <w:highlight w:val="none"/>
                <w:lang w:val="en-US" w:eastAsia="zh-CN" w:bidi="ar-SA"/>
              </w:rPr>
              <w:t>审查内容</w:t>
            </w:r>
          </w:p>
        </w:tc>
        <w:tc>
          <w:tcPr>
            <w:tcW w:w="5220" w:type="dxa"/>
            <w:vMerge w:val="restart"/>
            <w:shd w:val="clear" w:color="auto" w:fill="FFFFFF"/>
            <w:noWrap w:val="0"/>
            <w:vAlign w:val="center"/>
          </w:tcPr>
          <w:p w14:paraId="31C9C47E">
            <w:pPr>
              <w:widowControl w:val="0"/>
              <w:spacing w:line="520" w:lineRule="exact"/>
              <w:jc w:val="center"/>
              <w:rPr>
                <w:rFonts w:hint="eastAsia" w:ascii="宋体" w:hAnsi="宋体" w:eastAsia="宋体" w:cs="宋体"/>
                <w:spacing w:val="-2"/>
                <w:kern w:val="2"/>
                <w:sz w:val="24"/>
                <w:szCs w:val="24"/>
                <w:highlight w:val="none"/>
                <w:lang w:val="en-US" w:eastAsia="zh-CN" w:bidi="ar-SA"/>
              </w:rPr>
            </w:pPr>
            <w:r>
              <w:rPr>
                <w:rFonts w:hint="eastAsia" w:ascii="宋体" w:hAnsi="宋体" w:eastAsia="宋体" w:cs="宋体"/>
                <w:spacing w:val="-2"/>
                <w:kern w:val="2"/>
                <w:sz w:val="24"/>
                <w:szCs w:val="24"/>
                <w:highlight w:val="none"/>
                <w:lang w:val="en-US" w:eastAsia="zh-CN" w:bidi="ar-SA"/>
              </w:rPr>
              <w:t>审查标准</w:t>
            </w:r>
          </w:p>
        </w:tc>
        <w:tc>
          <w:tcPr>
            <w:tcW w:w="1707" w:type="dxa"/>
            <w:gridSpan w:val="3"/>
            <w:shd w:val="clear" w:color="auto" w:fill="FFFFFF"/>
            <w:noWrap w:val="0"/>
            <w:vAlign w:val="center"/>
          </w:tcPr>
          <w:p w14:paraId="66A3498D">
            <w:pPr>
              <w:widowControl w:val="0"/>
              <w:spacing w:line="520" w:lineRule="exact"/>
              <w:jc w:val="center"/>
              <w:rPr>
                <w:rFonts w:hint="eastAsia" w:ascii="宋体" w:hAnsi="宋体" w:eastAsia="宋体" w:cs="宋体"/>
                <w:spacing w:val="-2"/>
                <w:kern w:val="2"/>
                <w:sz w:val="24"/>
                <w:szCs w:val="24"/>
                <w:highlight w:val="none"/>
                <w:lang w:val="en-US" w:eastAsia="zh-CN" w:bidi="ar-SA"/>
              </w:rPr>
            </w:pPr>
            <w:r>
              <w:rPr>
                <w:rFonts w:hint="eastAsia" w:ascii="宋体" w:hAnsi="宋体" w:eastAsia="宋体" w:cs="宋体"/>
                <w:spacing w:val="-2"/>
                <w:kern w:val="2"/>
                <w:sz w:val="24"/>
                <w:szCs w:val="24"/>
                <w:highlight w:val="none"/>
                <w:lang w:val="en-US" w:eastAsia="zh-CN" w:bidi="ar-SA"/>
              </w:rPr>
              <w:t>投标企业名称</w:t>
            </w:r>
          </w:p>
        </w:tc>
      </w:tr>
      <w:tr w14:paraId="333C942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30" w:hRule="atLeast"/>
          <w:jc w:val="center"/>
        </w:trPr>
        <w:tc>
          <w:tcPr>
            <w:tcW w:w="3267" w:type="dxa"/>
            <w:gridSpan w:val="2"/>
            <w:vMerge w:val="continue"/>
            <w:shd w:val="clear" w:color="auto" w:fill="FFFFFF"/>
            <w:noWrap w:val="0"/>
            <w:vAlign w:val="center"/>
          </w:tcPr>
          <w:p w14:paraId="419F20D1">
            <w:pPr>
              <w:widowControl w:val="0"/>
              <w:spacing w:line="520" w:lineRule="exact"/>
              <w:ind w:firstLine="472" w:firstLineChars="200"/>
              <w:jc w:val="center"/>
              <w:rPr>
                <w:rFonts w:hint="eastAsia" w:ascii="宋体" w:hAnsi="宋体" w:eastAsia="宋体" w:cs="宋体"/>
                <w:spacing w:val="-2"/>
                <w:kern w:val="2"/>
                <w:sz w:val="24"/>
                <w:szCs w:val="24"/>
                <w:highlight w:val="none"/>
                <w:lang w:val="en-US" w:eastAsia="zh-CN" w:bidi="ar-SA"/>
              </w:rPr>
            </w:pPr>
          </w:p>
        </w:tc>
        <w:tc>
          <w:tcPr>
            <w:tcW w:w="5220" w:type="dxa"/>
            <w:vMerge w:val="continue"/>
            <w:shd w:val="clear" w:color="auto" w:fill="FFFFFF"/>
            <w:noWrap w:val="0"/>
            <w:vAlign w:val="center"/>
          </w:tcPr>
          <w:p w14:paraId="2AE68AFB">
            <w:pPr>
              <w:widowControl w:val="0"/>
              <w:spacing w:line="520" w:lineRule="exact"/>
              <w:ind w:firstLine="472" w:firstLineChars="200"/>
              <w:jc w:val="center"/>
              <w:rPr>
                <w:rFonts w:hint="eastAsia" w:ascii="宋体" w:hAnsi="宋体" w:eastAsia="宋体" w:cs="宋体"/>
                <w:spacing w:val="-2"/>
                <w:kern w:val="2"/>
                <w:sz w:val="24"/>
                <w:szCs w:val="24"/>
                <w:highlight w:val="none"/>
                <w:lang w:val="en-US" w:eastAsia="zh-CN" w:bidi="ar-SA"/>
              </w:rPr>
            </w:pPr>
          </w:p>
        </w:tc>
        <w:tc>
          <w:tcPr>
            <w:tcW w:w="589" w:type="dxa"/>
            <w:shd w:val="clear" w:color="auto" w:fill="FFFFFF"/>
            <w:noWrap w:val="0"/>
            <w:vAlign w:val="center"/>
          </w:tcPr>
          <w:p w14:paraId="2FC4C0DA">
            <w:pPr>
              <w:widowControl w:val="0"/>
              <w:spacing w:line="520" w:lineRule="exact"/>
              <w:jc w:val="center"/>
              <w:rPr>
                <w:rFonts w:hint="eastAsia" w:ascii="宋体" w:hAnsi="宋体" w:eastAsia="宋体" w:cs="宋体"/>
                <w:spacing w:val="-2"/>
                <w:kern w:val="2"/>
                <w:sz w:val="24"/>
                <w:szCs w:val="24"/>
                <w:highlight w:val="none"/>
                <w:lang w:val="en-US" w:eastAsia="zh-CN" w:bidi="ar-SA"/>
              </w:rPr>
            </w:pPr>
            <w:r>
              <w:rPr>
                <w:rFonts w:hint="eastAsia" w:ascii="宋体" w:hAnsi="宋体" w:eastAsia="宋体" w:cs="宋体"/>
                <w:spacing w:val="-2"/>
                <w:kern w:val="2"/>
                <w:sz w:val="24"/>
                <w:szCs w:val="24"/>
                <w:highlight w:val="none"/>
                <w:lang w:val="en-US" w:eastAsia="zh-CN" w:bidi="ar-SA"/>
              </w:rPr>
              <w:t>1</w:t>
            </w:r>
          </w:p>
        </w:tc>
        <w:tc>
          <w:tcPr>
            <w:tcW w:w="589" w:type="dxa"/>
            <w:shd w:val="clear" w:color="auto" w:fill="FFFFFF"/>
            <w:noWrap w:val="0"/>
            <w:vAlign w:val="center"/>
          </w:tcPr>
          <w:p w14:paraId="495231D0">
            <w:pPr>
              <w:widowControl w:val="0"/>
              <w:spacing w:line="520" w:lineRule="exact"/>
              <w:jc w:val="center"/>
              <w:rPr>
                <w:rFonts w:hint="eastAsia" w:ascii="宋体" w:hAnsi="宋体" w:eastAsia="宋体" w:cs="宋体"/>
                <w:spacing w:val="-2"/>
                <w:kern w:val="2"/>
                <w:sz w:val="24"/>
                <w:szCs w:val="24"/>
                <w:highlight w:val="none"/>
                <w:lang w:val="en-US" w:eastAsia="zh-CN" w:bidi="ar-SA"/>
              </w:rPr>
            </w:pPr>
            <w:r>
              <w:rPr>
                <w:rFonts w:hint="eastAsia" w:ascii="宋体" w:hAnsi="宋体" w:eastAsia="宋体" w:cs="宋体"/>
                <w:spacing w:val="-2"/>
                <w:kern w:val="2"/>
                <w:sz w:val="24"/>
                <w:szCs w:val="24"/>
                <w:highlight w:val="none"/>
                <w:lang w:val="en-US" w:eastAsia="zh-CN" w:bidi="ar-SA"/>
              </w:rPr>
              <w:t>2</w:t>
            </w:r>
          </w:p>
        </w:tc>
        <w:tc>
          <w:tcPr>
            <w:tcW w:w="528" w:type="dxa"/>
            <w:shd w:val="clear" w:color="auto" w:fill="FFFFFF"/>
            <w:noWrap w:val="0"/>
            <w:vAlign w:val="center"/>
          </w:tcPr>
          <w:p w14:paraId="081FB7F1">
            <w:pPr>
              <w:widowControl w:val="0"/>
              <w:spacing w:line="520" w:lineRule="exact"/>
              <w:jc w:val="center"/>
              <w:rPr>
                <w:rFonts w:hint="eastAsia" w:ascii="宋体" w:hAnsi="宋体" w:eastAsia="宋体" w:cs="宋体"/>
                <w:spacing w:val="-2"/>
                <w:kern w:val="2"/>
                <w:sz w:val="24"/>
                <w:szCs w:val="24"/>
                <w:highlight w:val="none"/>
                <w:lang w:val="en-US" w:eastAsia="zh-CN" w:bidi="ar-SA"/>
              </w:rPr>
            </w:pPr>
            <w:r>
              <w:rPr>
                <w:rFonts w:hint="eastAsia" w:ascii="宋体" w:hAnsi="宋体" w:eastAsia="宋体" w:cs="宋体"/>
                <w:spacing w:val="-2"/>
                <w:kern w:val="2"/>
                <w:sz w:val="24"/>
                <w:szCs w:val="24"/>
                <w:highlight w:val="none"/>
                <w:lang w:val="en-US" w:eastAsia="zh-CN" w:bidi="ar-SA"/>
              </w:rPr>
              <w:t>…</w:t>
            </w:r>
          </w:p>
        </w:tc>
      </w:tr>
      <w:tr w14:paraId="2134011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016" w:hRule="atLeast"/>
          <w:jc w:val="center"/>
        </w:trPr>
        <w:tc>
          <w:tcPr>
            <w:tcW w:w="846" w:type="dxa"/>
            <w:shd w:val="clear" w:color="auto" w:fill="FFFFFF"/>
            <w:noWrap w:val="0"/>
            <w:vAlign w:val="center"/>
          </w:tcPr>
          <w:p w14:paraId="66D7EEE6">
            <w:pPr>
              <w:widowControl w:val="0"/>
              <w:spacing w:line="520" w:lineRule="exact"/>
              <w:jc w:val="center"/>
              <w:rPr>
                <w:rFonts w:hint="eastAsia" w:ascii="宋体" w:hAnsi="宋体" w:eastAsia="宋体" w:cs="宋体"/>
                <w:spacing w:val="-2"/>
                <w:kern w:val="2"/>
                <w:sz w:val="24"/>
                <w:szCs w:val="24"/>
                <w:highlight w:val="none"/>
                <w:lang w:val="en-US" w:eastAsia="zh-CN" w:bidi="ar-SA"/>
              </w:rPr>
            </w:pPr>
            <w:r>
              <w:rPr>
                <w:rFonts w:hint="eastAsia" w:ascii="宋体" w:hAnsi="宋体" w:eastAsia="宋体" w:cs="宋体"/>
                <w:spacing w:val="-2"/>
                <w:kern w:val="2"/>
                <w:sz w:val="24"/>
                <w:szCs w:val="24"/>
                <w:highlight w:val="none"/>
                <w:lang w:val="en-US" w:eastAsia="zh-CN" w:bidi="ar-SA"/>
              </w:rPr>
              <w:t>1</w:t>
            </w:r>
          </w:p>
        </w:tc>
        <w:tc>
          <w:tcPr>
            <w:tcW w:w="2421" w:type="dxa"/>
            <w:shd w:val="clear" w:color="auto" w:fill="FFFFFF"/>
            <w:noWrap w:val="0"/>
            <w:vAlign w:val="center"/>
          </w:tcPr>
          <w:p w14:paraId="1C0DFFF4">
            <w:pPr>
              <w:widowControl w:val="0"/>
              <w:spacing w:line="520" w:lineRule="exact"/>
              <w:jc w:val="left"/>
              <w:rPr>
                <w:rFonts w:hint="eastAsia" w:ascii="宋体" w:hAnsi="宋体" w:eastAsia="宋体" w:cs="宋体"/>
                <w:spacing w:val="-2"/>
                <w:kern w:val="2"/>
                <w:sz w:val="24"/>
                <w:szCs w:val="24"/>
                <w:highlight w:val="none"/>
                <w:lang w:val="en-US" w:eastAsia="zh-CN" w:bidi="ar-SA"/>
              </w:rPr>
            </w:pPr>
            <w:r>
              <w:rPr>
                <w:rFonts w:hint="eastAsia" w:ascii="宋体" w:hAnsi="宋体" w:eastAsia="宋体" w:cs="宋体"/>
                <w:spacing w:val="-2"/>
                <w:kern w:val="2"/>
                <w:sz w:val="24"/>
                <w:szCs w:val="24"/>
                <w:highlight w:val="none"/>
                <w:lang w:val="en-US" w:eastAsia="zh-CN" w:bidi="ar-SA"/>
              </w:rPr>
              <w:t>具有独立承担民事责任的能力</w:t>
            </w:r>
          </w:p>
        </w:tc>
        <w:tc>
          <w:tcPr>
            <w:tcW w:w="5220" w:type="dxa"/>
            <w:shd w:val="clear" w:color="auto" w:fill="FFFFFF"/>
            <w:noWrap w:val="0"/>
            <w:vAlign w:val="center"/>
          </w:tcPr>
          <w:p w14:paraId="02374805">
            <w:pPr>
              <w:widowControl w:val="0"/>
              <w:spacing w:after="100" w:afterAutospacing="1" w:line="520" w:lineRule="exact"/>
              <w:jc w:val="both"/>
              <w:rPr>
                <w:rFonts w:hint="eastAsia" w:ascii="宋体" w:hAnsi="宋体" w:eastAsia="宋体" w:cs="宋体"/>
                <w:spacing w:val="-2"/>
                <w:kern w:val="2"/>
                <w:sz w:val="24"/>
                <w:szCs w:val="24"/>
                <w:highlight w:val="none"/>
                <w:lang w:val="en-US" w:eastAsia="zh-CN" w:bidi="ar-SA"/>
              </w:rPr>
            </w:pPr>
            <w:r>
              <w:rPr>
                <w:rFonts w:hint="eastAsia" w:ascii="宋体" w:hAnsi="宋体" w:eastAsia="宋体" w:cs="宋体"/>
                <w:spacing w:val="-2"/>
                <w:kern w:val="2"/>
                <w:sz w:val="24"/>
                <w:szCs w:val="24"/>
                <w:highlight w:val="none"/>
                <w:lang w:val="en-US" w:eastAsia="zh-CN" w:bidi="ar-SA"/>
              </w:rPr>
              <w:t>法人或者其他组织的营业执照等证明文件；</w:t>
            </w:r>
          </w:p>
        </w:tc>
        <w:tc>
          <w:tcPr>
            <w:tcW w:w="589" w:type="dxa"/>
            <w:shd w:val="clear" w:color="auto" w:fill="FFFFFF"/>
            <w:noWrap w:val="0"/>
            <w:vAlign w:val="center"/>
          </w:tcPr>
          <w:p w14:paraId="24124A21">
            <w:pPr>
              <w:widowControl w:val="0"/>
              <w:spacing w:line="520" w:lineRule="exact"/>
              <w:ind w:firstLine="472" w:firstLineChars="200"/>
              <w:jc w:val="both"/>
              <w:rPr>
                <w:rFonts w:hint="eastAsia" w:ascii="宋体" w:hAnsi="宋体" w:eastAsia="宋体" w:cs="宋体"/>
                <w:spacing w:val="-2"/>
                <w:kern w:val="2"/>
                <w:sz w:val="24"/>
                <w:szCs w:val="24"/>
                <w:highlight w:val="none"/>
                <w:lang w:val="en-US" w:eastAsia="zh-CN" w:bidi="ar-SA"/>
              </w:rPr>
            </w:pPr>
          </w:p>
        </w:tc>
        <w:tc>
          <w:tcPr>
            <w:tcW w:w="589" w:type="dxa"/>
            <w:shd w:val="clear" w:color="auto" w:fill="FFFFFF"/>
            <w:noWrap w:val="0"/>
            <w:vAlign w:val="center"/>
          </w:tcPr>
          <w:p w14:paraId="18CE5168">
            <w:pPr>
              <w:widowControl w:val="0"/>
              <w:spacing w:line="520" w:lineRule="exact"/>
              <w:ind w:firstLine="472" w:firstLineChars="200"/>
              <w:jc w:val="both"/>
              <w:rPr>
                <w:rFonts w:hint="eastAsia" w:ascii="宋体" w:hAnsi="宋体" w:eastAsia="宋体" w:cs="宋体"/>
                <w:spacing w:val="-2"/>
                <w:kern w:val="2"/>
                <w:sz w:val="24"/>
                <w:szCs w:val="24"/>
                <w:highlight w:val="none"/>
                <w:lang w:val="en-US" w:eastAsia="zh-CN" w:bidi="ar-SA"/>
              </w:rPr>
            </w:pPr>
          </w:p>
        </w:tc>
        <w:tc>
          <w:tcPr>
            <w:tcW w:w="528" w:type="dxa"/>
            <w:shd w:val="clear" w:color="auto" w:fill="FFFFFF"/>
            <w:noWrap w:val="0"/>
            <w:vAlign w:val="center"/>
          </w:tcPr>
          <w:p w14:paraId="56E3CBE2">
            <w:pPr>
              <w:widowControl w:val="0"/>
              <w:spacing w:line="520" w:lineRule="exact"/>
              <w:ind w:firstLine="472" w:firstLineChars="200"/>
              <w:jc w:val="both"/>
              <w:rPr>
                <w:rFonts w:hint="eastAsia" w:ascii="宋体" w:hAnsi="宋体" w:eastAsia="宋体" w:cs="宋体"/>
                <w:spacing w:val="-2"/>
                <w:kern w:val="2"/>
                <w:sz w:val="24"/>
                <w:szCs w:val="24"/>
                <w:highlight w:val="none"/>
                <w:lang w:val="en-US" w:eastAsia="zh-CN" w:bidi="ar-SA"/>
              </w:rPr>
            </w:pPr>
          </w:p>
        </w:tc>
      </w:tr>
      <w:tr w14:paraId="0FDC518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016" w:hRule="atLeast"/>
          <w:jc w:val="center"/>
        </w:trPr>
        <w:tc>
          <w:tcPr>
            <w:tcW w:w="846" w:type="dxa"/>
            <w:shd w:val="clear" w:color="auto" w:fill="FFFFFF"/>
            <w:noWrap w:val="0"/>
            <w:vAlign w:val="center"/>
          </w:tcPr>
          <w:p w14:paraId="315E5A3C">
            <w:pPr>
              <w:widowControl w:val="0"/>
              <w:spacing w:line="520" w:lineRule="exact"/>
              <w:jc w:val="center"/>
              <w:rPr>
                <w:rFonts w:hint="eastAsia" w:ascii="宋体" w:hAnsi="宋体" w:eastAsia="宋体" w:cs="宋体"/>
                <w:spacing w:val="-2"/>
                <w:kern w:val="2"/>
                <w:sz w:val="24"/>
                <w:szCs w:val="24"/>
                <w:highlight w:val="none"/>
                <w:lang w:val="en-US" w:eastAsia="zh-CN" w:bidi="ar-SA"/>
              </w:rPr>
            </w:pPr>
            <w:r>
              <w:rPr>
                <w:rFonts w:hint="eastAsia" w:ascii="宋体" w:hAnsi="宋体" w:eastAsia="宋体" w:cs="宋体"/>
                <w:spacing w:val="-2"/>
                <w:kern w:val="2"/>
                <w:sz w:val="24"/>
                <w:szCs w:val="24"/>
                <w:highlight w:val="none"/>
                <w:lang w:val="en-US" w:eastAsia="zh-CN" w:bidi="ar-SA"/>
              </w:rPr>
              <w:t>2</w:t>
            </w:r>
          </w:p>
        </w:tc>
        <w:tc>
          <w:tcPr>
            <w:tcW w:w="2421" w:type="dxa"/>
            <w:shd w:val="clear" w:color="auto" w:fill="FFFFFF"/>
            <w:noWrap w:val="0"/>
            <w:vAlign w:val="center"/>
          </w:tcPr>
          <w:p w14:paraId="3AC3DCD6">
            <w:pPr>
              <w:widowControl w:val="0"/>
              <w:spacing w:line="520" w:lineRule="exact"/>
              <w:jc w:val="left"/>
              <w:rPr>
                <w:rFonts w:hint="eastAsia" w:ascii="宋体" w:hAnsi="宋体" w:eastAsia="宋体" w:cs="宋体"/>
                <w:spacing w:val="-2"/>
                <w:kern w:val="2"/>
                <w:sz w:val="24"/>
                <w:szCs w:val="24"/>
                <w:highlight w:val="none"/>
                <w:lang w:val="en-US" w:eastAsia="zh-CN" w:bidi="ar-SA"/>
              </w:rPr>
            </w:pPr>
            <w:r>
              <w:rPr>
                <w:rFonts w:hint="eastAsia" w:ascii="宋体" w:hAnsi="宋体" w:eastAsia="宋体" w:cs="宋体"/>
                <w:spacing w:val="-2"/>
                <w:kern w:val="2"/>
                <w:sz w:val="24"/>
                <w:szCs w:val="24"/>
                <w:highlight w:val="none"/>
                <w:lang w:val="en-US" w:eastAsia="zh-CN" w:bidi="ar-SA"/>
              </w:rPr>
              <w:t>投标人代表身份证明</w:t>
            </w:r>
          </w:p>
        </w:tc>
        <w:tc>
          <w:tcPr>
            <w:tcW w:w="5220" w:type="dxa"/>
            <w:shd w:val="clear" w:color="auto" w:fill="FFFFFF"/>
            <w:noWrap w:val="0"/>
            <w:vAlign w:val="center"/>
          </w:tcPr>
          <w:p w14:paraId="764B9574">
            <w:pPr>
              <w:widowControl w:val="0"/>
              <w:spacing w:after="100" w:afterAutospacing="1" w:line="520" w:lineRule="exact"/>
              <w:jc w:val="both"/>
              <w:rPr>
                <w:rFonts w:hint="eastAsia" w:ascii="宋体" w:hAnsi="宋体" w:eastAsia="宋体" w:cs="宋体"/>
                <w:spacing w:val="-2"/>
                <w:kern w:val="2"/>
                <w:sz w:val="24"/>
                <w:szCs w:val="24"/>
                <w:highlight w:val="none"/>
                <w:lang w:val="en-US" w:eastAsia="zh-CN" w:bidi="ar-SA"/>
              </w:rPr>
            </w:pPr>
            <w:r>
              <w:rPr>
                <w:rFonts w:hint="eastAsia" w:ascii="宋体" w:hAnsi="宋体" w:eastAsia="宋体" w:cs="宋体"/>
                <w:spacing w:val="-2"/>
                <w:kern w:val="2"/>
                <w:sz w:val="24"/>
                <w:szCs w:val="24"/>
                <w:highlight w:val="none"/>
                <w:lang w:val="en-US" w:eastAsia="zh-CN" w:bidi="ar-SA"/>
              </w:rPr>
              <w:t>提供有效的《法定代表人资格证明书》或《法定代表人授权委托书》；</w:t>
            </w:r>
          </w:p>
        </w:tc>
        <w:tc>
          <w:tcPr>
            <w:tcW w:w="589" w:type="dxa"/>
            <w:shd w:val="clear" w:color="auto" w:fill="FFFFFF"/>
            <w:noWrap w:val="0"/>
            <w:vAlign w:val="center"/>
          </w:tcPr>
          <w:p w14:paraId="0C9E001A">
            <w:pPr>
              <w:widowControl w:val="0"/>
              <w:spacing w:line="520" w:lineRule="exact"/>
              <w:ind w:firstLine="472" w:firstLineChars="200"/>
              <w:jc w:val="both"/>
              <w:rPr>
                <w:rFonts w:hint="eastAsia" w:ascii="宋体" w:hAnsi="宋体" w:eastAsia="宋体" w:cs="宋体"/>
                <w:spacing w:val="-2"/>
                <w:kern w:val="2"/>
                <w:sz w:val="24"/>
                <w:szCs w:val="24"/>
                <w:highlight w:val="none"/>
                <w:lang w:val="en-US" w:eastAsia="zh-CN" w:bidi="ar-SA"/>
              </w:rPr>
            </w:pPr>
          </w:p>
        </w:tc>
        <w:tc>
          <w:tcPr>
            <w:tcW w:w="589" w:type="dxa"/>
            <w:shd w:val="clear" w:color="auto" w:fill="FFFFFF"/>
            <w:noWrap w:val="0"/>
            <w:vAlign w:val="center"/>
          </w:tcPr>
          <w:p w14:paraId="3485FA41">
            <w:pPr>
              <w:widowControl w:val="0"/>
              <w:spacing w:line="520" w:lineRule="exact"/>
              <w:ind w:firstLine="472" w:firstLineChars="200"/>
              <w:jc w:val="both"/>
              <w:rPr>
                <w:rFonts w:hint="eastAsia" w:ascii="宋体" w:hAnsi="宋体" w:eastAsia="宋体" w:cs="宋体"/>
                <w:spacing w:val="-2"/>
                <w:kern w:val="2"/>
                <w:sz w:val="24"/>
                <w:szCs w:val="24"/>
                <w:highlight w:val="none"/>
                <w:lang w:val="en-US" w:eastAsia="zh-CN" w:bidi="ar-SA"/>
              </w:rPr>
            </w:pPr>
          </w:p>
        </w:tc>
        <w:tc>
          <w:tcPr>
            <w:tcW w:w="528" w:type="dxa"/>
            <w:shd w:val="clear" w:color="auto" w:fill="FFFFFF"/>
            <w:noWrap w:val="0"/>
            <w:vAlign w:val="center"/>
          </w:tcPr>
          <w:p w14:paraId="7B498D3C">
            <w:pPr>
              <w:widowControl w:val="0"/>
              <w:spacing w:line="520" w:lineRule="exact"/>
              <w:ind w:firstLine="472" w:firstLineChars="200"/>
              <w:jc w:val="both"/>
              <w:rPr>
                <w:rFonts w:hint="eastAsia" w:ascii="宋体" w:hAnsi="宋体" w:eastAsia="宋体" w:cs="宋体"/>
                <w:spacing w:val="-2"/>
                <w:kern w:val="2"/>
                <w:sz w:val="24"/>
                <w:szCs w:val="24"/>
                <w:highlight w:val="none"/>
                <w:lang w:val="en-US" w:eastAsia="zh-CN" w:bidi="ar-SA"/>
              </w:rPr>
            </w:pPr>
          </w:p>
        </w:tc>
      </w:tr>
      <w:tr w14:paraId="7F326ED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033" w:hRule="atLeast"/>
          <w:jc w:val="center"/>
        </w:trPr>
        <w:tc>
          <w:tcPr>
            <w:tcW w:w="846" w:type="dxa"/>
            <w:shd w:val="clear" w:color="auto" w:fill="FFFFFF"/>
            <w:noWrap w:val="0"/>
            <w:vAlign w:val="center"/>
          </w:tcPr>
          <w:p w14:paraId="1DB7A6B5">
            <w:pPr>
              <w:widowControl w:val="0"/>
              <w:spacing w:line="520" w:lineRule="exact"/>
              <w:jc w:val="center"/>
              <w:rPr>
                <w:rFonts w:hint="eastAsia" w:ascii="宋体" w:hAnsi="宋体" w:eastAsia="宋体" w:cs="宋体"/>
                <w:spacing w:val="-2"/>
                <w:kern w:val="2"/>
                <w:sz w:val="24"/>
                <w:szCs w:val="24"/>
                <w:highlight w:val="none"/>
                <w:lang w:val="en-US" w:eastAsia="zh-CN" w:bidi="ar-SA"/>
              </w:rPr>
            </w:pPr>
            <w:r>
              <w:rPr>
                <w:rFonts w:hint="eastAsia" w:ascii="宋体" w:hAnsi="宋体" w:eastAsia="宋体" w:cs="宋体"/>
                <w:spacing w:val="-2"/>
                <w:kern w:val="2"/>
                <w:sz w:val="24"/>
                <w:szCs w:val="24"/>
                <w:highlight w:val="none"/>
                <w:lang w:val="en-US" w:eastAsia="zh-CN" w:bidi="ar-SA"/>
              </w:rPr>
              <w:t>3</w:t>
            </w:r>
          </w:p>
        </w:tc>
        <w:tc>
          <w:tcPr>
            <w:tcW w:w="2421" w:type="dxa"/>
            <w:shd w:val="clear" w:color="auto" w:fill="FFFFFF"/>
            <w:noWrap w:val="0"/>
            <w:vAlign w:val="center"/>
          </w:tcPr>
          <w:p w14:paraId="7BFB02EB">
            <w:pPr>
              <w:widowControl w:val="0"/>
              <w:spacing w:line="520" w:lineRule="exact"/>
              <w:jc w:val="left"/>
              <w:rPr>
                <w:rFonts w:hint="eastAsia" w:ascii="宋体" w:hAnsi="宋体" w:eastAsia="宋体" w:cs="宋体"/>
                <w:spacing w:val="-2"/>
                <w:kern w:val="2"/>
                <w:sz w:val="24"/>
                <w:szCs w:val="24"/>
                <w:highlight w:val="none"/>
                <w:lang w:val="en-US" w:eastAsia="zh-CN" w:bidi="ar-SA"/>
              </w:rPr>
            </w:pPr>
            <w:r>
              <w:rPr>
                <w:rFonts w:hint="eastAsia" w:ascii="宋体" w:hAnsi="宋体" w:eastAsia="宋体" w:cs="宋体"/>
                <w:spacing w:val="-2"/>
                <w:kern w:val="2"/>
                <w:sz w:val="24"/>
                <w:szCs w:val="24"/>
                <w:highlight w:val="none"/>
                <w:lang w:val="en-US" w:eastAsia="zh-CN" w:bidi="ar-SA"/>
              </w:rPr>
              <w:t>健全的财务会计制度</w:t>
            </w:r>
          </w:p>
        </w:tc>
        <w:tc>
          <w:tcPr>
            <w:tcW w:w="5220" w:type="dxa"/>
            <w:shd w:val="clear" w:color="auto" w:fill="FFFFFF"/>
            <w:noWrap w:val="0"/>
            <w:vAlign w:val="center"/>
          </w:tcPr>
          <w:p w14:paraId="69E316ED">
            <w:pPr>
              <w:widowControl w:val="0"/>
              <w:spacing w:after="100" w:afterAutospacing="1" w:line="520" w:lineRule="exact"/>
              <w:jc w:val="both"/>
              <w:rPr>
                <w:rFonts w:hint="eastAsia" w:ascii="宋体" w:hAnsi="宋体" w:eastAsia="宋体" w:cs="宋体"/>
                <w:spacing w:val="-2"/>
                <w:kern w:val="2"/>
                <w:sz w:val="24"/>
                <w:szCs w:val="24"/>
                <w:highlight w:val="none"/>
                <w:lang w:val="en-US" w:eastAsia="zh-CN" w:bidi="ar-SA"/>
              </w:rPr>
            </w:pPr>
            <w:r>
              <w:rPr>
                <w:rFonts w:hint="eastAsia" w:ascii="宋体" w:hAnsi="宋体" w:eastAsia="宋体" w:cs="宋体"/>
                <w:spacing w:val="-2"/>
                <w:kern w:val="2"/>
                <w:sz w:val="24"/>
                <w:szCs w:val="24"/>
                <w:highlight w:val="none"/>
                <w:lang w:val="en-US" w:eastAsia="zh-CN" w:bidi="ar-SA"/>
              </w:rPr>
              <w:t>提供上年度（2023年）财务审计报告或半年内任意一个月财务报表（财务报表应至少包括资产负债表、利润表、现金流量表或财务状况变动表，当月新成立公司不需提供）；</w:t>
            </w:r>
          </w:p>
        </w:tc>
        <w:tc>
          <w:tcPr>
            <w:tcW w:w="589" w:type="dxa"/>
            <w:shd w:val="clear" w:color="auto" w:fill="FFFFFF"/>
            <w:noWrap w:val="0"/>
            <w:vAlign w:val="center"/>
          </w:tcPr>
          <w:p w14:paraId="0A01DEDE">
            <w:pPr>
              <w:widowControl w:val="0"/>
              <w:spacing w:line="520" w:lineRule="exact"/>
              <w:ind w:firstLine="472" w:firstLineChars="200"/>
              <w:jc w:val="both"/>
              <w:rPr>
                <w:rFonts w:hint="eastAsia" w:ascii="宋体" w:hAnsi="宋体" w:eastAsia="宋体" w:cs="宋体"/>
                <w:spacing w:val="-2"/>
                <w:kern w:val="2"/>
                <w:sz w:val="24"/>
                <w:szCs w:val="24"/>
                <w:highlight w:val="none"/>
                <w:lang w:val="en-US" w:eastAsia="zh-CN" w:bidi="ar-SA"/>
              </w:rPr>
            </w:pPr>
          </w:p>
        </w:tc>
        <w:tc>
          <w:tcPr>
            <w:tcW w:w="589" w:type="dxa"/>
            <w:shd w:val="clear" w:color="auto" w:fill="FFFFFF"/>
            <w:noWrap w:val="0"/>
            <w:vAlign w:val="center"/>
          </w:tcPr>
          <w:p w14:paraId="15F04480">
            <w:pPr>
              <w:widowControl w:val="0"/>
              <w:spacing w:line="520" w:lineRule="exact"/>
              <w:ind w:firstLine="472" w:firstLineChars="200"/>
              <w:jc w:val="both"/>
              <w:rPr>
                <w:rFonts w:hint="eastAsia" w:ascii="宋体" w:hAnsi="宋体" w:eastAsia="宋体" w:cs="宋体"/>
                <w:spacing w:val="-2"/>
                <w:kern w:val="2"/>
                <w:sz w:val="24"/>
                <w:szCs w:val="24"/>
                <w:highlight w:val="none"/>
                <w:lang w:val="en-US" w:eastAsia="zh-CN" w:bidi="ar-SA"/>
              </w:rPr>
            </w:pPr>
          </w:p>
        </w:tc>
        <w:tc>
          <w:tcPr>
            <w:tcW w:w="528" w:type="dxa"/>
            <w:shd w:val="clear" w:color="auto" w:fill="FFFFFF"/>
            <w:noWrap w:val="0"/>
            <w:vAlign w:val="center"/>
          </w:tcPr>
          <w:p w14:paraId="113354D0">
            <w:pPr>
              <w:widowControl w:val="0"/>
              <w:spacing w:line="520" w:lineRule="exact"/>
              <w:ind w:firstLine="472" w:firstLineChars="200"/>
              <w:jc w:val="both"/>
              <w:rPr>
                <w:rFonts w:hint="eastAsia" w:ascii="宋体" w:hAnsi="宋体" w:eastAsia="宋体" w:cs="宋体"/>
                <w:spacing w:val="-2"/>
                <w:kern w:val="2"/>
                <w:sz w:val="24"/>
                <w:szCs w:val="24"/>
                <w:highlight w:val="none"/>
                <w:lang w:val="en-US" w:eastAsia="zh-CN" w:bidi="ar-SA"/>
              </w:rPr>
            </w:pPr>
          </w:p>
        </w:tc>
      </w:tr>
      <w:tr w14:paraId="420F513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851" w:hRule="atLeast"/>
          <w:jc w:val="center"/>
        </w:trPr>
        <w:tc>
          <w:tcPr>
            <w:tcW w:w="846" w:type="dxa"/>
            <w:shd w:val="clear" w:color="auto" w:fill="FFFFFF"/>
            <w:noWrap w:val="0"/>
            <w:vAlign w:val="center"/>
          </w:tcPr>
          <w:p w14:paraId="335AE1A6">
            <w:pPr>
              <w:widowControl w:val="0"/>
              <w:spacing w:line="520" w:lineRule="exact"/>
              <w:jc w:val="center"/>
              <w:rPr>
                <w:rFonts w:hint="eastAsia" w:ascii="宋体" w:hAnsi="宋体" w:eastAsia="宋体" w:cs="宋体"/>
                <w:spacing w:val="-2"/>
                <w:kern w:val="2"/>
                <w:sz w:val="24"/>
                <w:szCs w:val="24"/>
                <w:highlight w:val="none"/>
                <w:lang w:val="en-US" w:eastAsia="zh-CN" w:bidi="ar-SA"/>
              </w:rPr>
            </w:pPr>
            <w:r>
              <w:rPr>
                <w:rFonts w:hint="eastAsia" w:ascii="宋体" w:hAnsi="宋体" w:eastAsia="宋体" w:cs="宋体"/>
                <w:spacing w:val="-2"/>
                <w:kern w:val="2"/>
                <w:sz w:val="24"/>
                <w:szCs w:val="24"/>
                <w:highlight w:val="none"/>
                <w:lang w:val="en-US" w:eastAsia="zh-CN" w:bidi="ar-SA"/>
              </w:rPr>
              <w:t>4</w:t>
            </w:r>
          </w:p>
        </w:tc>
        <w:tc>
          <w:tcPr>
            <w:tcW w:w="2421" w:type="dxa"/>
            <w:shd w:val="clear" w:color="auto" w:fill="FFFFFF"/>
            <w:noWrap w:val="0"/>
            <w:vAlign w:val="center"/>
          </w:tcPr>
          <w:p w14:paraId="600B12C4">
            <w:pPr>
              <w:widowControl w:val="0"/>
              <w:spacing w:after="100" w:afterAutospacing="1" w:line="520" w:lineRule="exact"/>
              <w:jc w:val="left"/>
              <w:rPr>
                <w:rFonts w:hint="eastAsia" w:ascii="宋体" w:hAnsi="宋体" w:eastAsia="宋体" w:cs="宋体"/>
                <w:spacing w:val="-2"/>
                <w:kern w:val="2"/>
                <w:sz w:val="24"/>
                <w:szCs w:val="24"/>
                <w:highlight w:val="none"/>
                <w:lang w:val="en-US" w:eastAsia="zh-CN" w:bidi="ar-SA"/>
              </w:rPr>
            </w:pPr>
            <w:r>
              <w:rPr>
                <w:rFonts w:hint="eastAsia" w:ascii="宋体" w:hAnsi="宋体" w:eastAsia="宋体" w:cs="宋体"/>
                <w:spacing w:val="-2"/>
                <w:kern w:val="2"/>
                <w:sz w:val="24"/>
                <w:szCs w:val="24"/>
                <w:highlight w:val="none"/>
                <w:lang w:val="en-US" w:eastAsia="zh-CN" w:bidi="ar-SA"/>
              </w:rPr>
              <w:t>缴纳税收</w:t>
            </w:r>
          </w:p>
        </w:tc>
        <w:tc>
          <w:tcPr>
            <w:tcW w:w="5220" w:type="dxa"/>
            <w:shd w:val="clear" w:color="auto" w:fill="FFFFFF"/>
            <w:noWrap w:val="0"/>
            <w:vAlign w:val="center"/>
          </w:tcPr>
          <w:p w14:paraId="44B62A7D">
            <w:pPr>
              <w:widowControl w:val="0"/>
              <w:spacing w:after="100" w:afterAutospacing="1" w:line="520" w:lineRule="exact"/>
              <w:jc w:val="both"/>
              <w:rPr>
                <w:rFonts w:hint="eastAsia" w:ascii="宋体" w:hAnsi="宋体" w:eastAsia="宋体" w:cs="宋体"/>
                <w:spacing w:val="-2"/>
                <w:kern w:val="2"/>
                <w:sz w:val="24"/>
                <w:szCs w:val="24"/>
                <w:highlight w:val="none"/>
                <w:lang w:val="en-US" w:eastAsia="zh-CN" w:bidi="ar-SA"/>
              </w:rPr>
            </w:pPr>
            <w:r>
              <w:rPr>
                <w:rFonts w:hint="eastAsia" w:ascii="宋体" w:hAnsi="宋体" w:eastAsia="宋体" w:cs="宋体"/>
                <w:spacing w:val="-2"/>
                <w:kern w:val="2"/>
                <w:sz w:val="24"/>
                <w:szCs w:val="24"/>
                <w:highlight w:val="none"/>
                <w:lang w:val="en-US" w:eastAsia="zh-CN" w:bidi="ar-SA"/>
              </w:rPr>
              <w:t>提供的近半年内任意一月依法缴纳税收证明，当月新成立公司不需提供；无需纳税或免税的也需提供相应证明材料；</w:t>
            </w:r>
          </w:p>
        </w:tc>
        <w:tc>
          <w:tcPr>
            <w:tcW w:w="589" w:type="dxa"/>
            <w:shd w:val="clear" w:color="auto" w:fill="FFFFFF"/>
            <w:noWrap w:val="0"/>
            <w:vAlign w:val="center"/>
          </w:tcPr>
          <w:p w14:paraId="09FADC23">
            <w:pPr>
              <w:widowControl w:val="0"/>
              <w:spacing w:line="520" w:lineRule="exact"/>
              <w:ind w:firstLine="472" w:firstLineChars="200"/>
              <w:jc w:val="both"/>
              <w:rPr>
                <w:rFonts w:hint="eastAsia" w:ascii="宋体" w:hAnsi="宋体" w:eastAsia="宋体" w:cs="宋体"/>
                <w:spacing w:val="-2"/>
                <w:kern w:val="2"/>
                <w:sz w:val="24"/>
                <w:szCs w:val="24"/>
                <w:highlight w:val="none"/>
                <w:lang w:val="en-US" w:eastAsia="zh-CN" w:bidi="ar-SA"/>
              </w:rPr>
            </w:pPr>
          </w:p>
        </w:tc>
        <w:tc>
          <w:tcPr>
            <w:tcW w:w="589" w:type="dxa"/>
            <w:shd w:val="clear" w:color="auto" w:fill="FFFFFF"/>
            <w:noWrap w:val="0"/>
            <w:vAlign w:val="center"/>
          </w:tcPr>
          <w:p w14:paraId="0A9142DF">
            <w:pPr>
              <w:widowControl w:val="0"/>
              <w:spacing w:line="520" w:lineRule="exact"/>
              <w:ind w:firstLine="472" w:firstLineChars="200"/>
              <w:jc w:val="both"/>
              <w:rPr>
                <w:rFonts w:hint="eastAsia" w:ascii="宋体" w:hAnsi="宋体" w:eastAsia="宋体" w:cs="宋体"/>
                <w:spacing w:val="-2"/>
                <w:kern w:val="2"/>
                <w:sz w:val="24"/>
                <w:szCs w:val="24"/>
                <w:highlight w:val="none"/>
                <w:lang w:val="en-US" w:eastAsia="zh-CN" w:bidi="ar-SA"/>
              </w:rPr>
            </w:pPr>
          </w:p>
        </w:tc>
        <w:tc>
          <w:tcPr>
            <w:tcW w:w="528" w:type="dxa"/>
            <w:shd w:val="clear" w:color="auto" w:fill="FFFFFF"/>
            <w:noWrap w:val="0"/>
            <w:vAlign w:val="center"/>
          </w:tcPr>
          <w:p w14:paraId="4BB57785">
            <w:pPr>
              <w:widowControl w:val="0"/>
              <w:spacing w:line="520" w:lineRule="exact"/>
              <w:ind w:firstLine="472" w:firstLineChars="200"/>
              <w:jc w:val="both"/>
              <w:rPr>
                <w:rFonts w:hint="eastAsia" w:ascii="宋体" w:hAnsi="宋体" w:eastAsia="宋体" w:cs="宋体"/>
                <w:spacing w:val="-2"/>
                <w:kern w:val="2"/>
                <w:sz w:val="24"/>
                <w:szCs w:val="24"/>
                <w:highlight w:val="none"/>
                <w:lang w:val="en-US" w:eastAsia="zh-CN" w:bidi="ar-SA"/>
              </w:rPr>
            </w:pPr>
          </w:p>
        </w:tc>
      </w:tr>
      <w:tr w14:paraId="39CE17A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016" w:hRule="atLeast"/>
          <w:jc w:val="center"/>
        </w:trPr>
        <w:tc>
          <w:tcPr>
            <w:tcW w:w="846" w:type="dxa"/>
            <w:shd w:val="clear" w:color="auto" w:fill="FFFFFF"/>
            <w:noWrap w:val="0"/>
            <w:vAlign w:val="center"/>
          </w:tcPr>
          <w:p w14:paraId="3B14FA7F">
            <w:pPr>
              <w:widowControl w:val="0"/>
              <w:spacing w:line="520" w:lineRule="exact"/>
              <w:jc w:val="center"/>
              <w:rPr>
                <w:rFonts w:hint="eastAsia" w:ascii="宋体" w:hAnsi="宋体" w:eastAsia="宋体" w:cs="宋体"/>
                <w:spacing w:val="-2"/>
                <w:kern w:val="2"/>
                <w:sz w:val="24"/>
                <w:szCs w:val="24"/>
                <w:highlight w:val="none"/>
                <w:lang w:val="en-US" w:eastAsia="zh-CN" w:bidi="ar-SA"/>
              </w:rPr>
            </w:pPr>
            <w:r>
              <w:rPr>
                <w:rFonts w:hint="eastAsia" w:ascii="宋体" w:hAnsi="宋体" w:eastAsia="宋体" w:cs="宋体"/>
                <w:spacing w:val="-2"/>
                <w:kern w:val="2"/>
                <w:sz w:val="24"/>
                <w:szCs w:val="24"/>
                <w:highlight w:val="none"/>
                <w:lang w:val="en-US" w:eastAsia="zh-CN" w:bidi="ar-SA"/>
              </w:rPr>
              <w:t>5</w:t>
            </w:r>
          </w:p>
        </w:tc>
        <w:tc>
          <w:tcPr>
            <w:tcW w:w="2421" w:type="dxa"/>
            <w:shd w:val="clear" w:color="auto" w:fill="FFFFFF"/>
            <w:noWrap w:val="0"/>
            <w:vAlign w:val="center"/>
          </w:tcPr>
          <w:p w14:paraId="79431418">
            <w:pPr>
              <w:widowControl w:val="0"/>
              <w:spacing w:after="100" w:afterAutospacing="1" w:line="520" w:lineRule="exact"/>
              <w:jc w:val="left"/>
              <w:rPr>
                <w:rFonts w:hint="eastAsia" w:ascii="宋体" w:hAnsi="宋体" w:eastAsia="宋体" w:cs="宋体"/>
                <w:spacing w:val="-2"/>
                <w:kern w:val="2"/>
                <w:sz w:val="24"/>
                <w:szCs w:val="24"/>
                <w:highlight w:val="none"/>
                <w:lang w:val="en-US" w:eastAsia="zh-CN" w:bidi="ar-SA"/>
              </w:rPr>
            </w:pPr>
            <w:r>
              <w:rPr>
                <w:rFonts w:hint="eastAsia" w:ascii="宋体" w:hAnsi="宋体" w:eastAsia="宋体" w:cs="宋体"/>
                <w:spacing w:val="-2"/>
                <w:kern w:val="2"/>
                <w:sz w:val="24"/>
                <w:szCs w:val="24"/>
                <w:highlight w:val="none"/>
                <w:lang w:val="en-US" w:eastAsia="zh-CN" w:bidi="ar-SA"/>
              </w:rPr>
              <w:t>缴纳社会保障资金</w:t>
            </w:r>
          </w:p>
        </w:tc>
        <w:tc>
          <w:tcPr>
            <w:tcW w:w="5220" w:type="dxa"/>
            <w:shd w:val="clear" w:color="auto" w:fill="FFFFFF"/>
            <w:noWrap w:val="0"/>
            <w:vAlign w:val="center"/>
          </w:tcPr>
          <w:p w14:paraId="209C8855">
            <w:pPr>
              <w:widowControl w:val="0"/>
              <w:spacing w:after="100" w:afterAutospacing="1" w:line="520" w:lineRule="exact"/>
              <w:jc w:val="both"/>
              <w:rPr>
                <w:rFonts w:hint="eastAsia" w:ascii="宋体" w:hAnsi="宋体" w:eastAsia="宋体" w:cs="宋体"/>
                <w:spacing w:val="-2"/>
                <w:kern w:val="2"/>
                <w:sz w:val="24"/>
                <w:szCs w:val="24"/>
                <w:highlight w:val="none"/>
                <w:lang w:val="en-US" w:eastAsia="zh-CN" w:bidi="ar-SA"/>
              </w:rPr>
            </w:pPr>
            <w:r>
              <w:rPr>
                <w:rFonts w:hint="eastAsia" w:ascii="宋体" w:hAnsi="宋体" w:eastAsia="宋体" w:cs="宋体"/>
                <w:spacing w:val="-2"/>
                <w:kern w:val="2"/>
                <w:sz w:val="24"/>
                <w:szCs w:val="24"/>
                <w:highlight w:val="none"/>
                <w:lang w:val="en-US" w:eastAsia="zh-CN" w:bidi="ar-SA"/>
              </w:rPr>
              <w:t>提供社保缴纳证明（近半年内任意一月社保缴纳证明，当月新成立公司不需提供）；</w:t>
            </w:r>
          </w:p>
        </w:tc>
        <w:tc>
          <w:tcPr>
            <w:tcW w:w="589" w:type="dxa"/>
            <w:shd w:val="clear" w:color="auto" w:fill="FFFFFF"/>
            <w:noWrap w:val="0"/>
            <w:vAlign w:val="center"/>
          </w:tcPr>
          <w:p w14:paraId="1779C234">
            <w:pPr>
              <w:widowControl w:val="0"/>
              <w:spacing w:line="520" w:lineRule="exact"/>
              <w:jc w:val="center"/>
              <w:rPr>
                <w:rFonts w:hint="eastAsia" w:ascii="宋体" w:hAnsi="宋体" w:eastAsia="宋体" w:cs="宋体"/>
                <w:spacing w:val="-2"/>
                <w:kern w:val="2"/>
                <w:sz w:val="24"/>
                <w:szCs w:val="24"/>
                <w:highlight w:val="none"/>
                <w:lang w:val="en-US" w:eastAsia="zh-CN" w:bidi="ar-SA"/>
              </w:rPr>
            </w:pPr>
          </w:p>
        </w:tc>
        <w:tc>
          <w:tcPr>
            <w:tcW w:w="589" w:type="dxa"/>
            <w:shd w:val="clear" w:color="auto" w:fill="FFFFFF"/>
            <w:noWrap w:val="0"/>
            <w:vAlign w:val="center"/>
          </w:tcPr>
          <w:p w14:paraId="4E345440">
            <w:pPr>
              <w:widowControl w:val="0"/>
              <w:spacing w:line="520" w:lineRule="exact"/>
              <w:jc w:val="center"/>
              <w:rPr>
                <w:rFonts w:hint="eastAsia" w:ascii="宋体" w:hAnsi="宋体" w:eastAsia="宋体" w:cs="宋体"/>
                <w:spacing w:val="-2"/>
                <w:kern w:val="2"/>
                <w:sz w:val="24"/>
                <w:szCs w:val="24"/>
                <w:highlight w:val="none"/>
                <w:lang w:val="en-US" w:eastAsia="zh-CN" w:bidi="ar-SA"/>
              </w:rPr>
            </w:pPr>
          </w:p>
        </w:tc>
        <w:tc>
          <w:tcPr>
            <w:tcW w:w="528" w:type="dxa"/>
            <w:shd w:val="clear" w:color="auto" w:fill="FFFFFF"/>
            <w:noWrap w:val="0"/>
            <w:vAlign w:val="center"/>
          </w:tcPr>
          <w:p w14:paraId="6CD5C9DE">
            <w:pPr>
              <w:widowControl w:val="0"/>
              <w:spacing w:line="520" w:lineRule="exact"/>
              <w:jc w:val="center"/>
              <w:rPr>
                <w:rFonts w:hint="eastAsia" w:ascii="宋体" w:hAnsi="宋体" w:eastAsia="宋体" w:cs="宋体"/>
                <w:spacing w:val="-2"/>
                <w:kern w:val="2"/>
                <w:sz w:val="24"/>
                <w:szCs w:val="24"/>
                <w:highlight w:val="none"/>
                <w:lang w:val="en-US" w:eastAsia="zh-CN" w:bidi="ar-SA"/>
              </w:rPr>
            </w:pPr>
          </w:p>
        </w:tc>
      </w:tr>
      <w:tr w14:paraId="7C3957D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016" w:hRule="atLeast"/>
          <w:jc w:val="center"/>
        </w:trPr>
        <w:tc>
          <w:tcPr>
            <w:tcW w:w="846" w:type="dxa"/>
            <w:shd w:val="clear" w:color="auto" w:fill="FFFFFF"/>
            <w:noWrap w:val="0"/>
            <w:vAlign w:val="center"/>
          </w:tcPr>
          <w:p w14:paraId="6ACF7AC1">
            <w:pPr>
              <w:widowControl w:val="0"/>
              <w:spacing w:line="520" w:lineRule="exact"/>
              <w:jc w:val="center"/>
              <w:rPr>
                <w:rFonts w:hint="eastAsia" w:ascii="宋体" w:hAnsi="宋体" w:eastAsia="宋体" w:cs="宋体"/>
                <w:spacing w:val="-2"/>
                <w:kern w:val="2"/>
                <w:sz w:val="24"/>
                <w:szCs w:val="24"/>
                <w:highlight w:val="none"/>
                <w:lang w:val="en-US" w:eastAsia="zh-CN" w:bidi="ar-SA"/>
              </w:rPr>
            </w:pPr>
            <w:r>
              <w:rPr>
                <w:rFonts w:hint="eastAsia" w:ascii="宋体" w:hAnsi="宋体" w:eastAsia="宋体" w:cs="宋体"/>
                <w:spacing w:val="-2"/>
                <w:kern w:val="2"/>
                <w:sz w:val="24"/>
                <w:szCs w:val="24"/>
                <w:highlight w:val="none"/>
                <w:lang w:val="en-US" w:eastAsia="zh-CN" w:bidi="ar-SA"/>
              </w:rPr>
              <w:t>6</w:t>
            </w:r>
          </w:p>
        </w:tc>
        <w:tc>
          <w:tcPr>
            <w:tcW w:w="2421" w:type="dxa"/>
            <w:shd w:val="clear" w:color="auto" w:fill="FFFFFF"/>
            <w:noWrap w:val="0"/>
            <w:vAlign w:val="center"/>
          </w:tcPr>
          <w:p w14:paraId="77F19415">
            <w:pPr>
              <w:widowControl w:val="0"/>
              <w:spacing w:after="100" w:afterAutospacing="1" w:line="520" w:lineRule="exact"/>
              <w:jc w:val="left"/>
              <w:rPr>
                <w:rFonts w:hint="eastAsia" w:ascii="宋体" w:hAnsi="宋体" w:eastAsia="宋体" w:cs="宋体"/>
                <w:spacing w:val="-2"/>
                <w:kern w:val="2"/>
                <w:sz w:val="24"/>
                <w:szCs w:val="24"/>
                <w:highlight w:val="none"/>
                <w:lang w:val="en-US" w:eastAsia="zh-CN" w:bidi="ar-SA"/>
              </w:rPr>
            </w:pPr>
            <w:r>
              <w:rPr>
                <w:rFonts w:hint="eastAsia" w:ascii="宋体" w:hAnsi="宋体" w:eastAsia="宋体" w:cs="宋体"/>
                <w:spacing w:val="-2"/>
                <w:kern w:val="2"/>
                <w:sz w:val="24"/>
                <w:szCs w:val="24"/>
                <w:highlight w:val="none"/>
                <w:lang w:val="en-US" w:eastAsia="zh-CN" w:bidi="ar-SA"/>
              </w:rPr>
              <w:t>履行合同所必需的设备和能力</w:t>
            </w:r>
          </w:p>
        </w:tc>
        <w:tc>
          <w:tcPr>
            <w:tcW w:w="5220" w:type="dxa"/>
            <w:shd w:val="clear" w:color="auto" w:fill="FFFFFF"/>
            <w:noWrap w:val="0"/>
            <w:vAlign w:val="center"/>
          </w:tcPr>
          <w:p w14:paraId="32E32670">
            <w:pPr>
              <w:widowControl w:val="0"/>
              <w:spacing w:after="100" w:afterAutospacing="1" w:line="520" w:lineRule="exact"/>
              <w:jc w:val="both"/>
              <w:rPr>
                <w:rFonts w:hint="eastAsia" w:ascii="宋体" w:hAnsi="宋体" w:eastAsia="宋体" w:cs="宋体"/>
                <w:spacing w:val="-2"/>
                <w:kern w:val="2"/>
                <w:sz w:val="24"/>
                <w:szCs w:val="24"/>
                <w:highlight w:val="none"/>
                <w:lang w:val="en-US" w:eastAsia="zh-CN" w:bidi="ar-SA"/>
              </w:rPr>
            </w:pPr>
            <w:r>
              <w:rPr>
                <w:rFonts w:hint="eastAsia" w:ascii="宋体" w:hAnsi="宋体" w:eastAsia="宋体" w:cs="宋体"/>
                <w:spacing w:val="-2"/>
                <w:kern w:val="2"/>
                <w:sz w:val="24"/>
                <w:szCs w:val="24"/>
                <w:highlight w:val="none"/>
                <w:lang w:val="en-US" w:eastAsia="zh-CN" w:bidi="ar-SA"/>
              </w:rPr>
              <w:t>提供具有履行合同所必需的设备和专业技术能力相关证明材料或声明；</w:t>
            </w:r>
          </w:p>
        </w:tc>
        <w:tc>
          <w:tcPr>
            <w:tcW w:w="589" w:type="dxa"/>
            <w:shd w:val="clear" w:color="auto" w:fill="FFFFFF"/>
            <w:noWrap w:val="0"/>
            <w:vAlign w:val="center"/>
          </w:tcPr>
          <w:p w14:paraId="07DCB259">
            <w:pPr>
              <w:widowControl w:val="0"/>
              <w:spacing w:line="520" w:lineRule="exact"/>
              <w:jc w:val="center"/>
              <w:rPr>
                <w:rFonts w:hint="eastAsia" w:ascii="宋体" w:hAnsi="宋体" w:eastAsia="宋体" w:cs="宋体"/>
                <w:spacing w:val="-2"/>
                <w:kern w:val="2"/>
                <w:sz w:val="24"/>
                <w:szCs w:val="24"/>
                <w:highlight w:val="none"/>
                <w:lang w:val="en-US" w:eastAsia="zh-CN" w:bidi="ar-SA"/>
              </w:rPr>
            </w:pPr>
          </w:p>
        </w:tc>
        <w:tc>
          <w:tcPr>
            <w:tcW w:w="589" w:type="dxa"/>
            <w:shd w:val="clear" w:color="auto" w:fill="FFFFFF"/>
            <w:noWrap w:val="0"/>
            <w:vAlign w:val="center"/>
          </w:tcPr>
          <w:p w14:paraId="76E4DB51">
            <w:pPr>
              <w:widowControl w:val="0"/>
              <w:spacing w:line="520" w:lineRule="exact"/>
              <w:jc w:val="center"/>
              <w:rPr>
                <w:rFonts w:hint="eastAsia" w:ascii="宋体" w:hAnsi="宋体" w:eastAsia="宋体" w:cs="宋体"/>
                <w:spacing w:val="-2"/>
                <w:kern w:val="2"/>
                <w:sz w:val="24"/>
                <w:szCs w:val="24"/>
                <w:highlight w:val="none"/>
                <w:lang w:val="en-US" w:eastAsia="zh-CN" w:bidi="ar-SA"/>
              </w:rPr>
            </w:pPr>
          </w:p>
        </w:tc>
        <w:tc>
          <w:tcPr>
            <w:tcW w:w="528" w:type="dxa"/>
            <w:shd w:val="clear" w:color="auto" w:fill="FFFFFF"/>
            <w:noWrap w:val="0"/>
            <w:vAlign w:val="center"/>
          </w:tcPr>
          <w:p w14:paraId="2D986604">
            <w:pPr>
              <w:widowControl w:val="0"/>
              <w:spacing w:line="520" w:lineRule="exact"/>
              <w:jc w:val="center"/>
              <w:rPr>
                <w:rFonts w:hint="eastAsia" w:ascii="宋体" w:hAnsi="宋体" w:eastAsia="宋体" w:cs="宋体"/>
                <w:spacing w:val="-2"/>
                <w:kern w:val="2"/>
                <w:sz w:val="24"/>
                <w:szCs w:val="24"/>
                <w:highlight w:val="none"/>
                <w:lang w:val="en-US" w:eastAsia="zh-CN" w:bidi="ar-SA"/>
              </w:rPr>
            </w:pPr>
          </w:p>
        </w:tc>
      </w:tr>
      <w:tr w14:paraId="5CFED74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016" w:hRule="atLeast"/>
          <w:jc w:val="center"/>
        </w:trPr>
        <w:tc>
          <w:tcPr>
            <w:tcW w:w="846" w:type="dxa"/>
            <w:shd w:val="clear" w:color="auto" w:fill="FFFFFF"/>
            <w:noWrap w:val="0"/>
            <w:vAlign w:val="center"/>
          </w:tcPr>
          <w:p w14:paraId="05EBA85B">
            <w:pPr>
              <w:widowControl w:val="0"/>
              <w:spacing w:line="520" w:lineRule="exact"/>
              <w:jc w:val="center"/>
              <w:rPr>
                <w:rFonts w:hint="eastAsia" w:ascii="宋体" w:hAnsi="宋体" w:eastAsia="宋体" w:cs="宋体"/>
                <w:spacing w:val="-2"/>
                <w:kern w:val="2"/>
                <w:sz w:val="24"/>
                <w:szCs w:val="24"/>
                <w:highlight w:val="none"/>
                <w:lang w:val="en-US" w:eastAsia="zh-CN" w:bidi="ar-SA"/>
              </w:rPr>
            </w:pPr>
            <w:r>
              <w:rPr>
                <w:rFonts w:hint="eastAsia" w:ascii="宋体" w:hAnsi="宋体" w:eastAsia="宋体" w:cs="宋体"/>
                <w:spacing w:val="-2"/>
                <w:kern w:val="2"/>
                <w:sz w:val="24"/>
                <w:szCs w:val="24"/>
                <w:highlight w:val="none"/>
                <w:lang w:val="en-US" w:eastAsia="zh-CN" w:bidi="ar-SA"/>
              </w:rPr>
              <w:t>7</w:t>
            </w:r>
          </w:p>
        </w:tc>
        <w:tc>
          <w:tcPr>
            <w:tcW w:w="2421" w:type="dxa"/>
            <w:shd w:val="clear" w:color="auto" w:fill="FFFFFF"/>
            <w:noWrap w:val="0"/>
            <w:vAlign w:val="center"/>
          </w:tcPr>
          <w:p w14:paraId="591CE9B8">
            <w:pPr>
              <w:widowControl w:val="0"/>
              <w:spacing w:after="100" w:afterAutospacing="1" w:line="520" w:lineRule="exact"/>
              <w:jc w:val="left"/>
              <w:rPr>
                <w:rFonts w:hint="eastAsia" w:ascii="宋体" w:hAnsi="宋体" w:eastAsia="宋体" w:cs="宋体"/>
                <w:spacing w:val="-2"/>
                <w:kern w:val="2"/>
                <w:sz w:val="24"/>
                <w:szCs w:val="24"/>
                <w:highlight w:val="none"/>
                <w:lang w:val="en-US" w:eastAsia="zh-CN" w:bidi="ar-SA"/>
              </w:rPr>
            </w:pPr>
            <w:r>
              <w:rPr>
                <w:rFonts w:hint="eastAsia" w:ascii="宋体" w:hAnsi="宋体" w:eastAsia="宋体" w:cs="宋体"/>
                <w:spacing w:val="-2"/>
                <w:kern w:val="2"/>
                <w:sz w:val="24"/>
                <w:szCs w:val="24"/>
                <w:highlight w:val="none"/>
                <w:lang w:val="en-US" w:eastAsia="zh-CN" w:bidi="ar-SA"/>
              </w:rPr>
              <w:t>提供无重大违法记录声明书</w:t>
            </w:r>
          </w:p>
        </w:tc>
        <w:tc>
          <w:tcPr>
            <w:tcW w:w="5220" w:type="dxa"/>
            <w:shd w:val="clear" w:color="auto" w:fill="FFFFFF"/>
            <w:noWrap w:val="0"/>
            <w:vAlign w:val="center"/>
          </w:tcPr>
          <w:p w14:paraId="79AB6AC5">
            <w:pPr>
              <w:widowControl w:val="0"/>
              <w:spacing w:after="100" w:afterAutospacing="1" w:line="520" w:lineRule="exact"/>
              <w:jc w:val="both"/>
              <w:rPr>
                <w:rFonts w:hint="eastAsia" w:ascii="宋体" w:hAnsi="宋体" w:eastAsia="宋体" w:cs="宋体"/>
                <w:spacing w:val="-2"/>
                <w:kern w:val="2"/>
                <w:sz w:val="24"/>
                <w:szCs w:val="24"/>
                <w:highlight w:val="none"/>
                <w:lang w:val="en-US" w:eastAsia="zh-CN" w:bidi="ar-SA"/>
              </w:rPr>
            </w:pPr>
            <w:r>
              <w:rPr>
                <w:rFonts w:hint="eastAsia" w:ascii="宋体" w:hAnsi="宋体" w:eastAsia="宋体" w:cs="宋体"/>
                <w:spacing w:val="-2"/>
                <w:kern w:val="2"/>
                <w:sz w:val="24"/>
                <w:szCs w:val="24"/>
                <w:highlight w:val="none"/>
                <w:lang w:val="en-US" w:eastAsia="zh-CN" w:bidi="ar-SA"/>
              </w:rPr>
              <w:t>提供无重大违法记录声明书；</w:t>
            </w:r>
          </w:p>
        </w:tc>
        <w:tc>
          <w:tcPr>
            <w:tcW w:w="589" w:type="dxa"/>
            <w:shd w:val="clear" w:color="auto" w:fill="FFFFFF"/>
            <w:noWrap w:val="0"/>
            <w:vAlign w:val="center"/>
          </w:tcPr>
          <w:p w14:paraId="7AD9B0E4">
            <w:pPr>
              <w:widowControl w:val="0"/>
              <w:spacing w:line="520" w:lineRule="exact"/>
              <w:jc w:val="center"/>
              <w:rPr>
                <w:rFonts w:hint="eastAsia" w:ascii="宋体" w:hAnsi="宋体" w:eastAsia="宋体" w:cs="宋体"/>
                <w:spacing w:val="-2"/>
                <w:kern w:val="2"/>
                <w:sz w:val="24"/>
                <w:szCs w:val="24"/>
                <w:highlight w:val="none"/>
                <w:lang w:val="en-US" w:eastAsia="zh-CN" w:bidi="ar-SA"/>
              </w:rPr>
            </w:pPr>
          </w:p>
        </w:tc>
        <w:tc>
          <w:tcPr>
            <w:tcW w:w="589" w:type="dxa"/>
            <w:shd w:val="clear" w:color="auto" w:fill="FFFFFF"/>
            <w:noWrap w:val="0"/>
            <w:vAlign w:val="center"/>
          </w:tcPr>
          <w:p w14:paraId="319484BE">
            <w:pPr>
              <w:widowControl w:val="0"/>
              <w:spacing w:line="520" w:lineRule="exact"/>
              <w:jc w:val="center"/>
              <w:rPr>
                <w:rFonts w:hint="eastAsia" w:ascii="宋体" w:hAnsi="宋体" w:eastAsia="宋体" w:cs="宋体"/>
                <w:spacing w:val="-2"/>
                <w:kern w:val="2"/>
                <w:sz w:val="24"/>
                <w:szCs w:val="24"/>
                <w:highlight w:val="none"/>
                <w:lang w:val="en-US" w:eastAsia="zh-CN" w:bidi="ar-SA"/>
              </w:rPr>
            </w:pPr>
          </w:p>
        </w:tc>
        <w:tc>
          <w:tcPr>
            <w:tcW w:w="528" w:type="dxa"/>
            <w:shd w:val="clear" w:color="auto" w:fill="FFFFFF"/>
            <w:noWrap w:val="0"/>
            <w:vAlign w:val="center"/>
          </w:tcPr>
          <w:p w14:paraId="450DFF65">
            <w:pPr>
              <w:widowControl w:val="0"/>
              <w:spacing w:line="520" w:lineRule="exact"/>
              <w:jc w:val="center"/>
              <w:rPr>
                <w:rFonts w:hint="eastAsia" w:ascii="宋体" w:hAnsi="宋体" w:eastAsia="宋体" w:cs="宋体"/>
                <w:spacing w:val="-2"/>
                <w:kern w:val="2"/>
                <w:sz w:val="24"/>
                <w:szCs w:val="24"/>
                <w:highlight w:val="none"/>
                <w:lang w:val="en-US" w:eastAsia="zh-CN" w:bidi="ar-SA"/>
              </w:rPr>
            </w:pPr>
          </w:p>
        </w:tc>
      </w:tr>
      <w:tr w14:paraId="3C88181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027" w:hRule="atLeast"/>
          <w:jc w:val="center"/>
        </w:trPr>
        <w:tc>
          <w:tcPr>
            <w:tcW w:w="846" w:type="dxa"/>
            <w:shd w:val="clear" w:color="auto" w:fill="FFFFFF"/>
            <w:noWrap w:val="0"/>
            <w:vAlign w:val="center"/>
          </w:tcPr>
          <w:p w14:paraId="7F7EC438">
            <w:pPr>
              <w:widowControl w:val="0"/>
              <w:spacing w:line="520" w:lineRule="exact"/>
              <w:jc w:val="center"/>
              <w:rPr>
                <w:rFonts w:hint="eastAsia" w:ascii="宋体" w:hAnsi="宋体" w:eastAsia="宋体" w:cs="宋体"/>
                <w:spacing w:val="-2"/>
                <w:kern w:val="2"/>
                <w:sz w:val="24"/>
                <w:szCs w:val="24"/>
                <w:highlight w:val="none"/>
                <w:lang w:val="en-US" w:eastAsia="zh-CN" w:bidi="ar-SA"/>
              </w:rPr>
            </w:pPr>
            <w:r>
              <w:rPr>
                <w:rFonts w:hint="eastAsia" w:ascii="宋体" w:hAnsi="宋体" w:eastAsia="宋体" w:cs="宋体"/>
                <w:spacing w:val="-2"/>
                <w:kern w:val="2"/>
                <w:sz w:val="24"/>
                <w:szCs w:val="24"/>
                <w:highlight w:val="none"/>
                <w:lang w:val="en-US" w:eastAsia="zh-CN" w:bidi="ar-SA"/>
              </w:rPr>
              <w:t>8</w:t>
            </w:r>
          </w:p>
        </w:tc>
        <w:tc>
          <w:tcPr>
            <w:tcW w:w="2421" w:type="dxa"/>
            <w:shd w:val="clear" w:color="auto" w:fill="FFFFFF"/>
            <w:noWrap w:val="0"/>
            <w:vAlign w:val="center"/>
          </w:tcPr>
          <w:p w14:paraId="6D044005">
            <w:pPr>
              <w:widowControl w:val="0"/>
              <w:spacing w:after="100" w:afterAutospacing="1" w:line="520" w:lineRule="exact"/>
              <w:jc w:val="left"/>
              <w:rPr>
                <w:rFonts w:hint="eastAsia" w:ascii="宋体" w:hAnsi="宋体" w:eastAsia="宋体" w:cs="宋体"/>
                <w:spacing w:val="-2"/>
                <w:kern w:val="2"/>
                <w:sz w:val="24"/>
                <w:szCs w:val="24"/>
                <w:highlight w:val="none"/>
                <w:lang w:val="en-US" w:eastAsia="zh-CN" w:bidi="ar-SA"/>
              </w:rPr>
            </w:pPr>
            <w:r>
              <w:rPr>
                <w:rFonts w:hint="eastAsia" w:ascii="宋体" w:hAnsi="宋体" w:eastAsia="宋体" w:cs="宋体"/>
                <w:spacing w:val="-2"/>
                <w:kern w:val="2"/>
                <w:sz w:val="24"/>
                <w:szCs w:val="24"/>
                <w:highlight w:val="none"/>
                <w:lang w:val="en-US" w:eastAsia="zh-CN" w:bidi="ar-SA"/>
              </w:rPr>
              <w:t>其他特定资格证明</w:t>
            </w:r>
          </w:p>
        </w:tc>
        <w:tc>
          <w:tcPr>
            <w:tcW w:w="5220" w:type="dxa"/>
            <w:shd w:val="clear" w:color="auto" w:fill="FFFFFF"/>
            <w:noWrap w:val="0"/>
            <w:vAlign w:val="center"/>
          </w:tcPr>
          <w:p w14:paraId="6983E4ED">
            <w:pPr>
              <w:widowControl w:val="0"/>
              <w:numPr>
                <w:ilvl w:val="0"/>
                <w:numId w:val="0"/>
              </w:numPr>
              <w:spacing w:after="100" w:afterAutospacing="1" w:line="520" w:lineRule="exact"/>
              <w:jc w:val="both"/>
              <w:rPr>
                <w:rFonts w:hint="eastAsia" w:ascii="宋体" w:hAnsi="宋体" w:eastAsia="宋体" w:cs="宋体"/>
                <w:spacing w:val="-2"/>
                <w:kern w:val="2"/>
                <w:sz w:val="24"/>
                <w:szCs w:val="24"/>
                <w:highlight w:val="none"/>
                <w:lang w:val="en-US" w:eastAsia="zh-CN" w:bidi="ar-SA"/>
              </w:rPr>
            </w:pPr>
            <w:r>
              <w:rPr>
                <w:rFonts w:hint="eastAsia" w:ascii="宋体" w:hAnsi="宋体" w:eastAsia="宋体" w:cs="宋体"/>
                <w:spacing w:val="-2"/>
                <w:kern w:val="2"/>
                <w:sz w:val="24"/>
                <w:szCs w:val="24"/>
                <w:highlight w:val="none"/>
                <w:lang w:val="en-US" w:eastAsia="zh-CN" w:bidi="ar-SA"/>
              </w:rPr>
              <w:t>（1）供应商须具备效的①《营业执照》②供应商须具备有效的《仅销售预包装食品经营者备案信息采集表》或《食品经营许可证》或《食品生产许可证》；如投标人所在地行政监督管理部门另有规定，须提供相关文件信息。</w:t>
            </w:r>
          </w:p>
          <w:p w14:paraId="298C6534">
            <w:pPr>
              <w:widowControl w:val="0"/>
              <w:numPr>
                <w:ilvl w:val="0"/>
                <w:numId w:val="0"/>
              </w:numPr>
              <w:spacing w:after="100" w:afterAutospacing="1" w:line="520" w:lineRule="exact"/>
              <w:jc w:val="both"/>
              <w:rPr>
                <w:rFonts w:hint="eastAsia" w:ascii="宋体" w:hAnsi="宋体" w:eastAsia="宋体" w:cs="宋体"/>
                <w:spacing w:val="-2"/>
                <w:kern w:val="2"/>
                <w:sz w:val="24"/>
                <w:szCs w:val="24"/>
                <w:highlight w:val="none"/>
                <w:lang w:val="en-US" w:eastAsia="zh-CN" w:bidi="ar-SA"/>
              </w:rPr>
            </w:pPr>
            <w:r>
              <w:rPr>
                <w:rFonts w:hint="eastAsia" w:ascii="宋体" w:hAnsi="宋体" w:eastAsia="宋体" w:cs="宋体"/>
                <w:spacing w:val="-2"/>
                <w:kern w:val="2"/>
                <w:sz w:val="24"/>
                <w:szCs w:val="24"/>
                <w:highlight w:val="none"/>
                <w:lang w:val="en-US" w:eastAsia="zh-CN" w:bidi="ar-SA"/>
              </w:rPr>
              <w:t>（2）在中华人民共和国境内注册，未在“信用中国”网站 (www.creditchina.gov.cn) 、“中国政府采购网” (www.ccgp.gov.cn) 等渠道列入失信被执行人、税收违法黑名单、政府采购严重违法失信行为记录名单；</w:t>
            </w:r>
          </w:p>
        </w:tc>
        <w:tc>
          <w:tcPr>
            <w:tcW w:w="589" w:type="dxa"/>
            <w:shd w:val="clear" w:color="auto" w:fill="FFFFFF"/>
            <w:noWrap w:val="0"/>
            <w:vAlign w:val="center"/>
          </w:tcPr>
          <w:p w14:paraId="0894D689">
            <w:pPr>
              <w:widowControl w:val="0"/>
              <w:spacing w:line="520" w:lineRule="exact"/>
              <w:jc w:val="center"/>
              <w:rPr>
                <w:rFonts w:hint="eastAsia" w:ascii="宋体" w:hAnsi="宋体" w:eastAsia="宋体" w:cs="宋体"/>
                <w:spacing w:val="-2"/>
                <w:kern w:val="2"/>
                <w:sz w:val="24"/>
                <w:szCs w:val="24"/>
                <w:highlight w:val="none"/>
                <w:lang w:val="en-US" w:eastAsia="zh-CN" w:bidi="ar-SA"/>
              </w:rPr>
            </w:pPr>
          </w:p>
        </w:tc>
        <w:tc>
          <w:tcPr>
            <w:tcW w:w="589" w:type="dxa"/>
            <w:shd w:val="clear" w:color="auto" w:fill="FFFFFF"/>
            <w:noWrap w:val="0"/>
            <w:vAlign w:val="center"/>
          </w:tcPr>
          <w:p w14:paraId="07CE201A">
            <w:pPr>
              <w:widowControl w:val="0"/>
              <w:spacing w:line="520" w:lineRule="exact"/>
              <w:jc w:val="center"/>
              <w:rPr>
                <w:rFonts w:hint="eastAsia" w:ascii="宋体" w:hAnsi="宋体" w:eastAsia="宋体" w:cs="宋体"/>
                <w:spacing w:val="-2"/>
                <w:kern w:val="2"/>
                <w:sz w:val="24"/>
                <w:szCs w:val="24"/>
                <w:highlight w:val="none"/>
                <w:lang w:val="en-US" w:eastAsia="zh-CN" w:bidi="ar-SA"/>
              </w:rPr>
            </w:pPr>
          </w:p>
        </w:tc>
        <w:tc>
          <w:tcPr>
            <w:tcW w:w="528" w:type="dxa"/>
            <w:shd w:val="clear" w:color="auto" w:fill="FFFFFF"/>
            <w:noWrap w:val="0"/>
            <w:vAlign w:val="center"/>
          </w:tcPr>
          <w:p w14:paraId="5164DDFC">
            <w:pPr>
              <w:widowControl w:val="0"/>
              <w:spacing w:line="520" w:lineRule="exact"/>
              <w:jc w:val="center"/>
              <w:rPr>
                <w:rFonts w:hint="eastAsia" w:ascii="宋体" w:hAnsi="宋体" w:eastAsia="宋体" w:cs="宋体"/>
                <w:spacing w:val="-2"/>
                <w:kern w:val="2"/>
                <w:sz w:val="24"/>
                <w:szCs w:val="24"/>
                <w:highlight w:val="none"/>
                <w:lang w:val="en-US" w:eastAsia="zh-CN" w:bidi="ar-SA"/>
              </w:rPr>
            </w:pPr>
          </w:p>
        </w:tc>
      </w:tr>
      <w:tr w14:paraId="7B90796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549" w:hRule="atLeast"/>
          <w:jc w:val="center"/>
        </w:trPr>
        <w:tc>
          <w:tcPr>
            <w:tcW w:w="846" w:type="dxa"/>
            <w:shd w:val="clear" w:color="auto" w:fill="FFFFFF"/>
            <w:noWrap w:val="0"/>
            <w:vAlign w:val="center"/>
          </w:tcPr>
          <w:p w14:paraId="589673A9">
            <w:pPr>
              <w:widowControl w:val="0"/>
              <w:spacing w:line="520" w:lineRule="exact"/>
              <w:jc w:val="center"/>
              <w:rPr>
                <w:rFonts w:hint="eastAsia" w:ascii="宋体" w:hAnsi="宋体" w:eastAsia="宋体" w:cs="宋体"/>
                <w:spacing w:val="-2"/>
                <w:kern w:val="2"/>
                <w:sz w:val="24"/>
                <w:szCs w:val="24"/>
                <w:highlight w:val="none"/>
                <w:lang w:val="en-US" w:eastAsia="zh-CN" w:bidi="ar-SA"/>
              </w:rPr>
            </w:pPr>
            <w:r>
              <w:rPr>
                <w:rFonts w:hint="eastAsia" w:ascii="宋体" w:hAnsi="宋体" w:eastAsia="宋体" w:cs="宋体"/>
                <w:spacing w:val="-2"/>
                <w:kern w:val="2"/>
                <w:sz w:val="24"/>
                <w:szCs w:val="24"/>
                <w:highlight w:val="none"/>
                <w:lang w:val="en-US" w:eastAsia="zh-CN" w:bidi="ar-SA"/>
              </w:rPr>
              <w:t>9</w:t>
            </w:r>
          </w:p>
        </w:tc>
        <w:tc>
          <w:tcPr>
            <w:tcW w:w="2421" w:type="dxa"/>
            <w:shd w:val="clear" w:color="auto" w:fill="FFFFFF"/>
            <w:noWrap w:val="0"/>
            <w:vAlign w:val="center"/>
          </w:tcPr>
          <w:p w14:paraId="62057636">
            <w:pPr>
              <w:widowControl w:val="0"/>
              <w:spacing w:line="520" w:lineRule="exact"/>
              <w:jc w:val="left"/>
              <w:rPr>
                <w:rFonts w:hint="eastAsia" w:ascii="宋体" w:hAnsi="宋体" w:eastAsia="宋体" w:cs="宋体"/>
                <w:spacing w:val="-2"/>
                <w:kern w:val="2"/>
                <w:sz w:val="24"/>
                <w:szCs w:val="24"/>
                <w:highlight w:val="none"/>
                <w:lang w:val="en-US" w:eastAsia="zh-CN" w:bidi="ar-SA"/>
              </w:rPr>
            </w:pPr>
            <w:r>
              <w:rPr>
                <w:rFonts w:hint="eastAsia" w:ascii="宋体" w:hAnsi="宋体" w:eastAsia="宋体" w:cs="宋体"/>
                <w:spacing w:val="-2"/>
                <w:kern w:val="2"/>
                <w:sz w:val="24"/>
                <w:szCs w:val="24"/>
                <w:highlight w:val="none"/>
                <w:lang w:val="en-US" w:eastAsia="zh-CN" w:bidi="ar-SA"/>
              </w:rPr>
              <w:t>落实政府采购政策需满足的资格要求</w:t>
            </w:r>
          </w:p>
        </w:tc>
        <w:tc>
          <w:tcPr>
            <w:tcW w:w="5220" w:type="dxa"/>
            <w:shd w:val="clear" w:color="auto" w:fill="FFFFFF"/>
            <w:noWrap w:val="0"/>
            <w:vAlign w:val="center"/>
          </w:tcPr>
          <w:p w14:paraId="5C7FC126">
            <w:pPr>
              <w:widowControl w:val="0"/>
              <w:spacing w:line="520" w:lineRule="exact"/>
              <w:rPr>
                <w:rFonts w:hint="eastAsia" w:ascii="宋体" w:hAnsi="宋体" w:eastAsia="宋体" w:cs="宋体"/>
                <w:spacing w:val="-2"/>
                <w:kern w:val="2"/>
                <w:sz w:val="24"/>
                <w:szCs w:val="24"/>
                <w:highlight w:val="none"/>
                <w:lang w:val="en-US" w:eastAsia="zh-CN" w:bidi="ar-SA"/>
              </w:rPr>
            </w:pPr>
            <w:r>
              <w:rPr>
                <w:rFonts w:hint="eastAsia" w:ascii="宋体" w:hAnsi="宋体" w:eastAsia="宋体" w:cs="宋体"/>
                <w:spacing w:val="-2"/>
                <w:kern w:val="2"/>
                <w:sz w:val="24"/>
                <w:szCs w:val="24"/>
                <w:highlight w:val="none"/>
                <w:lang w:val="en-US" w:eastAsia="zh-CN" w:bidi="ar-SA"/>
              </w:rPr>
              <w:t>供应商为小微企业；</w:t>
            </w:r>
          </w:p>
          <w:p w14:paraId="3E2D5303">
            <w:pPr>
              <w:widowControl w:val="0"/>
              <w:spacing w:line="520" w:lineRule="exact"/>
              <w:rPr>
                <w:rFonts w:hint="eastAsia" w:ascii="宋体" w:hAnsi="宋体" w:eastAsia="宋体" w:cs="宋体"/>
                <w:spacing w:val="-2"/>
                <w:kern w:val="2"/>
                <w:sz w:val="24"/>
                <w:szCs w:val="24"/>
                <w:highlight w:val="none"/>
                <w:lang w:val="en-US" w:eastAsia="zh-CN" w:bidi="ar-SA"/>
              </w:rPr>
            </w:pPr>
            <w:r>
              <w:rPr>
                <w:rFonts w:hint="eastAsia" w:ascii="宋体" w:hAnsi="宋体" w:eastAsia="宋体" w:cs="宋体"/>
                <w:spacing w:val="-2"/>
                <w:kern w:val="2"/>
                <w:sz w:val="24"/>
                <w:szCs w:val="24"/>
                <w:highlight w:val="none"/>
                <w:lang w:val="en-US" w:eastAsia="zh-CN" w:bidi="ar-SA"/>
              </w:rPr>
              <w:t>本项目为专门面向小微企业(含小型、微型企业) 采购项目，根据《政府采购促进中小企业发展管理办法》  (财库[2020]46号) 的 规定，不再执行价格评审优惠的扶持政策，必须提供此声明函。</w:t>
            </w:r>
          </w:p>
        </w:tc>
        <w:tc>
          <w:tcPr>
            <w:tcW w:w="589" w:type="dxa"/>
            <w:shd w:val="clear" w:color="auto" w:fill="FFFFFF"/>
            <w:noWrap w:val="0"/>
            <w:vAlign w:val="center"/>
          </w:tcPr>
          <w:p w14:paraId="4A1CE604">
            <w:pPr>
              <w:widowControl w:val="0"/>
              <w:spacing w:line="520" w:lineRule="exact"/>
              <w:jc w:val="center"/>
              <w:rPr>
                <w:rFonts w:hint="eastAsia" w:ascii="宋体" w:hAnsi="宋体" w:eastAsia="宋体" w:cs="宋体"/>
                <w:spacing w:val="-2"/>
                <w:kern w:val="2"/>
                <w:sz w:val="24"/>
                <w:szCs w:val="24"/>
                <w:highlight w:val="none"/>
                <w:lang w:val="en-US" w:eastAsia="zh-CN" w:bidi="ar-SA"/>
              </w:rPr>
            </w:pPr>
          </w:p>
        </w:tc>
        <w:tc>
          <w:tcPr>
            <w:tcW w:w="589" w:type="dxa"/>
            <w:shd w:val="clear" w:color="auto" w:fill="FFFFFF"/>
            <w:noWrap w:val="0"/>
            <w:vAlign w:val="center"/>
          </w:tcPr>
          <w:p w14:paraId="51B77837">
            <w:pPr>
              <w:widowControl w:val="0"/>
              <w:spacing w:line="520" w:lineRule="exact"/>
              <w:jc w:val="center"/>
              <w:rPr>
                <w:rFonts w:hint="eastAsia" w:ascii="宋体" w:hAnsi="宋体" w:eastAsia="宋体" w:cs="宋体"/>
                <w:spacing w:val="-2"/>
                <w:kern w:val="2"/>
                <w:sz w:val="24"/>
                <w:szCs w:val="24"/>
                <w:highlight w:val="none"/>
                <w:lang w:val="en-US" w:eastAsia="zh-CN" w:bidi="ar-SA"/>
              </w:rPr>
            </w:pPr>
          </w:p>
        </w:tc>
        <w:tc>
          <w:tcPr>
            <w:tcW w:w="528" w:type="dxa"/>
            <w:shd w:val="clear" w:color="auto" w:fill="FFFFFF"/>
            <w:noWrap w:val="0"/>
            <w:vAlign w:val="center"/>
          </w:tcPr>
          <w:p w14:paraId="066BC9BA">
            <w:pPr>
              <w:widowControl w:val="0"/>
              <w:spacing w:line="520" w:lineRule="exact"/>
              <w:jc w:val="center"/>
              <w:rPr>
                <w:rFonts w:hint="eastAsia" w:ascii="宋体" w:hAnsi="宋体" w:eastAsia="宋体" w:cs="宋体"/>
                <w:spacing w:val="-2"/>
                <w:kern w:val="2"/>
                <w:sz w:val="24"/>
                <w:szCs w:val="24"/>
                <w:highlight w:val="none"/>
                <w:lang w:val="en-US" w:eastAsia="zh-CN" w:bidi="ar-SA"/>
              </w:rPr>
            </w:pPr>
          </w:p>
        </w:tc>
      </w:tr>
      <w:tr w14:paraId="0AB1642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01" w:hRule="atLeast"/>
          <w:jc w:val="center"/>
        </w:trPr>
        <w:tc>
          <w:tcPr>
            <w:tcW w:w="846" w:type="dxa"/>
            <w:shd w:val="clear" w:color="auto" w:fill="FFFFFF"/>
            <w:noWrap w:val="0"/>
            <w:vAlign w:val="center"/>
          </w:tcPr>
          <w:p w14:paraId="2BD9A44C">
            <w:pPr>
              <w:widowControl w:val="0"/>
              <w:spacing w:line="520" w:lineRule="exact"/>
              <w:jc w:val="center"/>
              <w:rPr>
                <w:rFonts w:hint="eastAsia" w:ascii="宋体" w:hAnsi="宋体" w:eastAsia="宋体" w:cs="宋体"/>
                <w:spacing w:val="-2"/>
                <w:kern w:val="2"/>
                <w:sz w:val="24"/>
                <w:szCs w:val="24"/>
                <w:highlight w:val="none"/>
                <w:lang w:val="en-US" w:eastAsia="zh-CN" w:bidi="ar-SA"/>
              </w:rPr>
            </w:pPr>
            <w:r>
              <w:rPr>
                <w:rFonts w:hint="eastAsia" w:ascii="宋体" w:hAnsi="宋体" w:eastAsia="宋体" w:cs="宋体"/>
                <w:spacing w:val="-2"/>
                <w:kern w:val="2"/>
                <w:sz w:val="24"/>
                <w:szCs w:val="24"/>
                <w:highlight w:val="none"/>
                <w:lang w:val="en-US" w:eastAsia="zh-CN" w:bidi="ar-SA"/>
              </w:rPr>
              <w:t>10</w:t>
            </w:r>
          </w:p>
        </w:tc>
        <w:tc>
          <w:tcPr>
            <w:tcW w:w="2421" w:type="dxa"/>
            <w:shd w:val="clear" w:color="auto" w:fill="FFFFFF"/>
            <w:noWrap w:val="0"/>
            <w:vAlign w:val="center"/>
          </w:tcPr>
          <w:p w14:paraId="7EB5FD85">
            <w:pPr>
              <w:widowControl w:val="0"/>
              <w:spacing w:after="100" w:afterAutospacing="1" w:line="520" w:lineRule="exact"/>
              <w:jc w:val="left"/>
              <w:rPr>
                <w:rFonts w:hint="eastAsia" w:ascii="宋体" w:hAnsi="宋体" w:eastAsia="宋体" w:cs="宋体"/>
                <w:spacing w:val="-2"/>
                <w:kern w:val="2"/>
                <w:sz w:val="24"/>
                <w:szCs w:val="24"/>
                <w:highlight w:val="none"/>
                <w:lang w:val="en-US" w:eastAsia="zh-CN" w:bidi="ar-SA"/>
              </w:rPr>
            </w:pPr>
            <w:r>
              <w:rPr>
                <w:rFonts w:hint="eastAsia" w:ascii="宋体" w:hAnsi="宋体" w:eastAsia="宋体" w:cs="宋体"/>
                <w:spacing w:val="-2"/>
                <w:kern w:val="2"/>
                <w:sz w:val="24"/>
                <w:szCs w:val="24"/>
                <w:highlight w:val="none"/>
                <w:lang w:val="en-US" w:eastAsia="zh-CN" w:bidi="ar-SA"/>
              </w:rPr>
              <w:t>不参与围标串标承诺书</w:t>
            </w:r>
          </w:p>
        </w:tc>
        <w:tc>
          <w:tcPr>
            <w:tcW w:w="5220" w:type="dxa"/>
            <w:shd w:val="clear" w:color="auto" w:fill="FFFFFF"/>
            <w:noWrap w:val="0"/>
            <w:vAlign w:val="center"/>
          </w:tcPr>
          <w:p w14:paraId="72A543CE">
            <w:pPr>
              <w:widowControl w:val="0"/>
              <w:spacing w:after="100" w:afterAutospacing="1" w:line="520" w:lineRule="exact"/>
              <w:jc w:val="both"/>
              <w:rPr>
                <w:rFonts w:hint="eastAsia" w:ascii="宋体" w:hAnsi="宋体" w:eastAsia="宋体" w:cs="宋体"/>
                <w:spacing w:val="-2"/>
                <w:kern w:val="2"/>
                <w:sz w:val="24"/>
                <w:szCs w:val="24"/>
                <w:highlight w:val="none"/>
                <w:lang w:val="en-US" w:eastAsia="zh-CN" w:bidi="ar-SA"/>
              </w:rPr>
            </w:pPr>
            <w:r>
              <w:rPr>
                <w:rFonts w:hint="eastAsia" w:ascii="宋体" w:hAnsi="宋体" w:eastAsia="宋体" w:cs="宋体"/>
                <w:spacing w:val="-2"/>
                <w:kern w:val="2"/>
                <w:sz w:val="24"/>
                <w:szCs w:val="24"/>
                <w:highlight w:val="none"/>
                <w:lang w:val="en-US" w:eastAsia="zh-CN" w:bidi="ar-SA"/>
              </w:rPr>
              <w:t>提供不参与围标串标承诺书；</w:t>
            </w:r>
          </w:p>
        </w:tc>
        <w:tc>
          <w:tcPr>
            <w:tcW w:w="589" w:type="dxa"/>
            <w:shd w:val="clear" w:color="auto" w:fill="FFFFFF"/>
            <w:noWrap w:val="0"/>
            <w:vAlign w:val="center"/>
          </w:tcPr>
          <w:p w14:paraId="2C73F3F7">
            <w:pPr>
              <w:widowControl w:val="0"/>
              <w:spacing w:line="520" w:lineRule="exact"/>
              <w:jc w:val="center"/>
              <w:rPr>
                <w:rFonts w:hint="eastAsia" w:ascii="宋体" w:hAnsi="宋体" w:eastAsia="宋体" w:cs="宋体"/>
                <w:spacing w:val="-2"/>
                <w:kern w:val="2"/>
                <w:sz w:val="24"/>
                <w:szCs w:val="24"/>
                <w:highlight w:val="none"/>
                <w:lang w:val="en-US" w:eastAsia="zh-CN" w:bidi="ar-SA"/>
              </w:rPr>
            </w:pPr>
          </w:p>
        </w:tc>
        <w:tc>
          <w:tcPr>
            <w:tcW w:w="589" w:type="dxa"/>
            <w:shd w:val="clear" w:color="auto" w:fill="FFFFFF"/>
            <w:noWrap w:val="0"/>
            <w:vAlign w:val="center"/>
          </w:tcPr>
          <w:p w14:paraId="243FB1F5">
            <w:pPr>
              <w:widowControl w:val="0"/>
              <w:spacing w:line="520" w:lineRule="exact"/>
              <w:jc w:val="center"/>
              <w:rPr>
                <w:rFonts w:hint="eastAsia" w:ascii="宋体" w:hAnsi="宋体" w:eastAsia="宋体" w:cs="宋体"/>
                <w:spacing w:val="-2"/>
                <w:kern w:val="2"/>
                <w:sz w:val="24"/>
                <w:szCs w:val="24"/>
                <w:highlight w:val="none"/>
                <w:lang w:val="en-US" w:eastAsia="zh-CN" w:bidi="ar-SA"/>
              </w:rPr>
            </w:pPr>
          </w:p>
        </w:tc>
        <w:tc>
          <w:tcPr>
            <w:tcW w:w="528" w:type="dxa"/>
            <w:shd w:val="clear" w:color="auto" w:fill="FFFFFF"/>
            <w:noWrap w:val="0"/>
            <w:vAlign w:val="center"/>
          </w:tcPr>
          <w:p w14:paraId="6E68FF5B">
            <w:pPr>
              <w:widowControl w:val="0"/>
              <w:spacing w:line="520" w:lineRule="exact"/>
              <w:jc w:val="center"/>
              <w:rPr>
                <w:rFonts w:hint="eastAsia" w:ascii="宋体" w:hAnsi="宋体" w:eastAsia="宋体" w:cs="宋体"/>
                <w:spacing w:val="-2"/>
                <w:kern w:val="2"/>
                <w:sz w:val="24"/>
                <w:szCs w:val="24"/>
                <w:highlight w:val="none"/>
                <w:lang w:val="en-US" w:eastAsia="zh-CN" w:bidi="ar-SA"/>
              </w:rPr>
            </w:pPr>
          </w:p>
        </w:tc>
      </w:tr>
      <w:tr w14:paraId="76ACDDD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016" w:hRule="atLeast"/>
          <w:jc w:val="center"/>
        </w:trPr>
        <w:tc>
          <w:tcPr>
            <w:tcW w:w="846" w:type="dxa"/>
            <w:shd w:val="clear" w:color="auto" w:fill="FFFFFF"/>
            <w:noWrap w:val="0"/>
            <w:vAlign w:val="center"/>
          </w:tcPr>
          <w:p w14:paraId="02CCE604">
            <w:pPr>
              <w:widowControl w:val="0"/>
              <w:spacing w:line="520" w:lineRule="exact"/>
              <w:jc w:val="center"/>
              <w:rPr>
                <w:rFonts w:hint="eastAsia" w:ascii="宋体" w:hAnsi="宋体" w:eastAsia="宋体" w:cs="宋体"/>
                <w:spacing w:val="-2"/>
                <w:kern w:val="2"/>
                <w:sz w:val="24"/>
                <w:szCs w:val="24"/>
                <w:highlight w:val="none"/>
                <w:lang w:val="en-US" w:eastAsia="zh-CN" w:bidi="ar-SA"/>
              </w:rPr>
            </w:pPr>
            <w:r>
              <w:rPr>
                <w:rFonts w:hint="eastAsia" w:ascii="宋体" w:hAnsi="宋体" w:eastAsia="宋体" w:cs="宋体"/>
                <w:spacing w:val="-2"/>
                <w:kern w:val="2"/>
                <w:sz w:val="24"/>
                <w:szCs w:val="24"/>
                <w:highlight w:val="none"/>
                <w:lang w:val="en-US" w:eastAsia="zh-CN" w:bidi="ar-SA"/>
              </w:rPr>
              <w:t>11</w:t>
            </w:r>
          </w:p>
        </w:tc>
        <w:tc>
          <w:tcPr>
            <w:tcW w:w="2421" w:type="dxa"/>
            <w:shd w:val="clear" w:color="auto" w:fill="FFFFFF"/>
            <w:noWrap w:val="0"/>
            <w:vAlign w:val="center"/>
          </w:tcPr>
          <w:p w14:paraId="29D48BC2">
            <w:pPr>
              <w:widowControl w:val="0"/>
              <w:spacing w:after="100" w:afterAutospacing="1" w:line="520" w:lineRule="exact"/>
              <w:jc w:val="left"/>
              <w:rPr>
                <w:rFonts w:hint="eastAsia" w:ascii="宋体" w:hAnsi="宋体" w:eastAsia="宋体" w:cs="宋体"/>
                <w:spacing w:val="-2"/>
                <w:kern w:val="2"/>
                <w:sz w:val="24"/>
                <w:szCs w:val="24"/>
                <w:highlight w:val="none"/>
                <w:lang w:val="en-US" w:eastAsia="zh-CN" w:bidi="ar-SA"/>
              </w:rPr>
            </w:pPr>
            <w:r>
              <w:rPr>
                <w:rFonts w:hint="eastAsia" w:ascii="宋体" w:hAnsi="宋体" w:eastAsia="宋体" w:cs="宋体"/>
                <w:spacing w:val="-2"/>
                <w:kern w:val="2"/>
                <w:sz w:val="24"/>
                <w:szCs w:val="24"/>
                <w:highlight w:val="none"/>
                <w:lang w:val="en-US" w:eastAsia="zh-CN" w:bidi="ar-SA"/>
              </w:rPr>
              <w:t>投标保证金</w:t>
            </w:r>
          </w:p>
        </w:tc>
        <w:tc>
          <w:tcPr>
            <w:tcW w:w="5220" w:type="dxa"/>
            <w:shd w:val="clear" w:color="auto" w:fill="FFFFFF"/>
            <w:noWrap w:val="0"/>
            <w:vAlign w:val="center"/>
          </w:tcPr>
          <w:p w14:paraId="2F9CEE99">
            <w:pPr>
              <w:widowControl w:val="0"/>
              <w:spacing w:after="100" w:afterAutospacing="1" w:line="520" w:lineRule="exact"/>
              <w:jc w:val="both"/>
              <w:rPr>
                <w:rFonts w:hint="eastAsia" w:ascii="宋体" w:hAnsi="宋体" w:eastAsia="宋体" w:cs="宋体"/>
                <w:spacing w:val="-2"/>
                <w:kern w:val="2"/>
                <w:sz w:val="24"/>
                <w:szCs w:val="24"/>
                <w:highlight w:val="none"/>
                <w:lang w:val="en-US" w:eastAsia="zh-CN" w:bidi="ar-SA"/>
              </w:rPr>
            </w:pPr>
            <w:r>
              <w:rPr>
                <w:rFonts w:hint="eastAsia" w:ascii="宋体" w:hAnsi="宋体" w:eastAsia="宋体" w:cs="宋体"/>
                <w:spacing w:val="-2"/>
                <w:kern w:val="2"/>
                <w:sz w:val="24"/>
                <w:szCs w:val="24"/>
                <w:highlight w:val="none"/>
                <w:lang w:val="en-US" w:eastAsia="zh-CN" w:bidi="ar-SA"/>
              </w:rPr>
              <w:t>是否按照投标须知要求金额提交了投标保证金，并提供了投标保证金凭证。</w:t>
            </w:r>
          </w:p>
        </w:tc>
        <w:tc>
          <w:tcPr>
            <w:tcW w:w="589" w:type="dxa"/>
            <w:shd w:val="clear" w:color="auto" w:fill="FFFFFF"/>
            <w:noWrap w:val="0"/>
            <w:vAlign w:val="center"/>
          </w:tcPr>
          <w:p w14:paraId="17BF5752">
            <w:pPr>
              <w:widowControl w:val="0"/>
              <w:spacing w:line="520" w:lineRule="exact"/>
              <w:jc w:val="center"/>
              <w:rPr>
                <w:rFonts w:hint="eastAsia" w:ascii="宋体" w:hAnsi="宋体" w:eastAsia="宋体" w:cs="宋体"/>
                <w:spacing w:val="-2"/>
                <w:kern w:val="2"/>
                <w:sz w:val="24"/>
                <w:szCs w:val="24"/>
                <w:highlight w:val="none"/>
                <w:lang w:val="en-US" w:eastAsia="zh-CN" w:bidi="ar-SA"/>
              </w:rPr>
            </w:pPr>
          </w:p>
        </w:tc>
        <w:tc>
          <w:tcPr>
            <w:tcW w:w="589" w:type="dxa"/>
            <w:shd w:val="clear" w:color="auto" w:fill="FFFFFF"/>
            <w:noWrap w:val="0"/>
            <w:vAlign w:val="center"/>
          </w:tcPr>
          <w:p w14:paraId="2C825686">
            <w:pPr>
              <w:widowControl w:val="0"/>
              <w:spacing w:line="520" w:lineRule="exact"/>
              <w:jc w:val="center"/>
              <w:rPr>
                <w:rFonts w:hint="eastAsia" w:ascii="宋体" w:hAnsi="宋体" w:eastAsia="宋体" w:cs="宋体"/>
                <w:spacing w:val="-2"/>
                <w:kern w:val="2"/>
                <w:sz w:val="24"/>
                <w:szCs w:val="24"/>
                <w:highlight w:val="none"/>
                <w:lang w:val="en-US" w:eastAsia="zh-CN" w:bidi="ar-SA"/>
              </w:rPr>
            </w:pPr>
          </w:p>
        </w:tc>
        <w:tc>
          <w:tcPr>
            <w:tcW w:w="528" w:type="dxa"/>
            <w:shd w:val="clear" w:color="auto" w:fill="FFFFFF"/>
            <w:noWrap w:val="0"/>
            <w:vAlign w:val="center"/>
          </w:tcPr>
          <w:p w14:paraId="1D787B0A">
            <w:pPr>
              <w:widowControl w:val="0"/>
              <w:spacing w:line="520" w:lineRule="exact"/>
              <w:jc w:val="center"/>
              <w:rPr>
                <w:rFonts w:hint="eastAsia" w:ascii="宋体" w:hAnsi="宋体" w:eastAsia="宋体" w:cs="宋体"/>
                <w:spacing w:val="-2"/>
                <w:kern w:val="2"/>
                <w:sz w:val="24"/>
                <w:szCs w:val="24"/>
                <w:highlight w:val="none"/>
                <w:lang w:val="en-US" w:eastAsia="zh-CN" w:bidi="ar-SA"/>
              </w:rPr>
            </w:pPr>
          </w:p>
        </w:tc>
      </w:tr>
      <w:tr w14:paraId="7B474CA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15" w:hRule="atLeast"/>
          <w:jc w:val="center"/>
        </w:trPr>
        <w:tc>
          <w:tcPr>
            <w:tcW w:w="8488" w:type="dxa"/>
            <w:gridSpan w:val="3"/>
            <w:shd w:val="clear" w:color="auto" w:fill="FFFFFF"/>
            <w:noWrap w:val="0"/>
            <w:vAlign w:val="center"/>
          </w:tcPr>
          <w:p w14:paraId="54CC1157">
            <w:pPr>
              <w:widowControl w:val="0"/>
              <w:spacing w:after="100" w:afterAutospacing="1" w:line="520" w:lineRule="exact"/>
              <w:ind w:firstLine="1416" w:firstLineChars="600"/>
              <w:jc w:val="both"/>
              <w:rPr>
                <w:rFonts w:hint="eastAsia" w:ascii="宋体" w:hAnsi="宋体" w:eastAsia="宋体" w:cs="宋体"/>
                <w:spacing w:val="-2"/>
                <w:kern w:val="2"/>
                <w:sz w:val="24"/>
                <w:szCs w:val="24"/>
                <w:highlight w:val="none"/>
                <w:lang w:val="en-US" w:eastAsia="zh-CN" w:bidi="ar-SA"/>
              </w:rPr>
            </w:pPr>
            <w:r>
              <w:rPr>
                <w:rFonts w:hint="eastAsia" w:ascii="宋体" w:hAnsi="宋体" w:eastAsia="宋体" w:cs="宋体"/>
                <w:spacing w:val="-2"/>
                <w:kern w:val="2"/>
                <w:sz w:val="24"/>
                <w:szCs w:val="24"/>
                <w:highlight w:val="none"/>
                <w:lang w:val="en-US" w:eastAsia="zh-CN" w:bidi="ar-SA"/>
              </w:rPr>
              <w:t>资格审查结果</w:t>
            </w:r>
          </w:p>
        </w:tc>
        <w:tc>
          <w:tcPr>
            <w:tcW w:w="589" w:type="dxa"/>
            <w:shd w:val="clear" w:color="auto" w:fill="FFFFFF"/>
            <w:noWrap w:val="0"/>
            <w:vAlign w:val="center"/>
          </w:tcPr>
          <w:p w14:paraId="316FACF1">
            <w:pPr>
              <w:widowControl w:val="0"/>
              <w:spacing w:line="520" w:lineRule="exact"/>
              <w:jc w:val="center"/>
              <w:rPr>
                <w:rFonts w:hint="eastAsia" w:ascii="宋体" w:hAnsi="宋体" w:eastAsia="宋体" w:cs="宋体"/>
                <w:spacing w:val="-2"/>
                <w:kern w:val="2"/>
                <w:sz w:val="24"/>
                <w:szCs w:val="24"/>
                <w:highlight w:val="none"/>
                <w:lang w:val="en-US" w:eastAsia="zh-CN" w:bidi="ar-SA"/>
              </w:rPr>
            </w:pPr>
          </w:p>
        </w:tc>
        <w:tc>
          <w:tcPr>
            <w:tcW w:w="589" w:type="dxa"/>
            <w:shd w:val="clear" w:color="auto" w:fill="FFFFFF"/>
            <w:noWrap w:val="0"/>
            <w:vAlign w:val="center"/>
          </w:tcPr>
          <w:p w14:paraId="4BDDFCEB">
            <w:pPr>
              <w:widowControl w:val="0"/>
              <w:spacing w:line="520" w:lineRule="exact"/>
              <w:jc w:val="center"/>
              <w:rPr>
                <w:rFonts w:hint="eastAsia" w:ascii="宋体" w:hAnsi="宋体" w:eastAsia="宋体" w:cs="宋体"/>
                <w:spacing w:val="-2"/>
                <w:kern w:val="2"/>
                <w:sz w:val="24"/>
                <w:szCs w:val="24"/>
                <w:highlight w:val="none"/>
                <w:lang w:val="en-US" w:eastAsia="zh-CN" w:bidi="ar-SA"/>
              </w:rPr>
            </w:pPr>
          </w:p>
        </w:tc>
        <w:tc>
          <w:tcPr>
            <w:tcW w:w="528" w:type="dxa"/>
            <w:shd w:val="clear" w:color="auto" w:fill="FFFFFF"/>
            <w:noWrap w:val="0"/>
            <w:vAlign w:val="center"/>
          </w:tcPr>
          <w:p w14:paraId="68FF8792">
            <w:pPr>
              <w:widowControl w:val="0"/>
              <w:spacing w:line="520" w:lineRule="exact"/>
              <w:jc w:val="center"/>
              <w:rPr>
                <w:rFonts w:hint="eastAsia" w:ascii="宋体" w:hAnsi="宋体" w:eastAsia="宋体" w:cs="宋体"/>
                <w:spacing w:val="-2"/>
                <w:kern w:val="2"/>
                <w:sz w:val="24"/>
                <w:szCs w:val="24"/>
                <w:highlight w:val="none"/>
                <w:lang w:val="en-US" w:eastAsia="zh-CN" w:bidi="ar-SA"/>
              </w:rPr>
            </w:pPr>
          </w:p>
        </w:tc>
      </w:tr>
      <w:tr w14:paraId="389062F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01" w:hRule="atLeast"/>
          <w:jc w:val="center"/>
        </w:trPr>
        <w:tc>
          <w:tcPr>
            <w:tcW w:w="8488" w:type="dxa"/>
            <w:gridSpan w:val="3"/>
            <w:shd w:val="clear" w:color="auto" w:fill="FFFFFF"/>
            <w:noWrap w:val="0"/>
            <w:vAlign w:val="center"/>
          </w:tcPr>
          <w:p w14:paraId="16420C49">
            <w:pPr>
              <w:widowControl w:val="0"/>
              <w:spacing w:after="100" w:afterAutospacing="1" w:line="520" w:lineRule="exact"/>
              <w:ind w:firstLine="1416" w:firstLineChars="600"/>
              <w:jc w:val="both"/>
              <w:rPr>
                <w:rFonts w:hint="eastAsia" w:ascii="宋体" w:hAnsi="宋体" w:eastAsia="宋体" w:cs="宋体"/>
                <w:spacing w:val="-2"/>
                <w:kern w:val="2"/>
                <w:sz w:val="24"/>
                <w:szCs w:val="24"/>
                <w:highlight w:val="none"/>
                <w:lang w:val="en-US" w:eastAsia="zh-CN" w:bidi="ar-SA"/>
              </w:rPr>
            </w:pPr>
            <w:r>
              <w:rPr>
                <w:rFonts w:hint="eastAsia" w:ascii="宋体" w:hAnsi="宋体" w:eastAsia="宋体" w:cs="宋体"/>
                <w:spacing w:val="-2"/>
                <w:kern w:val="2"/>
                <w:sz w:val="24"/>
                <w:szCs w:val="24"/>
                <w:highlight w:val="none"/>
                <w:lang w:val="en-US" w:eastAsia="zh-CN" w:bidi="ar-SA"/>
              </w:rPr>
              <w:t>不通过理由说明</w:t>
            </w:r>
          </w:p>
        </w:tc>
        <w:tc>
          <w:tcPr>
            <w:tcW w:w="589" w:type="dxa"/>
            <w:shd w:val="clear" w:color="auto" w:fill="FFFFFF"/>
            <w:noWrap w:val="0"/>
            <w:vAlign w:val="center"/>
          </w:tcPr>
          <w:p w14:paraId="13FAA824">
            <w:pPr>
              <w:widowControl w:val="0"/>
              <w:spacing w:line="520" w:lineRule="exact"/>
              <w:jc w:val="center"/>
              <w:rPr>
                <w:rFonts w:hint="eastAsia" w:ascii="宋体" w:hAnsi="宋体" w:eastAsia="宋体" w:cs="宋体"/>
                <w:spacing w:val="-2"/>
                <w:kern w:val="2"/>
                <w:sz w:val="24"/>
                <w:szCs w:val="24"/>
                <w:highlight w:val="none"/>
                <w:lang w:val="en-US" w:eastAsia="zh-CN" w:bidi="ar-SA"/>
              </w:rPr>
            </w:pPr>
          </w:p>
        </w:tc>
        <w:tc>
          <w:tcPr>
            <w:tcW w:w="589" w:type="dxa"/>
            <w:shd w:val="clear" w:color="auto" w:fill="FFFFFF"/>
            <w:noWrap w:val="0"/>
            <w:vAlign w:val="center"/>
          </w:tcPr>
          <w:p w14:paraId="6EE7C6B6">
            <w:pPr>
              <w:widowControl w:val="0"/>
              <w:spacing w:line="520" w:lineRule="exact"/>
              <w:jc w:val="center"/>
              <w:rPr>
                <w:rFonts w:hint="eastAsia" w:ascii="宋体" w:hAnsi="宋体" w:eastAsia="宋体" w:cs="宋体"/>
                <w:spacing w:val="-2"/>
                <w:kern w:val="2"/>
                <w:sz w:val="24"/>
                <w:szCs w:val="24"/>
                <w:highlight w:val="none"/>
                <w:lang w:val="en-US" w:eastAsia="zh-CN" w:bidi="ar-SA"/>
              </w:rPr>
            </w:pPr>
          </w:p>
        </w:tc>
        <w:tc>
          <w:tcPr>
            <w:tcW w:w="528" w:type="dxa"/>
            <w:shd w:val="clear" w:color="auto" w:fill="FFFFFF"/>
            <w:noWrap w:val="0"/>
            <w:vAlign w:val="center"/>
          </w:tcPr>
          <w:p w14:paraId="62FA37BF">
            <w:pPr>
              <w:widowControl w:val="0"/>
              <w:spacing w:line="520" w:lineRule="exact"/>
              <w:jc w:val="center"/>
              <w:rPr>
                <w:rFonts w:hint="eastAsia" w:ascii="宋体" w:hAnsi="宋体" w:eastAsia="宋体" w:cs="宋体"/>
                <w:spacing w:val="-2"/>
                <w:kern w:val="2"/>
                <w:sz w:val="24"/>
                <w:szCs w:val="24"/>
                <w:highlight w:val="none"/>
                <w:lang w:val="en-US" w:eastAsia="zh-CN" w:bidi="ar-SA"/>
              </w:rPr>
            </w:pPr>
          </w:p>
        </w:tc>
      </w:tr>
    </w:tbl>
    <w:p w14:paraId="1D93CB64">
      <w:pPr>
        <w:spacing w:line="360" w:lineRule="auto"/>
        <w:ind w:firstLine="472" w:firstLineChars="200"/>
        <w:rPr>
          <w:rFonts w:hint="eastAsia" w:ascii="宋体" w:hAnsi="宋体" w:eastAsia="宋体" w:cs="宋体"/>
          <w:highlight w:val="none"/>
        </w:rPr>
      </w:pPr>
      <w:r>
        <w:rPr>
          <w:rFonts w:hint="eastAsia" w:ascii="宋体" w:hAnsi="宋体" w:eastAsia="宋体" w:cs="宋体"/>
          <w:spacing w:val="-2"/>
          <w:kern w:val="2"/>
          <w:sz w:val="24"/>
          <w:szCs w:val="24"/>
          <w:highlight w:val="none"/>
          <w:lang w:val="en-US" w:eastAsia="zh-CN" w:bidi="ar-SA"/>
        </w:rPr>
        <w:t>审查项目有一项不满足则结论为不合格。</w:t>
      </w:r>
    </w:p>
    <w:p w14:paraId="7BFB8A21">
      <w:pPr>
        <w:spacing w:line="360" w:lineRule="auto"/>
        <w:rPr>
          <w:rFonts w:hint="eastAsia" w:ascii="宋体" w:hAnsi="宋体" w:eastAsia="宋体" w:cs="宋体"/>
          <w:b/>
          <w:bCs/>
          <w:sz w:val="32"/>
          <w:highlight w:val="none"/>
        </w:rPr>
      </w:pPr>
      <w:r>
        <w:rPr>
          <w:rFonts w:hint="eastAsia" w:ascii="宋体" w:hAnsi="宋体" w:eastAsia="宋体" w:cs="宋体"/>
          <w:highlight w:val="none"/>
        </w:rPr>
        <w:t>17.3　已经进行资格预审的，可以不再对供应商资格进行审查，资格预审合格的供应商在评审阶段资格发生变化的，应当通知采购人和采购代理机构。</w:t>
      </w:r>
      <w:bookmarkStart w:id="20" w:name="_Toc80724658"/>
    </w:p>
    <w:p w14:paraId="42E23928">
      <w:pPr>
        <w:spacing w:line="360" w:lineRule="auto"/>
        <w:jc w:val="both"/>
        <w:outlineLvl w:val="1"/>
        <w:rPr>
          <w:rFonts w:hint="eastAsia" w:ascii="宋体" w:hAnsi="宋体" w:eastAsia="宋体" w:cs="宋体"/>
          <w:b/>
          <w:bCs/>
          <w:sz w:val="32"/>
          <w:highlight w:val="none"/>
        </w:rPr>
      </w:pPr>
      <w:r>
        <w:rPr>
          <w:rFonts w:hint="eastAsia" w:ascii="宋体" w:hAnsi="宋体" w:eastAsia="宋体" w:cs="宋体"/>
          <w:b/>
          <w:bCs/>
          <w:sz w:val="32"/>
          <w:highlight w:val="none"/>
        </w:rPr>
        <w:t>第六章 评　标</w:t>
      </w:r>
      <w:bookmarkEnd w:id="20"/>
    </w:p>
    <w:p w14:paraId="4CA90105">
      <w:pPr>
        <w:spacing w:line="360" w:lineRule="auto"/>
        <w:ind w:firstLine="482" w:firstLineChars="200"/>
        <w:rPr>
          <w:rFonts w:hint="eastAsia" w:ascii="宋体" w:hAnsi="宋体" w:eastAsia="宋体" w:cs="宋体"/>
          <w:b/>
          <w:highlight w:val="none"/>
        </w:rPr>
      </w:pPr>
      <w:r>
        <w:rPr>
          <w:rFonts w:hint="eastAsia" w:ascii="宋体" w:hAnsi="宋体" w:eastAsia="宋体" w:cs="宋体"/>
          <w:b/>
          <w:highlight w:val="none"/>
        </w:rPr>
        <w:t>18. 评标依据</w:t>
      </w:r>
    </w:p>
    <w:p w14:paraId="00D0F3AB">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18.1　评标的依据为招标文件。</w:t>
      </w:r>
    </w:p>
    <w:p w14:paraId="0815828B">
      <w:pPr>
        <w:spacing w:line="360" w:lineRule="auto"/>
        <w:ind w:firstLine="482" w:firstLineChars="200"/>
        <w:rPr>
          <w:rFonts w:hint="eastAsia" w:ascii="宋体" w:hAnsi="宋体" w:eastAsia="宋体" w:cs="宋体"/>
          <w:b/>
          <w:highlight w:val="none"/>
        </w:rPr>
      </w:pPr>
      <w:r>
        <w:rPr>
          <w:rFonts w:hint="eastAsia" w:ascii="宋体" w:hAnsi="宋体" w:eastAsia="宋体" w:cs="宋体"/>
          <w:b/>
          <w:highlight w:val="none"/>
        </w:rPr>
        <w:t>19. 投标文件的澄清</w:t>
      </w:r>
    </w:p>
    <w:p w14:paraId="1071349C">
      <w:pPr>
        <w:spacing w:line="360" w:lineRule="auto"/>
        <w:ind w:firstLine="472" w:firstLineChars="200"/>
        <w:rPr>
          <w:rFonts w:hint="eastAsia" w:ascii="宋体" w:hAnsi="宋体" w:eastAsia="宋体" w:cs="宋体"/>
          <w:spacing w:val="-2"/>
          <w:highlight w:val="none"/>
        </w:rPr>
      </w:pPr>
      <w:r>
        <w:rPr>
          <w:rFonts w:hint="eastAsia" w:ascii="宋体" w:hAnsi="宋体" w:eastAsia="宋体" w:cs="宋体"/>
          <w:spacing w:val="-2"/>
          <w:highlight w:val="none"/>
        </w:rPr>
        <w:t>19.1　为有助于对投标文件进行审查、评估，评标委员会将对认为需要（不是每一个）的投标人进行询标，请投标人澄清其投标内容。投标人有责任按照招标方通知的时间、地点指派专人进行答疑和澄清。询标时投标人代表根据评标委员会要求作书面记录，并对答疑和澄清的内容做出书面答复。</w:t>
      </w:r>
    </w:p>
    <w:p w14:paraId="6F1AA0F7">
      <w:pPr>
        <w:spacing w:line="360" w:lineRule="auto"/>
        <w:ind w:firstLine="472" w:firstLineChars="200"/>
        <w:rPr>
          <w:rFonts w:hint="eastAsia" w:ascii="宋体" w:hAnsi="宋体" w:eastAsia="宋体" w:cs="宋体"/>
          <w:spacing w:val="-2"/>
          <w:highlight w:val="none"/>
        </w:rPr>
      </w:pPr>
      <w:r>
        <w:rPr>
          <w:rFonts w:hint="eastAsia" w:ascii="宋体" w:hAnsi="宋体" w:eastAsia="宋体" w:cs="宋体"/>
          <w:spacing w:val="-2"/>
          <w:highlight w:val="none"/>
        </w:rPr>
        <w:t>19.2　答疑和澄清的内容应是书面的，但不得对投标的价格、技术指标和参数等内容进行实质性修改。澄清文件须由投标人法定代表人或其授权代表签字或加盖投标人公章，并作为投标文件的组成部分。</w:t>
      </w:r>
    </w:p>
    <w:p w14:paraId="6B66E381">
      <w:pPr>
        <w:spacing w:line="360" w:lineRule="auto"/>
        <w:ind w:firstLine="482" w:firstLineChars="200"/>
        <w:rPr>
          <w:rFonts w:hint="eastAsia" w:ascii="宋体" w:hAnsi="宋体" w:eastAsia="宋体" w:cs="宋体"/>
          <w:b/>
          <w:highlight w:val="none"/>
        </w:rPr>
      </w:pPr>
      <w:r>
        <w:rPr>
          <w:rFonts w:hint="eastAsia" w:ascii="宋体" w:hAnsi="宋体" w:eastAsia="宋体" w:cs="宋体"/>
          <w:b/>
          <w:highlight w:val="none"/>
        </w:rPr>
        <w:t>20. 评标过程的保密</w:t>
      </w:r>
    </w:p>
    <w:p w14:paraId="3997FADB">
      <w:pPr>
        <w:spacing w:line="360" w:lineRule="auto"/>
        <w:ind w:firstLine="480" w:firstLineChars="200"/>
        <w:rPr>
          <w:rFonts w:hint="eastAsia" w:ascii="宋体" w:hAnsi="宋体" w:eastAsia="宋体" w:cs="宋体"/>
          <w:spacing w:val="-2"/>
          <w:highlight w:val="none"/>
        </w:rPr>
      </w:pPr>
      <w:r>
        <w:rPr>
          <w:rFonts w:hint="eastAsia" w:ascii="宋体" w:hAnsi="宋体" w:eastAsia="宋体" w:cs="宋体"/>
          <w:highlight w:val="none"/>
        </w:rPr>
        <w:t xml:space="preserve">20.1  </w:t>
      </w:r>
      <w:r>
        <w:rPr>
          <w:rFonts w:hint="eastAsia" w:ascii="宋体" w:hAnsi="宋体" w:eastAsia="宋体" w:cs="宋体"/>
          <w:spacing w:val="-2"/>
          <w:highlight w:val="none"/>
        </w:rPr>
        <w:t>开标后，凡是属于审查、澄清、评价的有关资料以及授标建议等，评标委员会成员或参与评标的有关工作人员均不得向投标人或其他无关的人员透露，违者给予警告、取消担任评标委员会成员的资格，不得再参加任何投标项目的评标。</w:t>
      </w:r>
    </w:p>
    <w:p w14:paraId="18364997">
      <w:pPr>
        <w:spacing w:line="360" w:lineRule="auto"/>
        <w:ind w:firstLine="480" w:firstLineChars="200"/>
        <w:rPr>
          <w:rFonts w:hint="eastAsia" w:ascii="宋体" w:hAnsi="宋体" w:eastAsia="宋体" w:cs="宋体"/>
          <w:spacing w:val="-2"/>
          <w:highlight w:val="none"/>
        </w:rPr>
      </w:pPr>
      <w:r>
        <w:rPr>
          <w:rFonts w:hint="eastAsia" w:ascii="宋体" w:hAnsi="宋体" w:eastAsia="宋体" w:cs="宋体"/>
          <w:highlight w:val="none"/>
        </w:rPr>
        <w:t xml:space="preserve">20.2 </w:t>
      </w:r>
      <w:r>
        <w:rPr>
          <w:rFonts w:hint="eastAsia" w:ascii="宋体" w:hAnsi="宋体" w:eastAsia="宋体" w:cs="宋体"/>
          <w:spacing w:val="-2"/>
          <w:highlight w:val="none"/>
        </w:rPr>
        <w:t>投标人在评标过程中，所进行的试图影响评标结果的不符合《中华人民共和国政府采购法》</w:t>
      </w:r>
      <w:r>
        <w:rPr>
          <w:rFonts w:hint="eastAsia" w:ascii="宋体" w:hAnsi="宋体" w:eastAsia="宋体" w:cs="宋体"/>
          <w:highlight w:val="none"/>
        </w:rPr>
        <w:t>和相关法律法规</w:t>
      </w:r>
      <w:r>
        <w:rPr>
          <w:rFonts w:hint="eastAsia" w:ascii="宋体" w:hAnsi="宋体" w:eastAsia="宋体" w:cs="宋体"/>
          <w:spacing w:val="-2"/>
          <w:highlight w:val="none"/>
        </w:rPr>
        <w:t>及本次招标有关规定的活动，将被取消中标资格。</w:t>
      </w:r>
    </w:p>
    <w:p w14:paraId="5EA71DEB">
      <w:pPr>
        <w:spacing w:line="360" w:lineRule="auto"/>
        <w:ind w:firstLine="482" w:firstLineChars="200"/>
        <w:rPr>
          <w:rFonts w:hint="eastAsia" w:ascii="宋体" w:hAnsi="宋体" w:eastAsia="宋体" w:cs="宋体"/>
          <w:b/>
          <w:highlight w:val="none"/>
        </w:rPr>
      </w:pPr>
      <w:r>
        <w:rPr>
          <w:rFonts w:hint="eastAsia" w:ascii="宋体" w:hAnsi="宋体" w:eastAsia="宋体" w:cs="宋体"/>
          <w:b/>
          <w:highlight w:val="none"/>
        </w:rPr>
        <w:t>21. 初步评审</w:t>
      </w:r>
    </w:p>
    <w:p w14:paraId="723448AE">
      <w:pPr>
        <w:spacing w:line="360" w:lineRule="auto"/>
        <w:ind w:firstLine="472" w:firstLineChars="200"/>
        <w:rPr>
          <w:rFonts w:hint="eastAsia" w:ascii="宋体" w:hAnsi="宋体" w:eastAsia="宋体" w:cs="宋体"/>
          <w:spacing w:val="-2"/>
          <w:highlight w:val="none"/>
        </w:rPr>
      </w:pPr>
      <w:r>
        <w:rPr>
          <w:rFonts w:hint="eastAsia" w:ascii="宋体" w:hAnsi="宋体" w:eastAsia="宋体" w:cs="宋体"/>
          <w:spacing w:val="-2"/>
          <w:highlight w:val="none"/>
        </w:rPr>
        <w:t>21.1  评标委员会可以以书面方式要求投标人对投标文件中含义不明确、对同类问题表述不一致或者有明显文字和计算错误的内容作必要的澄清、说明或补正。澄清、说明或补正应以书面方式进行,且不得超出投标文件的范围或者改变投标文件的实质性内容。</w:t>
      </w:r>
    </w:p>
    <w:p w14:paraId="31714F08">
      <w:pPr>
        <w:spacing w:line="360" w:lineRule="auto"/>
        <w:ind w:firstLine="472" w:firstLineChars="200"/>
        <w:rPr>
          <w:rFonts w:hint="eastAsia" w:ascii="宋体" w:hAnsi="宋体" w:eastAsia="宋体" w:cs="宋体"/>
          <w:spacing w:val="-2"/>
          <w:highlight w:val="none"/>
        </w:rPr>
      </w:pPr>
      <w:r>
        <w:rPr>
          <w:rFonts w:hint="eastAsia" w:ascii="宋体" w:hAnsi="宋体" w:eastAsia="宋体" w:cs="宋体"/>
          <w:spacing w:val="-2"/>
          <w:highlight w:val="none"/>
        </w:rPr>
        <w:t>21.2　招标方不接受不符合国家有关部门相关规定的投标报价或优惠方案。</w:t>
      </w:r>
    </w:p>
    <w:p w14:paraId="6D1E2253">
      <w:pPr>
        <w:spacing w:line="360" w:lineRule="auto"/>
        <w:ind w:firstLine="472" w:firstLineChars="200"/>
        <w:rPr>
          <w:rFonts w:hint="eastAsia" w:ascii="宋体" w:hAnsi="宋体" w:eastAsia="宋体" w:cs="宋体"/>
          <w:spacing w:val="-2"/>
          <w:highlight w:val="none"/>
        </w:rPr>
      </w:pPr>
      <w:r>
        <w:rPr>
          <w:rFonts w:hint="eastAsia" w:ascii="宋体" w:hAnsi="宋体" w:eastAsia="宋体" w:cs="宋体"/>
          <w:spacing w:val="-2"/>
          <w:highlight w:val="none"/>
        </w:rPr>
        <w:t>21.3　在评标过程中，评标委员会发现投标人以他人名义投标、串通投标、以行贿手段谋取中标或者以其他弄虚作假方式投标的，该投标人的投标应作无效标处理。</w:t>
      </w:r>
    </w:p>
    <w:p w14:paraId="35933475">
      <w:pPr>
        <w:spacing w:line="360" w:lineRule="auto"/>
        <w:ind w:firstLine="472" w:firstLineChars="200"/>
        <w:rPr>
          <w:rFonts w:hint="eastAsia" w:ascii="宋体" w:hAnsi="宋体" w:eastAsia="宋体" w:cs="宋体"/>
          <w:spacing w:val="-2"/>
          <w:highlight w:val="none"/>
        </w:rPr>
      </w:pPr>
      <w:r>
        <w:rPr>
          <w:rFonts w:hint="eastAsia" w:ascii="宋体" w:hAnsi="宋体" w:eastAsia="宋体" w:cs="宋体"/>
          <w:spacing w:val="-2"/>
          <w:highlight w:val="none"/>
        </w:rPr>
        <w:t>21.4  投标人拒不按照要求对投标文件进行澄清、说明或补正的，评标委员会可以否决其投标。</w:t>
      </w:r>
    </w:p>
    <w:p w14:paraId="62BDF245">
      <w:pPr>
        <w:spacing w:line="360" w:lineRule="auto"/>
        <w:ind w:firstLine="472" w:firstLineChars="200"/>
        <w:rPr>
          <w:rFonts w:hint="eastAsia" w:ascii="宋体" w:hAnsi="宋体" w:eastAsia="宋体" w:cs="宋体"/>
          <w:spacing w:val="-2"/>
          <w:highlight w:val="none"/>
        </w:rPr>
      </w:pPr>
      <w:r>
        <w:rPr>
          <w:rFonts w:hint="eastAsia" w:ascii="宋体" w:hAnsi="宋体" w:eastAsia="宋体" w:cs="宋体"/>
          <w:spacing w:val="-2"/>
          <w:highlight w:val="none"/>
        </w:rPr>
        <w:t>21.5  评标委员会应当审查每一投标文件是否对招标文件提出的所有实质性要求和条件做出满足。未能在实质上满足的投标，应作无效标处理。</w:t>
      </w:r>
    </w:p>
    <w:p w14:paraId="0F00D725">
      <w:pPr>
        <w:spacing w:line="360" w:lineRule="auto"/>
        <w:ind w:firstLine="472" w:firstLineChars="200"/>
        <w:rPr>
          <w:rFonts w:hint="eastAsia" w:ascii="宋体" w:hAnsi="宋体" w:eastAsia="宋体" w:cs="宋体"/>
          <w:spacing w:val="-2"/>
          <w:highlight w:val="none"/>
        </w:rPr>
      </w:pPr>
      <w:r>
        <w:rPr>
          <w:rFonts w:hint="eastAsia" w:ascii="宋体" w:hAnsi="宋体" w:eastAsia="宋体" w:cs="宋体"/>
          <w:spacing w:val="-2"/>
          <w:highlight w:val="none"/>
        </w:rPr>
        <w:t>21.6　投标人不得误导、干扰招标方的评标活动，否则将废除其投标。</w:t>
      </w:r>
    </w:p>
    <w:p w14:paraId="51397B5E">
      <w:pPr>
        <w:spacing w:line="360" w:lineRule="auto"/>
        <w:ind w:firstLine="472" w:firstLineChars="200"/>
        <w:rPr>
          <w:rFonts w:hint="eastAsia" w:ascii="宋体" w:hAnsi="宋体" w:eastAsia="宋体" w:cs="宋体"/>
          <w:spacing w:val="-2"/>
          <w:highlight w:val="none"/>
        </w:rPr>
      </w:pPr>
      <w:r>
        <w:rPr>
          <w:rFonts w:hint="eastAsia" w:ascii="宋体" w:hAnsi="宋体" w:eastAsia="宋体" w:cs="宋体"/>
          <w:spacing w:val="-2"/>
          <w:highlight w:val="none"/>
        </w:rPr>
        <w:t>21.7  对投标文件满足招标文件条款的审查：</w:t>
      </w:r>
    </w:p>
    <w:p w14:paraId="740B1617">
      <w:pPr>
        <w:spacing w:line="360" w:lineRule="auto"/>
        <w:ind w:firstLine="472" w:firstLineChars="200"/>
        <w:rPr>
          <w:rFonts w:hint="eastAsia" w:ascii="宋体" w:hAnsi="宋体" w:eastAsia="宋体" w:cs="宋体"/>
          <w:spacing w:val="-2"/>
          <w:highlight w:val="none"/>
        </w:rPr>
      </w:pPr>
      <w:r>
        <w:rPr>
          <w:rFonts w:hint="eastAsia" w:ascii="宋体" w:hAnsi="宋体" w:eastAsia="宋体" w:cs="宋体"/>
          <w:spacing w:val="-2"/>
          <w:highlight w:val="none"/>
        </w:rPr>
        <w:t>（1）开标后，评标委员会将组织对投标文件进行审查，检查投标文件是否完整，是否出现计算性错误，投标文件是否满足招标文件的格式要求；</w:t>
      </w:r>
    </w:p>
    <w:p w14:paraId="5AAE13D0">
      <w:pPr>
        <w:spacing w:line="360" w:lineRule="auto"/>
        <w:ind w:firstLine="472" w:firstLineChars="200"/>
        <w:rPr>
          <w:rFonts w:hint="eastAsia" w:ascii="宋体" w:hAnsi="宋体" w:eastAsia="宋体" w:cs="宋体"/>
          <w:spacing w:val="-2"/>
          <w:highlight w:val="none"/>
        </w:rPr>
      </w:pPr>
      <w:r>
        <w:rPr>
          <w:rFonts w:hint="eastAsia" w:ascii="宋体" w:hAnsi="宋体" w:eastAsia="宋体" w:cs="宋体"/>
          <w:spacing w:val="-2"/>
          <w:highlight w:val="none"/>
        </w:rPr>
        <w:t>（2）评标委员会将确定每一投标人是否对招标文件的要求做出了实质性满足。实质性满足的投标是指符合招标文件的所有条款、条件和规定且没有重大偏离的投标。重大偏离是指影响到招标文件规定的服务范围和质量，或限制了招标人的权力和投标人义务的规定，而纠正这些偏离将影响到其他提交实质性满足的投标人的公平竞争地位；</w:t>
      </w:r>
    </w:p>
    <w:p w14:paraId="236BFDA1">
      <w:pPr>
        <w:spacing w:line="360" w:lineRule="auto"/>
        <w:ind w:firstLine="472" w:firstLineChars="200"/>
        <w:rPr>
          <w:rFonts w:hint="eastAsia" w:ascii="宋体" w:hAnsi="宋体" w:eastAsia="宋体" w:cs="宋体"/>
          <w:spacing w:val="-2"/>
          <w:highlight w:val="none"/>
        </w:rPr>
      </w:pPr>
      <w:r>
        <w:rPr>
          <w:rFonts w:hint="eastAsia" w:ascii="宋体" w:hAnsi="宋体" w:eastAsia="宋体" w:cs="宋体"/>
          <w:spacing w:val="-2"/>
          <w:highlight w:val="none"/>
        </w:rPr>
        <w:t>（3）评标委员会判断投标文件的满足性仅基于投标文件本身而不靠外部证据；</w:t>
      </w:r>
    </w:p>
    <w:p w14:paraId="4A8F968F">
      <w:pPr>
        <w:spacing w:line="360" w:lineRule="auto"/>
        <w:ind w:firstLine="472" w:firstLineChars="200"/>
        <w:rPr>
          <w:rFonts w:hint="eastAsia" w:ascii="宋体" w:hAnsi="宋体" w:eastAsia="宋体" w:cs="宋体"/>
          <w:spacing w:val="-2"/>
          <w:highlight w:val="none"/>
        </w:rPr>
      </w:pPr>
      <w:r>
        <w:rPr>
          <w:rFonts w:hint="eastAsia" w:ascii="宋体" w:hAnsi="宋体" w:eastAsia="宋体" w:cs="宋体"/>
          <w:spacing w:val="-2"/>
          <w:highlight w:val="none"/>
        </w:rPr>
        <w:t>（4）评标委员会将拒绝被确定为非实质性满足的投标。投标人不能通过修正或撤消不符合之处而使其投标成为实质性满足的投标。</w:t>
      </w:r>
    </w:p>
    <w:p w14:paraId="1DF8D192">
      <w:pPr>
        <w:spacing w:line="360" w:lineRule="auto"/>
        <w:jc w:val="center"/>
        <w:rPr>
          <w:rFonts w:hint="eastAsia" w:ascii="宋体" w:hAnsi="宋体" w:eastAsia="宋体" w:cs="宋体"/>
          <w:b/>
          <w:bCs/>
          <w:spacing w:val="-2"/>
          <w:highlight w:val="none"/>
        </w:rPr>
      </w:pPr>
      <w:r>
        <w:rPr>
          <w:rFonts w:hint="eastAsia" w:ascii="宋体" w:hAnsi="宋体" w:eastAsia="宋体" w:cs="宋体"/>
          <w:b/>
          <w:bCs/>
          <w:spacing w:val="-2"/>
          <w:highlight w:val="none"/>
        </w:rPr>
        <w:t>符合性审查</w:t>
      </w:r>
    </w:p>
    <w:tbl>
      <w:tblPr>
        <w:tblStyle w:val="25"/>
        <w:tblW w:w="9854" w:type="dxa"/>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108" w:type="dxa"/>
          <w:bottom w:w="0" w:type="dxa"/>
          <w:right w:w="108" w:type="dxa"/>
        </w:tblCellMar>
      </w:tblPr>
      <w:tblGrid>
        <w:gridCol w:w="645"/>
        <w:gridCol w:w="6674"/>
        <w:gridCol w:w="646"/>
        <w:gridCol w:w="646"/>
        <w:gridCol w:w="646"/>
        <w:gridCol w:w="597"/>
      </w:tblGrid>
      <w:tr w14:paraId="0FFAE51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54" w:hRule="atLeast"/>
          <w:jc w:val="center"/>
        </w:trPr>
        <w:tc>
          <w:tcPr>
            <w:tcW w:w="7319" w:type="dxa"/>
            <w:gridSpan w:val="2"/>
            <w:vMerge w:val="restart"/>
            <w:tcBorders>
              <w:tl2br w:val="nil"/>
            </w:tcBorders>
            <w:shd w:val="clear" w:color="auto" w:fill="FFFFFF"/>
            <w:noWrap w:val="0"/>
            <w:vAlign w:val="center"/>
          </w:tcPr>
          <w:p w14:paraId="04312D7F">
            <w:pPr>
              <w:spacing w:line="360" w:lineRule="auto"/>
              <w:jc w:val="center"/>
              <w:rPr>
                <w:rFonts w:hint="eastAsia" w:ascii="宋体" w:hAnsi="宋体" w:eastAsia="宋体" w:cs="宋体"/>
                <w:b w:val="0"/>
                <w:color w:val="000000"/>
                <w:highlight w:val="none"/>
              </w:rPr>
            </w:pPr>
            <w:r>
              <w:rPr>
                <w:rFonts w:hint="eastAsia" w:ascii="宋体" w:hAnsi="宋体" w:eastAsia="宋体" w:cs="宋体"/>
                <w:b w:val="0"/>
                <w:color w:val="000000"/>
                <w:highlight w:val="none"/>
              </w:rPr>
              <w:t>评审内容</w:t>
            </w:r>
          </w:p>
        </w:tc>
        <w:tc>
          <w:tcPr>
            <w:tcW w:w="2535" w:type="dxa"/>
            <w:gridSpan w:val="4"/>
            <w:shd w:val="clear" w:color="auto" w:fill="FFFFFF"/>
            <w:noWrap w:val="0"/>
            <w:vAlign w:val="center"/>
          </w:tcPr>
          <w:p w14:paraId="33FA0364">
            <w:pPr>
              <w:spacing w:line="360" w:lineRule="auto"/>
              <w:jc w:val="center"/>
              <w:rPr>
                <w:rFonts w:hint="eastAsia" w:ascii="宋体" w:hAnsi="宋体" w:eastAsia="宋体" w:cs="宋体"/>
                <w:b w:val="0"/>
                <w:color w:val="000000"/>
                <w:highlight w:val="none"/>
              </w:rPr>
            </w:pPr>
            <w:r>
              <w:rPr>
                <w:rFonts w:hint="eastAsia" w:ascii="宋体" w:hAnsi="宋体" w:eastAsia="宋体" w:cs="宋体"/>
                <w:b w:val="0"/>
                <w:color w:val="000000"/>
                <w:highlight w:val="none"/>
              </w:rPr>
              <w:t>投标企业名称</w:t>
            </w:r>
          </w:p>
        </w:tc>
      </w:tr>
      <w:tr w14:paraId="3189A51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54" w:hRule="atLeast"/>
          <w:jc w:val="center"/>
        </w:trPr>
        <w:tc>
          <w:tcPr>
            <w:tcW w:w="7319" w:type="dxa"/>
            <w:gridSpan w:val="2"/>
            <w:vMerge w:val="continue"/>
            <w:shd w:val="clear" w:color="auto" w:fill="FFFFFF"/>
            <w:noWrap w:val="0"/>
            <w:vAlign w:val="center"/>
          </w:tcPr>
          <w:p w14:paraId="13958AA1">
            <w:pPr>
              <w:spacing w:line="360" w:lineRule="auto"/>
              <w:jc w:val="center"/>
              <w:rPr>
                <w:rFonts w:hint="eastAsia" w:ascii="宋体" w:hAnsi="宋体" w:eastAsia="宋体" w:cs="宋体"/>
                <w:b w:val="0"/>
                <w:color w:val="000000"/>
                <w:highlight w:val="none"/>
              </w:rPr>
            </w:pPr>
          </w:p>
        </w:tc>
        <w:tc>
          <w:tcPr>
            <w:tcW w:w="646" w:type="dxa"/>
            <w:shd w:val="clear" w:color="auto" w:fill="FFFFFF"/>
            <w:noWrap w:val="0"/>
            <w:vAlign w:val="center"/>
          </w:tcPr>
          <w:p w14:paraId="3931114A">
            <w:pPr>
              <w:spacing w:line="360" w:lineRule="auto"/>
              <w:jc w:val="center"/>
              <w:rPr>
                <w:rFonts w:hint="eastAsia" w:ascii="宋体" w:hAnsi="宋体" w:eastAsia="宋体" w:cs="宋体"/>
                <w:b w:val="0"/>
                <w:color w:val="000000"/>
                <w:highlight w:val="none"/>
              </w:rPr>
            </w:pPr>
            <w:r>
              <w:rPr>
                <w:rFonts w:hint="eastAsia" w:ascii="宋体" w:hAnsi="宋体" w:eastAsia="宋体" w:cs="宋体"/>
                <w:b w:val="0"/>
                <w:color w:val="000000"/>
                <w:highlight w:val="none"/>
              </w:rPr>
              <w:t>1</w:t>
            </w:r>
          </w:p>
        </w:tc>
        <w:tc>
          <w:tcPr>
            <w:tcW w:w="646" w:type="dxa"/>
            <w:shd w:val="clear" w:color="auto" w:fill="FFFFFF"/>
            <w:noWrap w:val="0"/>
            <w:vAlign w:val="center"/>
          </w:tcPr>
          <w:p w14:paraId="3874089C">
            <w:pPr>
              <w:spacing w:line="360" w:lineRule="auto"/>
              <w:jc w:val="center"/>
              <w:rPr>
                <w:rFonts w:hint="eastAsia" w:ascii="宋体" w:hAnsi="宋体" w:eastAsia="宋体" w:cs="宋体"/>
                <w:b w:val="0"/>
                <w:color w:val="000000"/>
                <w:highlight w:val="none"/>
              </w:rPr>
            </w:pPr>
            <w:r>
              <w:rPr>
                <w:rFonts w:hint="eastAsia" w:ascii="宋体" w:hAnsi="宋体" w:eastAsia="宋体" w:cs="宋体"/>
                <w:b w:val="0"/>
                <w:color w:val="000000"/>
                <w:highlight w:val="none"/>
              </w:rPr>
              <w:t>2</w:t>
            </w:r>
          </w:p>
        </w:tc>
        <w:tc>
          <w:tcPr>
            <w:tcW w:w="646" w:type="dxa"/>
            <w:shd w:val="clear" w:color="auto" w:fill="FFFFFF"/>
            <w:noWrap w:val="0"/>
            <w:vAlign w:val="center"/>
          </w:tcPr>
          <w:p w14:paraId="4D4E21BB">
            <w:pPr>
              <w:spacing w:line="360" w:lineRule="auto"/>
              <w:jc w:val="center"/>
              <w:rPr>
                <w:rFonts w:hint="eastAsia" w:ascii="宋体" w:hAnsi="宋体" w:eastAsia="宋体" w:cs="宋体"/>
                <w:b w:val="0"/>
                <w:color w:val="000000"/>
                <w:highlight w:val="none"/>
              </w:rPr>
            </w:pPr>
            <w:r>
              <w:rPr>
                <w:rFonts w:hint="eastAsia" w:ascii="宋体" w:hAnsi="宋体" w:eastAsia="宋体" w:cs="宋体"/>
                <w:b w:val="0"/>
                <w:color w:val="000000"/>
                <w:highlight w:val="none"/>
              </w:rPr>
              <w:t>3</w:t>
            </w:r>
          </w:p>
        </w:tc>
        <w:tc>
          <w:tcPr>
            <w:tcW w:w="597" w:type="dxa"/>
            <w:shd w:val="clear" w:color="auto" w:fill="FFFFFF"/>
            <w:noWrap w:val="0"/>
            <w:vAlign w:val="center"/>
          </w:tcPr>
          <w:p w14:paraId="020E5C24">
            <w:pPr>
              <w:spacing w:line="360" w:lineRule="auto"/>
              <w:jc w:val="center"/>
              <w:rPr>
                <w:rFonts w:hint="eastAsia" w:ascii="宋体" w:hAnsi="宋体" w:eastAsia="宋体" w:cs="宋体"/>
                <w:b w:val="0"/>
                <w:color w:val="000000"/>
                <w:highlight w:val="none"/>
              </w:rPr>
            </w:pPr>
            <w:r>
              <w:rPr>
                <w:rFonts w:hint="eastAsia" w:ascii="宋体" w:hAnsi="宋体" w:eastAsia="宋体" w:cs="宋体"/>
                <w:b w:val="0"/>
                <w:color w:val="000000"/>
                <w:highlight w:val="none"/>
              </w:rPr>
              <w:t>…</w:t>
            </w:r>
          </w:p>
        </w:tc>
      </w:tr>
      <w:tr w14:paraId="1444C06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54" w:hRule="atLeast"/>
          <w:jc w:val="center"/>
        </w:trPr>
        <w:tc>
          <w:tcPr>
            <w:tcW w:w="645" w:type="dxa"/>
            <w:shd w:val="clear" w:color="auto" w:fill="FFFFFF"/>
            <w:noWrap w:val="0"/>
            <w:vAlign w:val="center"/>
          </w:tcPr>
          <w:p w14:paraId="110150BA">
            <w:pPr>
              <w:spacing w:line="360" w:lineRule="auto"/>
              <w:jc w:val="center"/>
              <w:textAlignment w:val="center"/>
              <w:rPr>
                <w:rFonts w:hint="eastAsia" w:ascii="宋体" w:hAnsi="宋体" w:eastAsia="宋体" w:cs="宋体"/>
                <w:b w:val="0"/>
                <w:color w:val="000000"/>
                <w:highlight w:val="none"/>
              </w:rPr>
            </w:pPr>
            <w:r>
              <w:rPr>
                <w:rFonts w:hint="eastAsia" w:ascii="宋体" w:hAnsi="宋体" w:eastAsia="宋体" w:cs="宋体"/>
                <w:b w:val="0"/>
                <w:color w:val="000000"/>
                <w:highlight w:val="none"/>
              </w:rPr>
              <w:t>1</w:t>
            </w:r>
          </w:p>
        </w:tc>
        <w:tc>
          <w:tcPr>
            <w:tcW w:w="6674" w:type="dxa"/>
            <w:shd w:val="clear" w:color="auto" w:fill="FFFFFF"/>
            <w:noWrap w:val="0"/>
            <w:vAlign w:val="center"/>
          </w:tcPr>
          <w:p w14:paraId="23EEEB2A">
            <w:pPr>
              <w:spacing w:line="360" w:lineRule="auto"/>
              <w:rPr>
                <w:rFonts w:hint="eastAsia" w:ascii="宋体" w:hAnsi="宋体" w:eastAsia="宋体" w:cs="宋体"/>
                <w:b w:val="0"/>
                <w:color w:val="000000"/>
                <w:highlight w:val="none"/>
              </w:rPr>
            </w:pPr>
            <w:r>
              <w:rPr>
                <w:rFonts w:hint="eastAsia" w:ascii="宋体" w:hAnsi="宋体" w:eastAsia="宋体" w:cs="宋体"/>
                <w:b w:val="0"/>
                <w:color w:val="000000"/>
                <w:highlight w:val="none"/>
              </w:rPr>
              <w:t>投标函有单位盖章及法定代表人或法定代表人授权的代理人签字或盖章的；</w:t>
            </w:r>
          </w:p>
        </w:tc>
        <w:tc>
          <w:tcPr>
            <w:tcW w:w="646" w:type="dxa"/>
            <w:shd w:val="clear" w:color="auto" w:fill="FFFFFF"/>
            <w:noWrap w:val="0"/>
            <w:vAlign w:val="center"/>
          </w:tcPr>
          <w:p w14:paraId="20240072">
            <w:pPr>
              <w:spacing w:line="360" w:lineRule="auto"/>
              <w:jc w:val="center"/>
              <w:rPr>
                <w:rFonts w:hint="eastAsia" w:ascii="宋体" w:hAnsi="宋体" w:eastAsia="宋体" w:cs="宋体"/>
                <w:b w:val="0"/>
                <w:color w:val="000000"/>
                <w:highlight w:val="none"/>
              </w:rPr>
            </w:pPr>
          </w:p>
        </w:tc>
        <w:tc>
          <w:tcPr>
            <w:tcW w:w="646" w:type="dxa"/>
            <w:shd w:val="clear" w:color="auto" w:fill="FFFFFF"/>
            <w:noWrap w:val="0"/>
            <w:vAlign w:val="center"/>
          </w:tcPr>
          <w:p w14:paraId="0A476C80">
            <w:pPr>
              <w:spacing w:line="360" w:lineRule="auto"/>
              <w:jc w:val="center"/>
              <w:rPr>
                <w:rFonts w:hint="eastAsia" w:ascii="宋体" w:hAnsi="宋体" w:eastAsia="宋体" w:cs="宋体"/>
                <w:b w:val="0"/>
                <w:color w:val="000000"/>
                <w:highlight w:val="none"/>
              </w:rPr>
            </w:pPr>
          </w:p>
        </w:tc>
        <w:tc>
          <w:tcPr>
            <w:tcW w:w="646" w:type="dxa"/>
            <w:shd w:val="clear" w:color="auto" w:fill="FFFFFF"/>
            <w:noWrap w:val="0"/>
            <w:vAlign w:val="center"/>
          </w:tcPr>
          <w:p w14:paraId="15CEB8D0">
            <w:pPr>
              <w:spacing w:line="360" w:lineRule="auto"/>
              <w:jc w:val="center"/>
              <w:rPr>
                <w:rFonts w:hint="eastAsia" w:ascii="宋体" w:hAnsi="宋体" w:eastAsia="宋体" w:cs="宋体"/>
                <w:b w:val="0"/>
                <w:color w:val="000000"/>
                <w:highlight w:val="none"/>
              </w:rPr>
            </w:pPr>
          </w:p>
        </w:tc>
        <w:tc>
          <w:tcPr>
            <w:tcW w:w="597" w:type="dxa"/>
            <w:shd w:val="clear" w:color="auto" w:fill="FFFFFF"/>
            <w:noWrap w:val="0"/>
            <w:vAlign w:val="center"/>
          </w:tcPr>
          <w:p w14:paraId="069F38AC">
            <w:pPr>
              <w:spacing w:line="360" w:lineRule="auto"/>
              <w:jc w:val="center"/>
              <w:rPr>
                <w:rFonts w:hint="eastAsia" w:ascii="宋体" w:hAnsi="宋体" w:eastAsia="宋体" w:cs="宋体"/>
                <w:b w:val="0"/>
                <w:color w:val="000000"/>
                <w:highlight w:val="none"/>
              </w:rPr>
            </w:pPr>
          </w:p>
        </w:tc>
      </w:tr>
      <w:tr w14:paraId="208D12D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54" w:hRule="atLeast"/>
          <w:jc w:val="center"/>
        </w:trPr>
        <w:tc>
          <w:tcPr>
            <w:tcW w:w="645" w:type="dxa"/>
            <w:shd w:val="clear" w:color="auto" w:fill="FFFFFF"/>
            <w:noWrap w:val="0"/>
            <w:vAlign w:val="center"/>
          </w:tcPr>
          <w:p w14:paraId="44FBD08B">
            <w:pPr>
              <w:spacing w:line="360" w:lineRule="auto"/>
              <w:jc w:val="center"/>
              <w:textAlignment w:val="center"/>
              <w:rPr>
                <w:rFonts w:hint="eastAsia" w:ascii="宋体" w:hAnsi="宋体" w:eastAsia="宋体" w:cs="宋体"/>
                <w:b w:val="0"/>
                <w:color w:val="000000"/>
                <w:highlight w:val="none"/>
              </w:rPr>
            </w:pPr>
            <w:r>
              <w:rPr>
                <w:rFonts w:hint="eastAsia" w:ascii="宋体" w:hAnsi="宋体" w:eastAsia="宋体" w:cs="宋体"/>
                <w:b w:val="0"/>
                <w:color w:val="000000"/>
                <w:highlight w:val="none"/>
              </w:rPr>
              <w:t>2</w:t>
            </w:r>
          </w:p>
        </w:tc>
        <w:tc>
          <w:tcPr>
            <w:tcW w:w="6674" w:type="dxa"/>
            <w:shd w:val="clear" w:color="auto" w:fill="FFFFFF"/>
            <w:noWrap w:val="0"/>
            <w:vAlign w:val="center"/>
          </w:tcPr>
          <w:p w14:paraId="0159F083">
            <w:pPr>
              <w:spacing w:line="360" w:lineRule="auto"/>
              <w:rPr>
                <w:rFonts w:hint="eastAsia" w:ascii="宋体" w:hAnsi="宋体" w:eastAsia="宋体" w:cs="宋体"/>
                <w:b w:val="0"/>
                <w:color w:val="000000"/>
                <w:highlight w:val="none"/>
              </w:rPr>
            </w:pPr>
            <w:r>
              <w:rPr>
                <w:rFonts w:hint="eastAsia" w:ascii="宋体" w:hAnsi="宋体" w:eastAsia="宋体" w:cs="宋体"/>
                <w:b w:val="0"/>
                <w:color w:val="000000"/>
                <w:highlight w:val="none"/>
              </w:rPr>
              <w:t>投标有效期是否满足招标文件要求的；</w:t>
            </w:r>
          </w:p>
        </w:tc>
        <w:tc>
          <w:tcPr>
            <w:tcW w:w="646" w:type="dxa"/>
            <w:shd w:val="clear" w:color="auto" w:fill="FFFFFF"/>
            <w:noWrap w:val="0"/>
            <w:vAlign w:val="center"/>
          </w:tcPr>
          <w:p w14:paraId="7A24434F">
            <w:pPr>
              <w:spacing w:line="360" w:lineRule="auto"/>
              <w:jc w:val="center"/>
              <w:rPr>
                <w:rFonts w:hint="eastAsia" w:ascii="宋体" w:hAnsi="宋体" w:eastAsia="宋体" w:cs="宋体"/>
                <w:b w:val="0"/>
                <w:color w:val="000000"/>
                <w:highlight w:val="none"/>
              </w:rPr>
            </w:pPr>
          </w:p>
        </w:tc>
        <w:tc>
          <w:tcPr>
            <w:tcW w:w="646" w:type="dxa"/>
            <w:shd w:val="clear" w:color="auto" w:fill="FFFFFF"/>
            <w:noWrap w:val="0"/>
            <w:vAlign w:val="center"/>
          </w:tcPr>
          <w:p w14:paraId="7697851C">
            <w:pPr>
              <w:spacing w:line="360" w:lineRule="auto"/>
              <w:jc w:val="center"/>
              <w:rPr>
                <w:rFonts w:hint="eastAsia" w:ascii="宋体" w:hAnsi="宋体" w:eastAsia="宋体" w:cs="宋体"/>
                <w:b w:val="0"/>
                <w:color w:val="000000"/>
                <w:highlight w:val="none"/>
              </w:rPr>
            </w:pPr>
          </w:p>
        </w:tc>
        <w:tc>
          <w:tcPr>
            <w:tcW w:w="646" w:type="dxa"/>
            <w:shd w:val="clear" w:color="auto" w:fill="FFFFFF"/>
            <w:noWrap w:val="0"/>
            <w:vAlign w:val="center"/>
          </w:tcPr>
          <w:p w14:paraId="1E34E028">
            <w:pPr>
              <w:spacing w:line="360" w:lineRule="auto"/>
              <w:jc w:val="center"/>
              <w:rPr>
                <w:rFonts w:hint="eastAsia" w:ascii="宋体" w:hAnsi="宋体" w:eastAsia="宋体" w:cs="宋体"/>
                <w:b w:val="0"/>
                <w:color w:val="000000"/>
                <w:highlight w:val="none"/>
              </w:rPr>
            </w:pPr>
          </w:p>
        </w:tc>
        <w:tc>
          <w:tcPr>
            <w:tcW w:w="597" w:type="dxa"/>
            <w:shd w:val="clear" w:color="auto" w:fill="FFFFFF"/>
            <w:noWrap w:val="0"/>
            <w:vAlign w:val="center"/>
          </w:tcPr>
          <w:p w14:paraId="01F2DA67">
            <w:pPr>
              <w:spacing w:line="360" w:lineRule="auto"/>
              <w:jc w:val="center"/>
              <w:rPr>
                <w:rFonts w:hint="eastAsia" w:ascii="宋体" w:hAnsi="宋体" w:eastAsia="宋体" w:cs="宋体"/>
                <w:b w:val="0"/>
                <w:color w:val="000000"/>
                <w:highlight w:val="none"/>
              </w:rPr>
            </w:pPr>
          </w:p>
        </w:tc>
      </w:tr>
      <w:tr w14:paraId="72777B5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54" w:hRule="atLeast"/>
          <w:jc w:val="center"/>
        </w:trPr>
        <w:tc>
          <w:tcPr>
            <w:tcW w:w="645" w:type="dxa"/>
            <w:shd w:val="clear" w:color="auto" w:fill="FFFFFF"/>
            <w:noWrap w:val="0"/>
            <w:vAlign w:val="center"/>
          </w:tcPr>
          <w:p w14:paraId="64F1979B">
            <w:pPr>
              <w:spacing w:line="360" w:lineRule="auto"/>
              <w:jc w:val="center"/>
              <w:textAlignment w:val="center"/>
              <w:rPr>
                <w:rFonts w:hint="eastAsia" w:ascii="宋体" w:hAnsi="宋体" w:eastAsia="宋体" w:cs="宋体"/>
                <w:b w:val="0"/>
                <w:color w:val="000000"/>
                <w:highlight w:val="none"/>
              </w:rPr>
            </w:pPr>
            <w:r>
              <w:rPr>
                <w:rFonts w:hint="eastAsia" w:ascii="宋体" w:hAnsi="宋体" w:eastAsia="宋体" w:cs="宋体"/>
                <w:b w:val="0"/>
                <w:color w:val="000000"/>
                <w:highlight w:val="none"/>
              </w:rPr>
              <w:t>3</w:t>
            </w:r>
          </w:p>
        </w:tc>
        <w:tc>
          <w:tcPr>
            <w:tcW w:w="6674" w:type="dxa"/>
            <w:shd w:val="clear" w:color="auto" w:fill="FFFFFF"/>
            <w:noWrap w:val="0"/>
            <w:vAlign w:val="center"/>
          </w:tcPr>
          <w:p w14:paraId="231F3F23">
            <w:pPr>
              <w:spacing w:line="360" w:lineRule="auto"/>
              <w:rPr>
                <w:rFonts w:hint="eastAsia" w:ascii="宋体" w:hAnsi="宋体" w:eastAsia="宋体" w:cs="宋体"/>
                <w:b w:val="0"/>
                <w:color w:val="000000"/>
                <w:highlight w:val="none"/>
              </w:rPr>
            </w:pPr>
            <w:r>
              <w:rPr>
                <w:rFonts w:hint="eastAsia" w:ascii="宋体" w:hAnsi="宋体" w:eastAsia="宋体" w:cs="宋体"/>
                <w:b w:val="0"/>
                <w:color w:val="000000"/>
                <w:highlight w:val="none"/>
              </w:rPr>
              <w:t>是否按招标文件规定的格式填写，内容不全或关键字迹模糊、无法辨认的；</w:t>
            </w:r>
          </w:p>
        </w:tc>
        <w:tc>
          <w:tcPr>
            <w:tcW w:w="646" w:type="dxa"/>
            <w:shd w:val="clear" w:color="auto" w:fill="FFFFFF"/>
            <w:noWrap w:val="0"/>
            <w:vAlign w:val="center"/>
          </w:tcPr>
          <w:p w14:paraId="54F5CFD1">
            <w:pPr>
              <w:shd w:val="clear" w:color="auto" w:fill="FAFAFA"/>
              <w:spacing w:line="360" w:lineRule="auto"/>
              <w:jc w:val="center"/>
              <w:rPr>
                <w:rFonts w:hint="eastAsia" w:ascii="宋体" w:hAnsi="宋体" w:eastAsia="宋体" w:cs="宋体"/>
                <w:b w:val="0"/>
                <w:color w:val="000000"/>
                <w:highlight w:val="none"/>
              </w:rPr>
            </w:pPr>
          </w:p>
        </w:tc>
        <w:tc>
          <w:tcPr>
            <w:tcW w:w="646" w:type="dxa"/>
            <w:shd w:val="clear" w:color="auto" w:fill="FFFFFF"/>
            <w:noWrap w:val="0"/>
            <w:vAlign w:val="center"/>
          </w:tcPr>
          <w:p w14:paraId="09AF243A">
            <w:pPr>
              <w:spacing w:line="360" w:lineRule="auto"/>
              <w:jc w:val="center"/>
              <w:rPr>
                <w:rFonts w:hint="eastAsia" w:ascii="宋体" w:hAnsi="宋体" w:eastAsia="宋体" w:cs="宋体"/>
                <w:b w:val="0"/>
                <w:color w:val="000000"/>
                <w:highlight w:val="none"/>
              </w:rPr>
            </w:pPr>
          </w:p>
        </w:tc>
        <w:tc>
          <w:tcPr>
            <w:tcW w:w="646" w:type="dxa"/>
            <w:shd w:val="clear" w:color="auto" w:fill="FFFFFF"/>
            <w:noWrap w:val="0"/>
            <w:vAlign w:val="center"/>
          </w:tcPr>
          <w:p w14:paraId="6CBD4D06">
            <w:pPr>
              <w:spacing w:line="360" w:lineRule="auto"/>
              <w:jc w:val="center"/>
              <w:rPr>
                <w:rFonts w:hint="eastAsia" w:ascii="宋体" w:hAnsi="宋体" w:eastAsia="宋体" w:cs="宋体"/>
                <w:b w:val="0"/>
                <w:color w:val="000000"/>
                <w:highlight w:val="none"/>
              </w:rPr>
            </w:pPr>
          </w:p>
        </w:tc>
        <w:tc>
          <w:tcPr>
            <w:tcW w:w="597" w:type="dxa"/>
            <w:shd w:val="clear" w:color="auto" w:fill="FFFFFF"/>
            <w:noWrap w:val="0"/>
            <w:vAlign w:val="center"/>
          </w:tcPr>
          <w:p w14:paraId="7661E733">
            <w:pPr>
              <w:spacing w:line="360" w:lineRule="auto"/>
              <w:jc w:val="center"/>
              <w:rPr>
                <w:rFonts w:hint="eastAsia" w:ascii="宋体" w:hAnsi="宋体" w:eastAsia="宋体" w:cs="宋体"/>
                <w:b w:val="0"/>
                <w:color w:val="000000"/>
                <w:highlight w:val="none"/>
              </w:rPr>
            </w:pPr>
          </w:p>
        </w:tc>
      </w:tr>
      <w:tr w14:paraId="4490331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54" w:hRule="atLeast"/>
          <w:jc w:val="center"/>
        </w:trPr>
        <w:tc>
          <w:tcPr>
            <w:tcW w:w="645" w:type="dxa"/>
            <w:shd w:val="clear" w:color="auto" w:fill="FFFFFF"/>
            <w:noWrap w:val="0"/>
            <w:vAlign w:val="center"/>
          </w:tcPr>
          <w:p w14:paraId="315A12B9">
            <w:pPr>
              <w:spacing w:line="360" w:lineRule="auto"/>
              <w:jc w:val="center"/>
              <w:textAlignment w:val="center"/>
              <w:rPr>
                <w:rFonts w:hint="eastAsia" w:ascii="宋体" w:hAnsi="宋体" w:eastAsia="宋体" w:cs="宋体"/>
                <w:b w:val="0"/>
                <w:color w:val="000000"/>
                <w:highlight w:val="none"/>
              </w:rPr>
            </w:pPr>
            <w:r>
              <w:rPr>
                <w:rFonts w:hint="eastAsia" w:ascii="宋体" w:hAnsi="宋体" w:eastAsia="宋体" w:cs="宋体"/>
                <w:b w:val="0"/>
                <w:color w:val="000000"/>
                <w:highlight w:val="none"/>
              </w:rPr>
              <w:t>4</w:t>
            </w:r>
          </w:p>
        </w:tc>
        <w:tc>
          <w:tcPr>
            <w:tcW w:w="6674" w:type="dxa"/>
            <w:shd w:val="clear" w:color="auto" w:fill="FFFFFF"/>
            <w:noWrap w:val="0"/>
            <w:vAlign w:val="center"/>
          </w:tcPr>
          <w:p w14:paraId="61D1D518">
            <w:pPr>
              <w:rPr>
                <w:rFonts w:hint="eastAsia" w:ascii="宋体" w:hAnsi="宋体" w:eastAsia="宋体" w:cs="宋体"/>
                <w:b w:val="0"/>
                <w:color w:val="000000"/>
                <w:highlight w:val="none"/>
              </w:rPr>
            </w:pPr>
            <w:r>
              <w:rPr>
                <w:rFonts w:hint="eastAsia" w:ascii="宋体" w:hAnsi="宋体" w:eastAsia="宋体" w:cs="宋体"/>
                <w:b w:val="0"/>
                <w:color w:val="000000"/>
                <w:highlight w:val="none"/>
              </w:rPr>
              <w:t>投标文件载明的服务期限不符合招标文件规定的期限；</w:t>
            </w:r>
          </w:p>
        </w:tc>
        <w:tc>
          <w:tcPr>
            <w:tcW w:w="646" w:type="dxa"/>
            <w:shd w:val="clear" w:color="auto" w:fill="FFFFFF"/>
            <w:noWrap w:val="0"/>
            <w:vAlign w:val="center"/>
          </w:tcPr>
          <w:p w14:paraId="59926FA3">
            <w:pPr>
              <w:spacing w:line="360" w:lineRule="auto"/>
              <w:jc w:val="center"/>
              <w:rPr>
                <w:rFonts w:hint="eastAsia" w:ascii="宋体" w:hAnsi="宋体" w:eastAsia="宋体" w:cs="宋体"/>
                <w:b w:val="0"/>
                <w:color w:val="000000"/>
                <w:highlight w:val="none"/>
              </w:rPr>
            </w:pPr>
          </w:p>
        </w:tc>
        <w:tc>
          <w:tcPr>
            <w:tcW w:w="646" w:type="dxa"/>
            <w:shd w:val="clear" w:color="auto" w:fill="FFFFFF"/>
            <w:noWrap w:val="0"/>
            <w:vAlign w:val="center"/>
          </w:tcPr>
          <w:p w14:paraId="0FF62FE5">
            <w:pPr>
              <w:spacing w:line="360" w:lineRule="auto"/>
              <w:jc w:val="center"/>
              <w:rPr>
                <w:rFonts w:hint="eastAsia" w:ascii="宋体" w:hAnsi="宋体" w:eastAsia="宋体" w:cs="宋体"/>
                <w:b w:val="0"/>
                <w:color w:val="000000"/>
                <w:highlight w:val="none"/>
              </w:rPr>
            </w:pPr>
          </w:p>
        </w:tc>
        <w:tc>
          <w:tcPr>
            <w:tcW w:w="646" w:type="dxa"/>
            <w:shd w:val="clear" w:color="auto" w:fill="FFFFFF"/>
            <w:noWrap w:val="0"/>
            <w:vAlign w:val="center"/>
          </w:tcPr>
          <w:p w14:paraId="0E204BA3">
            <w:pPr>
              <w:spacing w:line="360" w:lineRule="auto"/>
              <w:jc w:val="center"/>
              <w:rPr>
                <w:rFonts w:hint="eastAsia" w:ascii="宋体" w:hAnsi="宋体" w:eastAsia="宋体" w:cs="宋体"/>
                <w:b w:val="0"/>
                <w:color w:val="000000"/>
                <w:highlight w:val="none"/>
              </w:rPr>
            </w:pPr>
          </w:p>
        </w:tc>
        <w:tc>
          <w:tcPr>
            <w:tcW w:w="597" w:type="dxa"/>
            <w:shd w:val="clear" w:color="auto" w:fill="FFFFFF"/>
            <w:noWrap w:val="0"/>
            <w:vAlign w:val="center"/>
          </w:tcPr>
          <w:p w14:paraId="1D288662">
            <w:pPr>
              <w:spacing w:line="360" w:lineRule="auto"/>
              <w:jc w:val="center"/>
              <w:rPr>
                <w:rFonts w:hint="eastAsia" w:ascii="宋体" w:hAnsi="宋体" w:eastAsia="宋体" w:cs="宋体"/>
                <w:b w:val="0"/>
                <w:color w:val="000000"/>
                <w:highlight w:val="none"/>
              </w:rPr>
            </w:pPr>
          </w:p>
        </w:tc>
      </w:tr>
      <w:tr w14:paraId="6A8B941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54" w:hRule="atLeast"/>
          <w:jc w:val="center"/>
        </w:trPr>
        <w:tc>
          <w:tcPr>
            <w:tcW w:w="645" w:type="dxa"/>
            <w:shd w:val="clear" w:color="auto" w:fill="FFFFFF"/>
            <w:noWrap w:val="0"/>
            <w:vAlign w:val="center"/>
          </w:tcPr>
          <w:p w14:paraId="3E195C13">
            <w:pPr>
              <w:spacing w:line="360" w:lineRule="auto"/>
              <w:jc w:val="center"/>
              <w:textAlignment w:val="center"/>
              <w:rPr>
                <w:rFonts w:hint="eastAsia" w:ascii="宋体" w:hAnsi="宋体" w:eastAsia="宋体" w:cs="宋体"/>
                <w:b w:val="0"/>
                <w:color w:val="000000"/>
                <w:highlight w:val="none"/>
              </w:rPr>
            </w:pPr>
            <w:r>
              <w:rPr>
                <w:rFonts w:hint="eastAsia" w:ascii="宋体" w:hAnsi="宋体" w:eastAsia="宋体" w:cs="宋体"/>
                <w:b w:val="0"/>
                <w:color w:val="000000"/>
                <w:highlight w:val="none"/>
              </w:rPr>
              <w:t>5</w:t>
            </w:r>
          </w:p>
        </w:tc>
        <w:tc>
          <w:tcPr>
            <w:tcW w:w="6674" w:type="dxa"/>
            <w:shd w:val="clear" w:color="auto" w:fill="FFFFFF"/>
            <w:noWrap w:val="0"/>
            <w:vAlign w:val="center"/>
          </w:tcPr>
          <w:p w14:paraId="21E60374">
            <w:pPr>
              <w:rPr>
                <w:rFonts w:hint="eastAsia" w:ascii="宋体" w:hAnsi="宋体" w:eastAsia="宋体" w:cs="宋体"/>
                <w:b w:val="0"/>
                <w:color w:val="000000"/>
                <w:highlight w:val="none"/>
              </w:rPr>
            </w:pPr>
            <w:r>
              <w:rPr>
                <w:rFonts w:hint="eastAsia" w:ascii="宋体" w:hAnsi="宋体" w:eastAsia="宋体" w:cs="宋体"/>
                <w:b w:val="0"/>
                <w:color w:val="000000"/>
                <w:highlight w:val="none"/>
              </w:rPr>
              <w:t>投标文件载明的服务需求、标准和方法等不符合招标文件的要求；</w:t>
            </w:r>
          </w:p>
        </w:tc>
        <w:tc>
          <w:tcPr>
            <w:tcW w:w="646" w:type="dxa"/>
            <w:shd w:val="clear" w:color="auto" w:fill="FFFFFF"/>
            <w:noWrap w:val="0"/>
            <w:vAlign w:val="center"/>
          </w:tcPr>
          <w:p w14:paraId="348F9604">
            <w:pPr>
              <w:spacing w:line="360" w:lineRule="auto"/>
              <w:jc w:val="center"/>
              <w:rPr>
                <w:rFonts w:hint="eastAsia" w:ascii="宋体" w:hAnsi="宋体" w:eastAsia="宋体" w:cs="宋体"/>
                <w:b w:val="0"/>
                <w:color w:val="000000"/>
                <w:highlight w:val="none"/>
              </w:rPr>
            </w:pPr>
          </w:p>
        </w:tc>
        <w:tc>
          <w:tcPr>
            <w:tcW w:w="646" w:type="dxa"/>
            <w:shd w:val="clear" w:color="auto" w:fill="FFFFFF"/>
            <w:noWrap w:val="0"/>
            <w:vAlign w:val="center"/>
          </w:tcPr>
          <w:p w14:paraId="4D72F37F">
            <w:pPr>
              <w:spacing w:line="360" w:lineRule="auto"/>
              <w:jc w:val="center"/>
              <w:rPr>
                <w:rFonts w:hint="eastAsia" w:ascii="宋体" w:hAnsi="宋体" w:eastAsia="宋体" w:cs="宋体"/>
                <w:b w:val="0"/>
                <w:color w:val="000000"/>
                <w:highlight w:val="none"/>
              </w:rPr>
            </w:pPr>
          </w:p>
        </w:tc>
        <w:tc>
          <w:tcPr>
            <w:tcW w:w="646" w:type="dxa"/>
            <w:shd w:val="clear" w:color="auto" w:fill="FFFFFF"/>
            <w:noWrap w:val="0"/>
            <w:vAlign w:val="center"/>
          </w:tcPr>
          <w:p w14:paraId="4E39C2CA">
            <w:pPr>
              <w:spacing w:line="360" w:lineRule="auto"/>
              <w:jc w:val="center"/>
              <w:rPr>
                <w:rFonts w:hint="eastAsia" w:ascii="宋体" w:hAnsi="宋体" w:eastAsia="宋体" w:cs="宋体"/>
                <w:b w:val="0"/>
                <w:color w:val="000000"/>
                <w:highlight w:val="none"/>
              </w:rPr>
            </w:pPr>
          </w:p>
        </w:tc>
        <w:tc>
          <w:tcPr>
            <w:tcW w:w="597" w:type="dxa"/>
            <w:shd w:val="clear" w:color="auto" w:fill="FFFFFF"/>
            <w:noWrap w:val="0"/>
            <w:vAlign w:val="center"/>
          </w:tcPr>
          <w:p w14:paraId="0B3FE0DD">
            <w:pPr>
              <w:spacing w:line="360" w:lineRule="auto"/>
              <w:jc w:val="center"/>
              <w:rPr>
                <w:rFonts w:hint="eastAsia" w:ascii="宋体" w:hAnsi="宋体" w:eastAsia="宋体" w:cs="宋体"/>
                <w:b w:val="0"/>
                <w:color w:val="000000"/>
                <w:highlight w:val="none"/>
              </w:rPr>
            </w:pPr>
          </w:p>
        </w:tc>
      </w:tr>
      <w:tr w14:paraId="3C07F84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64" w:hRule="atLeast"/>
          <w:jc w:val="center"/>
        </w:trPr>
        <w:tc>
          <w:tcPr>
            <w:tcW w:w="645" w:type="dxa"/>
            <w:shd w:val="clear" w:color="auto" w:fill="FFFFFF"/>
            <w:noWrap w:val="0"/>
            <w:vAlign w:val="center"/>
          </w:tcPr>
          <w:p w14:paraId="39546A16">
            <w:pPr>
              <w:spacing w:line="360" w:lineRule="auto"/>
              <w:jc w:val="center"/>
              <w:textAlignment w:val="center"/>
              <w:rPr>
                <w:rFonts w:hint="eastAsia" w:ascii="宋体" w:hAnsi="宋体" w:eastAsia="宋体" w:cs="宋体"/>
                <w:b w:val="0"/>
                <w:color w:val="000000"/>
                <w:highlight w:val="none"/>
              </w:rPr>
            </w:pPr>
            <w:r>
              <w:rPr>
                <w:rFonts w:hint="eastAsia" w:ascii="宋体" w:hAnsi="宋体" w:eastAsia="宋体" w:cs="宋体"/>
                <w:b w:val="0"/>
                <w:color w:val="000000"/>
                <w:highlight w:val="none"/>
              </w:rPr>
              <w:t>6</w:t>
            </w:r>
          </w:p>
        </w:tc>
        <w:tc>
          <w:tcPr>
            <w:tcW w:w="6674" w:type="dxa"/>
            <w:shd w:val="clear" w:color="auto" w:fill="FFFFFF"/>
            <w:noWrap w:val="0"/>
            <w:vAlign w:val="center"/>
          </w:tcPr>
          <w:p w14:paraId="646B8C9A">
            <w:pPr>
              <w:spacing w:line="360" w:lineRule="auto"/>
              <w:textAlignment w:val="center"/>
              <w:rPr>
                <w:rFonts w:hint="eastAsia" w:ascii="宋体" w:hAnsi="宋体" w:eastAsia="宋体" w:cs="宋体"/>
                <w:b w:val="0"/>
                <w:color w:val="000000"/>
                <w:highlight w:val="none"/>
              </w:rPr>
            </w:pPr>
            <w:r>
              <w:rPr>
                <w:rFonts w:hint="eastAsia" w:ascii="宋体" w:hAnsi="宋体" w:eastAsia="宋体" w:cs="宋体"/>
                <w:b w:val="0"/>
                <w:color w:val="000000"/>
                <w:highlight w:val="none"/>
              </w:rPr>
              <w:t>投标文件是否按照要求签署、盖章；</w:t>
            </w:r>
          </w:p>
        </w:tc>
        <w:tc>
          <w:tcPr>
            <w:tcW w:w="646" w:type="dxa"/>
            <w:shd w:val="clear" w:color="auto" w:fill="FFFFFF"/>
            <w:noWrap w:val="0"/>
            <w:vAlign w:val="center"/>
          </w:tcPr>
          <w:p w14:paraId="3E36877C">
            <w:pPr>
              <w:spacing w:line="360" w:lineRule="auto"/>
              <w:jc w:val="center"/>
              <w:rPr>
                <w:rFonts w:hint="eastAsia" w:ascii="宋体" w:hAnsi="宋体" w:eastAsia="宋体" w:cs="宋体"/>
                <w:b w:val="0"/>
                <w:color w:val="000000"/>
                <w:highlight w:val="none"/>
              </w:rPr>
            </w:pPr>
          </w:p>
        </w:tc>
        <w:tc>
          <w:tcPr>
            <w:tcW w:w="646" w:type="dxa"/>
            <w:shd w:val="clear" w:color="auto" w:fill="FFFFFF"/>
            <w:noWrap w:val="0"/>
            <w:vAlign w:val="center"/>
          </w:tcPr>
          <w:p w14:paraId="4610B6A8">
            <w:pPr>
              <w:spacing w:line="360" w:lineRule="auto"/>
              <w:jc w:val="center"/>
              <w:rPr>
                <w:rFonts w:hint="eastAsia" w:ascii="宋体" w:hAnsi="宋体" w:eastAsia="宋体" w:cs="宋体"/>
                <w:b w:val="0"/>
                <w:color w:val="000000"/>
                <w:highlight w:val="none"/>
              </w:rPr>
            </w:pPr>
          </w:p>
        </w:tc>
        <w:tc>
          <w:tcPr>
            <w:tcW w:w="646" w:type="dxa"/>
            <w:shd w:val="clear" w:color="auto" w:fill="FFFFFF"/>
            <w:noWrap w:val="0"/>
            <w:vAlign w:val="center"/>
          </w:tcPr>
          <w:p w14:paraId="7D24B101">
            <w:pPr>
              <w:spacing w:line="360" w:lineRule="auto"/>
              <w:jc w:val="center"/>
              <w:rPr>
                <w:rFonts w:hint="eastAsia" w:ascii="宋体" w:hAnsi="宋体" w:eastAsia="宋体" w:cs="宋体"/>
                <w:b w:val="0"/>
                <w:color w:val="000000"/>
                <w:highlight w:val="none"/>
              </w:rPr>
            </w:pPr>
          </w:p>
        </w:tc>
        <w:tc>
          <w:tcPr>
            <w:tcW w:w="597" w:type="dxa"/>
            <w:shd w:val="clear" w:color="auto" w:fill="FFFFFF"/>
            <w:noWrap w:val="0"/>
            <w:vAlign w:val="center"/>
          </w:tcPr>
          <w:p w14:paraId="280E5ACC">
            <w:pPr>
              <w:spacing w:line="360" w:lineRule="auto"/>
              <w:jc w:val="center"/>
              <w:rPr>
                <w:rFonts w:hint="eastAsia" w:ascii="宋体" w:hAnsi="宋体" w:eastAsia="宋体" w:cs="宋体"/>
                <w:b w:val="0"/>
                <w:color w:val="000000"/>
                <w:highlight w:val="none"/>
              </w:rPr>
            </w:pPr>
          </w:p>
        </w:tc>
      </w:tr>
      <w:tr w14:paraId="3BFEC60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396" w:hRule="atLeast"/>
          <w:jc w:val="center"/>
        </w:trPr>
        <w:tc>
          <w:tcPr>
            <w:tcW w:w="645" w:type="dxa"/>
            <w:shd w:val="clear" w:color="auto" w:fill="FFFFFF"/>
            <w:noWrap w:val="0"/>
            <w:vAlign w:val="center"/>
          </w:tcPr>
          <w:p w14:paraId="178F31E3">
            <w:pPr>
              <w:spacing w:line="360" w:lineRule="auto"/>
              <w:jc w:val="center"/>
              <w:textAlignment w:val="center"/>
              <w:rPr>
                <w:rFonts w:hint="eastAsia" w:ascii="宋体" w:hAnsi="宋体" w:eastAsia="宋体" w:cs="宋体"/>
                <w:b w:val="0"/>
                <w:color w:val="000000"/>
                <w:highlight w:val="none"/>
              </w:rPr>
            </w:pPr>
            <w:r>
              <w:rPr>
                <w:rFonts w:hint="eastAsia" w:ascii="宋体" w:hAnsi="宋体" w:eastAsia="宋体" w:cs="宋体"/>
                <w:b w:val="0"/>
                <w:color w:val="000000"/>
                <w:highlight w:val="none"/>
              </w:rPr>
              <w:t>7</w:t>
            </w:r>
          </w:p>
        </w:tc>
        <w:tc>
          <w:tcPr>
            <w:tcW w:w="6674" w:type="dxa"/>
            <w:shd w:val="clear" w:color="auto" w:fill="FFFFFF"/>
            <w:noWrap w:val="0"/>
            <w:vAlign w:val="center"/>
          </w:tcPr>
          <w:p w14:paraId="12AEAEE7">
            <w:pPr>
              <w:spacing w:line="360" w:lineRule="auto"/>
              <w:rPr>
                <w:rFonts w:hint="eastAsia" w:ascii="宋体" w:hAnsi="宋体" w:eastAsia="宋体" w:cs="宋体"/>
                <w:b w:val="0"/>
                <w:color w:val="000000"/>
                <w:highlight w:val="none"/>
                <w:lang w:eastAsia="zh-CN"/>
              </w:rPr>
            </w:pPr>
            <w:r>
              <w:rPr>
                <w:rFonts w:hint="eastAsia" w:ascii="宋体" w:hAnsi="宋体" w:eastAsia="宋体" w:cs="宋体"/>
                <w:b w:val="0"/>
                <w:color w:val="000000"/>
                <w:highlight w:val="none"/>
              </w:rPr>
              <w:t>只能有一个有效报价，不得提交选择性报价，且报价不超过采购预算金额或者最高限价</w:t>
            </w:r>
            <w:r>
              <w:rPr>
                <w:rFonts w:hint="eastAsia" w:ascii="宋体" w:hAnsi="宋体" w:eastAsia="宋体" w:cs="宋体"/>
                <w:b w:val="0"/>
                <w:color w:val="000000"/>
                <w:highlight w:val="none"/>
                <w:lang w:eastAsia="zh-CN"/>
              </w:rPr>
              <w:t>；投标人的投标报价是否超过单价最高限价；</w:t>
            </w:r>
          </w:p>
        </w:tc>
        <w:tc>
          <w:tcPr>
            <w:tcW w:w="646" w:type="dxa"/>
            <w:shd w:val="clear" w:color="auto" w:fill="FFFFFF"/>
            <w:noWrap w:val="0"/>
            <w:vAlign w:val="center"/>
          </w:tcPr>
          <w:p w14:paraId="0F99EA9B">
            <w:pPr>
              <w:spacing w:line="360" w:lineRule="auto"/>
              <w:jc w:val="center"/>
              <w:rPr>
                <w:rFonts w:hint="eastAsia" w:ascii="宋体" w:hAnsi="宋体" w:eastAsia="宋体" w:cs="宋体"/>
                <w:b w:val="0"/>
                <w:color w:val="000000"/>
                <w:highlight w:val="none"/>
              </w:rPr>
            </w:pPr>
          </w:p>
        </w:tc>
        <w:tc>
          <w:tcPr>
            <w:tcW w:w="646" w:type="dxa"/>
            <w:shd w:val="clear" w:color="auto" w:fill="FFFFFF"/>
            <w:noWrap w:val="0"/>
            <w:vAlign w:val="center"/>
          </w:tcPr>
          <w:p w14:paraId="6FECF311">
            <w:pPr>
              <w:spacing w:line="360" w:lineRule="auto"/>
              <w:jc w:val="center"/>
              <w:rPr>
                <w:rFonts w:hint="eastAsia" w:ascii="宋体" w:hAnsi="宋体" w:eastAsia="宋体" w:cs="宋体"/>
                <w:b w:val="0"/>
                <w:color w:val="000000"/>
                <w:highlight w:val="none"/>
              </w:rPr>
            </w:pPr>
          </w:p>
        </w:tc>
        <w:tc>
          <w:tcPr>
            <w:tcW w:w="646" w:type="dxa"/>
            <w:shd w:val="clear" w:color="auto" w:fill="FFFFFF"/>
            <w:noWrap w:val="0"/>
            <w:vAlign w:val="center"/>
          </w:tcPr>
          <w:p w14:paraId="18642310">
            <w:pPr>
              <w:spacing w:line="360" w:lineRule="auto"/>
              <w:jc w:val="center"/>
              <w:rPr>
                <w:rFonts w:hint="eastAsia" w:ascii="宋体" w:hAnsi="宋体" w:eastAsia="宋体" w:cs="宋体"/>
                <w:b w:val="0"/>
                <w:color w:val="000000"/>
                <w:highlight w:val="none"/>
              </w:rPr>
            </w:pPr>
          </w:p>
        </w:tc>
        <w:tc>
          <w:tcPr>
            <w:tcW w:w="597" w:type="dxa"/>
            <w:shd w:val="clear" w:color="auto" w:fill="FFFFFF"/>
            <w:noWrap w:val="0"/>
            <w:vAlign w:val="center"/>
          </w:tcPr>
          <w:p w14:paraId="61429567">
            <w:pPr>
              <w:spacing w:line="360" w:lineRule="auto"/>
              <w:jc w:val="center"/>
              <w:rPr>
                <w:rFonts w:hint="eastAsia" w:ascii="宋体" w:hAnsi="宋体" w:eastAsia="宋体" w:cs="宋体"/>
                <w:b w:val="0"/>
                <w:color w:val="000000"/>
                <w:highlight w:val="none"/>
              </w:rPr>
            </w:pPr>
          </w:p>
        </w:tc>
      </w:tr>
      <w:tr w14:paraId="09EF117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54" w:hRule="atLeast"/>
          <w:jc w:val="center"/>
        </w:trPr>
        <w:tc>
          <w:tcPr>
            <w:tcW w:w="645" w:type="dxa"/>
            <w:shd w:val="clear" w:color="auto" w:fill="FFFFFF"/>
            <w:noWrap w:val="0"/>
            <w:vAlign w:val="center"/>
          </w:tcPr>
          <w:p w14:paraId="7B94A2AB">
            <w:pPr>
              <w:spacing w:line="360" w:lineRule="auto"/>
              <w:jc w:val="center"/>
              <w:textAlignment w:val="center"/>
              <w:rPr>
                <w:rFonts w:hint="eastAsia" w:ascii="宋体" w:hAnsi="宋体" w:eastAsia="宋体" w:cs="宋体"/>
                <w:b w:val="0"/>
                <w:color w:val="000000"/>
                <w:highlight w:val="none"/>
                <w:lang w:val="en-US" w:eastAsia="zh-CN"/>
              </w:rPr>
            </w:pPr>
            <w:r>
              <w:rPr>
                <w:rFonts w:hint="eastAsia" w:ascii="宋体" w:hAnsi="宋体" w:eastAsia="宋体" w:cs="宋体"/>
                <w:b w:val="0"/>
                <w:color w:val="000000"/>
                <w:highlight w:val="none"/>
                <w:lang w:val="en-US" w:eastAsia="zh-CN"/>
              </w:rPr>
              <w:t>8</w:t>
            </w:r>
          </w:p>
        </w:tc>
        <w:tc>
          <w:tcPr>
            <w:tcW w:w="6674" w:type="dxa"/>
            <w:shd w:val="clear" w:color="auto" w:fill="FFFFFF"/>
            <w:noWrap w:val="0"/>
            <w:vAlign w:val="center"/>
          </w:tcPr>
          <w:p w14:paraId="4E1D0712">
            <w:pPr>
              <w:rPr>
                <w:rFonts w:hint="eastAsia" w:ascii="宋体" w:hAnsi="宋体" w:eastAsia="宋体" w:cs="宋体"/>
                <w:b w:val="0"/>
                <w:color w:val="000000"/>
                <w:highlight w:val="none"/>
              </w:rPr>
            </w:pPr>
            <w:r>
              <w:rPr>
                <w:rFonts w:hint="eastAsia" w:ascii="宋体" w:hAnsi="宋体" w:eastAsia="宋体" w:cs="宋体"/>
                <w:b w:val="0"/>
                <w:color w:val="000000"/>
                <w:highlight w:val="none"/>
              </w:rPr>
              <w:t>投标文件含有采购人不能接受的附加条件；</w:t>
            </w:r>
          </w:p>
        </w:tc>
        <w:tc>
          <w:tcPr>
            <w:tcW w:w="646" w:type="dxa"/>
            <w:shd w:val="clear" w:color="auto" w:fill="FFFFFF"/>
            <w:noWrap w:val="0"/>
            <w:vAlign w:val="center"/>
          </w:tcPr>
          <w:p w14:paraId="5D5668D3">
            <w:pPr>
              <w:shd w:val="clear" w:color="auto" w:fill="FAFAFA"/>
              <w:spacing w:line="360" w:lineRule="auto"/>
              <w:jc w:val="center"/>
              <w:rPr>
                <w:rFonts w:hint="eastAsia" w:ascii="宋体" w:hAnsi="宋体" w:eastAsia="宋体" w:cs="宋体"/>
                <w:b w:val="0"/>
                <w:color w:val="000000"/>
                <w:highlight w:val="none"/>
              </w:rPr>
            </w:pPr>
          </w:p>
        </w:tc>
        <w:tc>
          <w:tcPr>
            <w:tcW w:w="646" w:type="dxa"/>
            <w:shd w:val="clear" w:color="auto" w:fill="FFFFFF"/>
            <w:noWrap w:val="0"/>
            <w:vAlign w:val="center"/>
          </w:tcPr>
          <w:p w14:paraId="47ED0DB4">
            <w:pPr>
              <w:spacing w:line="360" w:lineRule="auto"/>
              <w:jc w:val="center"/>
              <w:rPr>
                <w:rFonts w:hint="eastAsia" w:ascii="宋体" w:hAnsi="宋体" w:eastAsia="宋体" w:cs="宋体"/>
                <w:b w:val="0"/>
                <w:color w:val="000000"/>
                <w:highlight w:val="none"/>
              </w:rPr>
            </w:pPr>
          </w:p>
        </w:tc>
        <w:tc>
          <w:tcPr>
            <w:tcW w:w="646" w:type="dxa"/>
            <w:shd w:val="clear" w:color="auto" w:fill="FFFFFF"/>
            <w:noWrap w:val="0"/>
            <w:vAlign w:val="center"/>
          </w:tcPr>
          <w:p w14:paraId="7B5B6C5D">
            <w:pPr>
              <w:spacing w:line="360" w:lineRule="auto"/>
              <w:jc w:val="center"/>
              <w:rPr>
                <w:rFonts w:hint="eastAsia" w:ascii="宋体" w:hAnsi="宋体" w:eastAsia="宋体" w:cs="宋体"/>
                <w:b w:val="0"/>
                <w:color w:val="000000"/>
                <w:highlight w:val="none"/>
              </w:rPr>
            </w:pPr>
          </w:p>
        </w:tc>
        <w:tc>
          <w:tcPr>
            <w:tcW w:w="597" w:type="dxa"/>
            <w:shd w:val="clear" w:color="auto" w:fill="FFFFFF"/>
            <w:noWrap w:val="0"/>
            <w:vAlign w:val="center"/>
          </w:tcPr>
          <w:p w14:paraId="14468114">
            <w:pPr>
              <w:spacing w:line="360" w:lineRule="auto"/>
              <w:jc w:val="center"/>
              <w:rPr>
                <w:rFonts w:hint="eastAsia" w:ascii="宋体" w:hAnsi="宋体" w:eastAsia="宋体" w:cs="宋体"/>
                <w:b w:val="0"/>
                <w:color w:val="000000"/>
                <w:highlight w:val="none"/>
              </w:rPr>
            </w:pPr>
          </w:p>
        </w:tc>
      </w:tr>
      <w:tr w14:paraId="26931EB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54" w:hRule="atLeast"/>
          <w:jc w:val="center"/>
        </w:trPr>
        <w:tc>
          <w:tcPr>
            <w:tcW w:w="645" w:type="dxa"/>
            <w:shd w:val="clear" w:color="auto" w:fill="FFFFFF"/>
            <w:noWrap w:val="0"/>
            <w:vAlign w:val="center"/>
          </w:tcPr>
          <w:p w14:paraId="22FB0FD1">
            <w:pPr>
              <w:spacing w:line="360" w:lineRule="auto"/>
              <w:jc w:val="center"/>
              <w:textAlignment w:val="center"/>
              <w:rPr>
                <w:rFonts w:hint="eastAsia" w:ascii="宋体" w:hAnsi="宋体" w:eastAsia="宋体" w:cs="宋体"/>
                <w:b w:val="0"/>
                <w:color w:val="000000"/>
                <w:highlight w:val="none"/>
                <w:lang w:val="en-US" w:eastAsia="zh-CN"/>
              </w:rPr>
            </w:pPr>
            <w:r>
              <w:rPr>
                <w:rFonts w:hint="eastAsia" w:ascii="宋体" w:hAnsi="宋体" w:eastAsia="宋体" w:cs="宋体"/>
                <w:b w:val="0"/>
                <w:color w:val="000000"/>
                <w:highlight w:val="none"/>
                <w:lang w:val="en-US" w:eastAsia="zh-CN"/>
              </w:rPr>
              <w:t>9</w:t>
            </w:r>
          </w:p>
        </w:tc>
        <w:tc>
          <w:tcPr>
            <w:tcW w:w="6674" w:type="dxa"/>
            <w:shd w:val="clear" w:color="auto" w:fill="FFFFFF"/>
            <w:noWrap w:val="0"/>
            <w:vAlign w:val="center"/>
          </w:tcPr>
          <w:p w14:paraId="203695DE">
            <w:pPr>
              <w:rPr>
                <w:rFonts w:hint="eastAsia" w:ascii="宋体" w:hAnsi="宋体" w:eastAsia="宋体" w:cs="宋体"/>
                <w:b w:val="0"/>
                <w:color w:val="000000"/>
                <w:highlight w:val="none"/>
              </w:rPr>
            </w:pPr>
            <w:r>
              <w:rPr>
                <w:rFonts w:hint="eastAsia" w:ascii="宋体" w:hAnsi="宋体" w:eastAsia="宋体" w:cs="宋体"/>
                <w:b w:val="0"/>
                <w:color w:val="000000"/>
                <w:highlight w:val="none"/>
              </w:rPr>
              <w:t>不符合法律、法规和招标文件中规定的其他实质性要求。</w:t>
            </w:r>
          </w:p>
        </w:tc>
        <w:tc>
          <w:tcPr>
            <w:tcW w:w="646" w:type="dxa"/>
            <w:shd w:val="clear" w:color="auto" w:fill="FFFFFF"/>
            <w:noWrap w:val="0"/>
            <w:vAlign w:val="center"/>
          </w:tcPr>
          <w:p w14:paraId="0D567A51">
            <w:pPr>
              <w:shd w:val="clear" w:color="auto" w:fill="FAFAFA"/>
              <w:spacing w:line="360" w:lineRule="auto"/>
              <w:jc w:val="center"/>
              <w:rPr>
                <w:rFonts w:hint="eastAsia" w:ascii="宋体" w:hAnsi="宋体" w:eastAsia="宋体" w:cs="宋体"/>
                <w:b w:val="0"/>
                <w:color w:val="000000"/>
                <w:highlight w:val="none"/>
              </w:rPr>
            </w:pPr>
          </w:p>
        </w:tc>
        <w:tc>
          <w:tcPr>
            <w:tcW w:w="646" w:type="dxa"/>
            <w:shd w:val="clear" w:color="auto" w:fill="FFFFFF"/>
            <w:noWrap w:val="0"/>
            <w:vAlign w:val="center"/>
          </w:tcPr>
          <w:p w14:paraId="2B195AE0">
            <w:pPr>
              <w:spacing w:line="360" w:lineRule="auto"/>
              <w:jc w:val="center"/>
              <w:rPr>
                <w:rFonts w:hint="eastAsia" w:ascii="宋体" w:hAnsi="宋体" w:eastAsia="宋体" w:cs="宋体"/>
                <w:b w:val="0"/>
                <w:color w:val="000000"/>
                <w:highlight w:val="none"/>
              </w:rPr>
            </w:pPr>
          </w:p>
        </w:tc>
        <w:tc>
          <w:tcPr>
            <w:tcW w:w="646" w:type="dxa"/>
            <w:shd w:val="clear" w:color="auto" w:fill="FFFFFF"/>
            <w:noWrap w:val="0"/>
            <w:vAlign w:val="center"/>
          </w:tcPr>
          <w:p w14:paraId="7E4736C2">
            <w:pPr>
              <w:spacing w:line="360" w:lineRule="auto"/>
              <w:jc w:val="center"/>
              <w:rPr>
                <w:rFonts w:hint="eastAsia" w:ascii="宋体" w:hAnsi="宋体" w:eastAsia="宋体" w:cs="宋体"/>
                <w:b w:val="0"/>
                <w:color w:val="000000"/>
                <w:highlight w:val="none"/>
              </w:rPr>
            </w:pPr>
          </w:p>
        </w:tc>
        <w:tc>
          <w:tcPr>
            <w:tcW w:w="597" w:type="dxa"/>
            <w:shd w:val="clear" w:color="auto" w:fill="FFFFFF"/>
            <w:noWrap w:val="0"/>
            <w:vAlign w:val="center"/>
          </w:tcPr>
          <w:p w14:paraId="0BE8CFC9">
            <w:pPr>
              <w:spacing w:line="360" w:lineRule="auto"/>
              <w:jc w:val="center"/>
              <w:rPr>
                <w:rFonts w:hint="eastAsia" w:ascii="宋体" w:hAnsi="宋体" w:eastAsia="宋体" w:cs="宋体"/>
                <w:b w:val="0"/>
                <w:color w:val="000000"/>
                <w:highlight w:val="none"/>
              </w:rPr>
            </w:pPr>
          </w:p>
        </w:tc>
      </w:tr>
      <w:tr w14:paraId="5B86D8D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54" w:hRule="atLeast"/>
          <w:jc w:val="center"/>
        </w:trPr>
        <w:tc>
          <w:tcPr>
            <w:tcW w:w="7319" w:type="dxa"/>
            <w:gridSpan w:val="2"/>
            <w:shd w:val="clear" w:color="auto" w:fill="FFFFFF"/>
            <w:noWrap w:val="0"/>
            <w:vAlign w:val="center"/>
          </w:tcPr>
          <w:p w14:paraId="7F3E4126">
            <w:pPr>
              <w:spacing w:line="360" w:lineRule="auto"/>
              <w:jc w:val="center"/>
              <w:rPr>
                <w:rFonts w:hint="eastAsia" w:ascii="宋体" w:hAnsi="宋体" w:eastAsia="宋体" w:cs="宋体"/>
                <w:b w:val="0"/>
                <w:color w:val="000000"/>
                <w:highlight w:val="none"/>
              </w:rPr>
            </w:pPr>
            <w:r>
              <w:rPr>
                <w:rFonts w:hint="eastAsia" w:ascii="宋体" w:hAnsi="宋体" w:eastAsia="宋体" w:cs="宋体"/>
                <w:b w:val="0"/>
                <w:color w:val="000000"/>
                <w:highlight w:val="none"/>
              </w:rPr>
              <w:t>审查结果</w:t>
            </w:r>
          </w:p>
        </w:tc>
        <w:tc>
          <w:tcPr>
            <w:tcW w:w="646" w:type="dxa"/>
            <w:shd w:val="clear" w:color="auto" w:fill="FFFFFF"/>
            <w:noWrap w:val="0"/>
            <w:vAlign w:val="center"/>
          </w:tcPr>
          <w:p w14:paraId="00B83148">
            <w:pPr>
              <w:spacing w:line="360" w:lineRule="auto"/>
              <w:jc w:val="center"/>
              <w:rPr>
                <w:rFonts w:hint="eastAsia" w:ascii="宋体" w:hAnsi="宋体" w:eastAsia="宋体" w:cs="宋体"/>
                <w:b w:val="0"/>
                <w:color w:val="000000"/>
                <w:highlight w:val="none"/>
              </w:rPr>
            </w:pPr>
          </w:p>
        </w:tc>
        <w:tc>
          <w:tcPr>
            <w:tcW w:w="646" w:type="dxa"/>
            <w:shd w:val="clear" w:color="auto" w:fill="FFFFFF"/>
            <w:noWrap w:val="0"/>
            <w:vAlign w:val="center"/>
          </w:tcPr>
          <w:p w14:paraId="205A0843">
            <w:pPr>
              <w:spacing w:line="360" w:lineRule="auto"/>
              <w:jc w:val="center"/>
              <w:rPr>
                <w:rFonts w:hint="eastAsia" w:ascii="宋体" w:hAnsi="宋体" w:eastAsia="宋体" w:cs="宋体"/>
                <w:b w:val="0"/>
                <w:color w:val="000000"/>
                <w:highlight w:val="none"/>
              </w:rPr>
            </w:pPr>
          </w:p>
        </w:tc>
        <w:tc>
          <w:tcPr>
            <w:tcW w:w="646" w:type="dxa"/>
            <w:shd w:val="clear" w:color="auto" w:fill="FFFFFF"/>
            <w:noWrap w:val="0"/>
            <w:vAlign w:val="center"/>
          </w:tcPr>
          <w:p w14:paraId="6C64A289">
            <w:pPr>
              <w:spacing w:line="360" w:lineRule="auto"/>
              <w:jc w:val="center"/>
              <w:rPr>
                <w:rFonts w:hint="eastAsia" w:ascii="宋体" w:hAnsi="宋体" w:eastAsia="宋体" w:cs="宋体"/>
                <w:b w:val="0"/>
                <w:color w:val="000000"/>
                <w:highlight w:val="none"/>
              </w:rPr>
            </w:pPr>
          </w:p>
        </w:tc>
        <w:tc>
          <w:tcPr>
            <w:tcW w:w="597" w:type="dxa"/>
            <w:shd w:val="clear" w:color="auto" w:fill="FFFFFF"/>
            <w:noWrap w:val="0"/>
            <w:vAlign w:val="center"/>
          </w:tcPr>
          <w:p w14:paraId="2ED13898">
            <w:pPr>
              <w:spacing w:line="360" w:lineRule="auto"/>
              <w:jc w:val="center"/>
              <w:rPr>
                <w:rFonts w:hint="eastAsia" w:ascii="宋体" w:hAnsi="宋体" w:eastAsia="宋体" w:cs="宋体"/>
                <w:b w:val="0"/>
                <w:color w:val="000000"/>
                <w:highlight w:val="none"/>
              </w:rPr>
            </w:pPr>
          </w:p>
        </w:tc>
      </w:tr>
      <w:tr w14:paraId="009BB23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54" w:hRule="atLeast"/>
          <w:jc w:val="center"/>
        </w:trPr>
        <w:tc>
          <w:tcPr>
            <w:tcW w:w="7319" w:type="dxa"/>
            <w:gridSpan w:val="2"/>
            <w:shd w:val="clear" w:color="auto" w:fill="FFFFFF"/>
            <w:noWrap w:val="0"/>
            <w:vAlign w:val="center"/>
          </w:tcPr>
          <w:p w14:paraId="48E9C6BA">
            <w:pPr>
              <w:spacing w:line="360" w:lineRule="auto"/>
              <w:jc w:val="center"/>
              <w:rPr>
                <w:rFonts w:hint="eastAsia" w:ascii="宋体" w:hAnsi="宋体" w:eastAsia="宋体" w:cs="宋体"/>
                <w:b w:val="0"/>
                <w:color w:val="000000"/>
                <w:highlight w:val="none"/>
              </w:rPr>
            </w:pPr>
            <w:r>
              <w:rPr>
                <w:rFonts w:hint="eastAsia" w:ascii="宋体" w:hAnsi="宋体" w:eastAsia="宋体" w:cs="宋体"/>
                <w:b w:val="0"/>
                <w:color w:val="000000"/>
                <w:highlight w:val="none"/>
              </w:rPr>
              <w:t>不通过理由说明</w:t>
            </w:r>
          </w:p>
        </w:tc>
        <w:tc>
          <w:tcPr>
            <w:tcW w:w="646" w:type="dxa"/>
            <w:shd w:val="clear" w:color="auto" w:fill="FFFFFF"/>
            <w:noWrap w:val="0"/>
            <w:vAlign w:val="center"/>
          </w:tcPr>
          <w:p w14:paraId="479AEDA4">
            <w:pPr>
              <w:spacing w:line="360" w:lineRule="auto"/>
              <w:jc w:val="center"/>
              <w:rPr>
                <w:rFonts w:hint="eastAsia" w:ascii="宋体" w:hAnsi="宋体" w:eastAsia="宋体" w:cs="宋体"/>
                <w:b w:val="0"/>
                <w:color w:val="000000"/>
                <w:highlight w:val="none"/>
              </w:rPr>
            </w:pPr>
          </w:p>
        </w:tc>
        <w:tc>
          <w:tcPr>
            <w:tcW w:w="646" w:type="dxa"/>
            <w:shd w:val="clear" w:color="auto" w:fill="FFFFFF"/>
            <w:noWrap w:val="0"/>
            <w:vAlign w:val="center"/>
          </w:tcPr>
          <w:p w14:paraId="262121B8">
            <w:pPr>
              <w:spacing w:line="360" w:lineRule="auto"/>
              <w:jc w:val="center"/>
              <w:rPr>
                <w:rFonts w:hint="eastAsia" w:ascii="宋体" w:hAnsi="宋体" w:eastAsia="宋体" w:cs="宋体"/>
                <w:b w:val="0"/>
                <w:color w:val="000000"/>
                <w:highlight w:val="none"/>
              </w:rPr>
            </w:pPr>
          </w:p>
        </w:tc>
        <w:tc>
          <w:tcPr>
            <w:tcW w:w="646" w:type="dxa"/>
            <w:shd w:val="clear" w:color="auto" w:fill="FFFFFF"/>
            <w:noWrap w:val="0"/>
            <w:vAlign w:val="center"/>
          </w:tcPr>
          <w:p w14:paraId="39EF2941">
            <w:pPr>
              <w:spacing w:line="360" w:lineRule="auto"/>
              <w:jc w:val="center"/>
              <w:rPr>
                <w:rFonts w:hint="eastAsia" w:ascii="宋体" w:hAnsi="宋体" w:eastAsia="宋体" w:cs="宋体"/>
                <w:b w:val="0"/>
                <w:color w:val="000000"/>
                <w:highlight w:val="none"/>
              </w:rPr>
            </w:pPr>
          </w:p>
        </w:tc>
        <w:tc>
          <w:tcPr>
            <w:tcW w:w="597" w:type="dxa"/>
            <w:shd w:val="clear" w:color="auto" w:fill="FFFFFF"/>
            <w:noWrap w:val="0"/>
            <w:vAlign w:val="center"/>
          </w:tcPr>
          <w:p w14:paraId="2AFA3DBF">
            <w:pPr>
              <w:spacing w:line="360" w:lineRule="auto"/>
              <w:jc w:val="center"/>
              <w:rPr>
                <w:rFonts w:hint="eastAsia" w:ascii="宋体" w:hAnsi="宋体" w:eastAsia="宋体" w:cs="宋体"/>
                <w:b w:val="0"/>
                <w:color w:val="000000"/>
                <w:highlight w:val="none"/>
              </w:rPr>
            </w:pPr>
          </w:p>
        </w:tc>
      </w:tr>
    </w:tbl>
    <w:p w14:paraId="62CEDC1F">
      <w:pPr>
        <w:spacing w:line="360" w:lineRule="auto"/>
        <w:rPr>
          <w:rFonts w:hint="eastAsia" w:ascii="宋体" w:hAnsi="宋体" w:eastAsia="宋体" w:cs="宋体"/>
          <w:highlight w:val="none"/>
        </w:rPr>
      </w:pPr>
      <w:r>
        <w:rPr>
          <w:rFonts w:hint="eastAsia" w:ascii="宋体" w:hAnsi="宋体" w:eastAsia="宋体" w:cs="宋体"/>
          <w:highlight w:val="none"/>
        </w:rPr>
        <w:t>1. 符合性审查审查合格的打“√”，不合格的打“×”。</w:t>
      </w:r>
    </w:p>
    <w:p w14:paraId="192702A4">
      <w:pPr>
        <w:spacing w:line="360" w:lineRule="auto"/>
        <w:rPr>
          <w:rFonts w:hint="eastAsia" w:ascii="宋体" w:hAnsi="宋体" w:eastAsia="宋体" w:cs="宋体"/>
          <w:highlight w:val="none"/>
        </w:rPr>
      </w:pPr>
      <w:r>
        <w:rPr>
          <w:rFonts w:hint="eastAsia" w:ascii="宋体" w:hAnsi="宋体" w:eastAsia="宋体" w:cs="宋体"/>
          <w:highlight w:val="none"/>
        </w:rPr>
        <w:t>2. 符合性审查审查结果，通过打“√”，不通过的打“×”。</w:t>
      </w:r>
    </w:p>
    <w:p w14:paraId="20AEF4B5">
      <w:pPr>
        <w:spacing w:line="360" w:lineRule="auto"/>
        <w:rPr>
          <w:rFonts w:hint="eastAsia" w:ascii="宋体" w:hAnsi="宋体" w:eastAsia="宋体" w:cs="宋体"/>
          <w:highlight w:val="none"/>
        </w:rPr>
      </w:pPr>
      <w:r>
        <w:rPr>
          <w:rFonts w:hint="eastAsia" w:ascii="宋体" w:hAnsi="宋体" w:eastAsia="宋体" w:cs="宋体"/>
          <w:highlight w:val="none"/>
        </w:rPr>
        <w:t>3.请填写不通过符合性审查审查的供应商的原因。</w:t>
      </w:r>
    </w:p>
    <w:p w14:paraId="628648DB">
      <w:pPr>
        <w:spacing w:line="360" w:lineRule="auto"/>
        <w:ind w:firstLine="480" w:firstLineChars="200"/>
        <w:rPr>
          <w:rFonts w:hint="eastAsia" w:ascii="宋体" w:hAnsi="宋体" w:eastAsia="宋体" w:cs="宋体"/>
          <w:spacing w:val="-2"/>
          <w:highlight w:val="none"/>
        </w:rPr>
      </w:pPr>
      <w:r>
        <w:rPr>
          <w:rFonts w:hint="eastAsia" w:ascii="宋体" w:hAnsi="宋体" w:eastAsia="宋体" w:cs="宋体"/>
          <w:highlight w:val="none"/>
        </w:rPr>
        <w:t>投标文件响应程度初步审查通过的投标企业，进入下一步详细评审阶段，未通过投标文件响应程度初步审查的企业，其投标作为无效标，不进入后期评审阶段。</w:t>
      </w:r>
    </w:p>
    <w:p w14:paraId="0076F1B8">
      <w:pPr>
        <w:tabs>
          <w:tab w:val="left" w:pos="0"/>
        </w:tabs>
        <w:adjustRightInd w:val="0"/>
        <w:snapToGrid w:val="0"/>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21.8评标委员会将根据政府采购政策支持中小企业政策对最后报价进行价格折扣，折扣的价格将作为评审价格。</w:t>
      </w:r>
    </w:p>
    <w:p w14:paraId="345E35F7">
      <w:pPr>
        <w:tabs>
          <w:tab w:val="left" w:pos="0"/>
        </w:tabs>
        <w:adjustRightInd w:val="0"/>
        <w:snapToGrid w:val="0"/>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中小企业价格折扣比例及方法</w:t>
      </w:r>
    </w:p>
    <w:tbl>
      <w:tblPr>
        <w:tblStyle w:val="25"/>
        <w:tblW w:w="0" w:type="auto"/>
        <w:jc w:val="center"/>
        <w:tblBorders>
          <w:top w:val="thinThickSmallGap" w:color="auto" w:sz="18" w:space="0"/>
          <w:left w:val="thinThickSmallGap" w:color="auto" w:sz="18" w:space="0"/>
          <w:bottom w:val="thickThinSmallGap" w:color="auto" w:sz="18" w:space="0"/>
          <w:right w:val="thickThinSmallGap" w:color="auto" w:sz="18" w:space="0"/>
          <w:insideH w:val="single" w:color="auto" w:sz="6" w:space="0"/>
          <w:insideV w:val="single" w:color="auto" w:sz="6" w:space="0"/>
        </w:tblBorders>
        <w:tblLayout w:type="fixed"/>
        <w:tblCellMar>
          <w:top w:w="0" w:type="dxa"/>
          <w:left w:w="108" w:type="dxa"/>
          <w:bottom w:w="0" w:type="dxa"/>
          <w:right w:w="108" w:type="dxa"/>
        </w:tblCellMar>
      </w:tblPr>
      <w:tblGrid>
        <w:gridCol w:w="9854"/>
      </w:tblGrid>
      <w:tr w14:paraId="45384B92">
        <w:tblPrEx>
          <w:tblBorders>
            <w:top w:val="thinThickSmallGap" w:color="auto" w:sz="18" w:space="0"/>
            <w:left w:val="thinThickSmallGap" w:color="auto" w:sz="18" w:space="0"/>
            <w:bottom w:val="thickThinSmallGap" w:color="auto" w:sz="18" w:space="0"/>
            <w:right w:val="thickThinSmallGap" w:color="auto" w:sz="18" w:space="0"/>
            <w:insideH w:val="single" w:color="auto" w:sz="6" w:space="0"/>
            <w:insideV w:val="single" w:color="auto" w:sz="6" w:space="0"/>
          </w:tblBorders>
          <w:tblCellMar>
            <w:top w:w="0" w:type="dxa"/>
            <w:left w:w="108" w:type="dxa"/>
            <w:bottom w:w="0" w:type="dxa"/>
            <w:right w:w="108" w:type="dxa"/>
          </w:tblCellMar>
        </w:tblPrEx>
        <w:trPr>
          <w:trHeight w:val="1216" w:hRule="atLeast"/>
          <w:jc w:val="center"/>
        </w:trPr>
        <w:tc>
          <w:tcPr>
            <w:tcW w:w="9854" w:type="dxa"/>
            <w:tcBorders>
              <w:top w:val="single" w:color="000000" w:sz="12" w:space="0"/>
              <w:left w:val="single" w:color="000000" w:sz="12" w:space="0"/>
              <w:bottom w:val="single" w:color="000000" w:sz="4" w:space="0"/>
              <w:right w:val="single" w:color="000000" w:sz="4" w:space="0"/>
              <w:tl2br w:val="nil"/>
            </w:tcBorders>
            <w:shd w:val="clear" w:color="auto" w:fill="FFFFFF"/>
            <w:noWrap w:val="0"/>
            <w:vAlign w:val="center"/>
          </w:tcPr>
          <w:p w14:paraId="6AC26904">
            <w:pPr>
              <w:snapToGrid w:val="0"/>
              <w:spacing w:line="360" w:lineRule="auto"/>
              <w:ind w:firstLine="360" w:firstLineChars="150"/>
              <w:rPr>
                <w:rFonts w:hint="eastAsia" w:ascii="宋体" w:hAnsi="宋体" w:eastAsia="宋体" w:cs="宋体"/>
                <w:b w:val="0"/>
                <w:color w:val="000000"/>
                <w:highlight w:val="none"/>
              </w:rPr>
            </w:pPr>
            <w:r>
              <w:rPr>
                <w:rFonts w:hint="eastAsia" w:ascii="宋体" w:hAnsi="宋体" w:eastAsia="宋体" w:cs="宋体"/>
                <w:b w:val="0"/>
                <w:color w:val="000000"/>
                <w:highlight w:val="none"/>
              </w:rPr>
              <w:t>根据中华人民共和国财政部、中华人民共和国</w:t>
            </w:r>
            <w:r>
              <w:rPr>
                <w:rFonts w:hint="eastAsia" w:ascii="宋体" w:hAnsi="宋体" w:eastAsia="宋体" w:cs="宋体"/>
                <w:b w:val="0"/>
                <w:color w:val="000000"/>
                <w:highlight w:val="none"/>
                <w:lang w:eastAsia="zh-CN"/>
              </w:rPr>
              <w:t>批发业</w:t>
            </w:r>
            <w:r>
              <w:rPr>
                <w:rFonts w:hint="eastAsia" w:ascii="宋体" w:hAnsi="宋体" w:eastAsia="宋体" w:cs="宋体"/>
                <w:b w:val="0"/>
                <w:color w:val="000000"/>
                <w:highlight w:val="none"/>
              </w:rPr>
              <w:t>和信息化部《政府采购促进中小企业发展管理办法》（财库〔2020〕46号）文件的规定，</w:t>
            </w:r>
            <w:r>
              <w:rPr>
                <w:rFonts w:hint="eastAsia" w:ascii="宋体" w:hAnsi="宋体" w:eastAsia="宋体" w:cs="宋体"/>
                <w:b w:val="0"/>
                <w:bCs/>
                <w:color w:val="000000"/>
                <w:highlight w:val="none"/>
              </w:rPr>
              <w:t>属于中小企业</w:t>
            </w:r>
            <w:r>
              <w:rPr>
                <w:rFonts w:hint="eastAsia" w:ascii="宋体" w:hAnsi="宋体" w:eastAsia="宋体" w:cs="宋体"/>
                <w:b w:val="0"/>
                <w:color w:val="000000"/>
                <w:highlight w:val="none"/>
              </w:rPr>
              <w:t>评审优惠内容及幅度如下：</w:t>
            </w:r>
          </w:p>
          <w:p w14:paraId="20D267B5">
            <w:pPr>
              <w:snapToGrid w:val="0"/>
              <w:spacing w:line="360" w:lineRule="auto"/>
              <w:ind w:firstLine="240" w:firstLineChars="100"/>
              <w:rPr>
                <w:rFonts w:hint="eastAsia" w:ascii="宋体" w:hAnsi="宋体" w:eastAsia="宋体" w:cs="宋体"/>
                <w:b w:val="0"/>
                <w:color w:val="000000"/>
                <w:highlight w:val="none"/>
              </w:rPr>
            </w:pPr>
            <w:r>
              <w:rPr>
                <w:rFonts w:hint="eastAsia" w:ascii="宋体" w:hAnsi="宋体" w:eastAsia="宋体" w:cs="宋体"/>
                <w:b w:val="0"/>
                <w:color w:val="000000"/>
                <w:highlight w:val="none"/>
              </w:rPr>
              <w:t>（一）中小企业（含中型、小型、微型企业）应当同时符合以下条件：</w:t>
            </w:r>
          </w:p>
          <w:p w14:paraId="53455B5C">
            <w:pPr>
              <w:pStyle w:val="86"/>
              <w:spacing w:line="360" w:lineRule="auto"/>
              <w:ind w:left="967" w:leftChars="403"/>
              <w:rPr>
                <w:rFonts w:hint="eastAsia" w:ascii="宋体" w:hAnsi="宋体" w:eastAsia="宋体" w:cs="宋体"/>
                <w:b w:val="0"/>
                <w:color w:val="000000"/>
                <w:sz w:val="24"/>
                <w:highlight w:val="none"/>
              </w:rPr>
            </w:pPr>
            <w:r>
              <w:rPr>
                <w:rFonts w:hint="eastAsia" w:ascii="宋体" w:hAnsi="宋体" w:eastAsia="宋体" w:cs="宋体"/>
                <w:b w:val="0"/>
                <w:color w:val="000000"/>
                <w:sz w:val="24"/>
                <w:highlight w:val="none"/>
              </w:rPr>
              <w:t>①符合中小企业划分标准（按《关于印发中小企业划型标准规定的通知》（工信部联企业〔2011〕300号）执行）；</w:t>
            </w:r>
          </w:p>
          <w:p w14:paraId="07189719">
            <w:pPr>
              <w:pStyle w:val="86"/>
              <w:spacing w:line="360" w:lineRule="auto"/>
              <w:ind w:left="967" w:leftChars="403"/>
              <w:rPr>
                <w:rFonts w:hint="eastAsia" w:ascii="宋体" w:hAnsi="宋体" w:eastAsia="宋体" w:cs="宋体"/>
                <w:b w:val="0"/>
                <w:color w:val="000000"/>
                <w:sz w:val="24"/>
                <w:highlight w:val="none"/>
              </w:rPr>
            </w:pPr>
            <w:r>
              <w:rPr>
                <w:rFonts w:hint="eastAsia" w:ascii="宋体" w:hAnsi="宋体" w:eastAsia="宋体" w:cs="宋体"/>
                <w:b w:val="0"/>
                <w:color w:val="000000"/>
                <w:sz w:val="24"/>
                <w:highlight w:val="none"/>
              </w:rPr>
              <w:t>②提供本企业制造的货物、承担的项目或者服务，或者提供其他中小企业制造的货物。本项所称货物不包括使用大型企业注册商标的货物；</w:t>
            </w:r>
          </w:p>
          <w:p w14:paraId="6B4656F6">
            <w:pPr>
              <w:pStyle w:val="86"/>
              <w:spacing w:line="360" w:lineRule="auto"/>
              <w:ind w:firstLine="480" w:firstLineChars="200"/>
              <w:rPr>
                <w:rFonts w:hint="eastAsia" w:ascii="宋体" w:hAnsi="宋体" w:eastAsia="宋体" w:cs="宋体"/>
                <w:b w:val="0"/>
                <w:color w:val="000000"/>
                <w:sz w:val="24"/>
                <w:highlight w:val="none"/>
              </w:rPr>
            </w:pPr>
            <w:r>
              <w:rPr>
                <w:rFonts w:hint="eastAsia" w:ascii="宋体" w:hAnsi="宋体" w:eastAsia="宋体" w:cs="宋体"/>
                <w:b w:val="0"/>
                <w:color w:val="000000"/>
                <w:sz w:val="24"/>
                <w:highlight w:val="none"/>
              </w:rPr>
              <w:t>在货物采购项目中，供应商提供的货物既有中小企业制造货物，也有大型企业制造货物的，不享受本办法规定的中小企业扶持政策。</w:t>
            </w:r>
          </w:p>
          <w:p w14:paraId="13AA9942">
            <w:pPr>
              <w:snapToGrid w:val="0"/>
              <w:spacing w:line="360" w:lineRule="auto"/>
              <w:ind w:firstLine="360" w:firstLineChars="150"/>
              <w:rPr>
                <w:rFonts w:hint="eastAsia" w:ascii="宋体" w:hAnsi="宋体" w:eastAsia="宋体" w:cs="宋体"/>
                <w:b w:val="0"/>
                <w:color w:val="000000"/>
                <w:highlight w:val="none"/>
              </w:rPr>
            </w:pPr>
            <w:r>
              <w:rPr>
                <w:rFonts w:hint="eastAsia" w:ascii="宋体" w:hAnsi="宋体" w:eastAsia="宋体" w:cs="宋体"/>
                <w:b w:val="0"/>
                <w:color w:val="000000"/>
                <w:highlight w:val="none"/>
              </w:rPr>
              <w:t>（二）价格扣除办法：</w:t>
            </w:r>
          </w:p>
          <w:p w14:paraId="69257BDE">
            <w:pPr>
              <w:pStyle w:val="86"/>
              <w:spacing w:line="360" w:lineRule="auto"/>
              <w:ind w:left="751" w:leftChars="313" w:firstLine="240" w:firstLineChars="100"/>
              <w:rPr>
                <w:rFonts w:hint="eastAsia" w:ascii="宋体" w:hAnsi="宋体" w:eastAsia="宋体" w:cs="宋体"/>
                <w:b w:val="0"/>
                <w:color w:val="000000"/>
                <w:sz w:val="24"/>
                <w:highlight w:val="none"/>
              </w:rPr>
            </w:pPr>
            <w:r>
              <w:rPr>
                <w:rFonts w:hint="eastAsia" w:ascii="宋体" w:hAnsi="宋体" w:eastAsia="宋体" w:cs="宋体"/>
                <w:b w:val="0"/>
                <w:color w:val="000000"/>
                <w:sz w:val="24"/>
                <w:highlight w:val="none"/>
              </w:rPr>
              <w:fldChar w:fldCharType="begin"/>
            </w:r>
            <w:r>
              <w:rPr>
                <w:rFonts w:hint="eastAsia" w:ascii="宋体" w:hAnsi="宋体" w:eastAsia="宋体" w:cs="宋体"/>
                <w:b w:val="0"/>
                <w:color w:val="000000"/>
                <w:sz w:val="24"/>
                <w:highlight w:val="none"/>
              </w:rPr>
              <w:instrText xml:space="preserve"> = 1 \* GB3 </w:instrText>
            </w:r>
            <w:r>
              <w:rPr>
                <w:rFonts w:hint="eastAsia" w:ascii="宋体" w:hAnsi="宋体" w:eastAsia="宋体" w:cs="宋体"/>
                <w:b w:val="0"/>
                <w:color w:val="000000"/>
                <w:sz w:val="24"/>
                <w:highlight w:val="none"/>
              </w:rPr>
              <w:fldChar w:fldCharType="separate"/>
            </w:r>
            <w:r>
              <w:rPr>
                <w:rFonts w:hint="eastAsia" w:ascii="宋体" w:hAnsi="宋体" w:eastAsia="宋体" w:cs="宋体"/>
                <w:b w:val="0"/>
                <w:color w:val="000000"/>
                <w:sz w:val="24"/>
                <w:highlight w:val="none"/>
              </w:rPr>
              <w:t>①</w:t>
            </w:r>
            <w:r>
              <w:rPr>
                <w:rFonts w:hint="eastAsia" w:ascii="宋体" w:hAnsi="宋体" w:eastAsia="宋体" w:cs="宋体"/>
                <w:b w:val="0"/>
                <w:color w:val="000000"/>
                <w:sz w:val="24"/>
                <w:highlight w:val="none"/>
              </w:rPr>
              <w:fldChar w:fldCharType="end"/>
            </w:r>
            <w:r>
              <w:rPr>
                <w:rFonts w:hint="eastAsia" w:ascii="宋体" w:hAnsi="宋体" w:eastAsia="宋体" w:cs="宋体"/>
                <w:b w:val="0"/>
                <w:color w:val="000000"/>
                <w:sz w:val="24"/>
                <w:highlight w:val="none"/>
              </w:rPr>
              <w:t>对于非专门面向中小企业的项目，对小型和微型企业（或联合体各方均为小型、</w:t>
            </w:r>
          </w:p>
          <w:p w14:paraId="2B0D403E">
            <w:pPr>
              <w:pStyle w:val="86"/>
              <w:spacing w:line="360" w:lineRule="auto"/>
              <w:rPr>
                <w:rFonts w:hint="eastAsia" w:ascii="宋体" w:hAnsi="宋体" w:eastAsia="宋体" w:cs="宋体"/>
                <w:b w:val="0"/>
                <w:color w:val="000000"/>
                <w:sz w:val="24"/>
                <w:highlight w:val="none"/>
                <w:lang w:val="en-US" w:eastAsia="zh-CN"/>
              </w:rPr>
            </w:pPr>
            <w:r>
              <w:rPr>
                <w:rFonts w:hint="eastAsia" w:ascii="宋体" w:hAnsi="宋体" w:eastAsia="宋体" w:cs="宋体"/>
                <w:b w:val="0"/>
                <w:color w:val="000000"/>
                <w:sz w:val="24"/>
                <w:highlight w:val="none"/>
              </w:rPr>
              <w:t>微型企业的，残疾人福利性单位、监狱企业视为小微企业）产品的价格给予10%的扣除，用扣除后的价格参与价格的评审。</w:t>
            </w:r>
          </w:p>
          <w:p w14:paraId="0B560270">
            <w:pPr>
              <w:snapToGrid w:val="0"/>
              <w:spacing w:line="360" w:lineRule="auto"/>
              <w:ind w:firstLine="360" w:firstLineChars="150"/>
              <w:rPr>
                <w:rFonts w:hint="eastAsia" w:ascii="宋体" w:hAnsi="宋体" w:eastAsia="宋体" w:cs="宋体"/>
                <w:b w:val="0"/>
                <w:color w:val="000000"/>
                <w:highlight w:val="none"/>
              </w:rPr>
            </w:pPr>
            <w:r>
              <w:rPr>
                <w:rFonts w:hint="eastAsia" w:ascii="宋体" w:hAnsi="宋体" w:eastAsia="宋体" w:cs="宋体"/>
                <w:b w:val="0"/>
                <w:color w:val="000000"/>
                <w:highlight w:val="none"/>
              </w:rPr>
              <w:t>（三）小型和微型企业适用价格扣除办法时应提供的相关资料：</w:t>
            </w:r>
          </w:p>
          <w:p w14:paraId="1C545019">
            <w:pPr>
              <w:pStyle w:val="86"/>
              <w:spacing w:line="360" w:lineRule="auto"/>
              <w:ind w:left="840"/>
              <w:rPr>
                <w:rFonts w:hint="eastAsia" w:ascii="宋体" w:hAnsi="宋体" w:eastAsia="宋体" w:cs="宋体"/>
                <w:b w:val="0"/>
                <w:color w:val="000000"/>
                <w:sz w:val="24"/>
                <w:highlight w:val="none"/>
              </w:rPr>
            </w:pPr>
            <w:r>
              <w:rPr>
                <w:rFonts w:hint="eastAsia" w:ascii="宋体" w:hAnsi="宋体" w:eastAsia="宋体" w:cs="宋体"/>
                <w:b w:val="0"/>
                <w:color w:val="000000"/>
                <w:sz w:val="24"/>
                <w:highlight w:val="none"/>
              </w:rPr>
              <w:fldChar w:fldCharType="begin"/>
            </w:r>
            <w:r>
              <w:rPr>
                <w:rFonts w:hint="eastAsia" w:ascii="宋体" w:hAnsi="宋体" w:eastAsia="宋体" w:cs="宋体"/>
                <w:b w:val="0"/>
                <w:color w:val="000000"/>
                <w:sz w:val="24"/>
                <w:highlight w:val="none"/>
              </w:rPr>
              <w:instrText xml:space="preserve"> = 1 \* GB3 </w:instrText>
            </w:r>
            <w:r>
              <w:rPr>
                <w:rFonts w:hint="eastAsia" w:ascii="宋体" w:hAnsi="宋体" w:eastAsia="宋体" w:cs="宋体"/>
                <w:b w:val="0"/>
                <w:color w:val="000000"/>
                <w:sz w:val="24"/>
                <w:highlight w:val="none"/>
              </w:rPr>
              <w:fldChar w:fldCharType="separate"/>
            </w:r>
            <w:r>
              <w:rPr>
                <w:rFonts w:hint="eastAsia" w:ascii="宋体" w:hAnsi="宋体" w:eastAsia="宋体" w:cs="宋体"/>
                <w:b w:val="0"/>
                <w:color w:val="000000"/>
                <w:sz w:val="24"/>
                <w:highlight w:val="none"/>
              </w:rPr>
              <w:t>①</w:t>
            </w:r>
            <w:r>
              <w:rPr>
                <w:rFonts w:hint="eastAsia" w:ascii="宋体" w:hAnsi="宋体" w:eastAsia="宋体" w:cs="宋体"/>
                <w:b w:val="0"/>
                <w:color w:val="000000"/>
                <w:sz w:val="24"/>
                <w:highlight w:val="none"/>
              </w:rPr>
              <w:fldChar w:fldCharType="end"/>
            </w:r>
            <w:r>
              <w:rPr>
                <w:rFonts w:hint="eastAsia" w:ascii="宋体" w:hAnsi="宋体" w:eastAsia="宋体" w:cs="宋体"/>
                <w:b w:val="0"/>
                <w:color w:val="000000"/>
                <w:sz w:val="24"/>
                <w:highlight w:val="none"/>
              </w:rPr>
              <w:t>、供应商《中小企业声明函》或残疾人福利性单位声明函或监狱企业证明文件；</w:t>
            </w:r>
          </w:p>
          <w:p w14:paraId="3936C3EC">
            <w:pPr>
              <w:pStyle w:val="86"/>
              <w:spacing w:line="360" w:lineRule="auto"/>
              <w:ind w:firstLine="480" w:firstLineChars="200"/>
              <w:rPr>
                <w:rFonts w:hint="eastAsia" w:ascii="宋体" w:hAnsi="宋体" w:eastAsia="宋体" w:cs="宋体"/>
                <w:b w:val="0"/>
                <w:color w:val="000000"/>
                <w:sz w:val="24"/>
                <w:highlight w:val="none"/>
              </w:rPr>
            </w:pPr>
            <w:r>
              <w:rPr>
                <w:rFonts w:hint="eastAsia" w:ascii="宋体" w:hAnsi="宋体" w:eastAsia="宋体" w:cs="宋体"/>
                <w:b w:val="0"/>
                <w:color w:val="000000"/>
                <w:sz w:val="24"/>
                <w:highlight w:val="none"/>
              </w:rPr>
              <w:t>供应商应同时提供以上材料，否则将不给予价格扣除。若所供应产品为进口产品的，不适用《政府采购促进中小企业发展管理办法》。中标单位符合小微企业投标时享受中小企业扶持政策的，将随中标结果公开中标供应商的企业类型声明函。</w:t>
            </w:r>
          </w:p>
        </w:tc>
      </w:tr>
    </w:tbl>
    <w:p w14:paraId="75DC2615">
      <w:pPr>
        <w:tabs>
          <w:tab w:val="left" w:pos="0"/>
        </w:tabs>
        <w:adjustRightInd w:val="0"/>
        <w:snapToGrid w:val="0"/>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21.9在前款基础上，评标委员会将根据政府采购政策支持节能、环保产品优先采购政策等对最后报价进行价格折扣，折扣的价格将作为评审价格。</w:t>
      </w:r>
    </w:p>
    <w:p w14:paraId="0E0E388E">
      <w:pPr>
        <w:tabs>
          <w:tab w:val="left" w:pos="240"/>
        </w:tabs>
        <w:adjustRightInd w:val="0"/>
        <w:snapToGrid w:val="0"/>
        <w:spacing w:line="360" w:lineRule="auto"/>
        <w:ind w:left="240" w:hanging="240" w:hangingChars="100"/>
        <w:rPr>
          <w:rFonts w:hint="eastAsia" w:ascii="宋体" w:hAnsi="宋体" w:eastAsia="宋体" w:cs="宋体"/>
          <w:b/>
          <w:highlight w:val="none"/>
        </w:rPr>
      </w:pPr>
      <w:r>
        <w:rPr>
          <w:rFonts w:hint="eastAsia" w:ascii="宋体" w:hAnsi="宋体" w:eastAsia="宋体" w:cs="宋体"/>
          <w:highlight w:val="none"/>
        </w:rPr>
        <w:t xml:space="preserve">   </w:t>
      </w:r>
      <w:r>
        <w:rPr>
          <w:rFonts w:hint="eastAsia" w:ascii="宋体" w:hAnsi="宋体" w:eastAsia="宋体" w:cs="宋体"/>
          <w:b/>
          <w:highlight w:val="none"/>
        </w:rPr>
        <w:t>22. 详细评审</w:t>
      </w:r>
    </w:p>
    <w:p w14:paraId="399AC265">
      <w:pPr>
        <w:spacing w:line="360" w:lineRule="auto"/>
        <w:ind w:firstLine="472" w:firstLineChars="200"/>
        <w:rPr>
          <w:rFonts w:hint="eastAsia" w:ascii="宋体" w:hAnsi="宋体" w:eastAsia="宋体" w:cs="宋体"/>
          <w:highlight w:val="none"/>
        </w:rPr>
      </w:pPr>
      <w:r>
        <w:rPr>
          <w:rFonts w:hint="eastAsia" w:ascii="宋体" w:hAnsi="宋体" w:eastAsia="宋体" w:cs="宋体"/>
          <w:spacing w:val="-2"/>
          <w:highlight w:val="none"/>
        </w:rPr>
        <w:t>22.1  经初步评审合格的投标文件，评标委员会应当根据招标文件确定的评标标准和方法，对</w:t>
      </w:r>
      <w:r>
        <w:rPr>
          <w:rFonts w:hint="eastAsia" w:ascii="宋体" w:hAnsi="宋体" w:eastAsia="宋体" w:cs="宋体"/>
          <w:highlight w:val="none"/>
        </w:rPr>
        <w:t>投标人所有投标产品的</w:t>
      </w:r>
      <w:r>
        <w:rPr>
          <w:rFonts w:hint="eastAsia" w:ascii="宋体" w:hAnsi="宋体" w:eastAsia="宋体" w:cs="宋体"/>
          <w:spacing w:val="-2"/>
          <w:highlight w:val="none"/>
        </w:rPr>
        <w:t>技术和商务部分进行详细评审</w:t>
      </w:r>
      <w:r>
        <w:rPr>
          <w:rFonts w:hint="eastAsia" w:ascii="宋体" w:hAnsi="宋体" w:eastAsia="宋体" w:cs="宋体"/>
          <w:highlight w:val="none"/>
        </w:rPr>
        <w:t>。</w:t>
      </w:r>
    </w:p>
    <w:p w14:paraId="55E43DCD">
      <w:pPr>
        <w:spacing w:line="360" w:lineRule="auto"/>
        <w:ind w:firstLine="472" w:firstLineChars="200"/>
        <w:rPr>
          <w:rFonts w:hint="eastAsia" w:ascii="宋体" w:hAnsi="宋体" w:eastAsia="宋体" w:cs="宋体"/>
          <w:spacing w:val="-2"/>
          <w:highlight w:val="none"/>
        </w:rPr>
      </w:pPr>
      <w:r>
        <w:rPr>
          <w:rFonts w:hint="eastAsia" w:ascii="宋体" w:hAnsi="宋体" w:eastAsia="宋体" w:cs="宋体"/>
          <w:spacing w:val="-2"/>
          <w:highlight w:val="none"/>
        </w:rPr>
        <w:t>22.2  在评审过程中，为了有助于对投标文件进行审查、评估，投标人有责任按照招标方通知的时间、地点指派专人进行答疑和澄清。评标委员会可能要求投标人就投标文件中的内容进行答辩，投标人应按要求进行答辩。</w:t>
      </w:r>
    </w:p>
    <w:p w14:paraId="0D0BBA5C">
      <w:pPr>
        <w:spacing w:line="360" w:lineRule="auto"/>
        <w:ind w:firstLine="472" w:firstLineChars="200"/>
        <w:rPr>
          <w:rFonts w:hint="eastAsia" w:ascii="宋体" w:hAnsi="宋体" w:eastAsia="宋体" w:cs="宋体"/>
          <w:spacing w:val="-2"/>
          <w:highlight w:val="none"/>
        </w:rPr>
      </w:pPr>
      <w:r>
        <w:rPr>
          <w:rFonts w:hint="eastAsia" w:ascii="宋体" w:hAnsi="宋体" w:eastAsia="宋体" w:cs="宋体"/>
          <w:spacing w:val="-2"/>
          <w:highlight w:val="none"/>
        </w:rPr>
        <w:t>22.3采用综合评分法衡量投标文件在是否最大限度地满足招标文件实质性要求前提下，按照招标文件中规定的各项因素进行综合评审后，依据得分高低，依次确定为中标候选人。</w:t>
      </w:r>
    </w:p>
    <w:p w14:paraId="2B3B3745">
      <w:pPr>
        <w:spacing w:line="360" w:lineRule="auto"/>
        <w:ind w:firstLine="472" w:firstLineChars="200"/>
        <w:rPr>
          <w:rFonts w:hint="eastAsia" w:ascii="宋体" w:hAnsi="宋体" w:eastAsia="宋体" w:cs="宋体"/>
          <w:spacing w:val="-2"/>
          <w:highlight w:val="none"/>
        </w:rPr>
      </w:pPr>
      <w:r>
        <w:rPr>
          <w:rFonts w:hint="eastAsia" w:ascii="宋体" w:hAnsi="宋体" w:eastAsia="宋体" w:cs="宋体"/>
          <w:spacing w:val="-2"/>
          <w:highlight w:val="none"/>
        </w:rPr>
        <w:t>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6F7227C0">
      <w:pPr>
        <w:spacing w:line="360" w:lineRule="auto"/>
        <w:ind w:firstLine="472" w:firstLineChars="200"/>
        <w:rPr>
          <w:rFonts w:hint="eastAsia" w:ascii="宋体" w:hAnsi="宋体" w:eastAsia="宋体" w:cs="宋体"/>
          <w:spacing w:val="-2"/>
          <w:highlight w:val="none"/>
        </w:rPr>
      </w:pPr>
      <w:r>
        <w:rPr>
          <w:rFonts w:hint="eastAsia" w:ascii="宋体" w:hAnsi="宋体" w:eastAsia="宋体" w:cs="宋体"/>
          <w:spacing w:val="-2"/>
          <w:highlight w:val="none"/>
        </w:rPr>
        <w:t>非单一产品采购项目，采购人应当根据采购项目技术构成、产品价格比重等合理确定核心产品，并在招标文件中载明。多家投标人提供的核心产品品牌相同的，按前款规定处理。</w:t>
      </w:r>
    </w:p>
    <w:p w14:paraId="21EF0DB0">
      <w:pPr>
        <w:spacing w:line="360" w:lineRule="auto"/>
        <w:ind w:firstLine="472" w:firstLineChars="200"/>
        <w:rPr>
          <w:rFonts w:hint="eastAsia" w:ascii="宋体" w:hAnsi="宋体" w:eastAsia="宋体" w:cs="宋体"/>
          <w:spacing w:val="-2"/>
          <w:highlight w:val="none"/>
        </w:rPr>
      </w:pPr>
      <w:r>
        <w:rPr>
          <w:rFonts w:hint="eastAsia" w:ascii="宋体" w:hAnsi="宋体" w:eastAsia="宋体" w:cs="宋体"/>
          <w:spacing w:val="-2"/>
          <w:highlight w:val="none"/>
        </w:rPr>
        <w:t>22.3.1当投标人总得分相同时，以投标价格低者排位在前。</w:t>
      </w:r>
    </w:p>
    <w:p w14:paraId="70EED40D">
      <w:pPr>
        <w:spacing w:line="360" w:lineRule="auto"/>
        <w:ind w:firstLine="472" w:firstLineChars="200"/>
        <w:rPr>
          <w:rFonts w:hint="eastAsia" w:ascii="宋体" w:hAnsi="宋体" w:eastAsia="宋体" w:cs="宋体"/>
          <w:spacing w:val="-2"/>
          <w:highlight w:val="none"/>
        </w:rPr>
      </w:pPr>
      <w:r>
        <w:rPr>
          <w:rFonts w:hint="eastAsia" w:ascii="宋体" w:hAnsi="宋体" w:eastAsia="宋体" w:cs="宋体"/>
          <w:spacing w:val="-2"/>
          <w:highlight w:val="none"/>
        </w:rPr>
        <w:t>22.4根据综合评分法完成评标后，评标委员会应当拟定一份书面评标报告提交招标方。</w:t>
      </w:r>
    </w:p>
    <w:p w14:paraId="0C40A275">
      <w:pPr>
        <w:spacing w:line="360" w:lineRule="auto"/>
        <w:ind w:firstLine="472" w:firstLineChars="200"/>
        <w:rPr>
          <w:rFonts w:hint="eastAsia" w:ascii="宋体" w:hAnsi="宋体" w:eastAsia="宋体" w:cs="宋体"/>
          <w:spacing w:val="-2"/>
          <w:highlight w:val="none"/>
        </w:rPr>
      </w:pPr>
      <w:r>
        <w:rPr>
          <w:rFonts w:hint="eastAsia" w:ascii="宋体" w:hAnsi="宋体" w:eastAsia="宋体" w:cs="宋体"/>
          <w:spacing w:val="-2"/>
          <w:highlight w:val="none"/>
        </w:rPr>
        <w:t>22.5评标和定标一般应当在开标后7个工作日内完成，项目金额较大、技术较为复杂等特殊项目的评标工作应当在30个工作日内完成。不能在开标后30个工作日内完成评标和定标的，招标人应当提前3天通知所有投标人延长投标有效期。同意延长投标有效期的投标人应当相应延长投标保证金的有效期，但不得修改投标文件的实质性内容。</w:t>
      </w:r>
    </w:p>
    <w:p w14:paraId="76E58258">
      <w:pPr>
        <w:spacing w:line="440" w:lineRule="exact"/>
        <w:jc w:val="center"/>
        <w:rPr>
          <w:rFonts w:hint="eastAsia" w:ascii="宋体" w:hAnsi="宋体" w:eastAsia="宋体" w:cs="宋体"/>
          <w:b/>
          <w:sz w:val="30"/>
          <w:szCs w:val="30"/>
          <w:highlight w:val="lightGray"/>
        </w:rPr>
      </w:pPr>
      <w:r>
        <w:rPr>
          <w:rFonts w:hint="eastAsia" w:ascii="宋体" w:hAnsi="宋体" w:eastAsia="宋体" w:cs="宋体"/>
          <w:spacing w:val="-2"/>
          <w:highlight w:val="lightGray"/>
        </w:rPr>
        <w:br w:type="page"/>
      </w:r>
      <w:r>
        <w:rPr>
          <w:rFonts w:hint="eastAsia" w:ascii="宋体" w:hAnsi="宋体" w:eastAsia="宋体" w:cs="宋体"/>
          <w:b/>
          <w:sz w:val="30"/>
          <w:szCs w:val="30"/>
          <w:highlight w:val="none"/>
        </w:rPr>
        <w:t>评分标准100%（以下得分保留小数点后2位）</w:t>
      </w:r>
    </w:p>
    <w:p w14:paraId="78076584">
      <w:pPr>
        <w:spacing w:line="440" w:lineRule="exact"/>
        <w:jc w:val="center"/>
        <w:rPr>
          <w:rFonts w:hint="eastAsia" w:ascii="宋体" w:hAnsi="宋体" w:eastAsia="宋体" w:cs="宋体"/>
          <w:b/>
          <w:bCs/>
          <w:highlight w:val="none"/>
        </w:rPr>
      </w:pPr>
      <w:r>
        <w:rPr>
          <w:rFonts w:hint="eastAsia" w:ascii="宋体" w:hAnsi="宋体" w:eastAsia="宋体" w:cs="宋体"/>
          <w:b/>
          <w:bCs/>
          <w:highlight w:val="none"/>
        </w:rPr>
        <w:t>技术商务部分（占总分值的70%）</w:t>
      </w:r>
    </w:p>
    <w:tbl>
      <w:tblPr>
        <w:tblStyle w:val="25"/>
        <w:tblpPr w:leftFromText="180" w:rightFromText="180" w:vertAnchor="text" w:horzAnchor="page" w:tblpX="1076" w:tblpY="425"/>
        <w:tblOverlap w:val="never"/>
        <w:tblW w:w="9923" w:type="dxa"/>
        <w:tblInd w:w="0"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108" w:type="dxa"/>
          <w:bottom w:w="0" w:type="dxa"/>
          <w:right w:w="108" w:type="dxa"/>
        </w:tblCellMar>
      </w:tblPr>
      <w:tblGrid>
        <w:gridCol w:w="633"/>
        <w:gridCol w:w="1717"/>
        <w:gridCol w:w="6728"/>
        <w:gridCol w:w="845"/>
      </w:tblGrid>
      <w:tr w14:paraId="0B5C1DC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034" w:hRule="atLeast"/>
        </w:trPr>
        <w:tc>
          <w:tcPr>
            <w:tcW w:w="633" w:type="dxa"/>
            <w:tcBorders>
              <w:tl2br w:val="nil"/>
            </w:tcBorders>
            <w:shd w:val="clear" w:color="auto" w:fill="FFFFFF"/>
            <w:noWrap w:val="0"/>
            <w:vAlign w:val="center"/>
          </w:tcPr>
          <w:p w14:paraId="665CE554">
            <w:pPr>
              <w:pStyle w:val="102"/>
              <w:keepNext w:val="0"/>
              <w:keepLines w:val="0"/>
              <w:pageBreakBefore w:val="0"/>
              <w:widowControl/>
              <w:wordWrap/>
              <w:overflowPunct/>
              <w:topLinePunct w:val="0"/>
              <w:bidi w:val="0"/>
              <w:spacing w:before="0" w:after="0" w:line="440" w:lineRule="exact"/>
              <w:ind w:firstLine="0"/>
              <w:jc w:val="center"/>
              <w:rPr>
                <w:rFonts w:hint="eastAsia" w:ascii="宋体" w:hAnsi="宋体" w:eastAsia="宋体" w:cs="宋体"/>
                <w:b w:val="0"/>
                <w:bCs/>
                <w:color w:val="000000"/>
                <w:highlight w:val="none"/>
              </w:rPr>
            </w:pPr>
            <w:r>
              <w:rPr>
                <w:rFonts w:hint="eastAsia" w:ascii="宋体" w:hAnsi="宋体" w:eastAsia="宋体" w:cs="宋体"/>
                <w:b w:val="0"/>
                <w:bCs/>
                <w:color w:val="000000"/>
                <w:highlight w:val="none"/>
              </w:rPr>
              <w:t>序号</w:t>
            </w:r>
          </w:p>
        </w:tc>
        <w:tc>
          <w:tcPr>
            <w:tcW w:w="1717" w:type="dxa"/>
            <w:shd w:val="clear" w:color="auto" w:fill="FFFFFF"/>
            <w:noWrap w:val="0"/>
            <w:vAlign w:val="center"/>
          </w:tcPr>
          <w:p w14:paraId="03D50EF4">
            <w:pPr>
              <w:pStyle w:val="102"/>
              <w:keepNext w:val="0"/>
              <w:keepLines w:val="0"/>
              <w:pageBreakBefore w:val="0"/>
              <w:widowControl/>
              <w:wordWrap/>
              <w:overflowPunct/>
              <w:topLinePunct w:val="0"/>
              <w:bidi w:val="0"/>
              <w:spacing w:before="0" w:after="0" w:line="440" w:lineRule="exact"/>
              <w:ind w:firstLine="0"/>
              <w:jc w:val="center"/>
              <w:rPr>
                <w:rFonts w:hint="eastAsia" w:ascii="宋体" w:hAnsi="宋体" w:eastAsia="宋体" w:cs="宋体"/>
                <w:b w:val="0"/>
                <w:bCs/>
                <w:color w:val="000000"/>
                <w:highlight w:val="none"/>
              </w:rPr>
            </w:pPr>
            <w:r>
              <w:rPr>
                <w:rFonts w:hint="eastAsia" w:ascii="宋体" w:hAnsi="宋体" w:eastAsia="宋体" w:cs="宋体"/>
                <w:b w:val="0"/>
                <w:bCs/>
                <w:color w:val="000000"/>
                <w:highlight w:val="none"/>
              </w:rPr>
              <w:t>评审项目</w:t>
            </w:r>
          </w:p>
        </w:tc>
        <w:tc>
          <w:tcPr>
            <w:tcW w:w="6728" w:type="dxa"/>
            <w:shd w:val="clear" w:color="auto" w:fill="FFFFFF"/>
            <w:noWrap w:val="0"/>
            <w:vAlign w:val="center"/>
          </w:tcPr>
          <w:p w14:paraId="148556FD">
            <w:pPr>
              <w:pStyle w:val="102"/>
              <w:keepNext w:val="0"/>
              <w:keepLines w:val="0"/>
              <w:pageBreakBefore w:val="0"/>
              <w:widowControl/>
              <w:wordWrap/>
              <w:overflowPunct/>
              <w:topLinePunct w:val="0"/>
              <w:bidi w:val="0"/>
              <w:spacing w:before="0" w:after="0" w:line="440" w:lineRule="exact"/>
              <w:ind w:firstLine="0"/>
              <w:jc w:val="center"/>
              <w:rPr>
                <w:rFonts w:hint="eastAsia" w:ascii="宋体" w:hAnsi="宋体" w:eastAsia="宋体" w:cs="宋体"/>
                <w:b w:val="0"/>
                <w:bCs/>
                <w:color w:val="000000"/>
                <w:highlight w:val="none"/>
              </w:rPr>
            </w:pPr>
            <w:r>
              <w:rPr>
                <w:rFonts w:hint="eastAsia" w:ascii="宋体" w:hAnsi="宋体" w:eastAsia="宋体" w:cs="宋体"/>
                <w:b w:val="0"/>
                <w:bCs/>
                <w:color w:val="000000"/>
                <w:highlight w:val="none"/>
              </w:rPr>
              <w:t>评分标准</w:t>
            </w:r>
          </w:p>
        </w:tc>
        <w:tc>
          <w:tcPr>
            <w:tcW w:w="845" w:type="dxa"/>
            <w:shd w:val="clear" w:color="auto" w:fill="FFFFFF"/>
            <w:noWrap w:val="0"/>
            <w:vAlign w:val="center"/>
          </w:tcPr>
          <w:p w14:paraId="2A37AFDC">
            <w:pPr>
              <w:pStyle w:val="102"/>
              <w:keepNext w:val="0"/>
              <w:keepLines w:val="0"/>
              <w:pageBreakBefore w:val="0"/>
              <w:widowControl/>
              <w:wordWrap/>
              <w:overflowPunct/>
              <w:topLinePunct w:val="0"/>
              <w:bidi w:val="0"/>
              <w:spacing w:before="0" w:after="0" w:line="440" w:lineRule="exact"/>
              <w:ind w:firstLine="0"/>
              <w:jc w:val="center"/>
              <w:rPr>
                <w:rFonts w:hint="eastAsia" w:ascii="宋体" w:hAnsi="宋体" w:eastAsia="宋体" w:cs="宋体"/>
                <w:b w:val="0"/>
                <w:bCs/>
                <w:color w:val="000000"/>
                <w:highlight w:val="none"/>
              </w:rPr>
            </w:pPr>
            <w:r>
              <w:rPr>
                <w:rFonts w:hint="eastAsia" w:ascii="宋体" w:hAnsi="宋体" w:eastAsia="宋体" w:cs="宋体"/>
                <w:b w:val="0"/>
                <w:bCs/>
                <w:color w:val="000000"/>
                <w:highlight w:val="none"/>
              </w:rPr>
              <w:t>分值</w:t>
            </w:r>
          </w:p>
        </w:tc>
      </w:tr>
      <w:tr w14:paraId="2044519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2358" w:hRule="atLeast"/>
        </w:trPr>
        <w:tc>
          <w:tcPr>
            <w:tcW w:w="633" w:type="dxa"/>
            <w:tcBorders>
              <w:tl2br w:val="nil"/>
            </w:tcBorders>
            <w:shd w:val="clear" w:color="auto" w:fill="FFFFFF"/>
            <w:noWrap w:val="0"/>
            <w:vAlign w:val="center"/>
          </w:tcPr>
          <w:p w14:paraId="35350148">
            <w:pPr>
              <w:pStyle w:val="102"/>
              <w:keepNext w:val="0"/>
              <w:keepLines w:val="0"/>
              <w:pageBreakBefore w:val="0"/>
              <w:widowControl/>
              <w:wordWrap/>
              <w:overflowPunct/>
              <w:topLinePunct w:val="0"/>
              <w:bidi w:val="0"/>
              <w:spacing w:before="0" w:after="0" w:line="440" w:lineRule="exact"/>
              <w:ind w:firstLine="0"/>
              <w:jc w:val="center"/>
              <w:rPr>
                <w:rFonts w:hint="eastAsia" w:ascii="宋体" w:hAnsi="宋体" w:eastAsia="宋体" w:cs="宋体"/>
                <w:b w:val="0"/>
                <w:bCs/>
                <w:color w:val="000000"/>
                <w:highlight w:val="none"/>
                <w:lang w:val="en-US" w:eastAsia="zh-CN"/>
              </w:rPr>
            </w:pPr>
            <w:r>
              <w:rPr>
                <w:rFonts w:hint="eastAsia" w:ascii="宋体" w:hAnsi="宋体" w:eastAsia="宋体" w:cs="宋体"/>
                <w:b w:val="0"/>
                <w:bCs/>
                <w:color w:val="000000"/>
                <w:highlight w:val="none"/>
                <w:lang w:val="en-US" w:eastAsia="zh-CN"/>
              </w:rPr>
              <w:t>1</w:t>
            </w:r>
          </w:p>
        </w:tc>
        <w:tc>
          <w:tcPr>
            <w:tcW w:w="1717" w:type="dxa"/>
            <w:shd w:val="clear" w:color="auto" w:fill="FFFFFF"/>
            <w:noWrap w:val="0"/>
            <w:vAlign w:val="center"/>
          </w:tcPr>
          <w:p w14:paraId="598F5CE8">
            <w:pPr>
              <w:pStyle w:val="127"/>
              <w:keepNext w:val="0"/>
              <w:keepLines w:val="0"/>
              <w:pageBreakBefore w:val="0"/>
              <w:widowControl/>
              <w:wordWrap/>
              <w:overflowPunct/>
              <w:topLinePunct w:val="0"/>
              <w:bidi w:val="0"/>
              <w:spacing w:line="440" w:lineRule="exact"/>
              <w:ind w:firstLine="0" w:firstLineChars="0"/>
              <w:jc w:val="center"/>
              <w:rPr>
                <w:rFonts w:hint="eastAsia" w:ascii="宋体" w:hAnsi="宋体" w:eastAsia="宋体" w:cs="宋体"/>
                <w:b w:val="0"/>
                <w:snapToGrid w:val="0"/>
                <w:color w:val="000000"/>
                <w:sz w:val="24"/>
                <w:szCs w:val="24"/>
                <w:highlight w:val="none"/>
                <w:lang w:val="en-US" w:eastAsia="zh-CN" w:bidi="ar-SA"/>
              </w:rPr>
            </w:pPr>
            <w:r>
              <w:rPr>
                <w:rFonts w:hint="eastAsia" w:ascii="宋体" w:hAnsi="宋体" w:eastAsia="宋体" w:cs="宋体"/>
                <w:b w:val="0"/>
                <w:color w:val="000000"/>
                <w:sz w:val="24"/>
                <w:szCs w:val="24"/>
                <w:highlight w:val="none"/>
                <w:lang w:val="en-US" w:eastAsia="zh-CN"/>
              </w:rPr>
              <w:t>企业</w:t>
            </w:r>
            <w:r>
              <w:rPr>
                <w:rFonts w:hint="eastAsia" w:ascii="宋体" w:hAnsi="宋体" w:eastAsia="宋体" w:cs="宋体"/>
                <w:b w:val="0"/>
                <w:color w:val="000000"/>
                <w:sz w:val="24"/>
                <w:szCs w:val="24"/>
                <w:highlight w:val="none"/>
              </w:rPr>
              <w:t>业绩</w:t>
            </w:r>
          </w:p>
        </w:tc>
        <w:tc>
          <w:tcPr>
            <w:tcW w:w="6728" w:type="dxa"/>
            <w:shd w:val="clear" w:color="auto" w:fill="FFFFFF"/>
            <w:noWrap w:val="0"/>
            <w:vAlign w:val="center"/>
          </w:tcPr>
          <w:p w14:paraId="1CD5D13A">
            <w:pPr>
              <w:keepNext w:val="0"/>
              <w:keepLines w:val="0"/>
              <w:pageBreakBefore w:val="0"/>
              <w:widowControl/>
              <w:wordWrap/>
              <w:overflowPunct/>
              <w:topLinePunct w:val="0"/>
              <w:bidi w:val="0"/>
              <w:spacing w:line="440" w:lineRule="exact"/>
              <w:rPr>
                <w:rFonts w:hint="eastAsia" w:ascii="宋体" w:hAnsi="宋体" w:eastAsia="宋体" w:cs="宋体"/>
                <w:b w:val="0"/>
                <w:color w:val="000000"/>
                <w:highlight w:val="none"/>
              </w:rPr>
            </w:pPr>
            <w:r>
              <w:rPr>
                <w:rFonts w:hint="eastAsia" w:ascii="宋体" w:hAnsi="宋体" w:eastAsia="宋体" w:cs="宋体"/>
                <w:b w:val="0"/>
                <w:color w:val="000000"/>
                <w:highlight w:val="none"/>
                <w:lang w:val="en-US" w:eastAsia="zh-CN"/>
              </w:rPr>
              <w:t>根</w:t>
            </w:r>
            <w:r>
              <w:rPr>
                <w:rFonts w:hint="eastAsia" w:ascii="宋体" w:hAnsi="宋体" w:eastAsia="宋体" w:cs="宋体"/>
                <w:b w:val="0"/>
                <w:color w:val="000000"/>
                <w:highlight w:val="none"/>
              </w:rPr>
              <w:t>据投标人20</w:t>
            </w:r>
            <w:r>
              <w:rPr>
                <w:rFonts w:hint="eastAsia" w:ascii="宋体" w:hAnsi="宋体" w:eastAsia="宋体" w:cs="宋体"/>
                <w:b w:val="0"/>
                <w:color w:val="000000"/>
                <w:highlight w:val="none"/>
                <w:lang w:val="en-US" w:eastAsia="zh-CN"/>
              </w:rPr>
              <w:t>22</w:t>
            </w:r>
            <w:r>
              <w:rPr>
                <w:rFonts w:hint="eastAsia" w:ascii="宋体" w:hAnsi="宋体" w:eastAsia="宋体" w:cs="宋体"/>
                <w:b w:val="0"/>
                <w:color w:val="000000"/>
                <w:highlight w:val="none"/>
              </w:rPr>
              <w:t>年01月01日至今</w:t>
            </w:r>
            <w:r>
              <w:rPr>
                <w:rFonts w:hint="eastAsia" w:ascii="宋体" w:hAnsi="宋体" w:eastAsia="宋体" w:cs="宋体"/>
                <w:b w:val="0"/>
                <w:color w:val="000000"/>
                <w:highlight w:val="none"/>
                <w:lang w:eastAsia="zh-CN"/>
              </w:rPr>
              <w:t>（</w:t>
            </w:r>
            <w:r>
              <w:rPr>
                <w:rFonts w:hint="eastAsia" w:ascii="宋体" w:hAnsi="宋体" w:eastAsia="宋体" w:cs="宋体"/>
                <w:b w:val="0"/>
                <w:color w:val="000000"/>
                <w:highlight w:val="none"/>
                <w:lang w:val="en-US" w:eastAsia="zh-CN"/>
              </w:rPr>
              <w:t>以合同签订日期为准</w:t>
            </w:r>
            <w:r>
              <w:rPr>
                <w:rFonts w:hint="eastAsia" w:ascii="宋体" w:hAnsi="宋体" w:eastAsia="宋体" w:cs="宋体"/>
                <w:b w:val="0"/>
                <w:color w:val="000000"/>
                <w:highlight w:val="none"/>
                <w:lang w:eastAsia="zh-CN"/>
              </w:rPr>
              <w:t>）</w:t>
            </w:r>
            <w:r>
              <w:rPr>
                <w:rFonts w:hint="eastAsia" w:ascii="宋体" w:hAnsi="宋体" w:eastAsia="宋体" w:cs="宋体"/>
                <w:b w:val="0"/>
                <w:color w:val="000000"/>
                <w:highlight w:val="none"/>
              </w:rPr>
              <w:t>完成类似本项目业绩情况进行评分，提供一份业绩得</w:t>
            </w:r>
            <w:r>
              <w:rPr>
                <w:rFonts w:hint="eastAsia" w:ascii="宋体" w:hAnsi="宋体" w:eastAsia="宋体" w:cs="宋体"/>
                <w:b w:val="0"/>
                <w:color w:val="000000"/>
                <w:highlight w:val="none"/>
                <w:lang w:val="en-US" w:eastAsia="zh-CN"/>
              </w:rPr>
              <w:t>2</w:t>
            </w:r>
            <w:r>
              <w:rPr>
                <w:rFonts w:hint="eastAsia" w:ascii="宋体" w:hAnsi="宋体" w:eastAsia="宋体" w:cs="宋体"/>
                <w:b w:val="0"/>
                <w:color w:val="000000"/>
                <w:highlight w:val="none"/>
              </w:rPr>
              <w:t>分，满分</w:t>
            </w:r>
            <w:r>
              <w:rPr>
                <w:rFonts w:hint="eastAsia" w:ascii="宋体" w:hAnsi="宋体" w:eastAsia="宋体" w:cs="宋体"/>
                <w:b w:val="0"/>
                <w:color w:val="000000"/>
                <w:highlight w:val="none"/>
                <w:lang w:val="en-US" w:eastAsia="zh-CN"/>
              </w:rPr>
              <w:t>6</w:t>
            </w:r>
            <w:r>
              <w:rPr>
                <w:rFonts w:hint="eastAsia" w:ascii="宋体" w:hAnsi="宋体" w:eastAsia="宋体" w:cs="宋体"/>
                <w:b w:val="0"/>
                <w:color w:val="000000"/>
                <w:highlight w:val="none"/>
              </w:rPr>
              <w:t>分。</w:t>
            </w:r>
          </w:p>
          <w:p w14:paraId="20869646">
            <w:pPr>
              <w:keepNext w:val="0"/>
              <w:keepLines w:val="0"/>
              <w:pageBreakBefore w:val="0"/>
              <w:widowControl/>
              <w:wordWrap/>
              <w:overflowPunct/>
              <w:topLinePunct w:val="0"/>
              <w:bidi w:val="0"/>
              <w:spacing w:line="440" w:lineRule="exact"/>
              <w:rPr>
                <w:rFonts w:hint="eastAsia" w:ascii="宋体" w:hAnsi="宋体" w:eastAsia="宋体" w:cs="宋体"/>
                <w:b w:val="0"/>
                <w:color w:val="000000"/>
                <w:highlight w:val="none"/>
                <w:lang w:val="en-US" w:eastAsia="zh-CN"/>
              </w:rPr>
            </w:pPr>
            <w:r>
              <w:rPr>
                <w:rFonts w:hint="eastAsia" w:ascii="宋体" w:hAnsi="宋体" w:eastAsia="宋体" w:cs="宋体"/>
                <w:b w:val="0"/>
                <w:bCs w:val="0"/>
                <w:color w:val="000000"/>
                <w:highlight w:val="none"/>
                <w:lang w:val="en-US" w:eastAsia="zh-CN"/>
              </w:rPr>
              <w:t>☆类似业绩：投标人承接的食材供应/食材配送（不包含食堂经营和配餐服务项目）（须提供合同以下相关部分复印件（加盖投标人公章），包括合同首页、合同金额页、合同分项报价页、合同盖章页及显示项目名称等内容的相关页。）</w:t>
            </w:r>
          </w:p>
        </w:tc>
        <w:tc>
          <w:tcPr>
            <w:tcW w:w="845" w:type="dxa"/>
            <w:shd w:val="clear" w:color="auto" w:fill="FFFFFF"/>
            <w:noWrap w:val="0"/>
            <w:vAlign w:val="center"/>
          </w:tcPr>
          <w:p w14:paraId="54FF0857">
            <w:pPr>
              <w:keepNext w:val="0"/>
              <w:keepLines w:val="0"/>
              <w:pageBreakBefore w:val="0"/>
              <w:widowControl/>
              <w:wordWrap/>
              <w:overflowPunct/>
              <w:topLinePunct w:val="0"/>
              <w:bidi w:val="0"/>
              <w:spacing w:line="440" w:lineRule="exact"/>
              <w:jc w:val="center"/>
              <w:rPr>
                <w:rFonts w:hint="eastAsia" w:ascii="宋体" w:hAnsi="宋体" w:eastAsia="宋体" w:cs="宋体"/>
                <w:b w:val="0"/>
                <w:color w:val="000000"/>
                <w:sz w:val="24"/>
                <w:szCs w:val="24"/>
                <w:highlight w:val="none"/>
                <w:lang w:val="en-US" w:eastAsia="zh-CN" w:bidi="ar-SA"/>
              </w:rPr>
            </w:pPr>
            <w:r>
              <w:rPr>
                <w:rFonts w:hint="eastAsia" w:ascii="宋体" w:hAnsi="宋体" w:eastAsia="宋体" w:cs="宋体"/>
                <w:b w:val="0"/>
                <w:color w:val="000000"/>
                <w:highlight w:val="none"/>
                <w:lang w:val="en-US" w:eastAsia="zh-CN"/>
              </w:rPr>
              <w:t>6</w:t>
            </w:r>
            <w:r>
              <w:rPr>
                <w:rFonts w:hint="eastAsia" w:ascii="宋体" w:hAnsi="宋体" w:eastAsia="宋体" w:cs="宋体"/>
                <w:b w:val="0"/>
                <w:color w:val="000000"/>
                <w:highlight w:val="none"/>
              </w:rPr>
              <w:t>分</w:t>
            </w:r>
          </w:p>
        </w:tc>
      </w:tr>
      <w:tr w14:paraId="13D260B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992" w:hRule="atLeast"/>
        </w:trPr>
        <w:tc>
          <w:tcPr>
            <w:tcW w:w="633" w:type="dxa"/>
            <w:tcBorders>
              <w:tl2br w:val="nil"/>
            </w:tcBorders>
            <w:shd w:val="clear" w:color="auto" w:fill="FFFFFF"/>
            <w:noWrap w:val="0"/>
            <w:vAlign w:val="center"/>
          </w:tcPr>
          <w:p w14:paraId="5A499308">
            <w:pPr>
              <w:pStyle w:val="102"/>
              <w:keepNext w:val="0"/>
              <w:keepLines w:val="0"/>
              <w:pageBreakBefore w:val="0"/>
              <w:widowControl/>
              <w:wordWrap/>
              <w:overflowPunct/>
              <w:topLinePunct w:val="0"/>
              <w:bidi w:val="0"/>
              <w:spacing w:before="0" w:after="0" w:line="440" w:lineRule="exact"/>
              <w:ind w:firstLine="0"/>
              <w:jc w:val="center"/>
              <w:rPr>
                <w:rFonts w:hint="eastAsia" w:ascii="宋体" w:hAnsi="宋体" w:eastAsia="宋体" w:cs="宋体"/>
                <w:b w:val="0"/>
                <w:bCs/>
                <w:color w:val="000000"/>
                <w:highlight w:val="none"/>
                <w:lang w:val="en-US" w:eastAsia="zh-CN"/>
              </w:rPr>
            </w:pPr>
            <w:r>
              <w:rPr>
                <w:rFonts w:hint="eastAsia" w:ascii="宋体" w:hAnsi="宋体" w:eastAsia="宋体" w:cs="宋体"/>
                <w:b w:val="0"/>
                <w:bCs/>
                <w:color w:val="000000"/>
                <w:highlight w:val="none"/>
                <w:lang w:val="en-US" w:eastAsia="zh-CN"/>
              </w:rPr>
              <w:t>2</w:t>
            </w:r>
          </w:p>
        </w:tc>
        <w:tc>
          <w:tcPr>
            <w:tcW w:w="1717" w:type="dxa"/>
            <w:shd w:val="clear" w:color="auto" w:fill="FFFFFF"/>
            <w:noWrap w:val="0"/>
            <w:vAlign w:val="center"/>
          </w:tcPr>
          <w:p w14:paraId="41671FA1">
            <w:pPr>
              <w:pStyle w:val="102"/>
              <w:keepNext w:val="0"/>
              <w:keepLines w:val="0"/>
              <w:pageBreakBefore w:val="0"/>
              <w:widowControl/>
              <w:wordWrap/>
              <w:overflowPunct/>
              <w:topLinePunct w:val="0"/>
              <w:bidi w:val="0"/>
              <w:spacing w:before="0" w:after="0" w:line="440" w:lineRule="exact"/>
              <w:ind w:firstLine="0"/>
              <w:jc w:val="center"/>
              <w:rPr>
                <w:rFonts w:hint="eastAsia" w:ascii="宋体" w:hAnsi="宋体" w:eastAsia="宋体" w:cs="宋体"/>
                <w:b w:val="0"/>
                <w:bCs/>
                <w:color w:val="000000"/>
                <w:highlight w:val="none"/>
              </w:rPr>
            </w:pPr>
            <w:r>
              <w:rPr>
                <w:rFonts w:hint="eastAsia" w:ascii="宋体" w:hAnsi="宋体" w:eastAsia="宋体" w:cs="宋体"/>
                <w:b w:val="0"/>
                <w:bCs/>
                <w:color w:val="000000"/>
                <w:highlight w:val="none"/>
                <w:lang w:val="en-US" w:eastAsia="zh-CN"/>
              </w:rPr>
              <w:t>项目团队</w:t>
            </w:r>
          </w:p>
        </w:tc>
        <w:tc>
          <w:tcPr>
            <w:tcW w:w="6728" w:type="dxa"/>
            <w:shd w:val="clear" w:color="auto" w:fill="FFFFFF"/>
            <w:noWrap w:val="0"/>
            <w:vAlign w:val="center"/>
          </w:tcPr>
          <w:p w14:paraId="1B584AEB">
            <w:pPr>
              <w:pStyle w:val="102"/>
              <w:keepNext w:val="0"/>
              <w:keepLines w:val="0"/>
              <w:pageBreakBefore w:val="0"/>
              <w:widowControl/>
              <w:wordWrap/>
              <w:overflowPunct/>
              <w:topLinePunct w:val="0"/>
              <w:bidi w:val="0"/>
              <w:spacing w:before="0" w:after="0" w:line="440" w:lineRule="exact"/>
              <w:ind w:firstLine="0"/>
              <w:jc w:val="left"/>
              <w:rPr>
                <w:rFonts w:hint="eastAsia" w:ascii="宋体" w:hAnsi="宋体" w:eastAsia="宋体" w:cs="宋体"/>
                <w:b w:val="0"/>
                <w:bCs/>
                <w:color w:val="000000"/>
                <w:highlight w:val="none"/>
                <w:lang w:eastAsia="zh-CN"/>
              </w:rPr>
            </w:pPr>
            <w:r>
              <w:rPr>
                <w:rFonts w:hint="eastAsia" w:ascii="宋体" w:hAnsi="宋体" w:eastAsia="宋体" w:cs="宋体"/>
                <w:b w:val="0"/>
                <w:bCs/>
                <w:color w:val="000000"/>
                <w:highlight w:val="none"/>
                <w:lang w:val="en-US" w:eastAsia="zh-CN"/>
              </w:rPr>
              <w:t xml:space="preserve">①项目经理：配备项目经理1名，资料齐全得1分，资料不全或未提供不得分。 </w:t>
            </w:r>
          </w:p>
          <w:p w14:paraId="21EA4B69">
            <w:pPr>
              <w:pStyle w:val="102"/>
              <w:keepNext w:val="0"/>
              <w:keepLines w:val="0"/>
              <w:pageBreakBefore w:val="0"/>
              <w:widowControl/>
              <w:wordWrap/>
              <w:overflowPunct/>
              <w:topLinePunct w:val="0"/>
              <w:bidi w:val="0"/>
              <w:spacing w:before="0" w:after="0" w:line="440" w:lineRule="exact"/>
              <w:ind w:firstLine="0"/>
              <w:jc w:val="left"/>
              <w:rPr>
                <w:rFonts w:hint="eastAsia" w:ascii="宋体" w:hAnsi="宋体" w:eastAsia="宋体" w:cs="宋体"/>
                <w:b w:val="0"/>
                <w:bCs/>
                <w:color w:val="000000"/>
                <w:highlight w:val="none"/>
                <w:lang w:eastAsia="zh-CN"/>
              </w:rPr>
            </w:pPr>
            <w:r>
              <w:rPr>
                <w:rFonts w:hint="eastAsia" w:ascii="宋体" w:hAnsi="宋体" w:eastAsia="宋体" w:cs="宋体"/>
                <w:b w:val="0"/>
                <w:bCs/>
                <w:color w:val="000000"/>
                <w:highlight w:val="none"/>
                <w:lang w:val="en-US" w:eastAsia="zh-CN"/>
              </w:rPr>
              <w:t>②配送人员：投标人拟为本项目配备1名配送人员得1分，满分3分。</w:t>
            </w:r>
          </w:p>
          <w:p w14:paraId="1984F241">
            <w:pPr>
              <w:pStyle w:val="102"/>
              <w:keepNext w:val="0"/>
              <w:keepLines w:val="0"/>
              <w:pageBreakBefore w:val="0"/>
              <w:widowControl/>
              <w:wordWrap/>
              <w:overflowPunct/>
              <w:topLinePunct w:val="0"/>
              <w:bidi w:val="0"/>
              <w:spacing w:before="0" w:after="0" w:line="440" w:lineRule="exact"/>
              <w:ind w:firstLine="0"/>
              <w:jc w:val="left"/>
              <w:rPr>
                <w:rFonts w:hint="eastAsia" w:ascii="宋体" w:hAnsi="宋体" w:eastAsia="宋体" w:cs="宋体"/>
                <w:b w:val="0"/>
                <w:bCs/>
                <w:color w:val="000000"/>
                <w:highlight w:val="none"/>
              </w:rPr>
            </w:pPr>
            <w:r>
              <w:rPr>
                <w:rFonts w:hint="eastAsia" w:ascii="宋体" w:hAnsi="宋体" w:eastAsia="宋体" w:cs="宋体"/>
                <w:b w:val="0"/>
                <w:bCs/>
                <w:color w:val="000000"/>
                <w:highlight w:val="none"/>
                <w:lang w:val="en-US" w:eastAsia="zh-CN"/>
              </w:rPr>
              <w:t>以上</w:t>
            </w:r>
            <w:r>
              <w:rPr>
                <w:rFonts w:hint="eastAsia" w:ascii="宋体" w:hAnsi="宋体" w:eastAsia="宋体" w:cs="宋体"/>
                <w:b w:val="0"/>
                <w:bCs/>
                <w:color w:val="000000"/>
                <w:highlight w:val="none"/>
              </w:rPr>
              <w:t>服务人员须提供的有效证件：身份证、有效</w:t>
            </w:r>
            <w:r>
              <w:rPr>
                <w:rFonts w:hint="eastAsia" w:ascii="宋体" w:hAnsi="宋体" w:eastAsia="宋体" w:cs="宋体"/>
                <w:b w:val="0"/>
                <w:bCs/>
                <w:color w:val="000000"/>
                <w:highlight w:val="none"/>
                <w:lang w:val="en-US" w:eastAsia="zh-CN"/>
              </w:rPr>
              <w:t>的</w:t>
            </w:r>
            <w:r>
              <w:rPr>
                <w:rFonts w:hint="eastAsia" w:ascii="宋体" w:hAnsi="宋体" w:eastAsia="宋体" w:cs="宋体"/>
                <w:b w:val="0"/>
                <w:bCs/>
                <w:color w:val="000000"/>
                <w:highlight w:val="none"/>
              </w:rPr>
              <w:t>健康证及劳动合同原件扫描件加盖公章，</w:t>
            </w:r>
            <w:r>
              <w:rPr>
                <w:rFonts w:hint="eastAsia" w:ascii="宋体" w:hAnsi="宋体" w:eastAsia="宋体" w:cs="宋体"/>
                <w:b w:val="0"/>
                <w:bCs/>
                <w:color w:val="000000"/>
                <w:highlight w:val="none"/>
                <w:lang w:val="en-US" w:eastAsia="zh-CN"/>
              </w:rPr>
              <w:t>提供不全或未提供的</w:t>
            </w:r>
            <w:r>
              <w:rPr>
                <w:rFonts w:hint="eastAsia" w:ascii="宋体" w:hAnsi="宋体" w:eastAsia="宋体" w:cs="宋体"/>
                <w:b w:val="0"/>
                <w:bCs/>
                <w:color w:val="000000"/>
                <w:highlight w:val="none"/>
              </w:rPr>
              <w:t>不得分。</w:t>
            </w:r>
          </w:p>
        </w:tc>
        <w:tc>
          <w:tcPr>
            <w:tcW w:w="845" w:type="dxa"/>
            <w:shd w:val="clear" w:color="auto" w:fill="FFFFFF"/>
            <w:noWrap w:val="0"/>
            <w:vAlign w:val="center"/>
          </w:tcPr>
          <w:p w14:paraId="28A22FC7">
            <w:pPr>
              <w:pStyle w:val="102"/>
              <w:keepNext w:val="0"/>
              <w:keepLines w:val="0"/>
              <w:pageBreakBefore w:val="0"/>
              <w:widowControl/>
              <w:wordWrap/>
              <w:overflowPunct/>
              <w:topLinePunct w:val="0"/>
              <w:bidi w:val="0"/>
              <w:spacing w:before="0" w:after="0" w:line="440" w:lineRule="exact"/>
              <w:ind w:firstLine="0"/>
              <w:jc w:val="center"/>
              <w:rPr>
                <w:rFonts w:hint="eastAsia" w:ascii="宋体" w:hAnsi="宋体" w:eastAsia="宋体" w:cs="宋体"/>
                <w:b w:val="0"/>
                <w:bCs/>
                <w:color w:val="000000"/>
                <w:highlight w:val="none"/>
                <w:lang w:val="en-US" w:eastAsia="zh-CN"/>
              </w:rPr>
            </w:pPr>
            <w:r>
              <w:rPr>
                <w:rFonts w:hint="eastAsia" w:ascii="宋体" w:hAnsi="宋体" w:eastAsia="宋体" w:cs="宋体"/>
                <w:b w:val="0"/>
                <w:bCs/>
                <w:color w:val="000000"/>
                <w:highlight w:val="none"/>
                <w:lang w:val="en-US" w:eastAsia="zh-CN"/>
              </w:rPr>
              <w:t>4分</w:t>
            </w:r>
          </w:p>
        </w:tc>
      </w:tr>
      <w:tr w14:paraId="6716527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2389" w:hRule="atLeast"/>
        </w:trPr>
        <w:tc>
          <w:tcPr>
            <w:tcW w:w="633" w:type="dxa"/>
            <w:shd w:val="clear" w:color="auto" w:fill="FFFFFF"/>
            <w:noWrap w:val="0"/>
            <w:vAlign w:val="center"/>
          </w:tcPr>
          <w:p w14:paraId="57574B88">
            <w:pPr>
              <w:pStyle w:val="91"/>
              <w:keepNext w:val="0"/>
              <w:keepLines w:val="0"/>
              <w:pageBreakBefore w:val="0"/>
              <w:widowControl/>
              <w:wordWrap/>
              <w:overflowPunct/>
              <w:topLinePunct w:val="0"/>
              <w:bidi w:val="0"/>
              <w:spacing w:line="440" w:lineRule="exact"/>
              <w:jc w:val="center"/>
              <w:rPr>
                <w:rFonts w:hint="eastAsia" w:ascii="宋体" w:hAnsi="宋体" w:eastAsia="宋体" w:cs="宋体"/>
                <w:b w:val="0"/>
                <w:color w:val="000000"/>
                <w:highlight w:val="none"/>
                <w:lang w:eastAsia="zh-CN"/>
              </w:rPr>
            </w:pPr>
            <w:r>
              <w:rPr>
                <w:rFonts w:hint="eastAsia" w:ascii="宋体" w:hAnsi="宋体" w:eastAsia="宋体" w:cs="宋体"/>
                <w:b w:val="0"/>
                <w:color w:val="000000"/>
                <w:highlight w:val="none"/>
                <w:lang w:val="en-US" w:eastAsia="zh-CN"/>
              </w:rPr>
              <w:t>3</w:t>
            </w:r>
          </w:p>
        </w:tc>
        <w:tc>
          <w:tcPr>
            <w:tcW w:w="1717" w:type="dxa"/>
            <w:shd w:val="clear" w:color="auto" w:fill="FFFFFF"/>
            <w:noWrap w:val="0"/>
            <w:vAlign w:val="center"/>
          </w:tcPr>
          <w:p w14:paraId="28353BDF">
            <w:pPr>
              <w:pStyle w:val="127"/>
              <w:keepNext w:val="0"/>
              <w:keepLines w:val="0"/>
              <w:pageBreakBefore w:val="0"/>
              <w:widowControl/>
              <w:wordWrap/>
              <w:overflowPunct/>
              <w:topLinePunct w:val="0"/>
              <w:bidi w:val="0"/>
              <w:spacing w:line="440" w:lineRule="exact"/>
              <w:ind w:firstLine="0" w:firstLineChars="0"/>
              <w:jc w:val="center"/>
              <w:rPr>
                <w:rFonts w:hint="eastAsia" w:ascii="宋体" w:hAnsi="宋体" w:eastAsia="宋体" w:cs="宋体"/>
                <w:b w:val="0"/>
                <w:color w:val="000000"/>
                <w:sz w:val="24"/>
                <w:szCs w:val="24"/>
                <w:highlight w:val="none"/>
                <w:lang w:val="en-US" w:eastAsia="zh-CN"/>
              </w:rPr>
            </w:pPr>
            <w:r>
              <w:rPr>
                <w:rFonts w:hint="eastAsia" w:ascii="宋体" w:hAnsi="宋体" w:eastAsia="宋体" w:cs="宋体"/>
                <w:b w:val="0"/>
                <w:color w:val="000000"/>
                <w:sz w:val="24"/>
                <w:szCs w:val="24"/>
                <w:highlight w:val="none"/>
                <w:lang w:val="en-US" w:eastAsia="zh-CN"/>
              </w:rPr>
              <w:t>配送服务能力</w:t>
            </w:r>
          </w:p>
        </w:tc>
        <w:tc>
          <w:tcPr>
            <w:tcW w:w="6728" w:type="dxa"/>
            <w:shd w:val="clear" w:color="auto" w:fill="FFFFFF"/>
            <w:noWrap w:val="0"/>
            <w:vAlign w:val="center"/>
          </w:tcPr>
          <w:p w14:paraId="210AD416">
            <w:pPr>
              <w:pStyle w:val="102"/>
              <w:keepNext w:val="0"/>
              <w:keepLines w:val="0"/>
              <w:pageBreakBefore w:val="0"/>
              <w:widowControl/>
              <w:wordWrap/>
              <w:overflowPunct/>
              <w:topLinePunct w:val="0"/>
              <w:bidi w:val="0"/>
              <w:spacing w:line="440" w:lineRule="exact"/>
              <w:ind w:firstLine="0"/>
              <w:rPr>
                <w:rFonts w:hint="eastAsia" w:ascii="宋体" w:hAnsi="宋体" w:eastAsia="宋体" w:cs="宋体"/>
                <w:b w:val="0"/>
                <w:color w:val="000000"/>
                <w:highlight w:val="none"/>
                <w:lang w:val="en-US" w:eastAsia="zh-CN"/>
              </w:rPr>
            </w:pPr>
            <w:r>
              <w:rPr>
                <w:rFonts w:hint="eastAsia" w:ascii="宋体" w:hAnsi="宋体" w:eastAsia="宋体" w:cs="宋体"/>
                <w:b w:val="0"/>
                <w:color w:val="000000"/>
                <w:highlight w:val="none"/>
                <w:lang w:val="en-US" w:eastAsia="zh-CN"/>
              </w:rPr>
              <w:t xml:space="preserve">1.车辆配送 </w:t>
            </w:r>
          </w:p>
          <w:p w14:paraId="7EC074CE">
            <w:pPr>
              <w:pStyle w:val="102"/>
              <w:keepNext w:val="0"/>
              <w:keepLines w:val="0"/>
              <w:pageBreakBefore w:val="0"/>
              <w:widowControl/>
              <w:wordWrap/>
              <w:overflowPunct/>
              <w:topLinePunct w:val="0"/>
              <w:bidi w:val="0"/>
              <w:spacing w:line="440" w:lineRule="exact"/>
              <w:ind w:firstLine="0"/>
              <w:rPr>
                <w:rFonts w:hint="eastAsia" w:ascii="宋体" w:hAnsi="宋体" w:eastAsia="宋体" w:cs="宋体"/>
                <w:b w:val="0"/>
                <w:color w:val="000000"/>
                <w:highlight w:val="none"/>
                <w:lang w:val="en-US" w:eastAsia="zh-CN"/>
              </w:rPr>
            </w:pPr>
            <w:r>
              <w:rPr>
                <w:rFonts w:hint="eastAsia" w:ascii="宋体" w:hAnsi="宋体" w:eastAsia="宋体" w:cs="宋体"/>
                <w:b w:val="0"/>
                <w:color w:val="000000"/>
                <w:highlight w:val="none"/>
                <w:lang w:val="en-US" w:eastAsia="zh-CN"/>
              </w:rPr>
              <w:t xml:space="preserve">①投标人拟为本项目配备冷藏车辆1辆得1分，满分1分；未提供车辆不得分。（自有车辆需提供有效的机动车行驶证或车辆登记证书；租赁车辆提供租赁合同、有效的机动车行驶证或车辆登记证书。） </w:t>
            </w:r>
          </w:p>
          <w:p w14:paraId="466AC534">
            <w:pPr>
              <w:pStyle w:val="102"/>
              <w:keepNext w:val="0"/>
              <w:keepLines w:val="0"/>
              <w:pageBreakBefore w:val="0"/>
              <w:widowControl/>
              <w:wordWrap/>
              <w:overflowPunct/>
              <w:topLinePunct w:val="0"/>
              <w:bidi w:val="0"/>
              <w:spacing w:line="440" w:lineRule="exact"/>
              <w:ind w:firstLine="0"/>
              <w:rPr>
                <w:rFonts w:hint="eastAsia" w:ascii="宋体" w:hAnsi="宋体" w:eastAsia="宋体" w:cs="宋体"/>
                <w:b w:val="0"/>
                <w:color w:val="000000"/>
                <w:highlight w:val="none"/>
                <w:lang w:val="en-US" w:eastAsia="zh-CN"/>
              </w:rPr>
            </w:pPr>
            <w:r>
              <w:rPr>
                <w:rFonts w:hint="eastAsia" w:ascii="宋体" w:hAnsi="宋体" w:eastAsia="宋体" w:cs="宋体"/>
                <w:b w:val="0"/>
                <w:color w:val="000000"/>
                <w:highlight w:val="none"/>
                <w:lang w:val="en-US" w:eastAsia="zh-CN"/>
              </w:rPr>
              <w:t>②投标人拟为本项目配备普通送货车辆（货车/面包车）1辆得1分，满分3分；未提供车辆不得分。（自有车辆需提供有效的机动车行驶证或车辆登记证书；租赁车辆 提供租赁合同、有效的机动车行驶证或车辆登记证书。）</w:t>
            </w:r>
          </w:p>
        </w:tc>
        <w:tc>
          <w:tcPr>
            <w:tcW w:w="845" w:type="dxa"/>
            <w:shd w:val="clear" w:color="auto" w:fill="FFFFFF"/>
            <w:noWrap w:val="0"/>
            <w:vAlign w:val="center"/>
          </w:tcPr>
          <w:p w14:paraId="18718BBA">
            <w:pPr>
              <w:pStyle w:val="102"/>
              <w:keepNext w:val="0"/>
              <w:keepLines w:val="0"/>
              <w:pageBreakBefore w:val="0"/>
              <w:widowControl/>
              <w:wordWrap/>
              <w:overflowPunct/>
              <w:topLinePunct w:val="0"/>
              <w:bidi w:val="0"/>
              <w:spacing w:before="0" w:after="0" w:line="440" w:lineRule="exact"/>
              <w:ind w:firstLine="0"/>
              <w:jc w:val="center"/>
              <w:rPr>
                <w:rFonts w:hint="eastAsia" w:ascii="宋体" w:hAnsi="宋体" w:eastAsia="宋体" w:cs="宋体"/>
                <w:b w:val="0"/>
                <w:color w:val="000000"/>
                <w:highlight w:val="none"/>
                <w:lang w:val="en-US" w:eastAsia="zh-CN"/>
              </w:rPr>
            </w:pPr>
            <w:r>
              <w:rPr>
                <w:rFonts w:hint="eastAsia" w:ascii="宋体" w:hAnsi="宋体" w:eastAsia="宋体" w:cs="宋体"/>
                <w:b w:val="0"/>
                <w:color w:val="000000"/>
                <w:highlight w:val="none"/>
                <w:lang w:val="en-US" w:eastAsia="zh-CN"/>
              </w:rPr>
              <w:t>4分</w:t>
            </w:r>
          </w:p>
        </w:tc>
      </w:tr>
      <w:tr w14:paraId="0020B56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992" w:hRule="atLeast"/>
        </w:trPr>
        <w:tc>
          <w:tcPr>
            <w:tcW w:w="633" w:type="dxa"/>
            <w:shd w:val="clear" w:color="auto" w:fill="FFFFFF"/>
            <w:noWrap w:val="0"/>
            <w:vAlign w:val="center"/>
          </w:tcPr>
          <w:p w14:paraId="0F4CA976">
            <w:pPr>
              <w:pStyle w:val="102"/>
              <w:keepNext w:val="0"/>
              <w:keepLines w:val="0"/>
              <w:pageBreakBefore w:val="0"/>
              <w:widowControl/>
              <w:wordWrap/>
              <w:overflowPunct/>
              <w:topLinePunct w:val="0"/>
              <w:bidi w:val="0"/>
              <w:spacing w:line="440" w:lineRule="exact"/>
              <w:ind w:firstLine="72"/>
              <w:jc w:val="center"/>
              <w:rPr>
                <w:rFonts w:hint="eastAsia" w:ascii="宋体" w:hAnsi="宋体" w:eastAsia="宋体" w:cs="宋体"/>
                <w:b w:val="0"/>
                <w:color w:val="000000"/>
                <w:highlight w:val="none"/>
                <w:lang w:eastAsia="zh-CN"/>
              </w:rPr>
            </w:pPr>
            <w:r>
              <w:rPr>
                <w:rFonts w:hint="eastAsia" w:ascii="宋体" w:hAnsi="宋体" w:eastAsia="宋体" w:cs="宋体"/>
                <w:b w:val="0"/>
                <w:color w:val="000000"/>
                <w:highlight w:val="none"/>
                <w:lang w:val="en-US" w:eastAsia="zh-CN"/>
              </w:rPr>
              <w:t>4</w:t>
            </w:r>
          </w:p>
        </w:tc>
        <w:tc>
          <w:tcPr>
            <w:tcW w:w="1717" w:type="dxa"/>
            <w:shd w:val="clear" w:color="auto" w:fill="FFFFFF"/>
            <w:noWrap w:val="0"/>
            <w:vAlign w:val="center"/>
          </w:tcPr>
          <w:p w14:paraId="616503CC">
            <w:pPr>
              <w:pStyle w:val="127"/>
              <w:keepNext w:val="0"/>
              <w:keepLines w:val="0"/>
              <w:pageBreakBefore w:val="0"/>
              <w:widowControl/>
              <w:wordWrap/>
              <w:overflowPunct/>
              <w:topLinePunct w:val="0"/>
              <w:bidi w:val="0"/>
              <w:spacing w:line="440" w:lineRule="exact"/>
              <w:ind w:firstLine="0" w:firstLineChars="0"/>
              <w:jc w:val="center"/>
              <w:rPr>
                <w:rFonts w:hint="eastAsia" w:ascii="宋体" w:hAnsi="宋体" w:eastAsia="宋体" w:cs="宋体"/>
                <w:b w:val="0"/>
                <w:color w:val="000000"/>
                <w:sz w:val="24"/>
                <w:szCs w:val="24"/>
                <w:highlight w:val="none"/>
                <w:lang w:eastAsia="zh-CN"/>
              </w:rPr>
            </w:pPr>
            <w:r>
              <w:rPr>
                <w:rFonts w:hint="eastAsia" w:ascii="宋体" w:hAnsi="宋体" w:eastAsia="宋体" w:cs="宋体"/>
                <w:b w:val="0"/>
                <w:color w:val="000000"/>
                <w:sz w:val="24"/>
                <w:szCs w:val="24"/>
                <w:highlight w:val="none"/>
              </w:rPr>
              <w:t>仓储</w:t>
            </w:r>
            <w:r>
              <w:rPr>
                <w:rFonts w:hint="eastAsia" w:ascii="宋体" w:hAnsi="宋体" w:eastAsia="宋体" w:cs="宋体"/>
                <w:b w:val="0"/>
                <w:color w:val="000000"/>
                <w:sz w:val="24"/>
                <w:szCs w:val="24"/>
                <w:highlight w:val="none"/>
                <w:lang w:val="en-US" w:eastAsia="zh-CN"/>
              </w:rPr>
              <w:t>能力</w:t>
            </w:r>
          </w:p>
        </w:tc>
        <w:tc>
          <w:tcPr>
            <w:tcW w:w="6728" w:type="dxa"/>
            <w:shd w:val="clear" w:color="auto" w:fill="FFFFFF"/>
            <w:noWrap w:val="0"/>
            <w:vAlign w:val="center"/>
          </w:tcPr>
          <w:p w14:paraId="7BCE2182">
            <w:pPr>
              <w:keepNext w:val="0"/>
              <w:keepLines w:val="0"/>
              <w:pageBreakBefore w:val="0"/>
              <w:widowControl/>
              <w:wordWrap/>
              <w:overflowPunct/>
              <w:topLinePunct w:val="0"/>
              <w:bidi w:val="0"/>
              <w:spacing w:line="440" w:lineRule="exact"/>
              <w:rPr>
                <w:rFonts w:hint="eastAsia" w:ascii="宋体" w:hAnsi="宋体" w:eastAsia="宋体" w:cs="宋体"/>
                <w:b w:val="0"/>
                <w:color w:val="000000"/>
                <w:highlight w:val="none"/>
              </w:rPr>
            </w:pPr>
            <w:r>
              <w:rPr>
                <w:rFonts w:hint="eastAsia" w:ascii="宋体" w:hAnsi="宋体" w:eastAsia="宋体" w:cs="宋体"/>
                <w:b w:val="0"/>
                <w:color w:val="000000"/>
                <w:highlight w:val="none"/>
                <w:lang w:val="en-US" w:eastAsia="zh-CN"/>
              </w:rPr>
              <w:t xml:space="preserve">投标人具有固定的仓储场所的得2分。（提供租赁合同或房屋产权证或者土地使用权证） </w:t>
            </w:r>
          </w:p>
          <w:p w14:paraId="64CB7257">
            <w:pPr>
              <w:keepNext w:val="0"/>
              <w:keepLines w:val="0"/>
              <w:pageBreakBefore w:val="0"/>
              <w:widowControl/>
              <w:wordWrap/>
              <w:overflowPunct/>
              <w:topLinePunct w:val="0"/>
              <w:bidi w:val="0"/>
              <w:spacing w:line="440" w:lineRule="exact"/>
              <w:rPr>
                <w:rFonts w:hint="eastAsia" w:ascii="宋体" w:hAnsi="宋体" w:eastAsia="宋体" w:cs="宋体"/>
                <w:b w:val="0"/>
                <w:color w:val="000000"/>
                <w:highlight w:val="none"/>
              </w:rPr>
            </w:pPr>
            <w:r>
              <w:rPr>
                <w:rFonts w:hint="eastAsia" w:ascii="宋体" w:hAnsi="宋体" w:eastAsia="宋体" w:cs="宋体"/>
                <w:b w:val="0"/>
                <w:color w:val="000000"/>
                <w:highlight w:val="none"/>
                <w:lang w:val="en-US" w:eastAsia="zh-CN"/>
              </w:rPr>
              <w:t>②投标人具有冻库或保鲜库场所的得2分。（提供租赁合同或房屋产权证或者土地使用权证）</w:t>
            </w:r>
          </w:p>
        </w:tc>
        <w:tc>
          <w:tcPr>
            <w:tcW w:w="845" w:type="dxa"/>
            <w:shd w:val="clear" w:color="auto" w:fill="FFFFFF"/>
            <w:noWrap w:val="0"/>
            <w:vAlign w:val="center"/>
          </w:tcPr>
          <w:p w14:paraId="438664B5">
            <w:pPr>
              <w:keepNext w:val="0"/>
              <w:keepLines w:val="0"/>
              <w:pageBreakBefore w:val="0"/>
              <w:widowControl/>
              <w:wordWrap/>
              <w:overflowPunct/>
              <w:topLinePunct w:val="0"/>
              <w:bidi w:val="0"/>
              <w:spacing w:line="440" w:lineRule="exact"/>
              <w:jc w:val="center"/>
              <w:rPr>
                <w:rFonts w:hint="eastAsia" w:ascii="宋体" w:hAnsi="宋体" w:eastAsia="宋体" w:cs="宋体"/>
                <w:b w:val="0"/>
                <w:color w:val="000000"/>
                <w:highlight w:val="none"/>
                <w:lang w:val="en-US" w:eastAsia="zh-CN"/>
              </w:rPr>
            </w:pPr>
            <w:r>
              <w:rPr>
                <w:rFonts w:hint="eastAsia" w:ascii="宋体" w:hAnsi="宋体" w:eastAsia="宋体" w:cs="宋体"/>
                <w:b w:val="0"/>
                <w:color w:val="000000"/>
                <w:highlight w:val="none"/>
                <w:lang w:val="en-US" w:eastAsia="zh-CN"/>
              </w:rPr>
              <w:t>4分</w:t>
            </w:r>
          </w:p>
        </w:tc>
      </w:tr>
      <w:tr w14:paraId="4BAF303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992" w:hRule="atLeast"/>
        </w:trPr>
        <w:tc>
          <w:tcPr>
            <w:tcW w:w="633" w:type="dxa"/>
            <w:shd w:val="clear" w:color="auto" w:fill="FFFFFF"/>
            <w:noWrap w:val="0"/>
            <w:vAlign w:val="center"/>
          </w:tcPr>
          <w:p w14:paraId="2EFCEB92">
            <w:pPr>
              <w:pStyle w:val="102"/>
              <w:keepNext w:val="0"/>
              <w:keepLines w:val="0"/>
              <w:pageBreakBefore w:val="0"/>
              <w:widowControl/>
              <w:wordWrap/>
              <w:overflowPunct/>
              <w:topLinePunct w:val="0"/>
              <w:bidi w:val="0"/>
              <w:spacing w:line="440" w:lineRule="exact"/>
              <w:ind w:firstLine="72"/>
              <w:jc w:val="center"/>
              <w:rPr>
                <w:rFonts w:hint="eastAsia" w:ascii="宋体" w:hAnsi="宋体" w:eastAsia="宋体" w:cs="宋体"/>
                <w:b w:val="0"/>
                <w:color w:val="000000"/>
                <w:highlight w:val="none"/>
                <w:lang w:val="en-US" w:eastAsia="zh-CN"/>
              </w:rPr>
            </w:pPr>
            <w:r>
              <w:rPr>
                <w:rFonts w:hint="eastAsia" w:ascii="宋体" w:hAnsi="宋体" w:eastAsia="宋体" w:cs="宋体"/>
                <w:b w:val="0"/>
                <w:color w:val="000000"/>
                <w:highlight w:val="none"/>
                <w:lang w:val="en-US" w:eastAsia="zh-CN"/>
              </w:rPr>
              <w:t>5</w:t>
            </w:r>
          </w:p>
        </w:tc>
        <w:tc>
          <w:tcPr>
            <w:tcW w:w="1717" w:type="dxa"/>
            <w:shd w:val="clear" w:color="auto" w:fill="FFFFFF"/>
            <w:noWrap w:val="0"/>
            <w:vAlign w:val="center"/>
          </w:tcPr>
          <w:p w14:paraId="28950A52">
            <w:pPr>
              <w:keepNext w:val="0"/>
              <w:keepLines w:val="0"/>
              <w:pageBreakBefore w:val="0"/>
              <w:widowControl/>
              <w:wordWrap/>
              <w:overflowPunct/>
              <w:topLinePunct w:val="0"/>
              <w:bidi w:val="0"/>
              <w:spacing w:line="440" w:lineRule="exact"/>
              <w:jc w:val="center"/>
              <w:rPr>
                <w:rFonts w:hint="eastAsia" w:ascii="宋体" w:hAnsi="宋体" w:eastAsia="宋体" w:cs="宋体"/>
                <w:b/>
                <w:bCs/>
                <w:color w:val="000000"/>
                <w:sz w:val="24"/>
                <w:szCs w:val="24"/>
                <w:highlight w:val="none"/>
                <w:lang w:val="en-US" w:eastAsia="zh-CN"/>
              </w:rPr>
            </w:pPr>
            <w:r>
              <w:rPr>
                <w:rFonts w:hint="eastAsia" w:ascii="宋体" w:hAnsi="宋体" w:eastAsia="宋体" w:cs="宋体"/>
                <w:b w:val="0"/>
                <w:color w:val="000000"/>
                <w:highlight w:val="none"/>
                <w:lang w:val="en-US" w:eastAsia="zh-CN"/>
              </w:rPr>
              <w:t>配送服务方案</w:t>
            </w:r>
          </w:p>
        </w:tc>
        <w:tc>
          <w:tcPr>
            <w:tcW w:w="6728" w:type="dxa"/>
            <w:shd w:val="clear" w:color="auto" w:fill="FFFFFF"/>
            <w:noWrap w:val="0"/>
            <w:vAlign w:val="center"/>
          </w:tcPr>
          <w:p w14:paraId="75E88DD8">
            <w:pPr>
              <w:keepNext w:val="0"/>
              <w:keepLines w:val="0"/>
              <w:pageBreakBefore w:val="0"/>
              <w:widowControl/>
              <w:wordWrap/>
              <w:overflowPunct/>
              <w:topLinePunct w:val="0"/>
              <w:bidi w:val="0"/>
              <w:spacing w:line="440" w:lineRule="exact"/>
              <w:rPr>
                <w:rFonts w:hint="eastAsia" w:ascii="宋体" w:hAnsi="宋体" w:eastAsia="宋体" w:cs="宋体"/>
                <w:b w:val="0"/>
                <w:color w:val="000000"/>
                <w:highlight w:val="none"/>
              </w:rPr>
            </w:pPr>
            <w:r>
              <w:rPr>
                <w:rFonts w:hint="eastAsia" w:ascii="宋体" w:hAnsi="宋体" w:eastAsia="宋体" w:cs="宋体"/>
                <w:b w:val="0"/>
                <w:color w:val="000000"/>
                <w:highlight w:val="none"/>
                <w:lang w:val="en-US" w:eastAsia="zh-CN"/>
              </w:rPr>
              <w:t>配送服务方案包含：①配送服务组织结构及配送人员管理制度、②货源保障方案、 ③食材出入库管理制度、④食材溯源保障措施、⑤配送车辆管理制度、⑥不合格食品退换货及销毁制度；以上所有要素齐全且完全满足项目要求得18分，每缺一个要素扣3分，每个要素里每有一处内容缺陷扣1分（扣完为止）。说明：本评审内容中“内容缺陷”是指：存在不适用本项目实际情况、内容不完整 或缺少关键节点、前后矛盾、涉及的规范及标准错误不可能实现的情形等任意一种情形。</w:t>
            </w:r>
          </w:p>
        </w:tc>
        <w:tc>
          <w:tcPr>
            <w:tcW w:w="845" w:type="dxa"/>
            <w:shd w:val="clear" w:color="auto" w:fill="FFFFFF"/>
            <w:noWrap w:val="0"/>
            <w:vAlign w:val="center"/>
          </w:tcPr>
          <w:p w14:paraId="10A08C96">
            <w:pPr>
              <w:keepNext w:val="0"/>
              <w:keepLines w:val="0"/>
              <w:pageBreakBefore w:val="0"/>
              <w:widowControl/>
              <w:wordWrap/>
              <w:overflowPunct/>
              <w:topLinePunct w:val="0"/>
              <w:bidi w:val="0"/>
              <w:spacing w:line="440" w:lineRule="exact"/>
              <w:jc w:val="center"/>
              <w:rPr>
                <w:rFonts w:hint="eastAsia" w:ascii="宋体" w:hAnsi="宋体" w:eastAsia="宋体" w:cs="宋体"/>
                <w:b w:val="0"/>
                <w:color w:val="000000"/>
                <w:highlight w:val="none"/>
                <w:lang w:val="en-US" w:eastAsia="zh-CN"/>
              </w:rPr>
            </w:pPr>
            <w:r>
              <w:rPr>
                <w:rFonts w:hint="eastAsia" w:ascii="宋体" w:hAnsi="宋体" w:eastAsia="宋体" w:cs="宋体"/>
                <w:b w:val="0"/>
                <w:color w:val="000000"/>
                <w:highlight w:val="none"/>
                <w:lang w:val="en-US" w:eastAsia="zh-CN"/>
              </w:rPr>
              <w:t>18</w:t>
            </w:r>
            <w:r>
              <w:rPr>
                <w:rFonts w:hint="eastAsia" w:ascii="宋体" w:hAnsi="宋体" w:eastAsia="宋体" w:cs="宋体"/>
                <w:b w:val="0"/>
                <w:color w:val="000000"/>
                <w:sz w:val="28"/>
                <w:szCs w:val="28"/>
                <w:highlight w:val="none"/>
                <w:lang w:val="en-US" w:eastAsia="zh-CN"/>
              </w:rPr>
              <w:t>分</w:t>
            </w:r>
          </w:p>
        </w:tc>
      </w:tr>
      <w:tr w14:paraId="3B509FF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992" w:hRule="atLeast"/>
        </w:trPr>
        <w:tc>
          <w:tcPr>
            <w:tcW w:w="633" w:type="dxa"/>
            <w:shd w:val="clear" w:color="auto" w:fill="FFFFFF"/>
            <w:noWrap w:val="0"/>
            <w:vAlign w:val="center"/>
          </w:tcPr>
          <w:p w14:paraId="5C4FC946">
            <w:pPr>
              <w:pStyle w:val="102"/>
              <w:keepNext w:val="0"/>
              <w:keepLines w:val="0"/>
              <w:pageBreakBefore w:val="0"/>
              <w:widowControl/>
              <w:wordWrap/>
              <w:overflowPunct/>
              <w:topLinePunct w:val="0"/>
              <w:bidi w:val="0"/>
              <w:spacing w:line="440" w:lineRule="exact"/>
              <w:ind w:firstLine="72"/>
              <w:jc w:val="center"/>
              <w:rPr>
                <w:rFonts w:hint="eastAsia" w:ascii="宋体" w:hAnsi="宋体" w:eastAsia="宋体" w:cs="宋体"/>
                <w:b w:val="0"/>
                <w:color w:val="000000"/>
                <w:highlight w:val="none"/>
                <w:lang w:val="en-US" w:eastAsia="zh-CN"/>
              </w:rPr>
            </w:pPr>
            <w:r>
              <w:rPr>
                <w:rFonts w:hint="eastAsia" w:ascii="宋体" w:hAnsi="宋体" w:eastAsia="宋体" w:cs="宋体"/>
                <w:b w:val="0"/>
                <w:color w:val="000000"/>
                <w:highlight w:val="none"/>
                <w:lang w:val="en-US" w:eastAsia="zh-CN"/>
              </w:rPr>
              <w:t>6</w:t>
            </w:r>
          </w:p>
        </w:tc>
        <w:tc>
          <w:tcPr>
            <w:tcW w:w="1717" w:type="dxa"/>
            <w:shd w:val="clear" w:color="auto" w:fill="FFFFFF"/>
            <w:noWrap w:val="0"/>
            <w:vAlign w:val="center"/>
          </w:tcPr>
          <w:p w14:paraId="31EE5DD1">
            <w:pPr>
              <w:keepNext w:val="0"/>
              <w:keepLines w:val="0"/>
              <w:pageBreakBefore w:val="0"/>
              <w:widowControl/>
              <w:wordWrap/>
              <w:overflowPunct/>
              <w:topLinePunct w:val="0"/>
              <w:bidi w:val="0"/>
              <w:spacing w:line="440" w:lineRule="exact"/>
              <w:jc w:val="center"/>
              <w:rPr>
                <w:rFonts w:hint="eastAsia" w:ascii="宋体" w:hAnsi="宋体" w:eastAsia="宋体" w:cs="宋体"/>
                <w:b w:val="0"/>
                <w:color w:val="000000"/>
                <w:highlight w:val="none"/>
                <w:lang w:val="en-US" w:eastAsia="zh-CN"/>
              </w:rPr>
            </w:pPr>
            <w:r>
              <w:rPr>
                <w:rFonts w:hint="eastAsia" w:ascii="宋体" w:hAnsi="宋体" w:eastAsia="宋体" w:cs="宋体"/>
                <w:b w:val="0"/>
                <w:color w:val="000000"/>
                <w:highlight w:val="none"/>
                <w:lang w:val="en-US" w:eastAsia="zh-CN"/>
              </w:rPr>
              <w:t>食材安全及管理方案</w:t>
            </w:r>
          </w:p>
        </w:tc>
        <w:tc>
          <w:tcPr>
            <w:tcW w:w="6728" w:type="dxa"/>
            <w:shd w:val="clear" w:color="auto" w:fill="FFFFFF"/>
            <w:noWrap w:val="0"/>
            <w:vAlign w:val="center"/>
          </w:tcPr>
          <w:p w14:paraId="778D0911">
            <w:pPr>
              <w:keepNext w:val="0"/>
              <w:keepLines w:val="0"/>
              <w:pageBreakBefore w:val="0"/>
              <w:widowControl/>
              <w:wordWrap/>
              <w:overflowPunct/>
              <w:topLinePunct w:val="0"/>
              <w:bidi w:val="0"/>
              <w:spacing w:line="440" w:lineRule="exact"/>
              <w:rPr>
                <w:rFonts w:hint="eastAsia" w:ascii="宋体" w:hAnsi="宋体" w:eastAsia="宋体" w:cs="宋体"/>
                <w:b w:val="0"/>
                <w:color w:val="000000"/>
                <w:highlight w:val="none"/>
                <w:lang w:val="en-US" w:eastAsia="zh-CN"/>
              </w:rPr>
            </w:pPr>
            <w:r>
              <w:rPr>
                <w:rFonts w:hint="eastAsia" w:ascii="宋体" w:hAnsi="宋体" w:eastAsia="宋体" w:cs="宋体"/>
                <w:b w:val="0"/>
                <w:color w:val="000000"/>
                <w:highlight w:val="none"/>
                <w:lang w:val="en-US" w:eastAsia="zh-CN"/>
              </w:rPr>
              <w:t xml:space="preserve">食材安全及管理方案包含：①食材采购管理制度、②食材贮存管理制度、③食材安全（质量）查验制度、④食材留样措施、⑤食材安全配送制度；以上所有要素齐全且完全满足项目要求得15分，每缺一个要素扣3分，每个要素里每有一处内容缺陷扣1分（扣完为止）。 </w:t>
            </w:r>
          </w:p>
          <w:p w14:paraId="23A756FF">
            <w:pPr>
              <w:keepNext w:val="0"/>
              <w:keepLines w:val="0"/>
              <w:pageBreakBefore w:val="0"/>
              <w:widowControl/>
              <w:wordWrap/>
              <w:overflowPunct/>
              <w:topLinePunct w:val="0"/>
              <w:bidi w:val="0"/>
              <w:spacing w:line="440" w:lineRule="exact"/>
              <w:rPr>
                <w:rFonts w:hint="eastAsia" w:ascii="宋体" w:hAnsi="宋体" w:eastAsia="宋体" w:cs="宋体"/>
                <w:b w:val="0"/>
                <w:color w:val="000000"/>
                <w:highlight w:val="none"/>
                <w:lang w:val="en-US" w:eastAsia="zh-CN"/>
              </w:rPr>
            </w:pPr>
            <w:r>
              <w:rPr>
                <w:rFonts w:hint="eastAsia" w:ascii="宋体" w:hAnsi="宋体" w:eastAsia="宋体" w:cs="宋体"/>
                <w:b w:val="0"/>
                <w:color w:val="000000"/>
                <w:highlight w:val="none"/>
                <w:lang w:val="en-US" w:eastAsia="zh-CN"/>
              </w:rPr>
              <w:t>说明：本评审内容中“内容缺陷”是指：存在不适用本项目实际情况、内容不完整 或缺少关键节点、前后矛盾、涉及的规范及标准错误不可能实现的情形等任意一种情形。</w:t>
            </w:r>
          </w:p>
        </w:tc>
        <w:tc>
          <w:tcPr>
            <w:tcW w:w="845" w:type="dxa"/>
            <w:shd w:val="clear" w:color="auto" w:fill="FFFFFF"/>
            <w:noWrap w:val="0"/>
            <w:vAlign w:val="center"/>
          </w:tcPr>
          <w:p w14:paraId="5DC94B59">
            <w:pPr>
              <w:keepNext w:val="0"/>
              <w:keepLines w:val="0"/>
              <w:pageBreakBefore w:val="0"/>
              <w:widowControl/>
              <w:wordWrap/>
              <w:overflowPunct/>
              <w:topLinePunct w:val="0"/>
              <w:bidi w:val="0"/>
              <w:spacing w:line="440" w:lineRule="exact"/>
              <w:jc w:val="center"/>
              <w:rPr>
                <w:rFonts w:hint="eastAsia" w:ascii="宋体" w:hAnsi="宋体" w:eastAsia="宋体" w:cs="宋体"/>
                <w:b w:val="0"/>
                <w:color w:val="000000"/>
                <w:highlight w:val="none"/>
                <w:lang w:val="en-US" w:eastAsia="zh-CN"/>
              </w:rPr>
            </w:pPr>
            <w:r>
              <w:rPr>
                <w:rFonts w:hint="eastAsia" w:ascii="宋体" w:hAnsi="宋体" w:eastAsia="宋体" w:cs="宋体"/>
                <w:b w:val="0"/>
                <w:color w:val="000000"/>
                <w:highlight w:val="none"/>
                <w:lang w:val="en-US" w:eastAsia="zh-CN"/>
              </w:rPr>
              <w:t>15分</w:t>
            </w:r>
          </w:p>
        </w:tc>
      </w:tr>
      <w:tr w14:paraId="291ECA8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992" w:hRule="atLeast"/>
        </w:trPr>
        <w:tc>
          <w:tcPr>
            <w:tcW w:w="633" w:type="dxa"/>
            <w:shd w:val="clear" w:color="auto" w:fill="FFFFFF"/>
            <w:noWrap w:val="0"/>
            <w:vAlign w:val="center"/>
          </w:tcPr>
          <w:p w14:paraId="0BCF2C68">
            <w:pPr>
              <w:pStyle w:val="102"/>
              <w:keepNext w:val="0"/>
              <w:keepLines w:val="0"/>
              <w:pageBreakBefore w:val="0"/>
              <w:widowControl/>
              <w:wordWrap/>
              <w:overflowPunct/>
              <w:topLinePunct w:val="0"/>
              <w:bidi w:val="0"/>
              <w:spacing w:line="440" w:lineRule="exact"/>
              <w:ind w:firstLine="72"/>
              <w:jc w:val="center"/>
              <w:rPr>
                <w:rFonts w:hint="eastAsia" w:ascii="宋体" w:hAnsi="宋体" w:eastAsia="宋体" w:cs="宋体"/>
                <w:b w:val="0"/>
                <w:color w:val="000000"/>
                <w:highlight w:val="none"/>
                <w:lang w:val="en-US" w:eastAsia="zh-CN"/>
              </w:rPr>
            </w:pPr>
            <w:r>
              <w:rPr>
                <w:rFonts w:hint="eastAsia" w:ascii="宋体" w:hAnsi="宋体" w:eastAsia="宋体" w:cs="宋体"/>
                <w:b w:val="0"/>
                <w:color w:val="000000"/>
                <w:highlight w:val="none"/>
                <w:lang w:val="en-US" w:eastAsia="zh-CN"/>
              </w:rPr>
              <w:t>7</w:t>
            </w:r>
          </w:p>
        </w:tc>
        <w:tc>
          <w:tcPr>
            <w:tcW w:w="1717" w:type="dxa"/>
            <w:shd w:val="clear" w:color="auto" w:fill="FFFFFF"/>
            <w:noWrap w:val="0"/>
            <w:vAlign w:val="center"/>
          </w:tcPr>
          <w:p w14:paraId="3BFAA48C">
            <w:pPr>
              <w:keepNext w:val="0"/>
              <w:keepLines w:val="0"/>
              <w:pageBreakBefore w:val="0"/>
              <w:widowControl/>
              <w:wordWrap/>
              <w:overflowPunct/>
              <w:topLinePunct w:val="0"/>
              <w:bidi w:val="0"/>
              <w:spacing w:line="440" w:lineRule="exact"/>
              <w:jc w:val="center"/>
              <w:rPr>
                <w:rFonts w:hint="eastAsia" w:ascii="宋体" w:hAnsi="宋体" w:eastAsia="宋体" w:cs="宋体"/>
                <w:b w:val="0"/>
                <w:color w:val="000000"/>
                <w:highlight w:val="none"/>
              </w:rPr>
            </w:pPr>
            <w:r>
              <w:rPr>
                <w:rFonts w:hint="eastAsia" w:ascii="宋体" w:hAnsi="宋体" w:eastAsia="宋体" w:cs="宋体"/>
                <w:b w:val="0"/>
                <w:color w:val="000000"/>
                <w:highlight w:val="none"/>
              </w:rPr>
              <w:t>应急</w:t>
            </w:r>
            <w:r>
              <w:rPr>
                <w:rFonts w:hint="eastAsia" w:ascii="宋体" w:hAnsi="宋体" w:eastAsia="宋体" w:cs="宋体"/>
                <w:b w:val="0"/>
                <w:color w:val="000000"/>
                <w:highlight w:val="none"/>
                <w:lang w:val="en-US" w:eastAsia="zh-CN"/>
              </w:rPr>
              <w:t>措施</w:t>
            </w:r>
          </w:p>
          <w:p w14:paraId="519DE13F">
            <w:pPr>
              <w:keepNext w:val="0"/>
              <w:keepLines w:val="0"/>
              <w:pageBreakBefore w:val="0"/>
              <w:widowControl/>
              <w:wordWrap/>
              <w:overflowPunct/>
              <w:topLinePunct w:val="0"/>
              <w:bidi w:val="0"/>
              <w:spacing w:line="440" w:lineRule="exact"/>
              <w:jc w:val="center"/>
              <w:rPr>
                <w:rFonts w:hint="eastAsia" w:ascii="宋体" w:hAnsi="宋体" w:eastAsia="宋体" w:cs="宋体"/>
                <w:b w:val="0"/>
                <w:color w:val="000000"/>
                <w:highlight w:val="none"/>
              </w:rPr>
            </w:pPr>
          </w:p>
        </w:tc>
        <w:tc>
          <w:tcPr>
            <w:tcW w:w="6728" w:type="dxa"/>
            <w:shd w:val="clear" w:color="auto" w:fill="FFFFFF"/>
            <w:noWrap w:val="0"/>
            <w:vAlign w:val="center"/>
          </w:tcPr>
          <w:p w14:paraId="222907D9">
            <w:pPr>
              <w:keepNext w:val="0"/>
              <w:keepLines w:val="0"/>
              <w:pageBreakBefore w:val="0"/>
              <w:widowControl/>
              <w:wordWrap/>
              <w:overflowPunct/>
              <w:topLinePunct w:val="0"/>
              <w:bidi w:val="0"/>
              <w:spacing w:line="440" w:lineRule="exact"/>
              <w:rPr>
                <w:rFonts w:hint="eastAsia" w:ascii="宋体" w:hAnsi="宋体" w:eastAsia="宋体" w:cs="宋体"/>
              </w:rPr>
            </w:pPr>
            <w:r>
              <w:rPr>
                <w:rFonts w:hint="eastAsia" w:ascii="宋体" w:hAnsi="宋体" w:eastAsia="宋体" w:cs="宋体"/>
                <w:lang w:val="en-US" w:eastAsia="zh-CN"/>
              </w:rPr>
              <w:t>应急措施包含：①食品安全事故应急预案、②自然灾害应急预案、③运输安全应急预案、④不合格食材退换处置方案、⑤疾病防控应急预案；以上所有要素齐全且完全满足项目要求得10分，每缺一个要素扣2分，每个要素里每有一处内容缺陷扣1分（扣完为止）。说明：本评审内容中“内容缺陷”是指：存在不适用本项目实际情况、内容不完整或缺少关键节点、前后矛盾、涉及的规范及标准错误不可能实现的情形等任意一种情形。</w:t>
            </w:r>
          </w:p>
        </w:tc>
        <w:tc>
          <w:tcPr>
            <w:tcW w:w="845" w:type="dxa"/>
            <w:shd w:val="clear" w:color="auto" w:fill="FFFFFF"/>
            <w:noWrap w:val="0"/>
            <w:vAlign w:val="center"/>
          </w:tcPr>
          <w:p w14:paraId="2A80C2E7">
            <w:pPr>
              <w:keepNext w:val="0"/>
              <w:keepLines w:val="0"/>
              <w:pageBreakBefore w:val="0"/>
              <w:widowControl/>
              <w:wordWrap/>
              <w:overflowPunct/>
              <w:topLinePunct w:val="0"/>
              <w:bidi w:val="0"/>
              <w:spacing w:line="440" w:lineRule="exact"/>
              <w:jc w:val="center"/>
              <w:rPr>
                <w:rFonts w:hint="eastAsia" w:ascii="宋体" w:hAnsi="宋体" w:eastAsia="宋体" w:cs="宋体"/>
                <w:b w:val="0"/>
                <w:color w:val="000000"/>
                <w:highlight w:val="none"/>
                <w:lang w:val="en-US" w:eastAsia="zh-CN"/>
              </w:rPr>
            </w:pPr>
            <w:r>
              <w:rPr>
                <w:rFonts w:hint="eastAsia" w:ascii="宋体" w:hAnsi="宋体" w:eastAsia="宋体" w:cs="宋体"/>
                <w:b w:val="0"/>
                <w:color w:val="000000"/>
                <w:highlight w:val="none"/>
                <w:lang w:val="en-US" w:eastAsia="zh-CN"/>
              </w:rPr>
              <w:t>10分</w:t>
            </w:r>
          </w:p>
        </w:tc>
      </w:tr>
      <w:tr w14:paraId="1AD418C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992" w:hRule="atLeast"/>
        </w:trPr>
        <w:tc>
          <w:tcPr>
            <w:tcW w:w="633" w:type="dxa"/>
            <w:shd w:val="clear" w:color="auto" w:fill="FFFFFF"/>
            <w:noWrap w:val="0"/>
            <w:vAlign w:val="center"/>
          </w:tcPr>
          <w:p w14:paraId="472D0298">
            <w:pPr>
              <w:pStyle w:val="89"/>
              <w:keepNext w:val="0"/>
              <w:keepLines w:val="0"/>
              <w:pageBreakBefore w:val="0"/>
              <w:widowControl/>
              <w:wordWrap/>
              <w:overflowPunct/>
              <w:topLinePunct w:val="0"/>
              <w:bidi w:val="0"/>
              <w:spacing w:line="440" w:lineRule="exact"/>
              <w:ind w:firstLine="72"/>
              <w:jc w:val="center"/>
              <w:rPr>
                <w:rFonts w:hint="eastAsia" w:ascii="宋体" w:hAnsi="宋体" w:eastAsia="宋体" w:cs="宋体"/>
                <w:b w:val="0"/>
                <w:color w:val="000000"/>
                <w:highlight w:val="none"/>
                <w:lang w:eastAsia="zh-CN"/>
              </w:rPr>
            </w:pPr>
            <w:r>
              <w:rPr>
                <w:rFonts w:hint="eastAsia" w:ascii="宋体" w:hAnsi="宋体" w:eastAsia="宋体" w:cs="宋体"/>
                <w:b w:val="0"/>
                <w:color w:val="000000"/>
                <w:highlight w:val="none"/>
                <w:lang w:val="en-US" w:eastAsia="zh-CN"/>
              </w:rPr>
              <w:t>8</w:t>
            </w:r>
          </w:p>
        </w:tc>
        <w:tc>
          <w:tcPr>
            <w:tcW w:w="1717" w:type="dxa"/>
            <w:shd w:val="clear" w:color="auto" w:fill="FFFFFF"/>
            <w:noWrap w:val="0"/>
            <w:vAlign w:val="center"/>
          </w:tcPr>
          <w:p w14:paraId="0A15AFDF">
            <w:pPr>
              <w:keepNext w:val="0"/>
              <w:keepLines w:val="0"/>
              <w:pageBreakBefore w:val="0"/>
              <w:widowControl/>
              <w:wordWrap/>
              <w:overflowPunct/>
              <w:topLinePunct w:val="0"/>
              <w:bidi w:val="0"/>
              <w:spacing w:line="440" w:lineRule="exact"/>
              <w:jc w:val="center"/>
              <w:rPr>
                <w:rFonts w:hint="eastAsia" w:ascii="宋体" w:hAnsi="宋体" w:eastAsia="宋体" w:cs="宋体"/>
                <w:b w:val="0"/>
                <w:color w:val="000000"/>
                <w:highlight w:val="none"/>
              </w:rPr>
            </w:pPr>
            <w:r>
              <w:rPr>
                <w:rFonts w:hint="eastAsia" w:ascii="宋体" w:hAnsi="宋体" w:eastAsia="宋体" w:cs="宋体"/>
                <w:sz w:val="24"/>
                <w:szCs w:val="24"/>
              </w:rPr>
              <w:t>服务承诺</w:t>
            </w:r>
          </w:p>
        </w:tc>
        <w:tc>
          <w:tcPr>
            <w:tcW w:w="6728" w:type="dxa"/>
            <w:shd w:val="clear" w:color="auto" w:fill="FFFFFF"/>
            <w:noWrap w:val="0"/>
            <w:vAlign w:val="center"/>
          </w:tcPr>
          <w:p w14:paraId="050F2C42">
            <w:pPr>
              <w:keepNext w:val="0"/>
              <w:keepLines w:val="0"/>
              <w:pageBreakBefore w:val="0"/>
              <w:widowControl/>
              <w:wordWrap/>
              <w:overflowPunct/>
              <w:topLinePunct w:val="0"/>
              <w:bidi w:val="0"/>
              <w:spacing w:line="440" w:lineRule="exact"/>
              <w:rPr>
                <w:rFonts w:hint="eastAsia" w:ascii="宋体" w:hAnsi="宋体" w:eastAsia="宋体" w:cs="宋体"/>
                <w:lang w:val="en-US" w:eastAsia="zh-CN"/>
              </w:rPr>
            </w:pPr>
            <w:r>
              <w:rPr>
                <w:rFonts w:hint="eastAsia" w:ascii="宋体" w:hAnsi="宋体" w:eastAsia="宋体" w:cs="宋体"/>
                <w:lang w:val="en-US" w:eastAsia="zh-CN"/>
              </w:rPr>
              <w:t xml:space="preserve">后续服务方案包含但不限于：①后续服务体系②客户回访措施③不合格食材召回处理措施；以上所有要素齐全且完全满足项目要求得9分，每缺一个要素扣3分，每个要素里每有一处内容缺陷扣1分（扣完为止）。 </w:t>
            </w:r>
          </w:p>
          <w:p w14:paraId="20B15BB7">
            <w:pPr>
              <w:keepNext w:val="0"/>
              <w:keepLines w:val="0"/>
              <w:pageBreakBefore w:val="0"/>
              <w:widowControl/>
              <w:wordWrap/>
              <w:overflowPunct/>
              <w:topLinePunct w:val="0"/>
              <w:bidi w:val="0"/>
              <w:spacing w:line="440" w:lineRule="exact"/>
              <w:rPr>
                <w:rFonts w:hint="eastAsia" w:ascii="宋体" w:hAnsi="宋体" w:eastAsia="宋体" w:cs="宋体"/>
              </w:rPr>
            </w:pPr>
            <w:r>
              <w:rPr>
                <w:rFonts w:hint="eastAsia" w:ascii="宋体" w:hAnsi="宋体" w:eastAsia="宋体" w:cs="宋体"/>
                <w:lang w:val="en-US" w:eastAsia="zh-CN"/>
              </w:rPr>
              <w:t>说明：本评审内容中“内容缺陷”是指：存在不适用本项目实际情况、内容不完整或缺少关键节点、前后矛盾、涉及的规范及标准错误不可能实现的情形等任意一种情形。</w:t>
            </w:r>
          </w:p>
        </w:tc>
        <w:tc>
          <w:tcPr>
            <w:tcW w:w="845" w:type="dxa"/>
            <w:shd w:val="clear" w:color="auto" w:fill="FFFFFF"/>
            <w:noWrap w:val="0"/>
            <w:vAlign w:val="center"/>
          </w:tcPr>
          <w:p w14:paraId="2F28CA4C">
            <w:pPr>
              <w:keepNext w:val="0"/>
              <w:keepLines w:val="0"/>
              <w:pageBreakBefore w:val="0"/>
              <w:widowControl/>
              <w:wordWrap/>
              <w:overflowPunct/>
              <w:topLinePunct w:val="0"/>
              <w:bidi w:val="0"/>
              <w:spacing w:line="440" w:lineRule="exact"/>
              <w:jc w:val="center"/>
              <w:rPr>
                <w:rFonts w:hint="eastAsia" w:ascii="宋体" w:hAnsi="宋体" w:eastAsia="宋体" w:cs="宋体"/>
                <w:b w:val="0"/>
                <w:color w:val="000000"/>
                <w:highlight w:val="none"/>
              </w:rPr>
            </w:pPr>
            <w:r>
              <w:rPr>
                <w:rFonts w:hint="eastAsia" w:ascii="宋体" w:hAnsi="宋体" w:eastAsia="宋体" w:cs="宋体"/>
                <w:b w:val="0"/>
                <w:color w:val="000000"/>
                <w:highlight w:val="none"/>
                <w:lang w:val="en-US" w:eastAsia="zh-CN"/>
              </w:rPr>
              <w:t>9</w:t>
            </w:r>
            <w:r>
              <w:rPr>
                <w:rFonts w:hint="eastAsia" w:ascii="宋体" w:hAnsi="宋体" w:eastAsia="宋体" w:cs="宋体"/>
                <w:b w:val="0"/>
                <w:color w:val="000000"/>
                <w:highlight w:val="none"/>
              </w:rPr>
              <w:t>分</w:t>
            </w:r>
          </w:p>
        </w:tc>
      </w:tr>
    </w:tbl>
    <w:p w14:paraId="7C324E0E">
      <w:pPr>
        <w:rPr>
          <w:rFonts w:hint="eastAsia" w:ascii="宋体" w:hAnsi="宋体" w:eastAsia="宋体" w:cs="宋体"/>
          <w:b/>
          <w:bCs/>
          <w:highlight w:val="none"/>
        </w:rPr>
      </w:pPr>
      <w:r>
        <w:rPr>
          <w:rFonts w:hint="eastAsia" w:ascii="宋体" w:hAnsi="宋体" w:eastAsia="宋体" w:cs="宋体"/>
          <w:b/>
          <w:bCs/>
          <w:highlight w:val="none"/>
        </w:rPr>
        <w:br w:type="page"/>
      </w:r>
    </w:p>
    <w:p w14:paraId="0213F78C">
      <w:pPr>
        <w:jc w:val="center"/>
        <w:rPr>
          <w:rFonts w:hint="eastAsia" w:ascii="宋体" w:hAnsi="宋体" w:eastAsia="宋体" w:cs="宋体"/>
          <w:b/>
          <w:bCs/>
          <w:highlight w:val="none"/>
        </w:rPr>
      </w:pPr>
      <w:r>
        <w:rPr>
          <w:rFonts w:hint="eastAsia" w:ascii="宋体" w:hAnsi="宋体" w:eastAsia="宋体" w:cs="宋体"/>
          <w:b/>
          <w:bCs/>
          <w:highlight w:val="none"/>
        </w:rPr>
        <w:t>经济部分（占总分值的30%）</w:t>
      </w:r>
    </w:p>
    <w:tbl>
      <w:tblPr>
        <w:tblStyle w:val="25"/>
        <w:tblW w:w="9646" w:type="dxa"/>
        <w:jc w:val="center"/>
        <w:tblBorders>
          <w:top w:val="thinThickSmallGap" w:color="auto" w:sz="18" w:space="0"/>
          <w:left w:val="thinThickSmallGap" w:color="auto" w:sz="18" w:space="0"/>
          <w:bottom w:val="thickThinSmallGap" w:color="auto" w:sz="18" w:space="0"/>
          <w:right w:val="thickThinSmallGap" w:color="auto" w:sz="18" w:space="0"/>
          <w:insideH w:val="single" w:color="auto" w:sz="6" w:space="0"/>
          <w:insideV w:val="single" w:color="auto" w:sz="6" w:space="0"/>
        </w:tblBorders>
        <w:tblLayout w:type="fixed"/>
        <w:tblCellMar>
          <w:top w:w="0" w:type="dxa"/>
          <w:left w:w="108" w:type="dxa"/>
          <w:bottom w:w="0" w:type="dxa"/>
          <w:right w:w="108" w:type="dxa"/>
        </w:tblCellMar>
      </w:tblPr>
      <w:tblGrid>
        <w:gridCol w:w="584"/>
        <w:gridCol w:w="1150"/>
        <w:gridCol w:w="6962"/>
        <w:gridCol w:w="950"/>
      </w:tblGrid>
      <w:tr w14:paraId="536F509D">
        <w:tblPrEx>
          <w:tblBorders>
            <w:top w:val="thinThickSmallGap" w:color="auto" w:sz="18" w:space="0"/>
            <w:left w:val="thinThickSmallGap" w:color="auto" w:sz="18" w:space="0"/>
            <w:bottom w:val="thickThinSmallGap" w:color="auto" w:sz="18" w:space="0"/>
            <w:right w:val="thickThinSmallGap" w:color="auto" w:sz="18" w:space="0"/>
            <w:insideH w:val="single" w:color="auto" w:sz="6" w:space="0"/>
            <w:insideV w:val="single" w:color="auto" w:sz="6" w:space="0"/>
          </w:tblBorders>
          <w:tblCellMar>
            <w:top w:w="0" w:type="dxa"/>
            <w:left w:w="108" w:type="dxa"/>
            <w:bottom w:w="0" w:type="dxa"/>
            <w:right w:w="108" w:type="dxa"/>
          </w:tblCellMar>
        </w:tblPrEx>
        <w:trPr>
          <w:trHeight w:val="718" w:hRule="atLeast"/>
          <w:tblHeader/>
          <w:jc w:val="center"/>
        </w:trPr>
        <w:tc>
          <w:tcPr>
            <w:tcW w:w="584" w:type="dxa"/>
            <w:tcBorders>
              <w:top w:val="single" w:color="000000" w:sz="12" w:space="0"/>
              <w:left w:val="single" w:color="000000" w:sz="12" w:space="0"/>
              <w:bottom w:val="single" w:color="000000" w:sz="4" w:space="0"/>
              <w:right w:val="single" w:color="000000" w:sz="4" w:space="0"/>
              <w:tl2br w:val="nil"/>
            </w:tcBorders>
            <w:shd w:val="clear" w:color="auto" w:fill="FFFFFF"/>
            <w:noWrap w:val="0"/>
            <w:vAlign w:val="center"/>
          </w:tcPr>
          <w:p w14:paraId="5E944CC5">
            <w:pPr>
              <w:jc w:val="center"/>
              <w:rPr>
                <w:rFonts w:hint="eastAsia" w:ascii="宋体" w:hAnsi="宋体" w:eastAsia="宋体" w:cs="宋体"/>
                <w:b w:val="0"/>
                <w:bCs/>
                <w:color w:val="000000"/>
                <w:highlight w:val="none"/>
              </w:rPr>
            </w:pPr>
            <w:r>
              <w:rPr>
                <w:rFonts w:hint="eastAsia" w:ascii="宋体" w:hAnsi="宋体" w:eastAsia="宋体" w:cs="宋体"/>
                <w:b w:val="0"/>
                <w:bCs/>
                <w:color w:val="000000"/>
                <w:highlight w:val="none"/>
              </w:rPr>
              <w:t>序号</w:t>
            </w:r>
          </w:p>
        </w:tc>
        <w:tc>
          <w:tcPr>
            <w:tcW w:w="1150" w:type="dxa"/>
            <w:tcBorders>
              <w:top w:val="single" w:color="000000" w:sz="12" w:space="0"/>
              <w:left w:val="single" w:color="000000" w:sz="4" w:space="0"/>
              <w:bottom w:val="single" w:color="000000" w:sz="4" w:space="0"/>
              <w:right w:val="single" w:color="000000" w:sz="4" w:space="0"/>
            </w:tcBorders>
            <w:shd w:val="clear" w:color="auto" w:fill="FFFFFF"/>
            <w:noWrap w:val="0"/>
            <w:vAlign w:val="center"/>
          </w:tcPr>
          <w:p w14:paraId="2C90E2C4">
            <w:pPr>
              <w:jc w:val="center"/>
              <w:rPr>
                <w:rFonts w:hint="eastAsia" w:ascii="宋体" w:hAnsi="宋体" w:eastAsia="宋体" w:cs="宋体"/>
                <w:b w:val="0"/>
                <w:bCs/>
                <w:color w:val="000000"/>
                <w:highlight w:val="none"/>
              </w:rPr>
            </w:pPr>
            <w:r>
              <w:rPr>
                <w:rFonts w:hint="eastAsia" w:ascii="宋体" w:hAnsi="宋体" w:eastAsia="宋体" w:cs="宋体"/>
                <w:b w:val="0"/>
                <w:bCs/>
                <w:color w:val="000000"/>
                <w:highlight w:val="none"/>
              </w:rPr>
              <w:t>评审项目</w:t>
            </w:r>
          </w:p>
        </w:tc>
        <w:tc>
          <w:tcPr>
            <w:tcW w:w="6962" w:type="dxa"/>
            <w:tcBorders>
              <w:top w:val="single" w:color="000000" w:sz="12" w:space="0"/>
              <w:left w:val="single" w:color="000000" w:sz="4" w:space="0"/>
              <w:bottom w:val="single" w:color="000000" w:sz="4" w:space="0"/>
              <w:right w:val="single" w:color="000000" w:sz="4" w:space="0"/>
            </w:tcBorders>
            <w:shd w:val="clear" w:color="auto" w:fill="FFFFFF"/>
            <w:noWrap w:val="0"/>
            <w:vAlign w:val="center"/>
          </w:tcPr>
          <w:p w14:paraId="00B574E9">
            <w:pPr>
              <w:jc w:val="center"/>
              <w:rPr>
                <w:rFonts w:hint="eastAsia" w:ascii="宋体" w:hAnsi="宋体" w:eastAsia="宋体" w:cs="宋体"/>
                <w:b w:val="0"/>
                <w:bCs/>
                <w:color w:val="000000"/>
                <w:highlight w:val="none"/>
              </w:rPr>
            </w:pPr>
            <w:r>
              <w:rPr>
                <w:rFonts w:hint="eastAsia" w:ascii="宋体" w:hAnsi="宋体" w:eastAsia="宋体" w:cs="宋体"/>
                <w:b w:val="0"/>
                <w:bCs/>
                <w:color w:val="000000"/>
                <w:highlight w:val="none"/>
              </w:rPr>
              <w:t>评分标准</w:t>
            </w:r>
          </w:p>
        </w:tc>
        <w:tc>
          <w:tcPr>
            <w:tcW w:w="950" w:type="dxa"/>
            <w:tcBorders>
              <w:top w:val="single" w:color="000000" w:sz="12" w:space="0"/>
              <w:left w:val="single" w:color="000000" w:sz="4" w:space="0"/>
              <w:bottom w:val="single" w:color="000000" w:sz="4" w:space="0"/>
              <w:right w:val="single" w:color="000000" w:sz="12" w:space="0"/>
            </w:tcBorders>
            <w:shd w:val="clear" w:color="auto" w:fill="FFFFFF"/>
            <w:noWrap w:val="0"/>
            <w:vAlign w:val="center"/>
          </w:tcPr>
          <w:p w14:paraId="625998B5">
            <w:pPr>
              <w:jc w:val="center"/>
              <w:rPr>
                <w:rFonts w:hint="eastAsia" w:ascii="宋体" w:hAnsi="宋体" w:eastAsia="宋体" w:cs="宋体"/>
                <w:b w:val="0"/>
                <w:bCs/>
                <w:color w:val="000000"/>
                <w:highlight w:val="none"/>
              </w:rPr>
            </w:pPr>
            <w:r>
              <w:rPr>
                <w:rFonts w:hint="eastAsia" w:ascii="宋体" w:hAnsi="宋体" w:eastAsia="宋体" w:cs="宋体"/>
                <w:b w:val="0"/>
                <w:bCs/>
                <w:color w:val="000000"/>
                <w:highlight w:val="none"/>
              </w:rPr>
              <w:t>分值</w:t>
            </w:r>
          </w:p>
        </w:tc>
      </w:tr>
      <w:tr w14:paraId="7D6D48B7">
        <w:tblPrEx>
          <w:tblBorders>
            <w:top w:val="thinThickSmallGap" w:color="auto" w:sz="18" w:space="0"/>
            <w:left w:val="thinThickSmallGap" w:color="auto" w:sz="18" w:space="0"/>
            <w:bottom w:val="thickThinSmallGap" w:color="auto" w:sz="18" w:space="0"/>
            <w:right w:val="thickThinSmallGap" w:color="auto" w:sz="18" w:space="0"/>
            <w:insideH w:val="single" w:color="auto" w:sz="6" w:space="0"/>
            <w:insideV w:val="single" w:color="auto" w:sz="6" w:space="0"/>
          </w:tblBorders>
          <w:tblCellMar>
            <w:top w:w="0" w:type="dxa"/>
            <w:left w:w="108" w:type="dxa"/>
            <w:bottom w:w="0" w:type="dxa"/>
            <w:right w:w="108" w:type="dxa"/>
          </w:tblCellMar>
        </w:tblPrEx>
        <w:trPr>
          <w:trHeight w:val="1567" w:hRule="atLeast"/>
          <w:jc w:val="center"/>
        </w:trPr>
        <w:tc>
          <w:tcPr>
            <w:tcW w:w="584" w:type="dxa"/>
            <w:tcBorders>
              <w:top w:val="single" w:color="000000" w:sz="4" w:space="0"/>
              <w:left w:val="single" w:color="000000" w:sz="12" w:space="0"/>
              <w:bottom w:val="single" w:color="000000" w:sz="12" w:space="0"/>
              <w:right w:val="single" w:color="000000" w:sz="4" w:space="0"/>
            </w:tcBorders>
            <w:shd w:val="clear" w:color="auto" w:fill="FFFFFF"/>
            <w:noWrap w:val="0"/>
            <w:vAlign w:val="center"/>
          </w:tcPr>
          <w:p w14:paraId="151BD151">
            <w:pPr>
              <w:jc w:val="center"/>
              <w:rPr>
                <w:rFonts w:hint="eastAsia" w:ascii="宋体" w:hAnsi="宋体" w:eastAsia="宋体" w:cs="宋体"/>
                <w:b w:val="0"/>
                <w:color w:val="000000"/>
                <w:highlight w:val="none"/>
              </w:rPr>
            </w:pPr>
            <w:r>
              <w:rPr>
                <w:rFonts w:hint="eastAsia" w:ascii="宋体" w:hAnsi="宋体" w:eastAsia="宋体" w:cs="宋体"/>
                <w:b w:val="0"/>
                <w:color w:val="000000"/>
                <w:highlight w:val="none"/>
              </w:rPr>
              <w:t>1</w:t>
            </w:r>
          </w:p>
        </w:tc>
        <w:tc>
          <w:tcPr>
            <w:tcW w:w="1150" w:type="dxa"/>
            <w:tcBorders>
              <w:top w:val="single" w:color="000000" w:sz="4" w:space="0"/>
              <w:left w:val="single" w:color="000000" w:sz="4" w:space="0"/>
              <w:bottom w:val="single" w:color="000000" w:sz="12" w:space="0"/>
              <w:right w:val="single" w:color="000000" w:sz="4" w:space="0"/>
            </w:tcBorders>
            <w:shd w:val="clear" w:color="auto" w:fill="FFFFFF"/>
            <w:noWrap w:val="0"/>
            <w:vAlign w:val="center"/>
          </w:tcPr>
          <w:p w14:paraId="12F43445">
            <w:pPr>
              <w:spacing w:line="360" w:lineRule="auto"/>
              <w:jc w:val="center"/>
              <w:rPr>
                <w:rFonts w:hint="eastAsia" w:ascii="宋体" w:hAnsi="宋体" w:eastAsia="宋体" w:cs="宋体"/>
                <w:b w:val="0"/>
                <w:color w:val="000000"/>
                <w:highlight w:val="none"/>
              </w:rPr>
            </w:pPr>
            <w:r>
              <w:rPr>
                <w:rFonts w:hint="eastAsia" w:ascii="宋体" w:hAnsi="宋体" w:eastAsia="宋体" w:cs="宋体"/>
                <w:b w:val="0"/>
                <w:color w:val="000000"/>
                <w:highlight w:val="none"/>
              </w:rPr>
              <w:t>报价</w:t>
            </w:r>
          </w:p>
        </w:tc>
        <w:tc>
          <w:tcPr>
            <w:tcW w:w="6962" w:type="dxa"/>
            <w:tcBorders>
              <w:top w:val="single" w:color="000000" w:sz="4" w:space="0"/>
              <w:left w:val="single" w:color="000000" w:sz="4" w:space="0"/>
              <w:bottom w:val="single" w:color="000000" w:sz="12" w:space="0"/>
              <w:right w:val="single" w:color="000000" w:sz="4" w:space="0"/>
            </w:tcBorders>
            <w:shd w:val="clear" w:color="auto" w:fill="FFFFFF"/>
            <w:noWrap w:val="0"/>
            <w:vAlign w:val="center"/>
          </w:tcPr>
          <w:p w14:paraId="7E6713C9">
            <w:pPr>
              <w:rPr>
                <w:rFonts w:hint="eastAsia" w:ascii="宋体" w:hAnsi="宋体" w:eastAsia="宋体" w:cs="宋体"/>
                <w:b w:val="0"/>
                <w:color w:val="000000"/>
                <w:highlight w:val="none"/>
              </w:rPr>
            </w:pPr>
            <w:r>
              <w:rPr>
                <w:rFonts w:hint="eastAsia" w:ascii="宋体" w:hAnsi="宋体" w:eastAsia="宋体" w:cs="宋体"/>
                <w:b w:val="0"/>
                <w:color w:val="000000"/>
                <w:highlight w:val="none"/>
              </w:rPr>
              <w:t>在满足招标文件要求的前提下，取各投标人有效报价的最低价作为评标基准价,满分为30分；价格分的计算投标报价得分=(评标基准价／投标报价)×0.30×100 。（计算分值时，百分比按四舍五入原则，保留小数点后二位数）</w:t>
            </w:r>
          </w:p>
        </w:tc>
        <w:tc>
          <w:tcPr>
            <w:tcW w:w="950" w:type="dxa"/>
            <w:tcBorders>
              <w:top w:val="single" w:color="000000" w:sz="4" w:space="0"/>
              <w:left w:val="single" w:color="000000" w:sz="4" w:space="0"/>
              <w:bottom w:val="single" w:color="000000" w:sz="12" w:space="0"/>
              <w:right w:val="single" w:color="000000" w:sz="12" w:space="0"/>
            </w:tcBorders>
            <w:shd w:val="clear" w:color="auto" w:fill="FFFFFF"/>
            <w:noWrap w:val="0"/>
            <w:vAlign w:val="center"/>
          </w:tcPr>
          <w:p w14:paraId="1E978C87">
            <w:pPr>
              <w:jc w:val="center"/>
              <w:rPr>
                <w:rFonts w:hint="eastAsia" w:ascii="宋体" w:hAnsi="宋体" w:eastAsia="宋体" w:cs="宋体"/>
                <w:b w:val="0"/>
                <w:color w:val="000000"/>
                <w:highlight w:val="none"/>
              </w:rPr>
            </w:pPr>
            <w:r>
              <w:rPr>
                <w:rFonts w:hint="eastAsia" w:ascii="宋体" w:hAnsi="宋体" w:eastAsia="宋体" w:cs="宋体"/>
                <w:b w:val="0"/>
                <w:color w:val="000000"/>
                <w:highlight w:val="none"/>
              </w:rPr>
              <w:t>30分</w:t>
            </w:r>
          </w:p>
        </w:tc>
      </w:tr>
    </w:tbl>
    <w:p w14:paraId="2C3E3965">
      <w:pPr>
        <w:jc w:val="center"/>
        <w:rPr>
          <w:rFonts w:hint="eastAsia" w:ascii="宋体" w:hAnsi="宋体" w:eastAsia="宋体" w:cs="宋体"/>
          <w:b/>
          <w:sz w:val="32"/>
          <w:szCs w:val="32"/>
          <w:highlight w:val="none"/>
        </w:rPr>
      </w:pPr>
      <w:bookmarkStart w:id="21" w:name="_Toc80724659"/>
      <w:r>
        <w:rPr>
          <w:rFonts w:hint="eastAsia" w:ascii="宋体" w:hAnsi="宋体" w:eastAsia="宋体" w:cs="宋体"/>
          <w:b/>
          <w:sz w:val="32"/>
          <w:szCs w:val="32"/>
          <w:highlight w:val="none"/>
        </w:rPr>
        <w:t>第七章 定　标</w:t>
      </w:r>
      <w:bookmarkEnd w:id="21"/>
    </w:p>
    <w:p w14:paraId="534976C5">
      <w:pPr>
        <w:spacing w:line="360" w:lineRule="auto"/>
        <w:ind w:firstLine="482" w:firstLineChars="200"/>
        <w:rPr>
          <w:rFonts w:hint="eastAsia" w:ascii="宋体" w:hAnsi="宋体" w:eastAsia="宋体" w:cs="宋体"/>
          <w:b/>
          <w:highlight w:val="none"/>
        </w:rPr>
      </w:pPr>
      <w:r>
        <w:rPr>
          <w:rFonts w:hint="eastAsia" w:ascii="宋体" w:hAnsi="宋体" w:eastAsia="宋体" w:cs="宋体"/>
          <w:b/>
          <w:highlight w:val="none"/>
        </w:rPr>
        <w:t>23. 定标标准</w:t>
      </w:r>
    </w:p>
    <w:p w14:paraId="10C12E43">
      <w:pPr>
        <w:spacing w:line="360" w:lineRule="auto"/>
        <w:ind w:firstLine="472" w:firstLineChars="200"/>
        <w:rPr>
          <w:rFonts w:hint="eastAsia" w:ascii="宋体" w:hAnsi="宋体" w:eastAsia="宋体" w:cs="宋体"/>
          <w:spacing w:val="-2"/>
          <w:highlight w:val="none"/>
        </w:rPr>
      </w:pPr>
      <w:r>
        <w:rPr>
          <w:rFonts w:hint="eastAsia" w:ascii="宋体" w:hAnsi="宋体" w:eastAsia="宋体" w:cs="宋体"/>
          <w:spacing w:val="-2"/>
          <w:highlight w:val="none"/>
        </w:rPr>
        <w:t>23.1　合同将授予被确定为实质性响应招标文件要求，经评定认为具备履行合同能力、报价合理、技术和商务条件都符合招标文件要求的，得分最高的投标人。</w:t>
      </w:r>
    </w:p>
    <w:p w14:paraId="1846068C">
      <w:pPr>
        <w:spacing w:line="360" w:lineRule="auto"/>
        <w:ind w:firstLine="472" w:firstLineChars="200"/>
        <w:rPr>
          <w:rFonts w:hint="eastAsia" w:ascii="宋体" w:hAnsi="宋体" w:eastAsia="宋体" w:cs="宋体"/>
          <w:spacing w:val="-2"/>
          <w:highlight w:val="none"/>
        </w:rPr>
      </w:pPr>
      <w:r>
        <w:rPr>
          <w:rFonts w:hint="eastAsia" w:ascii="宋体" w:hAnsi="宋体" w:eastAsia="宋体" w:cs="宋体"/>
          <w:spacing w:val="-2"/>
          <w:highlight w:val="none"/>
        </w:rPr>
        <w:t>23.2　如果确定中标人没有条件圆满履行合同，招标方有权按照投标人的得分高低把合同授予下一个中标候选人。</w:t>
      </w:r>
    </w:p>
    <w:p w14:paraId="61F0C2A8">
      <w:pPr>
        <w:spacing w:line="360" w:lineRule="auto"/>
        <w:ind w:firstLine="482" w:firstLineChars="200"/>
        <w:rPr>
          <w:rFonts w:hint="eastAsia" w:ascii="宋体" w:hAnsi="宋体" w:eastAsia="宋体" w:cs="宋体"/>
          <w:b/>
          <w:highlight w:val="none"/>
        </w:rPr>
      </w:pPr>
      <w:r>
        <w:rPr>
          <w:rFonts w:hint="eastAsia" w:ascii="宋体" w:hAnsi="宋体" w:eastAsia="宋体" w:cs="宋体"/>
          <w:b/>
          <w:highlight w:val="none"/>
        </w:rPr>
        <w:t>24. 接受和拒绝任何或所有投标的权力</w:t>
      </w:r>
    </w:p>
    <w:p w14:paraId="4FBB6D3B">
      <w:pPr>
        <w:spacing w:line="360" w:lineRule="auto"/>
        <w:ind w:firstLine="472" w:firstLineChars="200"/>
        <w:rPr>
          <w:rFonts w:hint="eastAsia" w:ascii="宋体" w:hAnsi="宋体" w:eastAsia="宋体" w:cs="宋体"/>
          <w:spacing w:val="-2"/>
          <w:highlight w:val="none"/>
        </w:rPr>
      </w:pPr>
      <w:r>
        <w:rPr>
          <w:rFonts w:hint="eastAsia" w:ascii="宋体" w:hAnsi="宋体" w:eastAsia="宋体" w:cs="宋体"/>
          <w:spacing w:val="-2"/>
          <w:highlight w:val="none"/>
        </w:rPr>
        <w:t>24.1　为维护国家利益，招标方在授予合同之前仍有选择或拒绝任何全部投标的权力。</w:t>
      </w:r>
    </w:p>
    <w:p w14:paraId="57C22E28">
      <w:pPr>
        <w:spacing w:line="360" w:lineRule="auto"/>
        <w:ind w:firstLine="482" w:firstLineChars="200"/>
        <w:rPr>
          <w:rFonts w:hint="eastAsia" w:ascii="宋体" w:hAnsi="宋体" w:eastAsia="宋体" w:cs="宋体"/>
          <w:b/>
          <w:highlight w:val="none"/>
        </w:rPr>
      </w:pPr>
      <w:r>
        <w:rPr>
          <w:rFonts w:hint="eastAsia" w:ascii="宋体" w:hAnsi="宋体" w:eastAsia="宋体" w:cs="宋体"/>
          <w:b/>
          <w:highlight w:val="none"/>
        </w:rPr>
        <w:t>25. 中标通知书</w:t>
      </w:r>
    </w:p>
    <w:p w14:paraId="5DAA708C">
      <w:pPr>
        <w:spacing w:line="360" w:lineRule="auto"/>
        <w:ind w:firstLine="472" w:firstLineChars="200"/>
        <w:rPr>
          <w:rFonts w:hint="eastAsia" w:ascii="宋体" w:hAnsi="宋体" w:eastAsia="宋体" w:cs="宋体"/>
          <w:spacing w:val="-2"/>
          <w:highlight w:val="none"/>
        </w:rPr>
      </w:pPr>
      <w:r>
        <w:rPr>
          <w:rFonts w:hint="eastAsia" w:ascii="宋体" w:hAnsi="宋体" w:eastAsia="宋体" w:cs="宋体"/>
          <w:spacing w:val="-2"/>
          <w:highlight w:val="none"/>
        </w:rPr>
        <w:t>25.1 中标结果确定后，招标方将以书面形式发出《中标通知书》，但发出时间不超过投标有效期，《中标通知书》一经发出即发生法律效力。</w:t>
      </w:r>
    </w:p>
    <w:p w14:paraId="7E6D16E6">
      <w:pPr>
        <w:spacing w:line="360" w:lineRule="auto"/>
        <w:ind w:firstLine="472" w:firstLineChars="200"/>
        <w:rPr>
          <w:rFonts w:hint="eastAsia" w:ascii="宋体" w:hAnsi="宋体" w:eastAsia="宋体" w:cs="宋体"/>
          <w:spacing w:val="-2"/>
          <w:highlight w:val="none"/>
        </w:rPr>
      </w:pPr>
      <w:r>
        <w:rPr>
          <w:rFonts w:hint="eastAsia" w:ascii="宋体" w:hAnsi="宋体" w:eastAsia="宋体" w:cs="宋体"/>
          <w:spacing w:val="-2"/>
          <w:highlight w:val="none"/>
        </w:rPr>
        <w:t>25.2  《中标通知书》将作为签订合同的依据。</w:t>
      </w:r>
    </w:p>
    <w:p w14:paraId="2487394E">
      <w:pPr>
        <w:spacing w:line="360" w:lineRule="auto"/>
        <w:ind w:firstLine="472" w:firstLineChars="200"/>
        <w:rPr>
          <w:rFonts w:hint="eastAsia" w:ascii="宋体" w:hAnsi="宋体" w:eastAsia="宋体" w:cs="宋体"/>
          <w:spacing w:val="-2"/>
          <w:highlight w:val="none"/>
        </w:rPr>
      </w:pPr>
      <w:r>
        <w:rPr>
          <w:rFonts w:hint="eastAsia" w:ascii="宋体" w:hAnsi="宋体" w:eastAsia="宋体" w:cs="宋体"/>
          <w:spacing w:val="-2"/>
          <w:highlight w:val="none"/>
        </w:rPr>
        <w:t>25.3  中标人在领取《中标通知书》时，必须按招标文件规定向招标代理机构缴纳招标代理服务费。</w:t>
      </w:r>
    </w:p>
    <w:p w14:paraId="50877529">
      <w:pPr>
        <w:spacing w:line="360" w:lineRule="auto"/>
        <w:ind w:firstLine="424" w:firstLineChars="180"/>
        <w:rPr>
          <w:rFonts w:hint="eastAsia" w:ascii="宋体" w:hAnsi="宋体" w:eastAsia="宋体" w:cs="宋体"/>
          <w:spacing w:val="-2"/>
          <w:highlight w:val="none"/>
        </w:rPr>
      </w:pPr>
    </w:p>
    <w:p w14:paraId="3AACF760">
      <w:pPr>
        <w:spacing w:line="360" w:lineRule="auto"/>
        <w:ind w:firstLine="643" w:firstLineChars="200"/>
        <w:jc w:val="center"/>
        <w:outlineLvl w:val="1"/>
        <w:rPr>
          <w:rFonts w:hint="eastAsia" w:ascii="宋体" w:hAnsi="宋体" w:eastAsia="宋体" w:cs="宋体"/>
          <w:b/>
          <w:sz w:val="32"/>
          <w:szCs w:val="32"/>
          <w:highlight w:val="none"/>
        </w:rPr>
      </w:pPr>
      <w:bookmarkStart w:id="22" w:name="_Toc80724660"/>
      <w:bookmarkStart w:id="23" w:name="_Toc507513106"/>
      <w:r>
        <w:rPr>
          <w:rFonts w:hint="eastAsia" w:ascii="宋体" w:hAnsi="宋体" w:eastAsia="宋体" w:cs="宋体"/>
          <w:b/>
          <w:sz w:val="32"/>
          <w:szCs w:val="32"/>
          <w:highlight w:val="none"/>
        </w:rPr>
        <w:t>第八章 授予合同</w:t>
      </w:r>
      <w:bookmarkEnd w:id="22"/>
      <w:bookmarkEnd w:id="23"/>
    </w:p>
    <w:p w14:paraId="27F5A028">
      <w:pPr>
        <w:spacing w:line="360" w:lineRule="auto"/>
        <w:ind w:firstLine="482" w:firstLineChars="200"/>
        <w:rPr>
          <w:rFonts w:hint="eastAsia" w:ascii="宋体" w:hAnsi="宋体" w:eastAsia="宋体" w:cs="宋体"/>
          <w:b/>
          <w:highlight w:val="none"/>
        </w:rPr>
      </w:pPr>
      <w:r>
        <w:rPr>
          <w:rFonts w:hint="eastAsia" w:ascii="宋体" w:hAnsi="宋体" w:eastAsia="宋体" w:cs="宋体"/>
          <w:b/>
          <w:highlight w:val="none"/>
        </w:rPr>
        <w:t>26. 签订合同</w:t>
      </w:r>
    </w:p>
    <w:p w14:paraId="77F25FC4">
      <w:pPr>
        <w:spacing w:line="360" w:lineRule="auto"/>
        <w:ind w:firstLine="472" w:firstLineChars="200"/>
        <w:rPr>
          <w:rFonts w:hint="eastAsia" w:ascii="宋体" w:hAnsi="宋体" w:eastAsia="宋体" w:cs="宋体"/>
          <w:spacing w:val="-2"/>
          <w:highlight w:val="none"/>
        </w:rPr>
      </w:pPr>
      <w:r>
        <w:rPr>
          <w:rFonts w:hint="eastAsia" w:ascii="宋体" w:hAnsi="宋体" w:eastAsia="宋体" w:cs="宋体"/>
          <w:spacing w:val="-2"/>
          <w:highlight w:val="none"/>
        </w:rPr>
        <w:t>26.1  中标人收到招标方的《中标通知书》后三十日内，按照招标文件和中标人投标文件中的约定与采购人签订书面合同，所签订的合同不得对招标文件和中标人的投标文件作实质性修改。</w:t>
      </w:r>
    </w:p>
    <w:p w14:paraId="373C622C">
      <w:pPr>
        <w:spacing w:line="360" w:lineRule="auto"/>
        <w:ind w:firstLine="472" w:firstLineChars="200"/>
        <w:rPr>
          <w:rFonts w:hint="eastAsia" w:ascii="宋体" w:hAnsi="宋体" w:eastAsia="宋体" w:cs="宋体"/>
          <w:spacing w:val="-2"/>
          <w:highlight w:val="none"/>
        </w:rPr>
      </w:pPr>
      <w:r>
        <w:rPr>
          <w:rFonts w:hint="eastAsia" w:ascii="宋体" w:hAnsi="宋体" w:eastAsia="宋体" w:cs="宋体"/>
          <w:spacing w:val="-2"/>
          <w:highlight w:val="none"/>
        </w:rPr>
        <w:t>26.2  招标方在授予合同时，有权对招标文件中规定的货物和服务的数量在10%的幅度内予以增加。</w:t>
      </w:r>
    </w:p>
    <w:p w14:paraId="624B952F">
      <w:pPr>
        <w:spacing w:line="360" w:lineRule="auto"/>
        <w:ind w:firstLine="472" w:firstLineChars="200"/>
        <w:rPr>
          <w:rFonts w:hint="eastAsia" w:ascii="宋体" w:hAnsi="宋体" w:eastAsia="宋体" w:cs="宋体"/>
          <w:spacing w:val="-2"/>
          <w:highlight w:val="none"/>
        </w:rPr>
      </w:pPr>
      <w:r>
        <w:rPr>
          <w:rFonts w:hint="eastAsia" w:ascii="宋体" w:hAnsi="宋体" w:eastAsia="宋体" w:cs="宋体"/>
          <w:spacing w:val="-2"/>
          <w:highlight w:val="none"/>
        </w:rPr>
        <w:t>26.3  如中标人拒签合同，则按违约处理。</w:t>
      </w:r>
    </w:p>
    <w:p w14:paraId="2C7A6C75">
      <w:pPr>
        <w:spacing w:line="360" w:lineRule="auto"/>
        <w:ind w:firstLine="472" w:firstLineChars="200"/>
        <w:rPr>
          <w:rFonts w:hint="eastAsia" w:ascii="宋体" w:hAnsi="宋体" w:eastAsia="宋体" w:cs="宋体"/>
          <w:spacing w:val="-2"/>
          <w:highlight w:val="none"/>
        </w:rPr>
      </w:pPr>
      <w:r>
        <w:rPr>
          <w:rFonts w:hint="eastAsia" w:ascii="宋体" w:hAnsi="宋体" w:eastAsia="宋体" w:cs="宋体"/>
          <w:spacing w:val="-2"/>
          <w:highlight w:val="none"/>
        </w:rPr>
        <w:t>26.4  招标文件、中标人的投标文件及其澄清文件等，均为签订合同的依据。</w:t>
      </w:r>
    </w:p>
    <w:p w14:paraId="0F2458B7">
      <w:pPr>
        <w:spacing w:line="360" w:lineRule="auto"/>
        <w:ind w:firstLine="472" w:firstLineChars="200"/>
        <w:rPr>
          <w:rFonts w:hint="eastAsia" w:ascii="宋体" w:hAnsi="宋体" w:eastAsia="宋体" w:cs="宋体"/>
          <w:spacing w:val="-2"/>
          <w:highlight w:val="none"/>
        </w:rPr>
      </w:pPr>
      <w:r>
        <w:rPr>
          <w:rFonts w:hint="eastAsia" w:ascii="宋体" w:hAnsi="宋体" w:eastAsia="宋体" w:cs="宋体"/>
          <w:spacing w:val="-2"/>
          <w:highlight w:val="none"/>
        </w:rPr>
        <w:t>26.5  不允许中标人将中标项目分包或转交他人承担。</w:t>
      </w:r>
    </w:p>
    <w:p w14:paraId="6632A486">
      <w:pPr>
        <w:spacing w:line="360" w:lineRule="auto"/>
        <w:ind w:firstLine="472" w:firstLineChars="200"/>
        <w:rPr>
          <w:rFonts w:hint="eastAsia" w:ascii="宋体" w:hAnsi="宋体" w:eastAsia="宋体" w:cs="宋体"/>
          <w:spacing w:val="-2"/>
          <w:highlight w:val="none"/>
        </w:rPr>
      </w:pPr>
      <w:r>
        <w:rPr>
          <w:rFonts w:hint="eastAsia" w:ascii="宋体" w:hAnsi="宋体" w:eastAsia="宋体" w:cs="宋体"/>
          <w:spacing w:val="-2"/>
          <w:highlight w:val="none"/>
        </w:rPr>
        <w:t>27 投标人低价恶意中标不能按要求供货的，五年内禁止参加</w:t>
      </w:r>
      <w:r>
        <w:rPr>
          <w:rFonts w:hint="eastAsia" w:cs="宋体"/>
          <w:spacing w:val="-2"/>
          <w:highlight w:val="none"/>
          <w:lang w:val="en-US" w:eastAsia="zh-CN"/>
        </w:rPr>
        <w:t>采购方</w:t>
      </w:r>
      <w:r>
        <w:rPr>
          <w:rFonts w:hint="eastAsia" w:ascii="宋体" w:hAnsi="宋体" w:eastAsia="宋体" w:cs="宋体"/>
          <w:spacing w:val="-2"/>
          <w:highlight w:val="none"/>
        </w:rPr>
        <w:t>的任何招标活动。</w:t>
      </w:r>
    </w:p>
    <w:p w14:paraId="1F5E6CE6">
      <w:pPr>
        <w:spacing w:line="360" w:lineRule="auto"/>
        <w:ind w:firstLine="472" w:firstLineChars="200"/>
        <w:rPr>
          <w:rFonts w:hint="eastAsia" w:ascii="宋体" w:hAnsi="宋体" w:eastAsia="宋体" w:cs="宋体"/>
          <w:bCs/>
          <w:spacing w:val="-2"/>
          <w:highlight w:val="none"/>
        </w:rPr>
      </w:pPr>
      <w:bookmarkStart w:id="24" w:name="_Toc80724661"/>
      <w:r>
        <w:rPr>
          <w:rFonts w:hint="eastAsia" w:ascii="宋体" w:hAnsi="宋体" w:eastAsia="宋体" w:cs="宋体"/>
          <w:bCs/>
          <w:spacing w:val="-2"/>
          <w:highlight w:val="none"/>
        </w:rPr>
        <w:t>28  合同签订、货物（服务）交付采购人使用后，采购人将依据采购文件中采购需求及中标（成交）人投标（响应）文件中的响应内容组织项目履约验收。</w:t>
      </w:r>
    </w:p>
    <w:p w14:paraId="6159BA02">
      <w:pPr>
        <w:spacing w:line="360" w:lineRule="auto"/>
        <w:ind w:firstLine="474" w:firstLineChars="200"/>
        <w:rPr>
          <w:rFonts w:hint="eastAsia" w:ascii="宋体" w:hAnsi="宋体" w:eastAsia="宋体" w:cs="宋体"/>
          <w:b/>
          <w:spacing w:val="-2"/>
          <w:highlight w:val="none"/>
        </w:rPr>
      </w:pPr>
      <w:r>
        <w:rPr>
          <w:rFonts w:hint="eastAsia" w:ascii="宋体" w:hAnsi="宋体" w:eastAsia="宋体" w:cs="宋体"/>
          <w:b/>
          <w:spacing w:val="-2"/>
          <w:highlight w:val="none"/>
        </w:rPr>
        <w:t>29  中标人与采购人签订合同时，必须提供产品合法来源证明材料。</w:t>
      </w:r>
    </w:p>
    <w:p w14:paraId="0161753F">
      <w:pPr>
        <w:spacing w:line="360" w:lineRule="auto"/>
        <w:ind w:firstLine="472" w:firstLineChars="200"/>
        <w:rPr>
          <w:rFonts w:hint="eastAsia" w:ascii="宋体" w:hAnsi="宋体" w:eastAsia="宋体" w:cs="宋体"/>
          <w:bCs/>
          <w:spacing w:val="-2"/>
          <w:highlight w:val="none"/>
        </w:rPr>
      </w:pPr>
      <w:r>
        <w:rPr>
          <w:rFonts w:hint="eastAsia" w:ascii="宋体" w:hAnsi="宋体" w:eastAsia="宋体" w:cs="宋体"/>
          <w:bCs/>
          <w:spacing w:val="-2"/>
          <w:highlight w:val="none"/>
        </w:rPr>
        <w:t>30 中标人将政府采购合同扫描件于签订合同之日起3个工作日发送到本项目招标代理机构联系邮箱以进行备案留存。</w:t>
      </w:r>
    </w:p>
    <w:p w14:paraId="354A543A">
      <w:pPr>
        <w:pStyle w:val="125"/>
        <w:keepNext/>
        <w:keepLines/>
        <w:adjustRightInd w:val="0"/>
        <w:spacing w:before="260" w:after="260" w:line="360" w:lineRule="auto"/>
        <w:jc w:val="left"/>
        <w:textAlignment w:val="baseline"/>
        <w:outlineLvl w:val="2"/>
        <w:rPr>
          <w:rFonts w:hint="eastAsia" w:ascii="宋体" w:hAnsi="宋体" w:eastAsia="宋体" w:cs="宋体"/>
          <w:bCs/>
          <w:spacing w:val="-2"/>
          <w:sz w:val="24"/>
          <w:szCs w:val="24"/>
          <w:highlight w:val="none"/>
        </w:rPr>
      </w:pPr>
      <w:bookmarkStart w:id="25" w:name="_Toc519111271"/>
      <w:bookmarkStart w:id="26" w:name="_Toc256000064"/>
      <w:r>
        <w:rPr>
          <w:rFonts w:hint="eastAsia" w:ascii="宋体" w:hAnsi="宋体" w:eastAsia="宋体" w:cs="宋体"/>
          <w:bCs/>
          <w:spacing w:val="-2"/>
          <w:sz w:val="24"/>
          <w:szCs w:val="24"/>
          <w:highlight w:val="none"/>
        </w:rPr>
        <w:t>十二、保密和披露</w:t>
      </w:r>
      <w:bookmarkEnd w:id="25"/>
      <w:bookmarkEnd w:id="26"/>
    </w:p>
    <w:p w14:paraId="702C4294">
      <w:pPr>
        <w:pStyle w:val="125"/>
        <w:spacing w:line="360" w:lineRule="auto"/>
        <w:rPr>
          <w:rFonts w:hint="eastAsia" w:ascii="宋体" w:hAnsi="宋体" w:eastAsia="宋体" w:cs="宋体"/>
          <w:bCs/>
          <w:spacing w:val="-2"/>
          <w:sz w:val="24"/>
          <w:szCs w:val="24"/>
          <w:highlight w:val="none"/>
        </w:rPr>
      </w:pPr>
      <w:r>
        <w:rPr>
          <w:rFonts w:hint="eastAsia" w:ascii="宋体" w:hAnsi="宋体" w:eastAsia="宋体" w:cs="宋体"/>
          <w:bCs/>
          <w:spacing w:val="-2"/>
          <w:sz w:val="24"/>
          <w:szCs w:val="24"/>
          <w:highlight w:val="none"/>
        </w:rPr>
        <w:t>31.保密和披露</w:t>
      </w:r>
    </w:p>
    <w:p w14:paraId="7C263AD2">
      <w:pPr>
        <w:pStyle w:val="125"/>
        <w:spacing w:line="360" w:lineRule="auto"/>
        <w:ind w:firstLine="472" w:firstLineChars="200"/>
        <w:rPr>
          <w:rFonts w:hint="eastAsia" w:ascii="宋体" w:hAnsi="宋体" w:eastAsia="宋体" w:cs="宋体"/>
          <w:bCs/>
          <w:spacing w:val="-2"/>
          <w:sz w:val="24"/>
          <w:szCs w:val="24"/>
          <w:highlight w:val="none"/>
        </w:rPr>
      </w:pPr>
      <w:r>
        <w:rPr>
          <w:rFonts w:hint="eastAsia" w:ascii="宋体" w:hAnsi="宋体" w:eastAsia="宋体" w:cs="宋体"/>
          <w:bCs/>
          <w:spacing w:val="-2"/>
          <w:sz w:val="24"/>
          <w:szCs w:val="24"/>
          <w:highlight w:val="none"/>
        </w:rPr>
        <w:t>31.1投标人自领取招标文件之日起，须承担本招标项目保密义务，不得将因本次招标获得的信息向第三人外传。由采购人向投标人提供的图纸、详细资料、样品、模型、模件和所有其它资料，被视为保密资料，仅被用于它所规定的用途。除非得到采购人的同意，不能向任何第三方透露。开标结束后，应采购人要求，投标人应归还所有从采购人处获得的保密资料。</w:t>
      </w:r>
    </w:p>
    <w:p w14:paraId="0920028F">
      <w:pPr>
        <w:pStyle w:val="125"/>
        <w:spacing w:line="360" w:lineRule="auto"/>
        <w:ind w:firstLine="472" w:firstLineChars="200"/>
        <w:rPr>
          <w:rFonts w:hint="eastAsia" w:ascii="宋体" w:hAnsi="宋体" w:eastAsia="宋体" w:cs="宋体"/>
          <w:bCs/>
          <w:spacing w:val="-2"/>
          <w:sz w:val="24"/>
          <w:szCs w:val="24"/>
          <w:highlight w:val="none"/>
        </w:rPr>
      </w:pPr>
      <w:r>
        <w:rPr>
          <w:rFonts w:hint="eastAsia" w:ascii="宋体" w:hAnsi="宋体" w:eastAsia="宋体" w:cs="宋体"/>
          <w:bCs/>
          <w:spacing w:val="-2"/>
          <w:sz w:val="24"/>
          <w:szCs w:val="24"/>
          <w:highlight w:val="none"/>
        </w:rPr>
        <w:t>31.2采购代理机构有权将投标人提供的所有资料向有关政府部门或评审标书的有关人员披露。</w:t>
      </w:r>
    </w:p>
    <w:p w14:paraId="40B2468F">
      <w:pPr>
        <w:pStyle w:val="125"/>
        <w:spacing w:line="360" w:lineRule="auto"/>
        <w:ind w:firstLine="472" w:firstLineChars="200"/>
        <w:rPr>
          <w:rFonts w:hint="eastAsia" w:ascii="宋体" w:hAnsi="宋体" w:eastAsia="宋体" w:cs="宋体"/>
          <w:bCs/>
          <w:spacing w:val="-2"/>
          <w:sz w:val="24"/>
          <w:szCs w:val="24"/>
          <w:highlight w:val="none"/>
        </w:rPr>
      </w:pPr>
      <w:r>
        <w:rPr>
          <w:rFonts w:hint="eastAsia" w:ascii="宋体" w:hAnsi="宋体" w:eastAsia="宋体" w:cs="宋体"/>
          <w:bCs/>
          <w:spacing w:val="-2"/>
          <w:sz w:val="24"/>
          <w:szCs w:val="24"/>
          <w:highlight w:val="none"/>
        </w:rPr>
        <w:t>31.3在采购代理机构认为适当时、国家机关调查、审查、审计时以及其他符合法律规定的情形下，采购代理机构无须事先征求投标人同意而可以披露关于采购过程、合同文本、签署情况的资料、投标人的名称及地址、投标文件的有关信息以及补充条款等，但应当在合理的必要范围内。对任何已经公布过的内容或与之内容相同的资料，以及投标人已经泄露或公开的，无须再承担保密责任。</w:t>
      </w:r>
    </w:p>
    <w:p w14:paraId="08149BE6">
      <w:pPr>
        <w:spacing w:line="440" w:lineRule="exact"/>
        <w:jc w:val="center"/>
        <w:outlineLvl w:val="0"/>
        <w:rPr>
          <w:rFonts w:hint="eastAsia" w:ascii="宋体" w:hAnsi="宋体" w:eastAsia="宋体" w:cs="宋体"/>
          <w:b/>
          <w:sz w:val="36"/>
          <w:highlight w:val="none"/>
        </w:rPr>
      </w:pPr>
      <w:r>
        <w:rPr>
          <w:rFonts w:hint="eastAsia" w:ascii="宋体" w:hAnsi="宋体" w:eastAsia="宋体" w:cs="宋体"/>
          <w:b/>
          <w:sz w:val="36"/>
          <w:highlight w:val="lightGray"/>
        </w:rPr>
        <w:br w:type="page"/>
      </w:r>
      <w:r>
        <w:rPr>
          <w:rFonts w:hint="eastAsia" w:ascii="宋体" w:hAnsi="宋体" w:eastAsia="宋体" w:cs="宋体"/>
          <w:b/>
          <w:sz w:val="36"/>
          <w:highlight w:val="none"/>
        </w:rPr>
        <w:t>第四部分  采购需求</w:t>
      </w:r>
      <w:bookmarkEnd w:id="24"/>
    </w:p>
    <w:p w14:paraId="50B559C7">
      <w:pPr>
        <w:pStyle w:val="4"/>
        <w:keepNext w:val="0"/>
        <w:keepLines w:val="0"/>
        <w:pageBreakBefore w:val="0"/>
        <w:kinsoku/>
        <w:wordWrap/>
        <w:overflowPunct/>
        <w:topLinePunct w:val="0"/>
        <w:bidi w:val="0"/>
        <w:spacing w:line="440" w:lineRule="exact"/>
        <w:ind w:left="0" w:leftChars="0" w:firstLine="0" w:firstLineChars="0"/>
        <w:textAlignment w:val="auto"/>
        <w:rPr>
          <w:rFonts w:hint="eastAsia" w:ascii="宋体" w:hAnsi="宋体" w:eastAsia="宋体" w:cs="宋体"/>
          <w:color w:val="auto"/>
          <w:sz w:val="24"/>
          <w:szCs w:val="24"/>
          <w:lang w:val="en-US" w:eastAsia="zh-CN"/>
        </w:rPr>
      </w:pPr>
      <w:bookmarkStart w:id="27" w:name="_Toc80724662"/>
      <w:r>
        <w:rPr>
          <w:rFonts w:hint="eastAsia" w:ascii="宋体" w:hAnsi="宋体" w:eastAsia="宋体" w:cs="宋体"/>
          <w:color w:val="auto"/>
          <w:sz w:val="24"/>
          <w:szCs w:val="24"/>
          <w:lang w:val="en-US" w:eastAsia="zh-CN"/>
        </w:rPr>
        <w:t>一、采购清单</w:t>
      </w:r>
    </w:p>
    <w:p w14:paraId="52D6ABD8">
      <w:pPr>
        <w:pStyle w:val="4"/>
        <w:keepNext w:val="0"/>
        <w:keepLines w:val="0"/>
        <w:pageBreakBefore w:val="0"/>
        <w:kinsoku/>
        <w:wordWrap/>
        <w:overflowPunct/>
        <w:topLinePunct w:val="0"/>
        <w:bidi w:val="0"/>
        <w:spacing w:line="440" w:lineRule="exact"/>
        <w:ind w:left="0" w:leftChars="0" w:firstLine="0" w:firstLineChars="0"/>
        <w:textAlignment w:val="auto"/>
        <w:rPr>
          <w:rFonts w:hint="eastAsia" w:ascii="宋体" w:hAnsi="宋体" w:eastAsia="宋体" w:cs="宋体"/>
          <w:color w:val="auto"/>
          <w:sz w:val="24"/>
          <w:szCs w:val="24"/>
          <w:lang w:val="en-US" w:eastAsia="zh-CN"/>
        </w:rPr>
      </w:pPr>
    </w:p>
    <w:tbl>
      <w:tblPr>
        <w:tblStyle w:val="26"/>
        <w:tblW w:w="9657"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765"/>
        <w:gridCol w:w="2594"/>
        <w:gridCol w:w="2226"/>
        <w:gridCol w:w="2545"/>
        <w:gridCol w:w="1527"/>
      </w:tblGrid>
      <w:tr w14:paraId="1E90E7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38" w:hRule="atLeast"/>
        </w:trPr>
        <w:tc>
          <w:tcPr>
            <w:tcW w:w="0" w:type="auto"/>
            <w:vAlign w:val="center"/>
          </w:tcPr>
          <w:p w14:paraId="1E6A61E7">
            <w:pPr>
              <w:widowControl w:val="0"/>
              <w:ind w:left="0" w:leftChars="0" w:firstLine="0" w:firstLineChars="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序号</w:t>
            </w:r>
          </w:p>
        </w:tc>
        <w:tc>
          <w:tcPr>
            <w:tcW w:w="2594" w:type="dxa"/>
            <w:vAlign w:val="center"/>
          </w:tcPr>
          <w:p w14:paraId="058F12CE">
            <w:pPr>
              <w:widowControl w:val="0"/>
              <w:ind w:left="0" w:leftChars="0" w:firstLine="0" w:firstLineChars="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项目种类</w:t>
            </w:r>
          </w:p>
        </w:tc>
        <w:tc>
          <w:tcPr>
            <w:tcW w:w="2226" w:type="dxa"/>
            <w:vAlign w:val="center"/>
          </w:tcPr>
          <w:p w14:paraId="678FBCC8">
            <w:pPr>
              <w:widowControl w:val="0"/>
              <w:ind w:left="0" w:leftChars="0" w:firstLine="0" w:firstLineChars="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预算费用（元）</w:t>
            </w:r>
          </w:p>
        </w:tc>
        <w:tc>
          <w:tcPr>
            <w:tcW w:w="2545" w:type="dxa"/>
            <w:tcBorders>
              <w:right w:val="single" w:color="auto" w:sz="4" w:space="0"/>
            </w:tcBorders>
            <w:vAlign w:val="center"/>
          </w:tcPr>
          <w:p w14:paraId="6610256C">
            <w:pPr>
              <w:widowControl w:val="0"/>
              <w:ind w:left="0" w:leftChars="0" w:firstLine="0" w:firstLineChars="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预算费用合计</w:t>
            </w:r>
          </w:p>
          <w:p w14:paraId="0001C89B">
            <w:pPr>
              <w:widowControl w:val="0"/>
              <w:ind w:left="0" w:leftChars="0" w:firstLine="0" w:firstLineChars="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（元）</w:t>
            </w:r>
          </w:p>
        </w:tc>
        <w:tc>
          <w:tcPr>
            <w:tcW w:w="1527" w:type="dxa"/>
            <w:tcBorders>
              <w:left w:val="single" w:color="auto" w:sz="4" w:space="0"/>
            </w:tcBorders>
            <w:vAlign w:val="center"/>
          </w:tcPr>
          <w:p w14:paraId="6BC6C2F2">
            <w:pPr>
              <w:widowControl w:val="0"/>
              <w:ind w:left="0" w:leftChars="0" w:firstLine="0" w:firstLineChars="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备注</w:t>
            </w:r>
          </w:p>
        </w:tc>
      </w:tr>
      <w:tr w14:paraId="480943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6" w:hRule="atLeast"/>
        </w:trPr>
        <w:tc>
          <w:tcPr>
            <w:tcW w:w="0" w:type="auto"/>
            <w:vMerge w:val="restart"/>
            <w:vAlign w:val="center"/>
          </w:tcPr>
          <w:p w14:paraId="77662070">
            <w:pPr>
              <w:widowControl w:val="0"/>
              <w:ind w:left="0" w:leftChars="0" w:firstLine="0" w:firstLineChars="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w:t>
            </w:r>
          </w:p>
        </w:tc>
        <w:tc>
          <w:tcPr>
            <w:tcW w:w="2594" w:type="dxa"/>
            <w:vAlign w:val="center"/>
          </w:tcPr>
          <w:p w14:paraId="247ABC1F">
            <w:pPr>
              <w:widowControl w:val="0"/>
              <w:bidi w:val="0"/>
              <w:ind w:left="0" w:leftChars="0" w:firstLine="0" w:firstLineChars="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蔬菜</w:t>
            </w:r>
          </w:p>
        </w:tc>
        <w:tc>
          <w:tcPr>
            <w:tcW w:w="2226" w:type="dxa"/>
            <w:vAlign w:val="center"/>
          </w:tcPr>
          <w:p w14:paraId="11EDA38A">
            <w:pPr>
              <w:widowControl w:val="0"/>
              <w:ind w:left="0" w:leftChars="0" w:firstLine="0" w:firstLineChars="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623720</w:t>
            </w:r>
          </w:p>
        </w:tc>
        <w:tc>
          <w:tcPr>
            <w:tcW w:w="2545" w:type="dxa"/>
            <w:vMerge w:val="restart"/>
            <w:tcBorders>
              <w:right w:val="single" w:color="auto" w:sz="4" w:space="0"/>
            </w:tcBorders>
            <w:vAlign w:val="center"/>
          </w:tcPr>
          <w:p w14:paraId="7340F39B">
            <w:pPr>
              <w:widowControl w:val="0"/>
              <w:ind w:left="0" w:leftChars="0" w:firstLine="0" w:firstLineChars="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995600</w:t>
            </w:r>
          </w:p>
        </w:tc>
        <w:tc>
          <w:tcPr>
            <w:tcW w:w="1527" w:type="dxa"/>
            <w:tcBorders>
              <w:left w:val="single" w:color="auto" w:sz="4" w:space="0"/>
            </w:tcBorders>
            <w:vAlign w:val="center"/>
          </w:tcPr>
          <w:p w14:paraId="491034A9">
            <w:pPr>
              <w:widowControl w:val="0"/>
              <w:ind w:left="0" w:leftChars="0" w:firstLine="0" w:firstLineChars="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公费</w:t>
            </w:r>
          </w:p>
        </w:tc>
      </w:tr>
      <w:tr w14:paraId="246963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6" w:hRule="atLeast"/>
        </w:trPr>
        <w:tc>
          <w:tcPr>
            <w:tcW w:w="0" w:type="auto"/>
            <w:vMerge w:val="continue"/>
            <w:vAlign w:val="center"/>
          </w:tcPr>
          <w:p w14:paraId="750AD124">
            <w:pPr>
              <w:widowControl w:val="0"/>
              <w:ind w:left="0" w:leftChars="0" w:firstLine="0" w:firstLineChars="0"/>
              <w:jc w:val="center"/>
              <w:rPr>
                <w:rFonts w:hint="eastAsia" w:ascii="宋体" w:hAnsi="宋体" w:eastAsia="宋体" w:cs="宋体"/>
                <w:color w:val="auto"/>
                <w:sz w:val="24"/>
                <w:szCs w:val="24"/>
                <w:highlight w:val="none"/>
                <w:lang w:val="en-US" w:eastAsia="zh-CN"/>
              </w:rPr>
            </w:pPr>
          </w:p>
        </w:tc>
        <w:tc>
          <w:tcPr>
            <w:tcW w:w="2594" w:type="dxa"/>
            <w:vAlign w:val="center"/>
          </w:tcPr>
          <w:p w14:paraId="6E3F8951">
            <w:pPr>
              <w:widowControl w:val="0"/>
              <w:bidi w:val="0"/>
              <w:ind w:left="0" w:leftChars="0" w:firstLine="0" w:firstLineChars="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鸡蛋</w:t>
            </w:r>
          </w:p>
        </w:tc>
        <w:tc>
          <w:tcPr>
            <w:tcW w:w="2226" w:type="dxa"/>
            <w:vAlign w:val="center"/>
          </w:tcPr>
          <w:p w14:paraId="025E80ED">
            <w:pPr>
              <w:widowControl w:val="0"/>
              <w:ind w:left="0" w:leftChars="0" w:firstLine="0" w:firstLineChars="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180000</w:t>
            </w:r>
          </w:p>
        </w:tc>
        <w:tc>
          <w:tcPr>
            <w:tcW w:w="2545" w:type="dxa"/>
            <w:vMerge w:val="continue"/>
            <w:tcBorders>
              <w:right w:val="single" w:color="auto" w:sz="4" w:space="0"/>
            </w:tcBorders>
            <w:vAlign w:val="center"/>
          </w:tcPr>
          <w:p w14:paraId="01430FBE">
            <w:pPr>
              <w:widowControl w:val="0"/>
              <w:ind w:left="0" w:leftChars="0" w:firstLine="0" w:firstLineChars="0"/>
              <w:jc w:val="center"/>
              <w:rPr>
                <w:rFonts w:hint="eastAsia" w:ascii="宋体" w:hAnsi="宋体" w:eastAsia="宋体" w:cs="宋体"/>
                <w:color w:val="auto"/>
                <w:sz w:val="24"/>
                <w:szCs w:val="24"/>
                <w:highlight w:val="none"/>
                <w:lang w:val="en-US" w:eastAsia="zh-CN"/>
              </w:rPr>
            </w:pPr>
          </w:p>
        </w:tc>
        <w:tc>
          <w:tcPr>
            <w:tcW w:w="1527" w:type="dxa"/>
            <w:tcBorders>
              <w:left w:val="single" w:color="auto" w:sz="4" w:space="0"/>
            </w:tcBorders>
            <w:vAlign w:val="center"/>
          </w:tcPr>
          <w:p w14:paraId="4A7F3D7D">
            <w:pPr>
              <w:widowControl w:val="0"/>
              <w:ind w:left="0" w:leftChars="0" w:firstLine="0" w:firstLineChars="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公费</w:t>
            </w:r>
          </w:p>
        </w:tc>
      </w:tr>
      <w:tr w14:paraId="6C88FA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39" w:hRule="atLeast"/>
        </w:trPr>
        <w:tc>
          <w:tcPr>
            <w:tcW w:w="0" w:type="auto"/>
            <w:vMerge w:val="continue"/>
            <w:vAlign w:val="center"/>
          </w:tcPr>
          <w:p w14:paraId="686F3E47">
            <w:pPr>
              <w:widowControl w:val="0"/>
              <w:ind w:left="0" w:leftChars="0" w:firstLine="0" w:firstLineChars="0"/>
              <w:jc w:val="center"/>
              <w:rPr>
                <w:rFonts w:hint="eastAsia" w:ascii="宋体" w:hAnsi="宋体" w:eastAsia="宋体" w:cs="宋体"/>
                <w:color w:val="auto"/>
                <w:sz w:val="24"/>
                <w:szCs w:val="24"/>
                <w:highlight w:val="none"/>
                <w:lang w:val="en-US" w:eastAsia="zh-CN"/>
              </w:rPr>
            </w:pPr>
          </w:p>
        </w:tc>
        <w:tc>
          <w:tcPr>
            <w:tcW w:w="2594" w:type="dxa"/>
            <w:vAlign w:val="center"/>
          </w:tcPr>
          <w:p w14:paraId="0F31472C">
            <w:pPr>
              <w:widowControl w:val="0"/>
              <w:ind w:left="0" w:leftChars="0" w:firstLine="0" w:firstLineChars="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奶制品（预包装）</w:t>
            </w:r>
          </w:p>
        </w:tc>
        <w:tc>
          <w:tcPr>
            <w:tcW w:w="2226" w:type="dxa"/>
            <w:vAlign w:val="center"/>
          </w:tcPr>
          <w:p w14:paraId="1A7AA89E">
            <w:pPr>
              <w:widowControl w:val="0"/>
              <w:ind w:left="0" w:leftChars="0" w:firstLine="0" w:firstLineChars="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191880</w:t>
            </w:r>
          </w:p>
        </w:tc>
        <w:tc>
          <w:tcPr>
            <w:tcW w:w="2545" w:type="dxa"/>
            <w:vMerge w:val="continue"/>
            <w:tcBorders>
              <w:right w:val="single" w:color="auto" w:sz="4" w:space="0"/>
            </w:tcBorders>
            <w:vAlign w:val="center"/>
          </w:tcPr>
          <w:p w14:paraId="30BC0336">
            <w:pPr>
              <w:widowControl w:val="0"/>
              <w:ind w:left="0" w:leftChars="0" w:firstLine="0" w:firstLineChars="0"/>
              <w:jc w:val="center"/>
              <w:rPr>
                <w:rFonts w:hint="eastAsia" w:ascii="宋体" w:hAnsi="宋体" w:eastAsia="宋体" w:cs="宋体"/>
                <w:color w:val="auto"/>
                <w:sz w:val="24"/>
                <w:szCs w:val="24"/>
                <w:highlight w:val="none"/>
                <w:lang w:val="en-US" w:eastAsia="zh-CN"/>
              </w:rPr>
            </w:pPr>
          </w:p>
        </w:tc>
        <w:tc>
          <w:tcPr>
            <w:tcW w:w="1527" w:type="dxa"/>
            <w:tcBorders>
              <w:left w:val="single" w:color="auto" w:sz="4" w:space="0"/>
            </w:tcBorders>
            <w:vAlign w:val="center"/>
          </w:tcPr>
          <w:p w14:paraId="66A95C2F">
            <w:pPr>
              <w:widowControl w:val="0"/>
              <w:ind w:left="0" w:leftChars="0" w:firstLine="0" w:firstLineChars="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公费</w:t>
            </w:r>
          </w:p>
        </w:tc>
      </w:tr>
    </w:tbl>
    <w:p w14:paraId="7D3E9058">
      <w:pPr>
        <w:pStyle w:val="4"/>
        <w:keepNext w:val="0"/>
        <w:keepLines w:val="0"/>
        <w:pageBreakBefore w:val="0"/>
        <w:kinsoku/>
        <w:wordWrap/>
        <w:overflowPunct/>
        <w:topLinePunct w:val="0"/>
        <w:bidi w:val="0"/>
        <w:spacing w:line="440" w:lineRule="exact"/>
        <w:ind w:left="0" w:leftChars="0" w:firstLine="0" w:firstLine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采购货物明细（具体数量和品名需根据实际发生数确定，按实结算。）</w:t>
      </w:r>
    </w:p>
    <w:p w14:paraId="2C4C2D98">
      <w:pPr>
        <w:pStyle w:val="4"/>
        <w:keepNext w:val="0"/>
        <w:keepLines w:val="0"/>
        <w:pageBreakBefore w:val="0"/>
        <w:kinsoku/>
        <w:wordWrap/>
        <w:overflowPunct/>
        <w:topLinePunct w:val="0"/>
        <w:bidi w:val="0"/>
        <w:spacing w:line="440" w:lineRule="exact"/>
        <w:ind w:left="0" w:leftChars="0" w:firstLine="0" w:firstLine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蔬菜类：快菜、莲花白、大白菜、芹菜、茄子、土豆、豇豆、黄瓜、辣椒、西红柿等。（参考相关部门发布的食材种类，其它食材种类以采购人实际需求为准）</w:t>
      </w:r>
    </w:p>
    <w:p w14:paraId="32B330AA">
      <w:pPr>
        <w:pStyle w:val="4"/>
        <w:keepNext w:val="0"/>
        <w:keepLines w:val="0"/>
        <w:pageBreakBefore w:val="0"/>
        <w:kinsoku/>
        <w:wordWrap/>
        <w:overflowPunct/>
        <w:topLinePunct w:val="0"/>
        <w:bidi w:val="0"/>
        <w:spacing w:line="440" w:lineRule="exact"/>
        <w:ind w:left="0" w:leftChars="0" w:firstLine="0" w:firstLine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鸡蛋：鸡蛋。</w:t>
      </w:r>
    </w:p>
    <w:p w14:paraId="36231EB1">
      <w:pPr>
        <w:pStyle w:val="4"/>
        <w:keepNext w:val="0"/>
        <w:keepLines w:val="0"/>
        <w:pageBreakBefore w:val="0"/>
        <w:kinsoku/>
        <w:wordWrap/>
        <w:overflowPunct/>
        <w:topLinePunct w:val="0"/>
        <w:bidi w:val="0"/>
        <w:spacing w:line="440" w:lineRule="exact"/>
        <w:ind w:left="0" w:leftChars="0" w:firstLine="0" w:firstLine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奶制品（预包装）：牛奶、酸奶、奶粉。</w:t>
      </w:r>
    </w:p>
    <w:p w14:paraId="15090B2C">
      <w:pPr>
        <w:pStyle w:val="4"/>
        <w:keepNext w:val="0"/>
        <w:keepLines w:val="0"/>
        <w:pageBreakBefore w:val="0"/>
        <w:kinsoku/>
        <w:wordWrap/>
        <w:overflowPunct/>
        <w:topLinePunct w:val="0"/>
        <w:bidi w:val="0"/>
        <w:spacing w:line="440" w:lineRule="exact"/>
        <w:ind w:left="0" w:leftChars="0" w:firstLine="0" w:firstLine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二、产品要求</w:t>
      </w:r>
    </w:p>
    <w:p w14:paraId="464C921F">
      <w:pPr>
        <w:pStyle w:val="4"/>
        <w:keepNext w:val="0"/>
        <w:keepLines w:val="0"/>
        <w:pageBreakBefore w:val="0"/>
        <w:kinsoku/>
        <w:wordWrap/>
        <w:overflowPunct/>
        <w:topLinePunct w:val="0"/>
        <w:bidi w:val="0"/>
        <w:spacing w:line="440" w:lineRule="exact"/>
        <w:ind w:left="0" w:leftChars="0" w:firstLine="0" w:firstLine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1、质量要求</w:t>
      </w:r>
    </w:p>
    <w:p w14:paraId="466C3C9D">
      <w:pPr>
        <w:pStyle w:val="4"/>
        <w:keepNext w:val="0"/>
        <w:keepLines w:val="0"/>
        <w:pageBreakBefore w:val="0"/>
        <w:kinsoku/>
        <w:wordWrap/>
        <w:overflowPunct/>
        <w:topLinePunct w:val="0"/>
        <w:bidi w:val="0"/>
        <w:spacing w:line="440" w:lineRule="exact"/>
        <w:ind w:left="0" w:leftChars="0" w:firstLine="0" w:firstLine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（1）所供商品保质保量，必须具有检疫合格证或生产合格证。</w:t>
      </w:r>
    </w:p>
    <w:p w14:paraId="194CADDA">
      <w:pPr>
        <w:pStyle w:val="4"/>
        <w:keepNext w:val="0"/>
        <w:keepLines w:val="0"/>
        <w:pageBreakBefore w:val="0"/>
        <w:kinsoku/>
        <w:wordWrap/>
        <w:overflowPunct/>
        <w:topLinePunct w:val="0"/>
        <w:bidi w:val="0"/>
        <w:spacing w:line="440" w:lineRule="exact"/>
        <w:ind w:left="0" w:leftChars="0" w:firstLine="0" w:firstLine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（2）蔬菜需保证新鲜，无腐烂、无变质，无农药残留，符合国家食品安全标准。</w:t>
      </w:r>
    </w:p>
    <w:p w14:paraId="43418B8F">
      <w:pPr>
        <w:pStyle w:val="4"/>
        <w:keepNext w:val="0"/>
        <w:keepLines w:val="0"/>
        <w:pageBreakBefore w:val="0"/>
        <w:kinsoku/>
        <w:wordWrap/>
        <w:overflowPunct/>
        <w:topLinePunct w:val="0"/>
        <w:bidi w:val="0"/>
        <w:spacing w:line="440" w:lineRule="exact"/>
        <w:ind w:left="0" w:leftChars="0" w:firstLine="0" w:firstLine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（3）鸡蛋需保证新鲜，无破损，无变质，符合国家食品安全标准。</w:t>
      </w:r>
    </w:p>
    <w:p w14:paraId="5EF8BF54">
      <w:pPr>
        <w:pStyle w:val="4"/>
        <w:keepNext w:val="0"/>
        <w:keepLines w:val="0"/>
        <w:pageBreakBefore w:val="0"/>
        <w:kinsoku/>
        <w:wordWrap/>
        <w:overflowPunct/>
        <w:topLinePunct w:val="0"/>
        <w:bidi w:val="0"/>
        <w:spacing w:line="440" w:lineRule="exact"/>
        <w:ind w:left="0" w:leftChars="0" w:firstLine="0" w:firstLine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（4）奶制品需保证新鲜，无变质，包装完好，符合国家食品安全标准。</w:t>
      </w:r>
    </w:p>
    <w:p w14:paraId="6224BBEE">
      <w:pPr>
        <w:pStyle w:val="4"/>
        <w:keepNext w:val="0"/>
        <w:keepLines w:val="0"/>
        <w:pageBreakBefore w:val="0"/>
        <w:kinsoku/>
        <w:wordWrap/>
        <w:overflowPunct/>
        <w:topLinePunct w:val="0"/>
        <w:bidi w:val="0"/>
        <w:spacing w:line="440" w:lineRule="exact"/>
        <w:ind w:left="0" w:leftChars="0" w:firstLine="0" w:firstLine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2、配送要求</w:t>
      </w:r>
    </w:p>
    <w:p w14:paraId="62669F4C">
      <w:pPr>
        <w:pStyle w:val="4"/>
        <w:keepNext w:val="0"/>
        <w:keepLines w:val="0"/>
        <w:pageBreakBefore w:val="0"/>
        <w:kinsoku/>
        <w:wordWrap/>
        <w:overflowPunct/>
        <w:topLinePunct w:val="0"/>
        <w:bidi w:val="0"/>
        <w:spacing w:line="440" w:lineRule="exact"/>
        <w:ind w:left="0" w:leftChars="0" w:firstLine="0" w:firstLine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（1）采购需求提出后，需在第二日送达。如无法按时送达，应及时沟通并确定送达时间。</w:t>
      </w:r>
    </w:p>
    <w:p w14:paraId="24AEE98A">
      <w:pPr>
        <w:pStyle w:val="4"/>
        <w:keepNext w:val="0"/>
        <w:keepLines w:val="0"/>
        <w:pageBreakBefore w:val="0"/>
        <w:kinsoku/>
        <w:wordWrap/>
        <w:overflowPunct/>
        <w:topLinePunct w:val="0"/>
        <w:bidi w:val="0"/>
        <w:spacing w:line="440" w:lineRule="exact"/>
        <w:ind w:left="0" w:leftChars="0" w:firstLine="0" w:firstLine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（2）如遇特殊情况无法配送，需提前3日告知采购人，并具备新联、九鼎、北园春等大市场的调货能力。</w:t>
      </w:r>
    </w:p>
    <w:p w14:paraId="5E365407">
      <w:pPr>
        <w:pStyle w:val="4"/>
        <w:keepNext w:val="0"/>
        <w:keepLines w:val="0"/>
        <w:pageBreakBefore w:val="0"/>
        <w:kinsoku/>
        <w:wordWrap/>
        <w:overflowPunct/>
        <w:topLinePunct w:val="0"/>
        <w:bidi w:val="0"/>
        <w:spacing w:line="440" w:lineRule="exact"/>
        <w:ind w:left="0" w:leftChars="0" w:firstLine="0" w:firstLine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（3）遇区域管控等情况，需优先保证采购人物资供应，无条件提供货物保障。若不能满足供应，视为违约，需赔偿合同总额的30%，并自动终止合同。</w:t>
      </w:r>
    </w:p>
    <w:p w14:paraId="3801E1DF">
      <w:pPr>
        <w:pStyle w:val="4"/>
        <w:keepNext w:val="0"/>
        <w:keepLines w:val="0"/>
        <w:pageBreakBefore w:val="0"/>
        <w:kinsoku/>
        <w:wordWrap/>
        <w:overflowPunct/>
        <w:topLinePunct w:val="0"/>
        <w:bidi w:val="0"/>
        <w:spacing w:line="440" w:lineRule="exact"/>
        <w:ind w:left="0" w:leftChars="0" w:firstLine="0" w:firstLine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3、价格要求</w:t>
      </w:r>
    </w:p>
    <w:p w14:paraId="770D5F4A">
      <w:pPr>
        <w:pStyle w:val="4"/>
        <w:keepNext w:val="0"/>
        <w:keepLines w:val="0"/>
        <w:pageBreakBefore w:val="0"/>
        <w:kinsoku/>
        <w:wordWrap/>
        <w:overflowPunct/>
        <w:topLinePunct w:val="0"/>
        <w:bidi w:val="0"/>
        <w:spacing w:line="440" w:lineRule="exact"/>
        <w:ind w:left="0" w:leftChars="0" w:firstLine="0" w:firstLine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（1）所供食材价格不得高于市场价，需严格按中标通知书执行。</w:t>
      </w:r>
    </w:p>
    <w:p w14:paraId="2D32AA2F">
      <w:pPr>
        <w:pStyle w:val="4"/>
        <w:keepNext w:val="0"/>
        <w:keepLines w:val="0"/>
        <w:pageBreakBefore w:val="0"/>
        <w:kinsoku/>
        <w:wordWrap/>
        <w:overflowPunct/>
        <w:topLinePunct w:val="0"/>
        <w:bidi w:val="0"/>
        <w:spacing w:line="440" w:lineRule="exact"/>
        <w:ind w:left="0" w:leftChars="0" w:firstLine="0" w:firstLine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（2）投标报价要求：各投标人只报下浮率，采购数量以实际发生为准，按实结算。</w:t>
      </w:r>
    </w:p>
    <w:p w14:paraId="43A22F79">
      <w:pPr>
        <w:pStyle w:val="4"/>
        <w:keepNext w:val="0"/>
        <w:keepLines w:val="0"/>
        <w:pageBreakBefore w:val="0"/>
        <w:kinsoku/>
        <w:wordWrap/>
        <w:overflowPunct/>
        <w:topLinePunct w:val="0"/>
        <w:bidi w:val="0"/>
        <w:spacing w:line="440" w:lineRule="exact"/>
        <w:ind w:left="0" w:leftChars="0" w:firstLine="0" w:firstLine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各投标人所报的下浮率不得高于 100%（不得在下浮率前填写“±”）。结算价格方式：</w:t>
      </w:r>
    </w:p>
    <w:p w14:paraId="6B8750CF">
      <w:pPr>
        <w:pStyle w:val="4"/>
        <w:keepNext w:val="0"/>
        <w:keepLines w:val="0"/>
        <w:pageBreakBefore w:val="0"/>
        <w:kinsoku/>
        <w:wordWrap/>
        <w:overflowPunct/>
        <w:topLinePunct w:val="0"/>
        <w:bidi w:val="0"/>
        <w:spacing w:line="440" w:lineRule="exact"/>
        <w:ind w:left="0" w:leftChars="0" w:firstLine="0" w:firstLine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①网价结算：北园春集团官网（www.beiyuanchun.com）可以查询到的原料食材，以网站上注明的中间价作为送货单价，月底结账时按规定的下浮率统一结算。</w:t>
      </w:r>
    </w:p>
    <w:p w14:paraId="40537597">
      <w:pPr>
        <w:pStyle w:val="4"/>
        <w:keepNext w:val="0"/>
        <w:keepLines w:val="0"/>
        <w:pageBreakBefore w:val="0"/>
        <w:kinsoku/>
        <w:wordWrap/>
        <w:overflowPunct/>
        <w:topLinePunct w:val="0"/>
        <w:bidi w:val="0"/>
        <w:spacing w:line="440" w:lineRule="exact"/>
        <w:ind w:left="0" w:leftChars="0" w:firstLine="0" w:firstLine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②询价结算：没有网价的，结算价格以“北园春市场”和“九鼎市场”同期公开价格（正常零售价格，不包含活动价格）的最低价作为送货单价，月底结账时按规定的下浮率统一结算。</w:t>
      </w:r>
    </w:p>
    <w:p w14:paraId="4FFF4A0B">
      <w:pPr>
        <w:pStyle w:val="4"/>
        <w:keepNext w:val="0"/>
        <w:keepLines w:val="0"/>
        <w:pageBreakBefore w:val="0"/>
        <w:kinsoku/>
        <w:wordWrap/>
        <w:overflowPunct/>
        <w:topLinePunct w:val="0"/>
        <w:bidi w:val="0"/>
        <w:spacing w:line="440" w:lineRule="exact"/>
        <w:ind w:left="0" w:leftChars="0" w:firstLine="0" w:firstLine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投标价格应包括投标人履行本项目合同（如果中标）所必须的所有成本费用和中标人应承担的一切税费，包括但不仅限于税费、成本、利润、运输、装卸及其它与配送相关的一切费用。未列和没有填写的项目费用，采购人将视为已包括在投标价格中，不再另行支付任何费用。</w:t>
      </w:r>
    </w:p>
    <w:p w14:paraId="22877EFF">
      <w:pPr>
        <w:pStyle w:val="4"/>
        <w:keepNext w:val="0"/>
        <w:keepLines w:val="0"/>
        <w:pageBreakBefore w:val="0"/>
        <w:kinsoku/>
        <w:wordWrap/>
        <w:overflowPunct/>
        <w:topLinePunct w:val="0"/>
        <w:bidi w:val="0"/>
        <w:spacing w:line="440" w:lineRule="exact"/>
        <w:ind w:left="0" w:leftChars="0" w:firstLine="0" w:firstLine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4、验收要求</w:t>
      </w:r>
    </w:p>
    <w:p w14:paraId="0936DAB7">
      <w:pPr>
        <w:pStyle w:val="4"/>
        <w:keepNext w:val="0"/>
        <w:keepLines w:val="0"/>
        <w:pageBreakBefore w:val="0"/>
        <w:kinsoku/>
        <w:wordWrap/>
        <w:overflowPunct/>
        <w:topLinePunct w:val="0"/>
        <w:bidi w:val="0"/>
        <w:spacing w:line="440" w:lineRule="exact"/>
        <w:ind w:left="0" w:leftChars="0" w:firstLine="0" w:firstLine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（1）验货不合格的产品，需责令退回，并在当天进行更换。</w:t>
      </w:r>
    </w:p>
    <w:p w14:paraId="7F0577DC">
      <w:pPr>
        <w:pStyle w:val="4"/>
        <w:keepNext w:val="0"/>
        <w:keepLines w:val="0"/>
        <w:pageBreakBefore w:val="0"/>
        <w:kinsoku/>
        <w:wordWrap/>
        <w:overflowPunct/>
        <w:topLinePunct w:val="0"/>
        <w:bidi w:val="0"/>
        <w:spacing w:line="440" w:lineRule="exact"/>
        <w:ind w:left="0" w:leftChars="0" w:firstLine="0" w:firstLine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（2）采购人有权对不符合要求的产品进行拒收，并要求重新配送。</w:t>
      </w:r>
    </w:p>
    <w:p w14:paraId="6C48EAA9">
      <w:pPr>
        <w:pStyle w:val="4"/>
        <w:keepNext w:val="0"/>
        <w:keepLines w:val="0"/>
        <w:pageBreakBefore w:val="0"/>
        <w:kinsoku/>
        <w:wordWrap/>
        <w:overflowPunct/>
        <w:topLinePunct w:val="0"/>
        <w:bidi w:val="0"/>
        <w:spacing w:line="440" w:lineRule="exact"/>
        <w:ind w:left="0" w:leftChars="0" w:firstLine="0" w:firstLine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（3）蔬菜需检查检疫合格证和新鲜度，确保无腐烂、无变质。</w:t>
      </w:r>
    </w:p>
    <w:p w14:paraId="1B03432C">
      <w:pPr>
        <w:pStyle w:val="4"/>
        <w:keepNext w:val="0"/>
        <w:keepLines w:val="0"/>
        <w:pageBreakBefore w:val="0"/>
        <w:kinsoku/>
        <w:wordWrap/>
        <w:overflowPunct/>
        <w:topLinePunct w:val="0"/>
        <w:bidi w:val="0"/>
        <w:spacing w:line="440" w:lineRule="exact"/>
        <w:ind w:left="0" w:leftChars="0" w:firstLine="0" w:firstLine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（4）鸡蛋需检查检疫合格证、完整性和新鲜度，确保无破损、无变质。</w:t>
      </w:r>
    </w:p>
    <w:p w14:paraId="4AF76A52">
      <w:pPr>
        <w:pStyle w:val="4"/>
        <w:keepNext w:val="0"/>
        <w:keepLines w:val="0"/>
        <w:pageBreakBefore w:val="0"/>
        <w:kinsoku/>
        <w:wordWrap/>
        <w:overflowPunct/>
        <w:topLinePunct w:val="0"/>
        <w:bidi w:val="0"/>
        <w:spacing w:line="440" w:lineRule="exact"/>
        <w:ind w:left="0" w:leftChars="0" w:firstLine="0" w:firstLine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（5）奶制品需检查生产合格证和包装完整性，确保无过期、无变质，生产日期新鲜，保质期内。</w:t>
      </w:r>
    </w:p>
    <w:p w14:paraId="11FC0264">
      <w:pPr>
        <w:pStyle w:val="4"/>
        <w:keepNext w:val="0"/>
        <w:keepLines w:val="0"/>
        <w:pageBreakBefore w:val="0"/>
        <w:kinsoku/>
        <w:wordWrap/>
        <w:overflowPunct/>
        <w:topLinePunct w:val="0"/>
        <w:bidi w:val="0"/>
        <w:spacing w:line="440" w:lineRule="exact"/>
        <w:ind w:left="0" w:leftChars="0" w:firstLine="0" w:firstLine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5、违约责任</w:t>
      </w:r>
    </w:p>
    <w:p w14:paraId="00373DE4">
      <w:pPr>
        <w:pStyle w:val="4"/>
        <w:keepNext w:val="0"/>
        <w:keepLines w:val="0"/>
        <w:pageBreakBefore w:val="0"/>
        <w:kinsoku/>
        <w:wordWrap/>
        <w:overflowPunct/>
        <w:topLinePunct w:val="0"/>
        <w:bidi w:val="0"/>
        <w:spacing w:line="440" w:lineRule="exact"/>
        <w:ind w:left="0" w:leftChars="0" w:firstLine="0" w:firstLine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（1）如配送不及时，每次按合同价的千分之二扣除违约金，且无上限。</w:t>
      </w:r>
    </w:p>
    <w:p w14:paraId="6752A287">
      <w:pPr>
        <w:pStyle w:val="4"/>
        <w:keepNext w:val="0"/>
        <w:keepLines w:val="0"/>
        <w:pageBreakBefore w:val="0"/>
        <w:kinsoku/>
        <w:wordWrap/>
        <w:overflowPunct/>
        <w:topLinePunct w:val="0"/>
        <w:bidi w:val="0"/>
        <w:spacing w:line="440" w:lineRule="exact"/>
        <w:ind w:left="0" w:leftChars="0" w:firstLine="0" w:firstLine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（2）若因供应商原因导致合同终止，供应商需承担相应责任，并赔偿采购人损失。</w:t>
      </w:r>
    </w:p>
    <w:p w14:paraId="4DB27B43">
      <w:pPr>
        <w:numPr>
          <w:ilvl w:val="0"/>
          <w:numId w:val="9"/>
        </w:numPr>
        <w:spacing w:line="420" w:lineRule="exact"/>
        <w:jc w:val="center"/>
        <w:rPr>
          <w:rFonts w:hint="eastAsia" w:ascii="宋体" w:hAnsi="宋体" w:eastAsia="宋体" w:cs="宋体"/>
          <w:b/>
          <w:sz w:val="36"/>
          <w:szCs w:val="36"/>
          <w:lang w:val="en-US" w:eastAsia="zh-CN"/>
        </w:rPr>
      </w:pPr>
      <w:r>
        <w:rPr>
          <w:rFonts w:hint="eastAsia" w:ascii="宋体" w:hAnsi="宋体" w:eastAsia="宋体" w:cs="宋体"/>
          <w:highlight w:val="none"/>
        </w:rPr>
        <w:br w:type="page"/>
      </w:r>
      <w:r>
        <w:rPr>
          <w:rFonts w:hint="eastAsia" w:ascii="宋体" w:hAnsi="宋体" w:eastAsia="宋体" w:cs="宋体"/>
          <w:b/>
          <w:sz w:val="36"/>
          <w:highlight w:val="none"/>
        </w:rPr>
        <w:t>合同部分</w:t>
      </w:r>
      <w:bookmarkEnd w:id="27"/>
    </w:p>
    <w:p w14:paraId="58D409C8">
      <w:pPr>
        <w:numPr>
          <w:ilvl w:val="0"/>
          <w:numId w:val="0"/>
        </w:numPr>
        <w:spacing w:line="420" w:lineRule="exact"/>
        <w:jc w:val="both"/>
        <w:rPr>
          <w:rFonts w:hint="eastAsia" w:ascii="宋体" w:hAnsi="宋体" w:eastAsia="宋体" w:cs="宋体"/>
          <w:b/>
          <w:sz w:val="36"/>
          <w:highlight w:val="none"/>
          <w:lang w:val="en-US" w:eastAsia="zh-CN"/>
        </w:rPr>
      </w:pPr>
    </w:p>
    <w:p w14:paraId="49198FB6">
      <w:pPr>
        <w:pStyle w:val="10"/>
        <w:tabs>
          <w:tab w:val="left" w:pos="567"/>
        </w:tabs>
        <w:rPr>
          <w:rFonts w:hint="eastAsia" w:ascii="宋体" w:hAnsi="宋体" w:eastAsia="宋体" w:cs="宋体"/>
          <w:b/>
          <w:bCs/>
          <w:color w:val="auto"/>
          <w:spacing w:val="-20"/>
          <w:kern w:val="44"/>
          <w:sz w:val="44"/>
          <w:szCs w:val="44"/>
          <w:highlight w:val="none"/>
          <w:lang w:eastAsia="zh-CN"/>
        </w:rPr>
      </w:pPr>
      <w:bookmarkStart w:id="28" w:name="_Toc3995"/>
      <w:r>
        <w:rPr>
          <w:rFonts w:hint="eastAsia" w:ascii="宋体" w:hAnsi="宋体" w:eastAsia="宋体" w:cs="宋体"/>
          <w:b/>
          <w:bCs/>
          <w:color w:val="auto"/>
          <w:spacing w:val="-20"/>
          <w:kern w:val="44"/>
          <w:sz w:val="44"/>
          <w:szCs w:val="44"/>
          <w:highlight w:val="none"/>
          <w:lang w:eastAsia="zh-CN"/>
        </w:rPr>
        <w:t>合同编号：</w:t>
      </w:r>
    </w:p>
    <w:p w14:paraId="1F76F39E">
      <w:pPr>
        <w:pStyle w:val="10"/>
        <w:tabs>
          <w:tab w:val="left" w:pos="567"/>
        </w:tabs>
        <w:jc w:val="center"/>
        <w:rPr>
          <w:rFonts w:hint="eastAsia" w:ascii="宋体" w:hAnsi="宋体" w:eastAsia="宋体" w:cs="宋体"/>
          <w:b/>
          <w:bCs/>
          <w:color w:val="auto"/>
          <w:spacing w:val="-20"/>
          <w:kern w:val="44"/>
          <w:sz w:val="48"/>
          <w:szCs w:val="48"/>
          <w:highlight w:val="none"/>
          <w:lang w:eastAsia="zh-CN"/>
        </w:rPr>
      </w:pPr>
    </w:p>
    <w:p w14:paraId="41D13C56">
      <w:pPr>
        <w:pStyle w:val="10"/>
        <w:tabs>
          <w:tab w:val="left" w:pos="567"/>
        </w:tabs>
        <w:jc w:val="center"/>
        <w:rPr>
          <w:rFonts w:hint="eastAsia" w:ascii="宋体" w:hAnsi="宋体" w:eastAsia="宋体" w:cs="宋体"/>
          <w:b/>
          <w:bCs/>
          <w:color w:val="auto"/>
          <w:spacing w:val="-20"/>
          <w:kern w:val="44"/>
          <w:sz w:val="48"/>
          <w:szCs w:val="48"/>
          <w:highlight w:val="none"/>
          <w:lang w:eastAsia="zh-CN"/>
        </w:rPr>
      </w:pPr>
    </w:p>
    <w:p w14:paraId="710BD47C">
      <w:pPr>
        <w:pStyle w:val="10"/>
        <w:tabs>
          <w:tab w:val="left" w:pos="567"/>
        </w:tabs>
        <w:jc w:val="center"/>
        <w:rPr>
          <w:rFonts w:hint="eastAsia" w:ascii="宋体" w:hAnsi="宋体" w:eastAsia="宋体" w:cs="宋体"/>
          <w:b/>
          <w:bCs/>
          <w:color w:val="auto"/>
          <w:spacing w:val="-20"/>
          <w:kern w:val="44"/>
          <w:sz w:val="48"/>
          <w:szCs w:val="48"/>
          <w:highlight w:val="none"/>
          <w:lang w:eastAsia="zh-CN"/>
        </w:rPr>
      </w:pPr>
    </w:p>
    <w:p w14:paraId="721C967B">
      <w:pPr>
        <w:pStyle w:val="10"/>
        <w:tabs>
          <w:tab w:val="left" w:pos="567"/>
        </w:tabs>
        <w:jc w:val="center"/>
        <w:rPr>
          <w:rFonts w:hint="eastAsia" w:ascii="宋体" w:hAnsi="宋体" w:eastAsia="宋体" w:cs="宋体"/>
          <w:b/>
          <w:bCs/>
          <w:color w:val="auto"/>
          <w:spacing w:val="-20"/>
          <w:kern w:val="44"/>
          <w:sz w:val="48"/>
          <w:szCs w:val="48"/>
          <w:highlight w:val="none"/>
          <w:lang w:eastAsia="zh-CN"/>
        </w:rPr>
      </w:pPr>
    </w:p>
    <w:p w14:paraId="419D648B">
      <w:pPr>
        <w:pStyle w:val="10"/>
        <w:tabs>
          <w:tab w:val="left" w:pos="567"/>
        </w:tabs>
        <w:jc w:val="center"/>
        <w:rPr>
          <w:rFonts w:hint="eastAsia" w:ascii="宋体" w:hAnsi="宋体" w:eastAsia="宋体" w:cs="宋体"/>
          <w:b/>
          <w:bCs/>
          <w:color w:val="auto"/>
          <w:spacing w:val="-20"/>
          <w:kern w:val="44"/>
          <w:sz w:val="48"/>
          <w:szCs w:val="48"/>
          <w:highlight w:val="none"/>
          <w:lang w:eastAsia="zh-CN"/>
        </w:rPr>
      </w:pPr>
      <w:r>
        <w:rPr>
          <w:rFonts w:hint="eastAsia" w:ascii="宋体" w:hAnsi="宋体" w:eastAsia="宋体" w:cs="宋体"/>
          <w:b/>
          <w:bCs/>
          <w:color w:val="auto"/>
          <w:spacing w:val="-20"/>
          <w:kern w:val="44"/>
          <w:sz w:val="48"/>
          <w:szCs w:val="48"/>
          <w:highlight w:val="none"/>
          <w:lang w:eastAsia="zh-CN"/>
        </w:rPr>
        <w:t>政府采购货物买卖合同</w:t>
      </w:r>
    </w:p>
    <w:p w14:paraId="73E53376">
      <w:pPr>
        <w:rPr>
          <w:rFonts w:hint="eastAsia" w:ascii="宋体" w:hAnsi="宋体" w:eastAsia="宋体" w:cs="宋体"/>
          <w:b/>
          <w:bCs/>
          <w:color w:val="auto"/>
          <w:spacing w:val="-20"/>
          <w:kern w:val="44"/>
          <w:sz w:val="40"/>
          <w:szCs w:val="40"/>
          <w:highlight w:val="none"/>
          <w:lang w:eastAsia="zh-CN"/>
        </w:rPr>
      </w:pPr>
    </w:p>
    <w:p w14:paraId="3EBAFD00">
      <w:pPr>
        <w:rPr>
          <w:rFonts w:hint="eastAsia" w:ascii="宋体" w:hAnsi="宋体" w:eastAsia="宋体" w:cs="宋体"/>
          <w:b/>
          <w:bCs/>
          <w:color w:val="auto"/>
          <w:spacing w:val="-20"/>
          <w:kern w:val="44"/>
          <w:sz w:val="40"/>
          <w:szCs w:val="40"/>
          <w:highlight w:val="none"/>
          <w:lang w:eastAsia="zh-CN"/>
        </w:rPr>
      </w:pPr>
    </w:p>
    <w:p w14:paraId="792991C9">
      <w:pPr>
        <w:rPr>
          <w:rFonts w:hint="eastAsia" w:ascii="宋体" w:hAnsi="宋体" w:eastAsia="宋体" w:cs="宋体"/>
          <w:b/>
          <w:bCs/>
          <w:color w:val="auto"/>
          <w:spacing w:val="-20"/>
          <w:kern w:val="44"/>
          <w:sz w:val="40"/>
          <w:szCs w:val="40"/>
          <w:highlight w:val="none"/>
          <w:lang w:eastAsia="zh-CN"/>
        </w:rPr>
      </w:pPr>
    </w:p>
    <w:p w14:paraId="557E8CCA">
      <w:pPr>
        <w:spacing w:line="360" w:lineRule="auto"/>
        <w:ind w:left="480" w:leftChars="200"/>
        <w:rPr>
          <w:rFonts w:hint="eastAsia" w:ascii="宋体" w:hAnsi="宋体" w:eastAsia="宋体" w:cs="宋体"/>
          <w:color w:val="auto"/>
          <w:sz w:val="32"/>
          <w:szCs w:val="32"/>
          <w:highlight w:val="none"/>
          <w:lang w:eastAsia="zh-CN"/>
        </w:rPr>
      </w:pPr>
      <w:r>
        <w:rPr>
          <w:rFonts w:hint="eastAsia" w:ascii="宋体" w:hAnsi="宋体" w:eastAsia="宋体" w:cs="宋体"/>
          <w:color w:val="auto"/>
          <w:sz w:val="32"/>
          <w:szCs w:val="32"/>
          <w:highlight w:val="none"/>
          <w:lang w:eastAsia="zh-CN"/>
        </w:rPr>
        <w:t>项目名称：</w:t>
      </w:r>
    </w:p>
    <w:p w14:paraId="4A387232">
      <w:pPr>
        <w:spacing w:line="360" w:lineRule="auto"/>
        <w:ind w:left="480" w:leftChars="200"/>
        <w:rPr>
          <w:rFonts w:hint="eastAsia" w:ascii="宋体" w:hAnsi="宋体" w:eastAsia="宋体" w:cs="宋体"/>
          <w:color w:val="auto"/>
          <w:sz w:val="32"/>
          <w:szCs w:val="32"/>
          <w:highlight w:val="none"/>
          <w:u w:val="single"/>
          <w:lang w:eastAsia="zh-CN"/>
        </w:rPr>
      </w:pPr>
      <w:r>
        <w:rPr>
          <w:rFonts w:hint="eastAsia" w:ascii="宋体" w:hAnsi="宋体" w:eastAsia="宋体" w:cs="宋体"/>
          <w:color w:val="auto"/>
          <w:sz w:val="32"/>
          <w:szCs w:val="32"/>
          <w:highlight w:val="none"/>
          <w:lang w:eastAsia="zh-CN"/>
        </w:rPr>
        <w:t>合同编号：</w:t>
      </w:r>
    </w:p>
    <w:p w14:paraId="3548B707">
      <w:pPr>
        <w:spacing w:line="360" w:lineRule="auto"/>
        <w:ind w:left="480" w:leftChars="200"/>
        <w:rPr>
          <w:rFonts w:hint="eastAsia" w:ascii="宋体" w:hAnsi="宋体" w:eastAsia="宋体" w:cs="宋体"/>
          <w:color w:val="auto"/>
          <w:sz w:val="32"/>
          <w:szCs w:val="32"/>
          <w:highlight w:val="none"/>
          <w:lang w:eastAsia="zh-CN"/>
        </w:rPr>
      </w:pPr>
      <w:r>
        <w:rPr>
          <w:rFonts w:hint="eastAsia" w:ascii="宋体" w:hAnsi="宋体" w:eastAsia="宋体" w:cs="宋体"/>
          <w:color w:val="auto"/>
          <w:sz w:val="32"/>
          <w:szCs w:val="32"/>
          <w:highlight w:val="none"/>
          <w:lang w:eastAsia="zh-CN"/>
        </w:rPr>
        <w:t>甲    方：</w:t>
      </w:r>
    </w:p>
    <w:p w14:paraId="3FB85F8A">
      <w:pPr>
        <w:spacing w:line="360" w:lineRule="auto"/>
        <w:ind w:left="480" w:leftChars="200"/>
        <w:rPr>
          <w:rFonts w:hint="eastAsia" w:ascii="宋体" w:hAnsi="宋体" w:eastAsia="宋体" w:cs="宋体"/>
          <w:color w:val="auto"/>
          <w:sz w:val="32"/>
          <w:szCs w:val="32"/>
          <w:highlight w:val="none"/>
          <w:u w:val="single"/>
          <w:lang w:eastAsia="zh-CN"/>
        </w:rPr>
      </w:pPr>
      <w:r>
        <w:rPr>
          <w:rFonts w:hint="eastAsia" w:ascii="宋体" w:hAnsi="宋体" w:eastAsia="宋体" w:cs="宋体"/>
          <w:color w:val="auto"/>
          <w:sz w:val="32"/>
          <w:szCs w:val="32"/>
          <w:highlight w:val="none"/>
          <w:lang w:eastAsia="zh-CN"/>
        </w:rPr>
        <w:t>乙    方：</w:t>
      </w:r>
    </w:p>
    <w:p w14:paraId="31986432">
      <w:pPr>
        <w:spacing w:line="360" w:lineRule="auto"/>
        <w:ind w:left="480" w:leftChars="200"/>
        <w:rPr>
          <w:rFonts w:hint="eastAsia" w:ascii="宋体" w:hAnsi="宋体" w:eastAsia="宋体" w:cs="宋体"/>
          <w:color w:val="auto"/>
          <w:sz w:val="32"/>
          <w:szCs w:val="32"/>
          <w:highlight w:val="none"/>
          <w:lang w:eastAsia="zh-CN"/>
        </w:rPr>
      </w:pPr>
      <w:r>
        <w:rPr>
          <w:rFonts w:hint="eastAsia" w:ascii="宋体" w:hAnsi="宋体" w:eastAsia="宋体" w:cs="宋体"/>
          <w:color w:val="auto"/>
          <w:sz w:val="32"/>
          <w:szCs w:val="32"/>
          <w:highlight w:val="none"/>
          <w:lang w:eastAsia="zh-CN"/>
        </w:rPr>
        <w:t>签订时间：</w:t>
      </w:r>
    </w:p>
    <w:p w14:paraId="7B5C55A1">
      <w:pPr>
        <w:rPr>
          <w:rFonts w:hint="eastAsia" w:ascii="宋体" w:hAnsi="宋体" w:eastAsia="宋体" w:cs="宋体"/>
          <w:color w:val="auto"/>
          <w:highlight w:val="none"/>
          <w:lang w:eastAsia="zh-CN"/>
        </w:rPr>
      </w:pPr>
    </w:p>
    <w:p w14:paraId="26A00963">
      <w:pPr>
        <w:rPr>
          <w:rFonts w:hint="eastAsia" w:ascii="宋体" w:hAnsi="宋体" w:eastAsia="宋体" w:cs="宋体"/>
          <w:color w:val="auto"/>
          <w:sz w:val="44"/>
          <w:szCs w:val="44"/>
          <w:highlight w:val="none"/>
          <w:lang w:eastAsia="zh-CN"/>
        </w:rPr>
      </w:pPr>
      <w:r>
        <w:rPr>
          <w:rFonts w:hint="eastAsia" w:ascii="宋体" w:hAnsi="宋体" w:eastAsia="宋体" w:cs="宋体"/>
          <w:color w:val="auto"/>
          <w:sz w:val="44"/>
          <w:szCs w:val="44"/>
          <w:highlight w:val="none"/>
          <w:lang w:eastAsia="zh-CN"/>
        </w:rPr>
        <w:br w:type="page"/>
      </w:r>
    </w:p>
    <w:p w14:paraId="48EC4590">
      <w:pPr>
        <w:spacing w:line="360" w:lineRule="auto"/>
        <w:jc w:val="center"/>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使 用 说 明</w:t>
      </w:r>
    </w:p>
    <w:p w14:paraId="6784FAD0">
      <w:pPr>
        <w:spacing w:line="360" w:lineRule="auto"/>
        <w:ind w:firstLine="560" w:firstLineChars="200"/>
        <w:rPr>
          <w:rFonts w:hint="eastAsia" w:ascii="宋体" w:hAnsi="宋体" w:eastAsia="宋体" w:cs="宋体"/>
          <w:color w:val="auto"/>
          <w:sz w:val="28"/>
          <w:szCs w:val="28"/>
          <w:highlight w:val="none"/>
          <w:lang w:eastAsia="zh-CN"/>
        </w:rPr>
      </w:pPr>
    </w:p>
    <w:p w14:paraId="272C6FB9">
      <w:pPr>
        <w:spacing w:line="360" w:lineRule="auto"/>
        <w:ind w:firstLine="560" w:firstLineChars="200"/>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1.本合同标准文本适用于购买现成货物的采购项目，不包括需要供应商定制开发、创新研发的货物采购项目。</w:t>
      </w:r>
    </w:p>
    <w:p w14:paraId="5EC348DD">
      <w:pPr>
        <w:spacing w:line="360" w:lineRule="auto"/>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 xml:space="preserve">   2.本合同标准文本为政府采购货物买卖合同编制提供参考，可以结合采购项目具体情况，对文本作必要的调整修订后使用。</w:t>
      </w:r>
    </w:p>
    <w:p w14:paraId="4B865591">
      <w:pPr>
        <w:spacing w:line="360" w:lineRule="auto"/>
        <w:ind w:firstLine="560" w:firstLineChars="200"/>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3.本合同标准文本各条款中，如涉及填写多家供应商、制造商，多种采购标的、分包主要内容等信息的，可根据采购项目具体情况添加信息项。</w:t>
      </w:r>
    </w:p>
    <w:p w14:paraId="6D738EC2">
      <w:pPr>
        <w:spacing w:line="360" w:lineRule="auto"/>
        <w:ind w:firstLine="560" w:firstLineChars="200"/>
        <w:rPr>
          <w:rFonts w:hint="eastAsia" w:ascii="宋体" w:hAnsi="宋体" w:eastAsia="宋体" w:cs="宋体"/>
          <w:color w:val="auto"/>
          <w:sz w:val="28"/>
          <w:szCs w:val="28"/>
          <w:highlight w:val="none"/>
          <w:lang w:eastAsia="zh-CN"/>
        </w:rPr>
        <w:sectPr>
          <w:footerReference r:id="rId5" w:type="default"/>
          <w:pgSz w:w="11906" w:h="16838"/>
          <w:pgMar w:top="1440" w:right="1133" w:bottom="1134" w:left="1418" w:header="851" w:footer="907" w:gutter="0"/>
          <w:pgNumType w:fmt="numberInDash" w:start="1"/>
          <w:cols w:space="720" w:num="1"/>
          <w:docGrid w:type="lines" w:linePitch="312" w:charSpace="0"/>
        </w:sectPr>
      </w:pPr>
    </w:p>
    <w:bookmarkEnd w:id="28"/>
    <w:p w14:paraId="0FA90CE2">
      <w:pPr>
        <w:pStyle w:val="3"/>
        <w:spacing w:line="400" w:lineRule="exact"/>
        <w:jc w:val="center"/>
        <w:rPr>
          <w:rFonts w:hint="eastAsia" w:ascii="宋体" w:hAnsi="宋体" w:eastAsia="宋体" w:cs="宋体"/>
          <w:b w:val="0"/>
          <w:color w:val="auto"/>
          <w:sz w:val="28"/>
          <w:szCs w:val="28"/>
          <w:highlight w:val="none"/>
          <w:lang w:eastAsia="zh-CN"/>
        </w:rPr>
      </w:pPr>
      <w:bookmarkStart w:id="29" w:name="_Toc27801"/>
      <w:bookmarkStart w:id="30" w:name="_Toc22209"/>
      <w:r>
        <w:rPr>
          <w:rFonts w:hint="eastAsia" w:ascii="宋体" w:hAnsi="宋体" w:eastAsia="宋体" w:cs="宋体"/>
          <w:b w:val="0"/>
          <w:color w:val="auto"/>
          <w:sz w:val="28"/>
          <w:szCs w:val="28"/>
          <w:highlight w:val="none"/>
          <w:lang w:eastAsia="zh-CN"/>
        </w:rPr>
        <w:t>第一节 政府采购合同协议书</w:t>
      </w:r>
      <w:bookmarkEnd w:id="29"/>
      <w:bookmarkEnd w:id="30"/>
    </w:p>
    <w:p w14:paraId="248FBD4A">
      <w:pPr>
        <w:pStyle w:val="3"/>
        <w:spacing w:line="400" w:lineRule="exact"/>
        <w:rPr>
          <w:rFonts w:hint="eastAsia" w:ascii="宋体" w:hAnsi="宋体" w:eastAsia="宋体" w:cs="宋体"/>
          <w:b w:val="0"/>
          <w:color w:val="auto"/>
          <w:sz w:val="28"/>
          <w:szCs w:val="28"/>
          <w:highlight w:val="none"/>
          <w:lang w:eastAsia="zh-CN"/>
        </w:rPr>
      </w:pPr>
    </w:p>
    <w:p w14:paraId="3B895C5E">
      <w:pPr>
        <w:spacing w:line="360" w:lineRule="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甲方（全称）：（采购人）</w:t>
      </w:r>
    </w:p>
    <w:p w14:paraId="6BC7A032">
      <w:pPr>
        <w:spacing w:line="360" w:lineRule="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乙方（全称）：（供应商）</w:t>
      </w:r>
    </w:p>
    <w:p w14:paraId="1ACDABD6">
      <w:pPr>
        <w:pStyle w:val="11"/>
        <w:ind w:firstLine="480" w:firstLineChars="200"/>
        <w:rPr>
          <w:rFonts w:hint="eastAsia" w:ascii="宋体" w:hAnsi="宋体" w:eastAsia="宋体" w:cs="宋体"/>
          <w:color w:val="auto"/>
          <w:highlight w:val="none"/>
          <w:lang w:eastAsia="zh-CN"/>
        </w:rPr>
      </w:pPr>
      <w:r>
        <w:rPr>
          <w:rFonts w:hint="eastAsia" w:ascii="宋体" w:hAnsi="宋体" w:eastAsia="宋体" w:cs="宋体"/>
          <w:color w:val="auto"/>
          <w:sz w:val="24"/>
          <w:szCs w:val="24"/>
          <w:highlight w:val="none"/>
          <w:lang w:val="en-US" w:eastAsia="zh-CN" w:bidi="ar-SA"/>
        </w:rPr>
        <w:t xml:space="preserve">依据《中华人民共和国民法典》、《中华人民共和国政府采购法》等有关的法律法规，以及本采购项目的招标/谈判文件等采购文件、乙方的《投标（响应）文件》及《中标（成交）通知书》，甲乙双方同意签订本合同。具体情况及要求如下：    </w:t>
      </w:r>
      <w:r>
        <w:rPr>
          <w:rFonts w:hint="eastAsia" w:ascii="宋体" w:hAnsi="宋体" w:eastAsia="宋体" w:cs="宋体"/>
          <w:color w:val="auto"/>
          <w:highlight w:val="none"/>
          <w:lang w:eastAsia="zh-CN"/>
        </w:rPr>
        <w:t xml:space="preserve"> </w:t>
      </w:r>
    </w:p>
    <w:p w14:paraId="5C75DFAD">
      <w:pPr>
        <w:spacing w:line="440" w:lineRule="exact"/>
        <w:ind w:firstLine="482" w:firstLineChars="200"/>
        <w:rPr>
          <w:rFonts w:hint="eastAsia" w:ascii="宋体" w:hAnsi="宋体" w:eastAsia="宋体" w:cs="宋体"/>
          <w:b/>
          <w:color w:val="auto"/>
          <w:sz w:val="24"/>
          <w:highlight w:val="none"/>
          <w:lang w:eastAsia="zh-CN"/>
        </w:rPr>
      </w:pPr>
      <w:r>
        <w:rPr>
          <w:rFonts w:hint="eastAsia" w:ascii="宋体" w:hAnsi="宋体" w:eastAsia="宋体" w:cs="宋体"/>
          <w:b/>
          <w:color w:val="auto"/>
          <w:sz w:val="24"/>
          <w:highlight w:val="none"/>
          <w:lang w:eastAsia="zh-CN"/>
        </w:rPr>
        <w:t>1.项目信息</w:t>
      </w:r>
    </w:p>
    <w:p w14:paraId="1299F5CD">
      <w:pPr>
        <w:pStyle w:val="11"/>
        <w:spacing w:line="440" w:lineRule="exact"/>
        <w:ind w:firstLine="400" w:firstLineChars="200"/>
        <w:rPr>
          <w:rFonts w:hint="eastAsia" w:ascii="宋体" w:hAnsi="宋体" w:eastAsia="宋体" w:cs="宋体"/>
          <w:color w:val="auto"/>
          <w:highlight w:val="none"/>
          <w:u w:val="single"/>
          <w:lang w:eastAsia="zh-CN"/>
        </w:rPr>
      </w:pPr>
      <w:r>
        <w:rPr>
          <w:rFonts w:hint="eastAsia" w:ascii="宋体" w:hAnsi="宋体" w:eastAsia="宋体" w:cs="宋体"/>
          <w:color w:val="auto"/>
          <w:highlight w:val="none"/>
          <w:lang w:eastAsia="zh-CN"/>
        </w:rPr>
        <w:t>（1）采购项目名称：</w:t>
      </w:r>
    </w:p>
    <w:p w14:paraId="03440338">
      <w:pPr>
        <w:pStyle w:val="11"/>
        <w:tabs>
          <w:tab w:val="left" w:pos="999"/>
        </w:tabs>
        <w:spacing w:line="440" w:lineRule="exact"/>
        <w:ind w:firstLine="0"/>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         采购项目编号：</w:t>
      </w:r>
    </w:p>
    <w:p w14:paraId="5140E6C1">
      <w:pPr>
        <w:pStyle w:val="11"/>
        <w:spacing w:line="440" w:lineRule="exact"/>
        <w:ind w:firstLine="400" w:firstLineChars="200"/>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（2）采购计划编号：</w:t>
      </w:r>
    </w:p>
    <w:p w14:paraId="2DB7E353">
      <w:pPr>
        <w:spacing w:line="44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（3）项目内容：</w:t>
      </w:r>
    </w:p>
    <w:p w14:paraId="66EF01D1">
      <w:pPr>
        <w:spacing w:line="44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 xml:space="preserve">     采购标的及数量（台/套/个/架/组等）：</w:t>
      </w:r>
    </w:p>
    <w:p w14:paraId="0B0BA288">
      <w:pPr>
        <w:spacing w:line="44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 xml:space="preserve">     品牌：规格型号：</w:t>
      </w:r>
    </w:p>
    <w:p w14:paraId="45A85F0E">
      <w:pPr>
        <w:spacing w:line="440" w:lineRule="exact"/>
        <w:ind w:firstLine="1080" w:firstLineChars="450"/>
        <w:rPr>
          <w:rFonts w:hint="eastAsia" w:ascii="宋体" w:hAnsi="宋体" w:eastAsia="宋体" w:cs="宋体"/>
          <w:color w:val="auto"/>
          <w:sz w:val="24"/>
          <w:highlight w:val="none"/>
          <w:u w:val="single"/>
          <w:lang w:eastAsia="zh-CN"/>
        </w:rPr>
      </w:pPr>
      <w:r>
        <w:rPr>
          <w:rFonts w:hint="eastAsia" w:ascii="宋体" w:hAnsi="宋体" w:eastAsia="宋体" w:cs="宋体"/>
          <w:color w:val="auto"/>
          <w:sz w:val="24"/>
          <w:highlight w:val="none"/>
          <w:lang w:eastAsia="zh-CN"/>
        </w:rPr>
        <w:t>采购标的的技术要求、商务要求具体见附件。</w:t>
      </w:r>
    </w:p>
    <w:p w14:paraId="764EF80D">
      <w:pPr>
        <w:spacing w:line="440" w:lineRule="exact"/>
        <w:ind w:firstLine="1080" w:firstLineChars="45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请填写该产品关键部件的品牌、型号：</w:t>
      </w:r>
    </w:p>
    <w:p w14:paraId="4DDAEC13">
      <w:pPr>
        <w:spacing w:line="440" w:lineRule="exact"/>
        <w:ind w:firstLine="480" w:firstLineChars="200"/>
        <w:rPr>
          <w:rFonts w:hint="eastAsia" w:ascii="宋体" w:hAnsi="宋体" w:eastAsia="宋体" w:cs="宋体"/>
          <w:color w:val="auto"/>
          <w:sz w:val="24"/>
          <w:highlight w:val="none"/>
          <w:u w:val="single"/>
          <w:lang w:eastAsia="zh-CN"/>
        </w:rPr>
      </w:pPr>
      <w:r>
        <w:rPr>
          <w:rFonts w:hint="eastAsia" w:ascii="宋体" w:hAnsi="宋体" w:eastAsia="宋体" w:cs="宋体"/>
          <w:color w:val="auto"/>
          <w:sz w:val="24"/>
          <w:highlight w:val="none"/>
          <w:lang w:eastAsia="zh-CN"/>
        </w:rPr>
        <w:t xml:space="preserve">     标的名称：</w:t>
      </w:r>
    </w:p>
    <w:p w14:paraId="34CE6A33">
      <w:pPr>
        <w:spacing w:line="44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 xml:space="preserve">     品牌： 型号：</w:t>
      </w:r>
    </w:p>
    <w:p w14:paraId="1533E967">
      <w:pPr>
        <w:numPr>
          <w:ilvl w:val="0"/>
          <w:numId w:val="10"/>
        </w:num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政府采购组织形式：</w:t>
      </w:r>
    </w:p>
    <w:p w14:paraId="35C640C0">
      <w:pPr>
        <w:spacing w:line="440" w:lineRule="exact"/>
        <w:ind w:firstLine="1200" w:firstLineChars="5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sym w:font="Wingdings" w:char="00A8"/>
      </w:r>
      <w:r>
        <w:rPr>
          <w:rFonts w:hint="eastAsia" w:ascii="宋体" w:hAnsi="宋体" w:eastAsia="宋体" w:cs="宋体"/>
          <w:color w:val="auto"/>
          <w:sz w:val="24"/>
          <w:highlight w:val="none"/>
          <w:lang w:eastAsia="zh-CN"/>
        </w:rPr>
        <w:t xml:space="preserve">政府集中采购  </w:t>
      </w:r>
      <w:r>
        <w:rPr>
          <w:rFonts w:hint="eastAsia" w:ascii="宋体" w:hAnsi="宋体" w:eastAsia="宋体" w:cs="宋体"/>
          <w:color w:val="auto"/>
          <w:sz w:val="24"/>
          <w:highlight w:val="none"/>
        </w:rPr>
        <w:sym w:font="Wingdings" w:char="00A8"/>
      </w:r>
      <w:r>
        <w:rPr>
          <w:rFonts w:hint="eastAsia" w:ascii="宋体" w:hAnsi="宋体" w:eastAsia="宋体" w:cs="宋体"/>
          <w:color w:val="auto"/>
          <w:sz w:val="24"/>
          <w:highlight w:val="none"/>
          <w:lang w:eastAsia="zh-CN"/>
        </w:rPr>
        <w:t xml:space="preserve">部门集中采购  </w:t>
      </w:r>
      <w:r>
        <w:rPr>
          <w:rFonts w:hint="eastAsia" w:ascii="宋体" w:hAnsi="宋体" w:eastAsia="宋体" w:cs="宋体"/>
          <w:color w:val="auto"/>
          <w:sz w:val="24"/>
          <w:highlight w:val="none"/>
        </w:rPr>
        <w:sym w:font="Wingdings" w:char="00FE"/>
      </w:r>
      <w:r>
        <w:rPr>
          <w:rFonts w:hint="eastAsia" w:ascii="宋体" w:hAnsi="宋体" w:eastAsia="宋体" w:cs="宋体"/>
          <w:color w:val="auto"/>
          <w:sz w:val="24"/>
          <w:highlight w:val="none"/>
          <w:lang w:eastAsia="zh-CN"/>
        </w:rPr>
        <w:t>分散采购</w:t>
      </w:r>
    </w:p>
    <w:p w14:paraId="78172A5D">
      <w:pPr>
        <w:pStyle w:val="33"/>
        <w:numPr>
          <w:ilvl w:val="0"/>
          <w:numId w:val="10"/>
        </w:numPr>
        <w:snapToGrid w:val="0"/>
        <w:spacing w:line="440" w:lineRule="exact"/>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政府采购方式：</w:t>
      </w:r>
    </w:p>
    <w:p w14:paraId="26B30B78">
      <w:pPr>
        <w:pStyle w:val="33"/>
        <w:snapToGrid w:val="0"/>
        <w:spacing w:line="440" w:lineRule="exact"/>
        <w:ind w:left="480" w:leftChars="200" w:firstLine="720" w:firstLineChars="3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sym w:font="Wingdings" w:char="00FE"/>
      </w:r>
      <w:r>
        <w:rPr>
          <w:rFonts w:hint="eastAsia" w:ascii="宋体" w:hAnsi="宋体" w:eastAsia="宋体" w:cs="宋体"/>
          <w:color w:val="auto"/>
          <w:sz w:val="24"/>
          <w:szCs w:val="24"/>
          <w:highlight w:val="none"/>
        </w:rPr>
        <w:t xml:space="preserve">公开招标 </w:t>
      </w: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rPr>
        <w:t xml:space="preserve">邀请招标 </w:t>
      </w: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rPr>
        <w:t xml:space="preserve">竞争性谈判 </w:t>
      </w: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rPr>
        <w:t>竞争性磋商</w:t>
      </w:r>
    </w:p>
    <w:p w14:paraId="3BBF4D43">
      <w:pPr>
        <w:pStyle w:val="33"/>
        <w:snapToGrid w:val="0"/>
        <w:spacing w:line="440" w:lineRule="exact"/>
        <w:ind w:firstLine="420" w:firstLineChars="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rPr>
        <w:t xml:space="preserve">询价 </w:t>
      </w: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rPr>
        <w:t xml:space="preserve">单一来源 </w:t>
      </w: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rPr>
        <w:t xml:space="preserve">框架协议 </w:t>
      </w: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rPr>
        <w:t>其他：</w:t>
      </w:r>
    </w:p>
    <w:p w14:paraId="25516FE9">
      <w:pPr>
        <w:pStyle w:val="33"/>
        <w:snapToGrid w:val="0"/>
        <w:spacing w:line="440" w:lineRule="exact"/>
        <w:ind w:firstLine="240" w:firstLineChars="100"/>
        <w:rPr>
          <w:rFonts w:hint="eastAsia" w:ascii="宋体" w:hAnsi="宋体" w:eastAsia="宋体" w:cs="宋体"/>
          <w:color w:val="auto"/>
          <w:kern w:val="2"/>
          <w:sz w:val="24"/>
          <w:szCs w:val="24"/>
          <w:highlight w:val="none"/>
        </w:rPr>
      </w:pPr>
      <w:r>
        <w:rPr>
          <w:rFonts w:hint="eastAsia" w:ascii="宋体" w:hAnsi="宋体" w:eastAsia="宋体" w:cs="宋体"/>
          <w:color w:val="auto"/>
          <w:sz w:val="24"/>
          <w:szCs w:val="24"/>
          <w:highlight w:val="none"/>
        </w:rPr>
        <w:t xml:space="preserve"> （6）</w:t>
      </w:r>
      <w:r>
        <w:rPr>
          <w:rFonts w:hint="eastAsia" w:ascii="宋体" w:hAnsi="宋体" w:eastAsia="宋体" w:cs="宋体"/>
          <w:color w:val="auto"/>
          <w:kern w:val="2"/>
          <w:sz w:val="24"/>
          <w:szCs w:val="24"/>
          <w:highlight w:val="none"/>
        </w:rPr>
        <w:t>中标（成交）采购标的制造商是否为中小企业：</w:t>
      </w:r>
      <w:r>
        <w:rPr>
          <w:rFonts w:hint="eastAsia" w:ascii="宋体" w:hAnsi="宋体" w:eastAsia="宋体" w:cs="宋体"/>
          <w:color w:val="auto"/>
          <w:kern w:val="2"/>
          <w:sz w:val="24"/>
          <w:szCs w:val="24"/>
          <w:highlight w:val="none"/>
        </w:rPr>
        <w:sym w:font="Wingdings" w:char="00A8"/>
      </w:r>
      <w:r>
        <w:rPr>
          <w:rFonts w:hint="eastAsia" w:ascii="宋体" w:hAnsi="宋体" w:eastAsia="宋体" w:cs="宋体"/>
          <w:color w:val="auto"/>
          <w:kern w:val="2"/>
          <w:sz w:val="24"/>
          <w:szCs w:val="24"/>
          <w:highlight w:val="none"/>
        </w:rPr>
        <w:t xml:space="preserve">是      </w:t>
      </w:r>
      <w:r>
        <w:rPr>
          <w:rFonts w:hint="eastAsia" w:ascii="宋体" w:hAnsi="宋体" w:eastAsia="宋体" w:cs="宋体"/>
          <w:color w:val="auto"/>
          <w:kern w:val="2"/>
          <w:sz w:val="24"/>
          <w:szCs w:val="24"/>
          <w:highlight w:val="none"/>
        </w:rPr>
        <w:sym w:font="Wingdings" w:char="00A8"/>
      </w:r>
      <w:r>
        <w:rPr>
          <w:rFonts w:hint="eastAsia" w:ascii="宋体" w:hAnsi="宋体" w:eastAsia="宋体" w:cs="宋体"/>
          <w:color w:val="auto"/>
          <w:kern w:val="2"/>
          <w:sz w:val="24"/>
          <w:szCs w:val="24"/>
          <w:highlight w:val="none"/>
        </w:rPr>
        <w:t>否</w:t>
      </w:r>
    </w:p>
    <w:p w14:paraId="78A06029">
      <w:pPr>
        <w:spacing w:line="440" w:lineRule="exact"/>
        <w:ind w:firstLine="1024" w:firstLineChars="427"/>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本合同是否为专门面向中小企业的采购合同（中小企业预留合同）：</w:t>
      </w:r>
    </w:p>
    <w:p w14:paraId="7488DF09">
      <w:pPr>
        <w:spacing w:line="440" w:lineRule="exact"/>
        <w:ind w:firstLine="1024" w:firstLineChars="427"/>
        <w:rPr>
          <w:rFonts w:hint="eastAsia" w:ascii="宋体" w:hAnsi="宋体" w:eastAsia="宋体" w:cs="宋体"/>
          <w:iCs/>
          <w:color w:val="auto"/>
          <w:sz w:val="24"/>
          <w:highlight w:val="none"/>
          <w:lang w:eastAsia="zh-CN"/>
        </w:rPr>
      </w:pPr>
      <w:r>
        <w:rPr>
          <w:rFonts w:hint="eastAsia" w:ascii="宋体" w:hAnsi="宋体" w:eastAsia="宋体" w:cs="宋体"/>
          <w:iCs/>
          <w:color w:val="auto"/>
          <w:sz w:val="24"/>
          <w:highlight w:val="none"/>
        </w:rPr>
        <w:sym w:font="Wingdings" w:char="00A8"/>
      </w:r>
      <w:r>
        <w:rPr>
          <w:rFonts w:hint="eastAsia" w:ascii="宋体" w:hAnsi="宋体" w:eastAsia="宋体" w:cs="宋体"/>
          <w:iCs/>
          <w:color w:val="auto"/>
          <w:sz w:val="24"/>
          <w:highlight w:val="none"/>
          <w:lang w:eastAsia="zh-CN"/>
        </w:rPr>
        <w:t xml:space="preserve">是    </w:t>
      </w:r>
      <w:r>
        <w:rPr>
          <w:rFonts w:hint="eastAsia" w:ascii="宋体" w:hAnsi="宋体" w:eastAsia="宋体" w:cs="宋体"/>
          <w:iCs/>
          <w:color w:val="auto"/>
          <w:sz w:val="24"/>
          <w:highlight w:val="none"/>
        </w:rPr>
        <w:sym w:font="Wingdings" w:char="00A8"/>
      </w:r>
      <w:r>
        <w:rPr>
          <w:rFonts w:hint="eastAsia" w:ascii="宋体" w:hAnsi="宋体" w:eastAsia="宋体" w:cs="宋体"/>
          <w:iCs/>
          <w:color w:val="auto"/>
          <w:sz w:val="24"/>
          <w:highlight w:val="none"/>
          <w:lang w:eastAsia="zh-CN"/>
        </w:rPr>
        <w:t>否</w:t>
      </w:r>
    </w:p>
    <w:p w14:paraId="15D198D8">
      <w:pPr>
        <w:spacing w:line="440" w:lineRule="exact"/>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 xml:space="preserve">       若本项目不专门面向中小企业采购，是否给予小微企业评审优惠：</w:t>
      </w:r>
    </w:p>
    <w:p w14:paraId="47200493">
      <w:pPr>
        <w:spacing w:line="440" w:lineRule="exact"/>
        <w:ind w:firstLine="960" w:firstLineChars="400"/>
        <w:rPr>
          <w:rFonts w:hint="eastAsia" w:ascii="宋体" w:hAnsi="宋体" w:eastAsia="宋体" w:cs="宋体"/>
          <w:iCs/>
          <w:color w:val="auto"/>
          <w:sz w:val="24"/>
          <w:highlight w:val="none"/>
          <w:lang w:eastAsia="zh-CN"/>
        </w:rPr>
      </w:pPr>
      <w:r>
        <w:rPr>
          <w:rFonts w:hint="eastAsia" w:ascii="宋体" w:hAnsi="宋体" w:eastAsia="宋体" w:cs="宋体"/>
          <w:iCs/>
          <w:color w:val="auto"/>
          <w:sz w:val="24"/>
          <w:highlight w:val="none"/>
        </w:rPr>
        <w:sym w:font="Wingdings" w:char="00A8"/>
      </w:r>
      <w:r>
        <w:rPr>
          <w:rFonts w:hint="eastAsia" w:ascii="宋体" w:hAnsi="宋体" w:eastAsia="宋体" w:cs="宋体"/>
          <w:iCs/>
          <w:color w:val="auto"/>
          <w:sz w:val="24"/>
          <w:highlight w:val="none"/>
          <w:lang w:eastAsia="zh-CN"/>
        </w:rPr>
        <w:t xml:space="preserve">是   </w:t>
      </w:r>
      <w:r>
        <w:rPr>
          <w:rFonts w:hint="eastAsia" w:ascii="宋体" w:hAnsi="宋体" w:eastAsia="宋体" w:cs="宋体"/>
          <w:iCs/>
          <w:color w:val="auto"/>
          <w:sz w:val="24"/>
          <w:highlight w:val="none"/>
        </w:rPr>
        <w:sym w:font="Wingdings" w:char="00A8"/>
      </w:r>
      <w:r>
        <w:rPr>
          <w:rFonts w:hint="eastAsia" w:ascii="宋体" w:hAnsi="宋体" w:eastAsia="宋体" w:cs="宋体"/>
          <w:iCs/>
          <w:color w:val="auto"/>
          <w:sz w:val="24"/>
          <w:highlight w:val="none"/>
          <w:lang w:eastAsia="zh-CN"/>
        </w:rPr>
        <w:t>否</w:t>
      </w:r>
    </w:p>
    <w:p w14:paraId="7C1356DF">
      <w:pPr>
        <w:spacing w:line="440" w:lineRule="exact"/>
        <w:rPr>
          <w:rFonts w:hint="eastAsia" w:ascii="宋体" w:hAnsi="宋体" w:eastAsia="宋体" w:cs="宋体"/>
          <w:iCs/>
          <w:color w:val="auto"/>
          <w:sz w:val="24"/>
          <w:highlight w:val="none"/>
          <w:lang w:eastAsia="zh-CN"/>
        </w:rPr>
      </w:pPr>
      <w:r>
        <w:rPr>
          <w:rFonts w:hint="eastAsia" w:ascii="宋体" w:hAnsi="宋体" w:eastAsia="宋体" w:cs="宋体"/>
          <w:color w:val="auto"/>
          <w:sz w:val="24"/>
          <w:highlight w:val="none"/>
          <w:lang w:eastAsia="zh-CN"/>
        </w:rPr>
        <w:t xml:space="preserve">        中标（成交）采购标的制造商是否为残疾人福利性单位：</w:t>
      </w:r>
      <w:r>
        <w:rPr>
          <w:rFonts w:hint="eastAsia" w:ascii="宋体" w:hAnsi="宋体" w:eastAsia="宋体" w:cs="宋体"/>
          <w:iCs/>
          <w:color w:val="auto"/>
          <w:sz w:val="24"/>
          <w:highlight w:val="none"/>
        </w:rPr>
        <w:sym w:font="Wingdings" w:char="00A8"/>
      </w:r>
      <w:r>
        <w:rPr>
          <w:rFonts w:hint="eastAsia" w:ascii="宋体" w:hAnsi="宋体" w:eastAsia="宋体" w:cs="宋体"/>
          <w:iCs/>
          <w:color w:val="auto"/>
          <w:sz w:val="24"/>
          <w:highlight w:val="none"/>
          <w:lang w:eastAsia="zh-CN"/>
        </w:rPr>
        <w:t xml:space="preserve">是   </w:t>
      </w:r>
      <w:r>
        <w:rPr>
          <w:rFonts w:hint="eastAsia" w:ascii="宋体" w:hAnsi="宋体" w:eastAsia="宋体" w:cs="宋体"/>
          <w:iCs/>
          <w:color w:val="auto"/>
          <w:sz w:val="24"/>
          <w:highlight w:val="none"/>
        </w:rPr>
        <w:sym w:font="Wingdings" w:char="00A8"/>
      </w:r>
      <w:r>
        <w:rPr>
          <w:rFonts w:hint="eastAsia" w:ascii="宋体" w:hAnsi="宋体" w:eastAsia="宋体" w:cs="宋体"/>
          <w:iCs/>
          <w:color w:val="auto"/>
          <w:sz w:val="24"/>
          <w:highlight w:val="none"/>
          <w:lang w:eastAsia="zh-CN"/>
        </w:rPr>
        <w:t>否</w:t>
      </w:r>
    </w:p>
    <w:p w14:paraId="13885525">
      <w:pPr>
        <w:spacing w:line="440" w:lineRule="exact"/>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 xml:space="preserve">        中标（成交）采购标的制造商是否为监狱企业：</w:t>
      </w:r>
      <w:r>
        <w:rPr>
          <w:rFonts w:hint="eastAsia" w:ascii="宋体" w:hAnsi="宋体" w:eastAsia="宋体" w:cs="宋体"/>
          <w:iCs/>
          <w:color w:val="auto"/>
          <w:sz w:val="24"/>
          <w:highlight w:val="none"/>
        </w:rPr>
        <w:sym w:font="Wingdings" w:char="00A8"/>
      </w:r>
      <w:r>
        <w:rPr>
          <w:rFonts w:hint="eastAsia" w:ascii="宋体" w:hAnsi="宋体" w:eastAsia="宋体" w:cs="宋体"/>
          <w:iCs/>
          <w:color w:val="auto"/>
          <w:sz w:val="24"/>
          <w:highlight w:val="none"/>
          <w:lang w:eastAsia="zh-CN"/>
        </w:rPr>
        <w:t xml:space="preserve">是       </w:t>
      </w:r>
      <w:r>
        <w:rPr>
          <w:rFonts w:hint="eastAsia" w:ascii="宋体" w:hAnsi="宋体" w:eastAsia="宋体" w:cs="宋体"/>
          <w:iCs/>
          <w:color w:val="auto"/>
          <w:sz w:val="24"/>
          <w:highlight w:val="none"/>
        </w:rPr>
        <w:sym w:font="Wingdings" w:char="00A8"/>
      </w:r>
      <w:r>
        <w:rPr>
          <w:rFonts w:hint="eastAsia" w:ascii="宋体" w:hAnsi="宋体" w:eastAsia="宋体" w:cs="宋体"/>
          <w:iCs/>
          <w:color w:val="auto"/>
          <w:sz w:val="24"/>
          <w:highlight w:val="none"/>
          <w:lang w:eastAsia="zh-CN"/>
        </w:rPr>
        <w:t>否</w:t>
      </w:r>
    </w:p>
    <w:p w14:paraId="0CCC0C1F">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（7）合同是否分包：</w:t>
      </w:r>
      <w:r>
        <w:rPr>
          <w:rFonts w:hint="eastAsia" w:ascii="宋体" w:hAnsi="宋体" w:eastAsia="宋体" w:cs="宋体"/>
          <w:iCs/>
          <w:color w:val="auto"/>
          <w:sz w:val="24"/>
          <w:highlight w:val="none"/>
        </w:rPr>
        <w:sym w:font="Wingdings" w:char="00A8"/>
      </w:r>
      <w:r>
        <w:rPr>
          <w:rFonts w:hint="eastAsia" w:ascii="宋体" w:hAnsi="宋体" w:eastAsia="宋体" w:cs="宋体"/>
          <w:iCs/>
          <w:color w:val="auto"/>
          <w:sz w:val="24"/>
          <w:highlight w:val="none"/>
        </w:rPr>
        <w:t xml:space="preserve">是       </w:t>
      </w:r>
      <w:r>
        <w:rPr>
          <w:rFonts w:hint="eastAsia" w:ascii="宋体" w:hAnsi="宋体" w:eastAsia="宋体" w:cs="宋体"/>
          <w:iCs/>
          <w:color w:val="auto"/>
          <w:sz w:val="24"/>
          <w:highlight w:val="none"/>
        </w:rPr>
        <w:sym w:font="Wingdings" w:char="00A8"/>
      </w:r>
      <w:r>
        <w:rPr>
          <w:rFonts w:hint="eastAsia" w:ascii="宋体" w:hAnsi="宋体" w:eastAsia="宋体" w:cs="宋体"/>
          <w:iCs/>
          <w:color w:val="auto"/>
          <w:sz w:val="24"/>
          <w:highlight w:val="none"/>
        </w:rPr>
        <w:t>否</w:t>
      </w:r>
    </w:p>
    <w:p w14:paraId="4560B74D">
      <w:pPr>
        <w:spacing w:line="440" w:lineRule="exact"/>
        <w:ind w:firstLine="960" w:firstLineChars="400"/>
        <w:rPr>
          <w:rFonts w:hint="eastAsia" w:ascii="宋体" w:hAnsi="宋体" w:eastAsia="宋体" w:cs="宋体"/>
          <w:color w:val="auto"/>
          <w:sz w:val="24"/>
          <w:highlight w:val="none"/>
          <w:u w:val="single"/>
          <w:lang w:eastAsia="zh-CN"/>
        </w:rPr>
      </w:pPr>
      <w:r>
        <w:rPr>
          <w:rFonts w:hint="eastAsia" w:ascii="宋体" w:hAnsi="宋体" w:eastAsia="宋体" w:cs="宋体"/>
          <w:color w:val="auto"/>
          <w:sz w:val="24"/>
          <w:highlight w:val="none"/>
          <w:lang w:eastAsia="zh-CN"/>
        </w:rPr>
        <w:t>分包主要内容：</w:t>
      </w:r>
    </w:p>
    <w:p w14:paraId="5D828185">
      <w:pPr>
        <w:spacing w:line="440" w:lineRule="exact"/>
        <w:ind w:firstLine="960" w:firstLineChars="4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 xml:space="preserve"> 分包供应商/制造商名称（如供应商和制造商不同，请分别填写）：</w:t>
      </w:r>
    </w:p>
    <w:p w14:paraId="76BF3368">
      <w:pPr>
        <w:spacing w:line="440" w:lineRule="exact"/>
        <w:ind w:firstLine="960" w:firstLineChars="4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分包供应商/制造商类型（如果供应商和制造商不同，只填写制造商类型）：</w:t>
      </w:r>
    </w:p>
    <w:p w14:paraId="3F1A513D">
      <w:pPr>
        <w:spacing w:line="440" w:lineRule="exact"/>
        <w:ind w:firstLine="960" w:firstLineChars="400"/>
        <w:rPr>
          <w:rFonts w:hint="eastAsia" w:ascii="宋体" w:hAnsi="宋体" w:eastAsia="宋体" w:cs="宋体"/>
          <w:iCs/>
          <w:color w:val="auto"/>
          <w:sz w:val="24"/>
          <w:highlight w:val="none"/>
          <w:lang w:eastAsia="zh-CN"/>
        </w:rPr>
      </w:pPr>
      <w:r>
        <w:rPr>
          <w:rFonts w:hint="eastAsia" w:ascii="宋体" w:hAnsi="宋体" w:eastAsia="宋体" w:cs="宋体"/>
          <w:iCs/>
          <w:color w:val="auto"/>
          <w:sz w:val="24"/>
          <w:highlight w:val="none"/>
        </w:rPr>
        <w:sym w:font="Wingdings" w:char="00A8"/>
      </w:r>
      <w:r>
        <w:rPr>
          <w:rFonts w:hint="eastAsia" w:ascii="宋体" w:hAnsi="宋体" w:eastAsia="宋体" w:cs="宋体"/>
          <w:iCs/>
          <w:color w:val="auto"/>
          <w:sz w:val="24"/>
          <w:highlight w:val="none"/>
          <w:lang w:eastAsia="zh-CN"/>
        </w:rPr>
        <w:t xml:space="preserve">大型企业  </w:t>
      </w:r>
      <w:r>
        <w:rPr>
          <w:rFonts w:hint="eastAsia" w:ascii="宋体" w:hAnsi="宋体" w:eastAsia="宋体" w:cs="宋体"/>
          <w:iCs/>
          <w:color w:val="auto"/>
          <w:sz w:val="24"/>
          <w:highlight w:val="none"/>
        </w:rPr>
        <w:sym w:font="Wingdings" w:char="00A8"/>
      </w:r>
      <w:r>
        <w:rPr>
          <w:rFonts w:hint="eastAsia" w:ascii="宋体" w:hAnsi="宋体" w:eastAsia="宋体" w:cs="宋体"/>
          <w:iCs/>
          <w:color w:val="auto"/>
          <w:sz w:val="24"/>
          <w:highlight w:val="none"/>
          <w:lang w:eastAsia="zh-CN"/>
        </w:rPr>
        <w:t xml:space="preserve">中型企业  </w:t>
      </w:r>
      <w:r>
        <w:rPr>
          <w:rFonts w:hint="eastAsia" w:ascii="宋体" w:hAnsi="宋体" w:eastAsia="宋体" w:cs="宋体"/>
          <w:iCs/>
          <w:color w:val="auto"/>
          <w:sz w:val="24"/>
          <w:highlight w:val="none"/>
        </w:rPr>
        <w:sym w:font="Wingdings" w:char="00A8"/>
      </w:r>
      <w:r>
        <w:rPr>
          <w:rFonts w:hint="eastAsia" w:ascii="宋体" w:hAnsi="宋体" w:eastAsia="宋体" w:cs="宋体"/>
          <w:iCs/>
          <w:color w:val="auto"/>
          <w:sz w:val="24"/>
          <w:highlight w:val="none"/>
          <w:lang w:eastAsia="zh-CN"/>
        </w:rPr>
        <w:t xml:space="preserve">小微型企业  </w:t>
      </w:r>
    </w:p>
    <w:p w14:paraId="5E1F3C4E">
      <w:pPr>
        <w:spacing w:line="440" w:lineRule="exact"/>
        <w:ind w:firstLine="960" w:firstLineChars="400"/>
        <w:rPr>
          <w:rFonts w:hint="eastAsia" w:ascii="宋体" w:hAnsi="宋体" w:eastAsia="宋体" w:cs="宋体"/>
          <w:color w:val="auto"/>
          <w:sz w:val="24"/>
          <w:highlight w:val="none"/>
          <w:lang w:eastAsia="zh-CN"/>
        </w:rPr>
      </w:pPr>
      <w:r>
        <w:rPr>
          <w:rFonts w:hint="eastAsia" w:ascii="宋体" w:hAnsi="宋体" w:eastAsia="宋体" w:cs="宋体"/>
          <w:iCs/>
          <w:color w:val="auto"/>
          <w:sz w:val="24"/>
          <w:highlight w:val="none"/>
        </w:rPr>
        <w:sym w:font="Wingdings" w:char="00A8"/>
      </w:r>
      <w:r>
        <w:rPr>
          <w:rFonts w:hint="eastAsia" w:ascii="宋体" w:hAnsi="宋体" w:eastAsia="宋体" w:cs="宋体"/>
          <w:iCs/>
          <w:color w:val="auto"/>
          <w:sz w:val="24"/>
          <w:highlight w:val="none"/>
          <w:lang w:eastAsia="zh-CN"/>
        </w:rPr>
        <w:t xml:space="preserve">残疾人福利性单位 </w:t>
      </w:r>
      <w:r>
        <w:rPr>
          <w:rFonts w:hint="eastAsia" w:ascii="宋体" w:hAnsi="宋体" w:eastAsia="宋体" w:cs="宋体"/>
          <w:iCs/>
          <w:color w:val="auto"/>
          <w:sz w:val="24"/>
          <w:highlight w:val="none"/>
        </w:rPr>
        <w:sym w:font="Wingdings" w:char="00A8"/>
      </w:r>
      <w:r>
        <w:rPr>
          <w:rFonts w:hint="eastAsia" w:ascii="宋体" w:hAnsi="宋体" w:eastAsia="宋体" w:cs="宋体"/>
          <w:iCs/>
          <w:color w:val="auto"/>
          <w:sz w:val="24"/>
          <w:highlight w:val="none"/>
          <w:lang w:eastAsia="zh-CN"/>
        </w:rPr>
        <w:t xml:space="preserve">监狱企业 </w:t>
      </w:r>
      <w:r>
        <w:rPr>
          <w:rFonts w:hint="eastAsia" w:ascii="宋体" w:hAnsi="宋体" w:eastAsia="宋体" w:cs="宋体"/>
          <w:iCs/>
          <w:color w:val="auto"/>
          <w:sz w:val="24"/>
          <w:highlight w:val="none"/>
        </w:rPr>
        <w:sym w:font="Wingdings" w:char="00A8"/>
      </w:r>
      <w:r>
        <w:rPr>
          <w:rFonts w:hint="eastAsia" w:ascii="宋体" w:hAnsi="宋体" w:eastAsia="宋体" w:cs="宋体"/>
          <w:iCs/>
          <w:color w:val="auto"/>
          <w:sz w:val="24"/>
          <w:highlight w:val="none"/>
          <w:lang w:eastAsia="zh-CN"/>
        </w:rPr>
        <w:t>其他</w:t>
      </w:r>
    </w:p>
    <w:p w14:paraId="61CD099C">
      <w:pPr>
        <w:spacing w:line="44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（8）是否涉及节能产品：</w:t>
      </w:r>
    </w:p>
    <w:p w14:paraId="43F450DE">
      <w:pPr>
        <w:tabs>
          <w:tab w:val="left" w:pos="740"/>
        </w:tabs>
        <w:spacing w:line="440" w:lineRule="exact"/>
        <w:rPr>
          <w:rFonts w:hint="eastAsia" w:ascii="宋体" w:hAnsi="宋体" w:eastAsia="宋体" w:cs="宋体"/>
          <w:iCs/>
          <w:color w:val="auto"/>
          <w:sz w:val="24"/>
          <w:highlight w:val="none"/>
          <w:lang w:eastAsia="zh-CN"/>
        </w:rPr>
      </w:pPr>
      <w:r>
        <w:rPr>
          <w:rFonts w:hint="eastAsia" w:ascii="宋体" w:hAnsi="宋体" w:eastAsia="宋体" w:cs="宋体"/>
          <w:color w:val="auto"/>
          <w:sz w:val="24"/>
          <w:highlight w:val="none"/>
        </w:rPr>
        <w:sym w:font="Wingdings" w:char="00A8"/>
      </w:r>
      <w:r>
        <w:rPr>
          <w:rFonts w:hint="eastAsia" w:ascii="宋体" w:hAnsi="宋体" w:eastAsia="宋体" w:cs="宋体"/>
          <w:color w:val="auto"/>
          <w:sz w:val="24"/>
          <w:highlight w:val="none"/>
          <w:lang w:eastAsia="zh-CN"/>
        </w:rPr>
        <w:t>是，《节能产品政府采购品目清单》的底级品目名称：</w:t>
      </w:r>
    </w:p>
    <w:p w14:paraId="7ABF4B05">
      <w:pPr>
        <w:tabs>
          <w:tab w:val="left" w:pos="740"/>
        </w:tabs>
        <w:spacing w:line="440" w:lineRule="exact"/>
        <w:rPr>
          <w:rFonts w:hint="eastAsia" w:ascii="宋体" w:hAnsi="宋体" w:eastAsia="宋体" w:cs="宋体"/>
          <w:iCs/>
          <w:color w:val="auto"/>
          <w:sz w:val="24"/>
          <w:highlight w:val="none"/>
          <w:lang w:eastAsia="zh-CN"/>
        </w:rPr>
      </w:pPr>
      <w:r>
        <w:rPr>
          <w:rFonts w:hint="eastAsia" w:ascii="宋体" w:hAnsi="宋体" w:eastAsia="宋体" w:cs="宋体"/>
          <w:iCs/>
          <w:color w:val="auto"/>
          <w:sz w:val="24"/>
          <w:highlight w:val="none"/>
        </w:rPr>
        <w:sym w:font="Wingdings" w:char="00A8"/>
      </w:r>
      <w:r>
        <w:rPr>
          <w:rFonts w:hint="eastAsia" w:ascii="宋体" w:hAnsi="宋体" w:eastAsia="宋体" w:cs="宋体"/>
          <w:iCs/>
          <w:color w:val="auto"/>
          <w:sz w:val="24"/>
          <w:highlight w:val="none"/>
          <w:lang w:eastAsia="zh-CN"/>
        </w:rPr>
        <w:t xml:space="preserve">强制采购       </w:t>
      </w:r>
      <w:r>
        <w:rPr>
          <w:rFonts w:hint="eastAsia" w:ascii="宋体" w:hAnsi="宋体" w:eastAsia="宋体" w:cs="宋体"/>
          <w:iCs/>
          <w:color w:val="auto"/>
          <w:sz w:val="24"/>
          <w:highlight w:val="none"/>
        </w:rPr>
        <w:sym w:font="Wingdings" w:char="00A8"/>
      </w:r>
      <w:r>
        <w:rPr>
          <w:rFonts w:hint="eastAsia" w:ascii="宋体" w:hAnsi="宋体" w:eastAsia="宋体" w:cs="宋体"/>
          <w:iCs/>
          <w:color w:val="auto"/>
          <w:sz w:val="24"/>
          <w:highlight w:val="none"/>
          <w:lang w:eastAsia="zh-CN"/>
        </w:rPr>
        <w:t xml:space="preserve">优先采购    </w:t>
      </w:r>
    </w:p>
    <w:p w14:paraId="2F836398">
      <w:pPr>
        <w:tabs>
          <w:tab w:val="left" w:pos="740"/>
        </w:tabs>
        <w:spacing w:line="440" w:lineRule="exact"/>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sym w:font="Wingdings" w:char="00A8"/>
      </w:r>
      <w:r>
        <w:rPr>
          <w:rFonts w:hint="eastAsia" w:ascii="宋体" w:hAnsi="宋体" w:eastAsia="宋体" w:cs="宋体"/>
          <w:color w:val="auto"/>
          <w:sz w:val="24"/>
          <w:highlight w:val="none"/>
          <w:lang w:eastAsia="zh-CN"/>
        </w:rPr>
        <w:t>否</w:t>
      </w:r>
    </w:p>
    <w:p w14:paraId="7856CD07">
      <w:pPr>
        <w:tabs>
          <w:tab w:val="left" w:pos="740"/>
        </w:tabs>
        <w:spacing w:line="440" w:lineRule="exact"/>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 xml:space="preserve">          是否涉及环境标志产品：</w:t>
      </w:r>
    </w:p>
    <w:p w14:paraId="1BC9696C">
      <w:pPr>
        <w:tabs>
          <w:tab w:val="left" w:pos="740"/>
        </w:tabs>
        <w:spacing w:line="440" w:lineRule="exact"/>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sym w:font="Wingdings" w:char="00A8"/>
      </w:r>
      <w:r>
        <w:rPr>
          <w:rFonts w:hint="eastAsia" w:ascii="宋体" w:hAnsi="宋体" w:eastAsia="宋体" w:cs="宋体"/>
          <w:color w:val="auto"/>
          <w:sz w:val="24"/>
          <w:highlight w:val="none"/>
          <w:lang w:eastAsia="zh-CN"/>
        </w:rPr>
        <w:t>是，《环境标志产品政府采购品目清单》的底级品目名称：</w:t>
      </w:r>
    </w:p>
    <w:p w14:paraId="366F550A">
      <w:pPr>
        <w:tabs>
          <w:tab w:val="left" w:pos="740"/>
        </w:tabs>
        <w:spacing w:line="440" w:lineRule="exact"/>
        <w:rPr>
          <w:rFonts w:hint="eastAsia" w:ascii="宋体" w:hAnsi="宋体" w:eastAsia="宋体" w:cs="宋体"/>
          <w:iCs/>
          <w:color w:val="auto"/>
          <w:sz w:val="24"/>
          <w:highlight w:val="none"/>
          <w:lang w:eastAsia="zh-CN"/>
        </w:rPr>
      </w:pPr>
      <w:r>
        <w:rPr>
          <w:rFonts w:hint="eastAsia" w:ascii="宋体" w:hAnsi="宋体" w:eastAsia="宋体" w:cs="宋体"/>
          <w:iCs/>
          <w:color w:val="auto"/>
          <w:sz w:val="24"/>
          <w:highlight w:val="none"/>
        </w:rPr>
        <w:sym w:font="Wingdings" w:char="00A8"/>
      </w:r>
      <w:r>
        <w:rPr>
          <w:rFonts w:hint="eastAsia" w:ascii="宋体" w:hAnsi="宋体" w:eastAsia="宋体" w:cs="宋体"/>
          <w:iCs/>
          <w:color w:val="auto"/>
          <w:sz w:val="24"/>
          <w:highlight w:val="none"/>
          <w:lang w:eastAsia="zh-CN"/>
        </w:rPr>
        <w:t xml:space="preserve">强制采购       </w:t>
      </w:r>
      <w:r>
        <w:rPr>
          <w:rFonts w:hint="eastAsia" w:ascii="宋体" w:hAnsi="宋体" w:eastAsia="宋体" w:cs="宋体"/>
          <w:iCs/>
          <w:color w:val="auto"/>
          <w:sz w:val="24"/>
          <w:highlight w:val="none"/>
        </w:rPr>
        <w:sym w:font="Wingdings" w:char="00A8"/>
      </w:r>
      <w:r>
        <w:rPr>
          <w:rFonts w:hint="eastAsia" w:ascii="宋体" w:hAnsi="宋体" w:eastAsia="宋体" w:cs="宋体"/>
          <w:iCs/>
          <w:color w:val="auto"/>
          <w:sz w:val="24"/>
          <w:highlight w:val="none"/>
          <w:lang w:eastAsia="zh-CN"/>
        </w:rPr>
        <w:t xml:space="preserve">优先采购    </w:t>
      </w:r>
    </w:p>
    <w:p w14:paraId="6DD3872F">
      <w:pPr>
        <w:tabs>
          <w:tab w:val="left" w:pos="740"/>
        </w:tabs>
        <w:spacing w:line="440" w:lineRule="exact"/>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sym w:font="Wingdings" w:char="00A8"/>
      </w:r>
      <w:r>
        <w:rPr>
          <w:rFonts w:hint="eastAsia" w:ascii="宋体" w:hAnsi="宋体" w:eastAsia="宋体" w:cs="宋体"/>
          <w:color w:val="auto"/>
          <w:sz w:val="24"/>
          <w:highlight w:val="none"/>
          <w:lang w:eastAsia="zh-CN"/>
        </w:rPr>
        <w:t>否</w:t>
      </w:r>
    </w:p>
    <w:p w14:paraId="3C81F28C">
      <w:pPr>
        <w:pStyle w:val="33"/>
        <w:snapToGrid w:val="0"/>
        <w:spacing w:line="440" w:lineRule="exact"/>
        <w:ind w:firstLine="0" w:firstLineChars="0"/>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 xml:space="preserve">是否涉及绿色产品： </w:t>
      </w:r>
    </w:p>
    <w:p w14:paraId="2DEDFE00">
      <w:pPr>
        <w:pStyle w:val="33"/>
        <w:spacing w:line="440" w:lineRule="exact"/>
        <w:ind w:firstLine="420" w:firstLineChars="0"/>
        <w:rPr>
          <w:rFonts w:hint="eastAsia" w:ascii="宋体" w:hAnsi="宋体" w:eastAsia="宋体" w:cs="宋体"/>
          <w:color w:val="auto"/>
          <w:sz w:val="24"/>
          <w:szCs w:val="24"/>
          <w:highlight w:val="none"/>
          <w:u w:val="single"/>
        </w:rPr>
      </w:pPr>
      <w:r>
        <w:rPr>
          <w:rFonts w:hint="eastAsia" w:ascii="宋体" w:hAnsi="宋体" w:eastAsia="宋体" w:cs="宋体"/>
          <w:color w:val="auto"/>
          <w:kern w:val="2"/>
          <w:sz w:val="24"/>
          <w:szCs w:val="24"/>
          <w:highlight w:val="none"/>
        </w:rPr>
        <w:sym w:font="Wingdings" w:char="00A8"/>
      </w:r>
      <w:r>
        <w:rPr>
          <w:rFonts w:hint="eastAsia" w:ascii="宋体" w:hAnsi="宋体" w:eastAsia="宋体" w:cs="宋体"/>
          <w:color w:val="auto"/>
          <w:kern w:val="2"/>
          <w:sz w:val="24"/>
          <w:szCs w:val="24"/>
          <w:highlight w:val="none"/>
        </w:rPr>
        <w:t>是，绿色产品政府采购相关政策确定的底级品目名称：</w:t>
      </w:r>
    </w:p>
    <w:p w14:paraId="31AB5C3F">
      <w:pPr>
        <w:tabs>
          <w:tab w:val="left" w:pos="740"/>
        </w:tabs>
        <w:spacing w:line="440" w:lineRule="exact"/>
        <w:rPr>
          <w:rFonts w:hint="eastAsia" w:ascii="宋体" w:hAnsi="宋体" w:eastAsia="宋体" w:cs="宋体"/>
          <w:iCs/>
          <w:color w:val="auto"/>
          <w:sz w:val="24"/>
          <w:highlight w:val="none"/>
          <w:lang w:eastAsia="zh-CN"/>
        </w:rPr>
      </w:pPr>
      <w:r>
        <w:rPr>
          <w:rFonts w:hint="eastAsia" w:ascii="宋体" w:hAnsi="宋体" w:eastAsia="宋体" w:cs="宋体"/>
          <w:iCs/>
          <w:color w:val="auto"/>
          <w:sz w:val="24"/>
          <w:highlight w:val="none"/>
        </w:rPr>
        <w:sym w:font="Wingdings" w:char="00A8"/>
      </w:r>
      <w:r>
        <w:rPr>
          <w:rFonts w:hint="eastAsia" w:ascii="宋体" w:hAnsi="宋体" w:eastAsia="宋体" w:cs="宋体"/>
          <w:iCs/>
          <w:color w:val="auto"/>
          <w:sz w:val="24"/>
          <w:highlight w:val="none"/>
          <w:lang w:eastAsia="zh-CN"/>
        </w:rPr>
        <w:t xml:space="preserve">强制采购       </w:t>
      </w:r>
      <w:r>
        <w:rPr>
          <w:rFonts w:hint="eastAsia" w:ascii="宋体" w:hAnsi="宋体" w:eastAsia="宋体" w:cs="宋体"/>
          <w:iCs/>
          <w:color w:val="auto"/>
          <w:sz w:val="24"/>
          <w:highlight w:val="none"/>
        </w:rPr>
        <w:sym w:font="Wingdings" w:char="00A8"/>
      </w:r>
      <w:r>
        <w:rPr>
          <w:rFonts w:hint="eastAsia" w:ascii="宋体" w:hAnsi="宋体" w:eastAsia="宋体" w:cs="宋体"/>
          <w:iCs/>
          <w:color w:val="auto"/>
          <w:sz w:val="24"/>
          <w:highlight w:val="none"/>
          <w:lang w:eastAsia="zh-CN"/>
        </w:rPr>
        <w:t xml:space="preserve">优先采购    </w:t>
      </w:r>
    </w:p>
    <w:p w14:paraId="4832E450">
      <w:pPr>
        <w:pStyle w:val="33"/>
        <w:spacing w:line="440" w:lineRule="exact"/>
        <w:ind w:firstLine="420"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highlight w:val="none"/>
        </w:rPr>
        <w:sym w:font="Wingdings" w:char="00A8"/>
      </w:r>
      <w:r>
        <w:rPr>
          <w:rFonts w:hint="eastAsia" w:ascii="宋体" w:hAnsi="宋体" w:eastAsia="宋体" w:cs="宋体"/>
          <w:color w:val="auto"/>
          <w:kern w:val="2"/>
          <w:sz w:val="24"/>
          <w:szCs w:val="24"/>
          <w:highlight w:val="none"/>
        </w:rPr>
        <w:t>否</w:t>
      </w:r>
    </w:p>
    <w:p w14:paraId="1A0D4FF2">
      <w:pPr>
        <w:spacing w:line="440" w:lineRule="exact"/>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 xml:space="preserve">    （9）涉及商品包装和快递包装的，是否参考《商品包装政府采购需求标准（试行）》、《快递包装政府采购需求标准（试行）》明确产品及相关快递服务的具体包装要求：</w:t>
      </w:r>
      <w:r>
        <w:rPr>
          <w:rFonts w:hint="eastAsia" w:ascii="宋体" w:hAnsi="宋体" w:eastAsia="宋体" w:cs="宋体"/>
          <w:color w:val="auto"/>
          <w:sz w:val="24"/>
          <w:highlight w:val="none"/>
        </w:rPr>
        <w:sym w:font="Wingdings" w:char="00A8"/>
      </w:r>
      <w:r>
        <w:rPr>
          <w:rFonts w:hint="eastAsia" w:ascii="宋体" w:hAnsi="宋体" w:eastAsia="宋体" w:cs="宋体"/>
          <w:color w:val="auto"/>
          <w:sz w:val="24"/>
          <w:highlight w:val="none"/>
          <w:lang w:eastAsia="zh-CN"/>
        </w:rPr>
        <w:t xml:space="preserve">是       </w:t>
      </w:r>
      <w:r>
        <w:rPr>
          <w:rFonts w:hint="eastAsia" w:ascii="宋体" w:hAnsi="宋体" w:eastAsia="宋体" w:cs="宋体"/>
          <w:color w:val="auto"/>
          <w:sz w:val="24"/>
          <w:highlight w:val="none"/>
        </w:rPr>
        <w:sym w:font="Wingdings" w:char="00A8"/>
      </w:r>
      <w:r>
        <w:rPr>
          <w:rFonts w:hint="eastAsia" w:ascii="宋体" w:hAnsi="宋体" w:eastAsia="宋体" w:cs="宋体"/>
          <w:color w:val="auto"/>
          <w:sz w:val="24"/>
          <w:highlight w:val="none"/>
          <w:lang w:eastAsia="zh-CN"/>
        </w:rPr>
        <w:t xml:space="preserve">否      </w:t>
      </w:r>
      <w:r>
        <w:rPr>
          <w:rFonts w:hint="eastAsia" w:ascii="宋体" w:hAnsi="宋体" w:eastAsia="宋体" w:cs="宋体"/>
          <w:color w:val="auto"/>
          <w:sz w:val="24"/>
          <w:highlight w:val="none"/>
        </w:rPr>
        <w:sym w:font="Wingdings" w:char="00A8"/>
      </w:r>
      <w:r>
        <w:rPr>
          <w:rFonts w:hint="eastAsia" w:ascii="宋体" w:hAnsi="宋体" w:eastAsia="宋体" w:cs="宋体"/>
          <w:color w:val="auto"/>
          <w:sz w:val="24"/>
          <w:highlight w:val="none"/>
          <w:lang w:eastAsia="zh-CN"/>
        </w:rPr>
        <w:t>不涉及</w:t>
      </w:r>
    </w:p>
    <w:p w14:paraId="23A9FE83">
      <w:pPr>
        <w:spacing w:line="440" w:lineRule="exact"/>
        <w:ind w:firstLine="482" w:firstLineChars="200"/>
        <w:rPr>
          <w:rFonts w:hint="eastAsia" w:ascii="宋体" w:hAnsi="宋体" w:eastAsia="宋体" w:cs="宋体"/>
          <w:b/>
          <w:color w:val="auto"/>
          <w:sz w:val="24"/>
          <w:highlight w:val="none"/>
          <w:lang w:eastAsia="zh-CN"/>
        </w:rPr>
      </w:pPr>
      <w:r>
        <w:rPr>
          <w:rFonts w:hint="eastAsia" w:ascii="宋体" w:hAnsi="宋体" w:eastAsia="宋体" w:cs="宋体"/>
          <w:b/>
          <w:color w:val="auto"/>
          <w:sz w:val="24"/>
          <w:highlight w:val="none"/>
          <w:lang w:eastAsia="zh-CN"/>
        </w:rPr>
        <w:t>2.合同金额</w:t>
      </w:r>
    </w:p>
    <w:p w14:paraId="2E75EAB8">
      <w:pPr>
        <w:spacing w:line="44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（1）合同金额小写：</w:t>
      </w:r>
    </w:p>
    <w:p w14:paraId="09A4358A">
      <w:pPr>
        <w:spacing w:line="440" w:lineRule="exact"/>
        <w:rPr>
          <w:rFonts w:hint="eastAsia" w:ascii="宋体" w:hAnsi="宋体" w:eastAsia="宋体" w:cs="宋体"/>
          <w:color w:val="auto"/>
          <w:sz w:val="24"/>
          <w:highlight w:val="none"/>
          <w:u w:val="single"/>
          <w:lang w:eastAsia="zh-CN"/>
        </w:rPr>
      </w:pPr>
      <w:r>
        <w:rPr>
          <w:rFonts w:hint="eastAsia" w:ascii="宋体" w:hAnsi="宋体" w:eastAsia="宋体" w:cs="宋体"/>
          <w:color w:val="auto"/>
          <w:sz w:val="24"/>
          <w:highlight w:val="none"/>
          <w:lang w:eastAsia="zh-CN"/>
        </w:rPr>
        <w:t xml:space="preserve">                 大写：</w:t>
      </w:r>
    </w:p>
    <w:p w14:paraId="01FAD862">
      <w:pPr>
        <w:spacing w:line="440" w:lineRule="exact"/>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 xml:space="preserve">         分包金额（如有）小写：</w:t>
      </w:r>
    </w:p>
    <w:p w14:paraId="0E2EAE59">
      <w:pPr>
        <w:spacing w:line="440" w:lineRule="exact"/>
        <w:rPr>
          <w:rFonts w:hint="eastAsia" w:ascii="宋体" w:hAnsi="宋体" w:eastAsia="宋体" w:cs="宋体"/>
          <w:color w:val="auto"/>
          <w:sz w:val="24"/>
          <w:highlight w:val="none"/>
          <w:u w:val="single"/>
          <w:lang w:eastAsia="zh-CN"/>
        </w:rPr>
      </w:pPr>
      <w:r>
        <w:rPr>
          <w:rFonts w:hint="eastAsia" w:ascii="宋体" w:hAnsi="宋体" w:eastAsia="宋体" w:cs="宋体"/>
          <w:color w:val="auto"/>
          <w:sz w:val="24"/>
          <w:highlight w:val="none"/>
          <w:lang w:eastAsia="zh-CN"/>
        </w:rPr>
        <w:t xml:space="preserve">                     大写：</w:t>
      </w:r>
    </w:p>
    <w:p w14:paraId="3B1C1792">
      <w:pPr>
        <w:spacing w:line="440" w:lineRule="exact"/>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 xml:space="preserve">    （注：固定单价合同应填写单价和最高限价）</w:t>
      </w:r>
    </w:p>
    <w:p w14:paraId="16FD783F">
      <w:pPr>
        <w:spacing w:line="440" w:lineRule="exact"/>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 xml:space="preserve">    （2）合同定价方式（采用组合定价方式的，可以勾选多项）：</w:t>
      </w:r>
    </w:p>
    <w:p w14:paraId="2212F784">
      <w:pPr>
        <w:spacing w:line="44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iCs/>
          <w:color w:val="auto"/>
          <w:sz w:val="24"/>
          <w:highlight w:val="none"/>
        </w:rPr>
        <w:sym w:font="Wingdings" w:char="00A8"/>
      </w:r>
      <w:r>
        <w:rPr>
          <w:rFonts w:hint="eastAsia" w:ascii="宋体" w:hAnsi="宋体" w:eastAsia="宋体" w:cs="宋体"/>
          <w:iCs/>
          <w:color w:val="auto"/>
          <w:sz w:val="24"/>
          <w:highlight w:val="none"/>
          <w:lang w:eastAsia="zh-CN"/>
        </w:rPr>
        <w:t xml:space="preserve">固定总价 </w:t>
      </w:r>
      <w:r>
        <w:rPr>
          <w:rFonts w:hint="eastAsia" w:ascii="宋体" w:hAnsi="宋体" w:eastAsia="宋体" w:cs="宋体"/>
          <w:iCs/>
          <w:color w:val="auto"/>
          <w:sz w:val="24"/>
          <w:highlight w:val="none"/>
        </w:rPr>
        <w:sym w:font="Wingdings" w:char="00A8"/>
      </w:r>
      <w:r>
        <w:rPr>
          <w:rFonts w:hint="eastAsia" w:ascii="宋体" w:hAnsi="宋体" w:eastAsia="宋体" w:cs="宋体"/>
          <w:iCs/>
          <w:color w:val="auto"/>
          <w:sz w:val="24"/>
          <w:highlight w:val="none"/>
          <w:lang w:eastAsia="zh-CN"/>
        </w:rPr>
        <w:t xml:space="preserve">固定单价 </w:t>
      </w:r>
      <w:r>
        <w:rPr>
          <w:rFonts w:hint="eastAsia" w:ascii="宋体" w:hAnsi="宋体" w:eastAsia="宋体" w:cs="宋体"/>
          <w:iCs/>
          <w:color w:val="auto"/>
          <w:sz w:val="24"/>
          <w:highlight w:val="none"/>
        </w:rPr>
        <w:sym w:font="Wingdings" w:char="00A8"/>
      </w:r>
      <w:r>
        <w:rPr>
          <w:rFonts w:hint="eastAsia" w:ascii="宋体" w:hAnsi="宋体" w:eastAsia="宋体" w:cs="宋体"/>
          <w:iCs/>
          <w:color w:val="auto"/>
          <w:sz w:val="24"/>
          <w:highlight w:val="none"/>
          <w:lang w:eastAsia="zh-CN"/>
        </w:rPr>
        <w:t xml:space="preserve">固定费率 </w:t>
      </w:r>
      <w:r>
        <w:rPr>
          <w:rFonts w:hint="eastAsia" w:ascii="宋体" w:hAnsi="宋体" w:eastAsia="宋体" w:cs="宋体"/>
          <w:iCs/>
          <w:color w:val="auto"/>
          <w:sz w:val="24"/>
          <w:highlight w:val="none"/>
        </w:rPr>
        <w:sym w:font="Wingdings" w:char="00A8"/>
      </w:r>
      <w:r>
        <w:rPr>
          <w:rFonts w:hint="eastAsia" w:ascii="宋体" w:hAnsi="宋体" w:eastAsia="宋体" w:cs="宋体"/>
          <w:iCs/>
          <w:color w:val="auto"/>
          <w:sz w:val="24"/>
          <w:highlight w:val="none"/>
          <w:lang w:eastAsia="zh-CN"/>
        </w:rPr>
        <w:t xml:space="preserve">成本补偿 </w:t>
      </w:r>
      <w:r>
        <w:rPr>
          <w:rFonts w:hint="eastAsia" w:ascii="宋体" w:hAnsi="宋体" w:eastAsia="宋体" w:cs="宋体"/>
          <w:iCs/>
          <w:color w:val="auto"/>
          <w:sz w:val="24"/>
          <w:highlight w:val="none"/>
        </w:rPr>
        <w:sym w:font="Wingdings" w:char="00A8"/>
      </w:r>
      <w:r>
        <w:rPr>
          <w:rFonts w:hint="eastAsia" w:ascii="宋体" w:hAnsi="宋体" w:eastAsia="宋体" w:cs="宋体"/>
          <w:iCs/>
          <w:color w:val="auto"/>
          <w:sz w:val="24"/>
          <w:highlight w:val="none"/>
          <w:lang w:eastAsia="zh-CN"/>
        </w:rPr>
        <w:t xml:space="preserve">绩效激励 </w:t>
      </w:r>
      <w:r>
        <w:rPr>
          <w:rFonts w:hint="eastAsia" w:ascii="宋体" w:hAnsi="宋体" w:eastAsia="宋体" w:cs="宋体"/>
          <w:iCs/>
          <w:color w:val="auto"/>
          <w:sz w:val="24"/>
          <w:highlight w:val="none"/>
        </w:rPr>
        <w:sym w:font="Wingdings" w:char="00A8"/>
      </w:r>
      <w:r>
        <w:rPr>
          <w:rFonts w:hint="eastAsia" w:ascii="宋体" w:hAnsi="宋体" w:eastAsia="宋体" w:cs="宋体"/>
          <w:iCs/>
          <w:color w:val="auto"/>
          <w:sz w:val="24"/>
          <w:highlight w:val="none"/>
          <w:lang w:eastAsia="zh-CN"/>
        </w:rPr>
        <w:t>其他</w:t>
      </w:r>
    </w:p>
    <w:p w14:paraId="714F7BEC">
      <w:pPr>
        <w:pStyle w:val="132"/>
        <w:spacing w:line="440" w:lineRule="exact"/>
        <w:ind w:firstLine="480"/>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（3）付款方式（按项目实际勾选填写）：</w:t>
      </w:r>
    </w:p>
    <w:p w14:paraId="59D1A7DC">
      <w:pPr>
        <w:spacing w:line="440" w:lineRule="exact"/>
        <w:ind w:firstLine="720" w:firstLineChars="300"/>
        <w:rPr>
          <w:rFonts w:hint="eastAsia" w:ascii="宋体" w:hAnsi="宋体" w:eastAsia="宋体" w:cs="宋体"/>
          <w:color w:val="auto"/>
          <w:sz w:val="24"/>
          <w:highlight w:val="none"/>
          <w:u w:val="single"/>
          <w:lang w:eastAsia="zh-CN"/>
        </w:rPr>
      </w:pPr>
      <w:r>
        <w:rPr>
          <w:rFonts w:hint="eastAsia" w:ascii="宋体" w:hAnsi="宋体" w:eastAsia="宋体" w:cs="宋体"/>
          <w:color w:val="auto"/>
          <w:sz w:val="24"/>
          <w:highlight w:val="none"/>
        </w:rPr>
        <w:sym w:font="Wingdings" w:char="00A8"/>
      </w:r>
      <w:r>
        <w:rPr>
          <w:rFonts w:hint="eastAsia" w:ascii="宋体" w:hAnsi="宋体" w:eastAsia="宋体" w:cs="宋体"/>
          <w:color w:val="auto"/>
          <w:sz w:val="24"/>
          <w:highlight w:val="none"/>
          <w:lang w:eastAsia="zh-CN"/>
        </w:rPr>
        <w:t>全额付款：</w:t>
      </w:r>
      <w:r>
        <w:rPr>
          <w:rFonts w:hint="eastAsia" w:ascii="宋体" w:hAnsi="宋体" w:eastAsia="宋体" w:cs="宋体"/>
          <w:color w:val="auto"/>
          <w:sz w:val="24"/>
          <w:highlight w:val="none"/>
          <w:u w:val="single"/>
          <w:lang w:eastAsia="zh-CN"/>
        </w:rPr>
        <w:t xml:space="preserve">     （应明确一次性支付合同款项的条件）                    </w:t>
      </w:r>
    </w:p>
    <w:p w14:paraId="687E5024">
      <w:pPr>
        <w:spacing w:line="440" w:lineRule="exact"/>
        <w:ind w:firstLine="720" w:firstLineChars="3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sym w:font="Wingdings" w:char="00A8"/>
      </w:r>
      <w:r>
        <w:rPr>
          <w:rFonts w:hint="eastAsia" w:ascii="宋体" w:hAnsi="宋体" w:eastAsia="宋体" w:cs="宋体"/>
          <w:color w:val="auto"/>
          <w:sz w:val="24"/>
          <w:highlight w:val="none"/>
          <w:lang w:eastAsia="zh-CN"/>
        </w:rPr>
        <w:t>分期付款：</w:t>
      </w:r>
      <w:r>
        <w:rPr>
          <w:rFonts w:hint="eastAsia" w:ascii="宋体" w:hAnsi="宋体" w:eastAsia="宋体" w:cs="宋体"/>
          <w:color w:val="auto"/>
          <w:sz w:val="24"/>
          <w:highlight w:val="none"/>
          <w:u w:val="single"/>
          <w:lang w:eastAsia="zh-CN"/>
        </w:rPr>
        <w:t xml:space="preserve">  （应明确分期支付合同款项的各期比例和支付条件，各期支付条件应与分期履约验收情况挂钩） </w:t>
      </w:r>
      <w:r>
        <w:rPr>
          <w:rFonts w:hint="eastAsia" w:ascii="宋体" w:hAnsi="宋体" w:eastAsia="宋体" w:cs="宋体"/>
          <w:color w:val="auto"/>
          <w:sz w:val="24"/>
          <w:highlight w:val="none"/>
          <w:lang w:eastAsia="zh-CN"/>
        </w:rPr>
        <w:t>，其中涉及预付款的：</w:t>
      </w:r>
      <w:r>
        <w:rPr>
          <w:rFonts w:hint="eastAsia" w:ascii="宋体" w:hAnsi="宋体" w:eastAsia="宋体" w:cs="宋体"/>
          <w:color w:val="auto"/>
          <w:sz w:val="24"/>
          <w:highlight w:val="none"/>
          <w:u w:val="single"/>
          <w:lang w:eastAsia="zh-CN"/>
        </w:rPr>
        <w:t xml:space="preserve"> （应明确预付款的支付比例和支付条件） </w:t>
      </w:r>
    </w:p>
    <w:p w14:paraId="1E2C29BC">
      <w:pPr>
        <w:spacing w:line="440" w:lineRule="exact"/>
        <w:ind w:firstLine="720" w:firstLineChars="300"/>
        <w:rPr>
          <w:rFonts w:hint="eastAsia" w:ascii="宋体" w:hAnsi="宋体" w:eastAsia="宋体" w:cs="宋体"/>
          <w:color w:val="auto"/>
          <w:sz w:val="24"/>
          <w:highlight w:val="none"/>
          <w:u w:val="single"/>
          <w:lang w:eastAsia="zh-CN"/>
        </w:rPr>
      </w:pPr>
      <w:r>
        <w:rPr>
          <w:rFonts w:hint="eastAsia" w:ascii="宋体" w:hAnsi="宋体" w:eastAsia="宋体" w:cs="宋体"/>
          <w:color w:val="auto"/>
          <w:sz w:val="24"/>
          <w:highlight w:val="none"/>
        </w:rPr>
        <w:sym w:font="Wingdings" w:char="00A8"/>
      </w:r>
      <w:r>
        <w:rPr>
          <w:rFonts w:hint="eastAsia" w:ascii="宋体" w:hAnsi="宋体" w:eastAsia="宋体" w:cs="宋体"/>
          <w:color w:val="auto"/>
          <w:sz w:val="24"/>
          <w:highlight w:val="none"/>
          <w:lang w:eastAsia="zh-CN"/>
        </w:rPr>
        <w:t>成本补偿：</w:t>
      </w:r>
      <w:r>
        <w:rPr>
          <w:rFonts w:hint="eastAsia" w:ascii="宋体" w:hAnsi="宋体" w:eastAsia="宋体" w:cs="宋体"/>
          <w:color w:val="auto"/>
          <w:sz w:val="24"/>
          <w:highlight w:val="none"/>
          <w:u w:val="single"/>
          <w:lang w:eastAsia="zh-CN"/>
        </w:rPr>
        <w:t xml:space="preserve">      （应明确按照成本补偿方式的支付方式和支付条件）   </w:t>
      </w:r>
    </w:p>
    <w:p w14:paraId="13AD8E55">
      <w:pPr>
        <w:spacing w:line="440" w:lineRule="exact"/>
        <w:ind w:firstLine="720" w:firstLineChars="3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sym w:font="Wingdings" w:char="00A8"/>
      </w:r>
      <w:r>
        <w:rPr>
          <w:rFonts w:hint="eastAsia" w:ascii="宋体" w:hAnsi="宋体" w:eastAsia="宋体" w:cs="宋体"/>
          <w:color w:val="auto"/>
          <w:sz w:val="24"/>
          <w:highlight w:val="none"/>
          <w:lang w:eastAsia="zh-CN"/>
        </w:rPr>
        <w:t>绩效激励：</w:t>
      </w:r>
      <w:r>
        <w:rPr>
          <w:rFonts w:hint="eastAsia" w:ascii="宋体" w:hAnsi="宋体" w:eastAsia="宋体" w:cs="宋体"/>
          <w:color w:val="auto"/>
          <w:sz w:val="24"/>
          <w:highlight w:val="none"/>
          <w:u w:val="single"/>
          <w:lang w:eastAsia="zh-CN"/>
        </w:rPr>
        <w:t xml:space="preserve">      （应明确按照绩效激励方式的支付方式和支付条件）   </w:t>
      </w:r>
    </w:p>
    <w:p w14:paraId="2CA028DF">
      <w:pPr>
        <w:spacing w:line="440" w:lineRule="exact"/>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3.合同履行</w:t>
      </w:r>
    </w:p>
    <w:p w14:paraId="08CC6CBD">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（1）起始日期：年月日，完成日期：年月日。</w:t>
      </w:r>
    </w:p>
    <w:p w14:paraId="74039DE6">
      <w:pPr>
        <w:spacing w:line="440" w:lineRule="exact"/>
        <w:ind w:firstLine="480" w:firstLineChars="200"/>
        <w:rPr>
          <w:rFonts w:hint="eastAsia" w:ascii="宋体" w:hAnsi="宋体" w:eastAsia="宋体" w:cs="宋体"/>
          <w:color w:val="auto"/>
          <w:sz w:val="24"/>
          <w:highlight w:val="none"/>
          <w:u w:val="single"/>
          <w:lang w:eastAsia="zh-CN"/>
        </w:rPr>
      </w:pPr>
      <w:r>
        <w:rPr>
          <w:rFonts w:hint="eastAsia" w:ascii="宋体" w:hAnsi="宋体" w:eastAsia="宋体" w:cs="宋体"/>
          <w:color w:val="auto"/>
          <w:sz w:val="24"/>
          <w:highlight w:val="none"/>
          <w:lang w:eastAsia="zh-CN"/>
        </w:rPr>
        <w:t>（2）履约地点</w:t>
      </w:r>
      <w:r>
        <w:rPr>
          <w:rFonts w:hint="eastAsia" w:ascii="宋体" w:hAnsi="宋体" w:eastAsia="宋体" w:cs="宋体"/>
          <w:bCs/>
          <w:color w:val="auto"/>
          <w:sz w:val="24"/>
          <w:highlight w:val="none"/>
          <w:lang w:eastAsia="zh-CN"/>
        </w:rPr>
        <w:t>：</w:t>
      </w:r>
    </w:p>
    <w:p w14:paraId="28F88FF7">
      <w:pPr>
        <w:spacing w:line="44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bCs/>
          <w:color w:val="auto"/>
          <w:sz w:val="24"/>
          <w:highlight w:val="none"/>
          <w:lang w:eastAsia="zh-CN"/>
        </w:rPr>
        <w:t>（3）履约担保：</w:t>
      </w:r>
      <w:r>
        <w:rPr>
          <w:rFonts w:hint="eastAsia" w:ascii="宋体" w:hAnsi="宋体" w:eastAsia="宋体" w:cs="宋体"/>
          <w:color w:val="auto"/>
          <w:sz w:val="24"/>
          <w:highlight w:val="none"/>
          <w:lang w:eastAsia="zh-CN"/>
        </w:rPr>
        <w:t>是否收取履约保证金：</w:t>
      </w:r>
      <w:r>
        <w:rPr>
          <w:rFonts w:hint="eastAsia" w:ascii="宋体" w:hAnsi="宋体" w:eastAsia="宋体" w:cs="宋体"/>
          <w:color w:val="auto"/>
          <w:sz w:val="24"/>
          <w:highlight w:val="none"/>
        </w:rPr>
        <w:sym w:font="Wingdings" w:char="00A8"/>
      </w:r>
      <w:r>
        <w:rPr>
          <w:rFonts w:hint="eastAsia" w:ascii="宋体" w:hAnsi="宋体" w:eastAsia="宋体" w:cs="宋体"/>
          <w:color w:val="auto"/>
          <w:sz w:val="24"/>
          <w:highlight w:val="none"/>
          <w:lang w:eastAsia="zh-CN"/>
        </w:rPr>
        <w:t xml:space="preserve">是    </w:t>
      </w:r>
      <w:r>
        <w:rPr>
          <w:rFonts w:hint="eastAsia" w:ascii="宋体" w:hAnsi="宋体" w:eastAsia="宋体" w:cs="宋体"/>
          <w:color w:val="auto"/>
          <w:sz w:val="24"/>
          <w:highlight w:val="none"/>
        </w:rPr>
        <w:sym w:font="Wingdings" w:char="00A8"/>
      </w:r>
      <w:r>
        <w:rPr>
          <w:rFonts w:hint="eastAsia" w:ascii="宋体" w:hAnsi="宋体" w:eastAsia="宋体" w:cs="宋体"/>
          <w:color w:val="auto"/>
          <w:sz w:val="24"/>
          <w:highlight w:val="none"/>
          <w:lang w:eastAsia="zh-CN"/>
        </w:rPr>
        <w:t>否</w:t>
      </w:r>
    </w:p>
    <w:p w14:paraId="34A1E9F3">
      <w:pPr>
        <w:pStyle w:val="33"/>
        <w:spacing w:line="440" w:lineRule="exact"/>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收取履约保证金形式：</w:t>
      </w:r>
    </w:p>
    <w:p w14:paraId="6F8396FB">
      <w:pPr>
        <w:pStyle w:val="33"/>
        <w:spacing w:line="440" w:lineRule="exact"/>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收取履约保证金金额：</w:t>
      </w:r>
    </w:p>
    <w:p w14:paraId="24712E4F">
      <w:pPr>
        <w:spacing w:line="44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bCs/>
          <w:color w:val="auto"/>
          <w:sz w:val="24"/>
          <w:highlight w:val="none"/>
          <w:lang w:eastAsia="zh-CN"/>
        </w:rPr>
        <w:t xml:space="preserve">    履约担保期限：</w:t>
      </w:r>
    </w:p>
    <w:p w14:paraId="796F5A78">
      <w:pPr>
        <w:spacing w:line="440" w:lineRule="exact"/>
        <w:ind w:firstLine="480" w:firstLineChars="200"/>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（4）分期履行要求：</w:t>
      </w:r>
    </w:p>
    <w:p w14:paraId="194FF4C3">
      <w:pPr>
        <w:spacing w:line="440" w:lineRule="exact"/>
        <w:ind w:firstLine="480" w:firstLineChars="200"/>
        <w:rPr>
          <w:rFonts w:hint="eastAsia" w:ascii="宋体" w:hAnsi="宋体" w:eastAsia="宋体" w:cs="宋体"/>
          <w:color w:val="auto"/>
          <w:sz w:val="24"/>
          <w:highlight w:val="none"/>
          <w:u w:val="single"/>
          <w:lang w:eastAsia="zh-CN"/>
        </w:rPr>
      </w:pPr>
      <w:r>
        <w:rPr>
          <w:rFonts w:hint="eastAsia" w:ascii="宋体" w:hAnsi="宋体" w:eastAsia="宋体" w:cs="宋体"/>
          <w:bCs/>
          <w:color w:val="auto"/>
          <w:sz w:val="24"/>
          <w:highlight w:val="none"/>
          <w:lang w:eastAsia="zh-CN"/>
        </w:rPr>
        <w:t>（5）风险处置措施和替代方案：</w:t>
      </w:r>
    </w:p>
    <w:p w14:paraId="0551A30E">
      <w:pPr>
        <w:spacing w:line="440" w:lineRule="exact"/>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4.合同验收</w:t>
      </w:r>
    </w:p>
    <w:p w14:paraId="6B26AA51">
      <w:pPr>
        <w:numPr>
          <w:ilvl w:val="0"/>
          <w:numId w:val="11"/>
        </w:numPr>
        <w:spacing w:line="440" w:lineRule="exact"/>
        <w:ind w:firstLine="480" w:firstLineChars="200"/>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验收组织方式：</w:t>
      </w:r>
      <w:r>
        <w:rPr>
          <w:rFonts w:hint="eastAsia" w:ascii="宋体" w:hAnsi="宋体" w:eastAsia="宋体" w:cs="宋体"/>
          <w:color w:val="auto"/>
          <w:sz w:val="24"/>
          <w:highlight w:val="none"/>
        </w:rPr>
        <w:sym w:font="Wingdings" w:char="00A8"/>
      </w:r>
      <w:r>
        <w:rPr>
          <w:rFonts w:hint="eastAsia" w:ascii="宋体" w:hAnsi="宋体" w:eastAsia="宋体" w:cs="宋体"/>
          <w:bCs/>
          <w:color w:val="auto"/>
          <w:sz w:val="24"/>
          <w:highlight w:val="none"/>
          <w:lang w:eastAsia="zh-CN"/>
        </w:rPr>
        <w:t xml:space="preserve">自行组织 </w:t>
      </w:r>
      <w:r>
        <w:rPr>
          <w:rFonts w:hint="eastAsia" w:ascii="宋体" w:hAnsi="宋体" w:eastAsia="宋体" w:cs="宋体"/>
          <w:color w:val="auto"/>
          <w:sz w:val="24"/>
          <w:highlight w:val="none"/>
        </w:rPr>
        <w:sym w:font="Wingdings" w:char="00A8"/>
      </w:r>
      <w:r>
        <w:rPr>
          <w:rFonts w:hint="eastAsia" w:ascii="宋体" w:hAnsi="宋体" w:eastAsia="宋体" w:cs="宋体"/>
          <w:bCs/>
          <w:color w:val="auto"/>
          <w:sz w:val="24"/>
          <w:highlight w:val="none"/>
          <w:lang w:eastAsia="zh-CN"/>
        </w:rPr>
        <w:t>委托第三方组织</w:t>
      </w:r>
    </w:p>
    <w:p w14:paraId="06FB75C1">
      <w:pPr>
        <w:spacing w:line="440" w:lineRule="exact"/>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 xml:space="preserve">         验收主体：</w:t>
      </w:r>
    </w:p>
    <w:p w14:paraId="6964486D">
      <w:pPr>
        <w:spacing w:line="440" w:lineRule="exact"/>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 xml:space="preserve">        是否邀请本项目的其他供应商参加验收：</w:t>
      </w:r>
      <w:r>
        <w:rPr>
          <w:rFonts w:hint="eastAsia" w:ascii="宋体" w:hAnsi="宋体" w:eastAsia="宋体" w:cs="宋体"/>
          <w:color w:val="auto"/>
          <w:sz w:val="24"/>
          <w:highlight w:val="none"/>
        </w:rPr>
        <w:sym w:font="Wingdings" w:char="00A8"/>
      </w:r>
      <w:r>
        <w:rPr>
          <w:rFonts w:hint="eastAsia" w:ascii="宋体" w:hAnsi="宋体" w:eastAsia="宋体" w:cs="宋体"/>
          <w:bCs/>
          <w:color w:val="auto"/>
          <w:sz w:val="24"/>
          <w:highlight w:val="none"/>
          <w:lang w:eastAsia="zh-CN"/>
        </w:rPr>
        <w:t xml:space="preserve">是  </w:t>
      </w:r>
      <w:r>
        <w:rPr>
          <w:rFonts w:hint="eastAsia" w:ascii="宋体" w:hAnsi="宋体" w:eastAsia="宋体" w:cs="宋体"/>
          <w:color w:val="auto"/>
          <w:sz w:val="24"/>
          <w:highlight w:val="none"/>
        </w:rPr>
        <w:sym w:font="Wingdings" w:char="00A8"/>
      </w:r>
      <w:r>
        <w:rPr>
          <w:rFonts w:hint="eastAsia" w:ascii="宋体" w:hAnsi="宋体" w:eastAsia="宋体" w:cs="宋体"/>
          <w:bCs/>
          <w:color w:val="auto"/>
          <w:sz w:val="24"/>
          <w:highlight w:val="none"/>
          <w:lang w:eastAsia="zh-CN"/>
        </w:rPr>
        <w:t>否</w:t>
      </w:r>
    </w:p>
    <w:p w14:paraId="29623687">
      <w:pPr>
        <w:spacing w:line="440" w:lineRule="exact"/>
        <w:ind w:firstLine="960" w:firstLineChars="400"/>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是否邀请专家参加验收：</w:t>
      </w:r>
      <w:r>
        <w:rPr>
          <w:rFonts w:hint="eastAsia" w:ascii="宋体" w:hAnsi="宋体" w:eastAsia="宋体" w:cs="宋体"/>
          <w:color w:val="auto"/>
          <w:sz w:val="24"/>
          <w:highlight w:val="none"/>
        </w:rPr>
        <w:sym w:font="Wingdings" w:char="00A8"/>
      </w:r>
      <w:r>
        <w:rPr>
          <w:rFonts w:hint="eastAsia" w:ascii="宋体" w:hAnsi="宋体" w:eastAsia="宋体" w:cs="宋体"/>
          <w:bCs/>
          <w:color w:val="auto"/>
          <w:sz w:val="24"/>
          <w:highlight w:val="none"/>
          <w:lang w:eastAsia="zh-CN"/>
        </w:rPr>
        <w:t xml:space="preserve">是  </w:t>
      </w:r>
      <w:r>
        <w:rPr>
          <w:rFonts w:hint="eastAsia" w:ascii="宋体" w:hAnsi="宋体" w:eastAsia="宋体" w:cs="宋体"/>
          <w:color w:val="auto"/>
          <w:sz w:val="24"/>
          <w:highlight w:val="none"/>
        </w:rPr>
        <w:sym w:font="Wingdings" w:char="00A8"/>
      </w:r>
      <w:r>
        <w:rPr>
          <w:rFonts w:hint="eastAsia" w:ascii="宋体" w:hAnsi="宋体" w:eastAsia="宋体" w:cs="宋体"/>
          <w:bCs/>
          <w:color w:val="auto"/>
          <w:sz w:val="24"/>
          <w:highlight w:val="none"/>
          <w:lang w:eastAsia="zh-CN"/>
        </w:rPr>
        <w:t>否</w:t>
      </w:r>
    </w:p>
    <w:p w14:paraId="79D31ADC">
      <w:pPr>
        <w:spacing w:line="440" w:lineRule="exact"/>
        <w:ind w:firstLine="960" w:firstLineChars="400"/>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是否邀请服务对象参加验收：</w:t>
      </w:r>
      <w:r>
        <w:rPr>
          <w:rFonts w:hint="eastAsia" w:ascii="宋体" w:hAnsi="宋体" w:eastAsia="宋体" w:cs="宋体"/>
          <w:color w:val="auto"/>
          <w:sz w:val="24"/>
          <w:highlight w:val="none"/>
        </w:rPr>
        <w:sym w:font="Wingdings" w:char="00A8"/>
      </w:r>
      <w:r>
        <w:rPr>
          <w:rFonts w:hint="eastAsia" w:ascii="宋体" w:hAnsi="宋体" w:eastAsia="宋体" w:cs="宋体"/>
          <w:bCs/>
          <w:color w:val="auto"/>
          <w:sz w:val="24"/>
          <w:highlight w:val="none"/>
          <w:lang w:eastAsia="zh-CN"/>
        </w:rPr>
        <w:t xml:space="preserve">是  </w:t>
      </w:r>
      <w:r>
        <w:rPr>
          <w:rFonts w:hint="eastAsia" w:ascii="宋体" w:hAnsi="宋体" w:eastAsia="宋体" w:cs="宋体"/>
          <w:color w:val="auto"/>
          <w:sz w:val="24"/>
          <w:highlight w:val="none"/>
        </w:rPr>
        <w:sym w:font="Wingdings" w:char="00A8"/>
      </w:r>
      <w:r>
        <w:rPr>
          <w:rFonts w:hint="eastAsia" w:ascii="宋体" w:hAnsi="宋体" w:eastAsia="宋体" w:cs="宋体"/>
          <w:bCs/>
          <w:color w:val="auto"/>
          <w:sz w:val="24"/>
          <w:highlight w:val="none"/>
          <w:lang w:eastAsia="zh-CN"/>
        </w:rPr>
        <w:t>否</w:t>
      </w:r>
    </w:p>
    <w:p w14:paraId="14D0C653">
      <w:pPr>
        <w:spacing w:line="440" w:lineRule="exact"/>
        <w:ind w:firstLine="960" w:firstLineChars="400"/>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是否邀请第三方检测机构参加验收：</w:t>
      </w:r>
      <w:r>
        <w:rPr>
          <w:rFonts w:hint="eastAsia" w:ascii="宋体" w:hAnsi="宋体" w:eastAsia="宋体" w:cs="宋体"/>
          <w:color w:val="auto"/>
          <w:sz w:val="24"/>
          <w:highlight w:val="none"/>
        </w:rPr>
        <w:sym w:font="Wingdings" w:char="00A8"/>
      </w:r>
      <w:r>
        <w:rPr>
          <w:rFonts w:hint="eastAsia" w:ascii="宋体" w:hAnsi="宋体" w:eastAsia="宋体" w:cs="宋体"/>
          <w:bCs/>
          <w:color w:val="auto"/>
          <w:sz w:val="24"/>
          <w:highlight w:val="none"/>
          <w:lang w:eastAsia="zh-CN"/>
        </w:rPr>
        <w:t xml:space="preserve">是  </w:t>
      </w:r>
      <w:r>
        <w:rPr>
          <w:rFonts w:hint="eastAsia" w:ascii="宋体" w:hAnsi="宋体" w:eastAsia="宋体" w:cs="宋体"/>
          <w:color w:val="auto"/>
          <w:sz w:val="24"/>
          <w:highlight w:val="none"/>
        </w:rPr>
        <w:sym w:font="Wingdings" w:char="00A8"/>
      </w:r>
      <w:r>
        <w:rPr>
          <w:rFonts w:hint="eastAsia" w:ascii="宋体" w:hAnsi="宋体" w:eastAsia="宋体" w:cs="宋体"/>
          <w:bCs/>
          <w:color w:val="auto"/>
          <w:sz w:val="24"/>
          <w:highlight w:val="none"/>
          <w:lang w:eastAsia="zh-CN"/>
        </w:rPr>
        <w:t>否</w:t>
      </w:r>
    </w:p>
    <w:p w14:paraId="361020B6">
      <w:pPr>
        <w:spacing w:line="440" w:lineRule="exact"/>
        <w:ind w:firstLine="960" w:firstLineChars="400"/>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是否进行抽查检测：</w:t>
      </w:r>
      <w:r>
        <w:rPr>
          <w:rFonts w:hint="eastAsia" w:ascii="宋体" w:hAnsi="宋体" w:eastAsia="宋体" w:cs="宋体"/>
          <w:color w:val="auto"/>
          <w:sz w:val="24"/>
          <w:highlight w:val="none"/>
        </w:rPr>
        <w:sym w:font="Wingdings" w:char="00A8"/>
      </w:r>
      <w:r>
        <w:rPr>
          <w:rFonts w:hint="eastAsia" w:ascii="宋体" w:hAnsi="宋体" w:eastAsia="宋体" w:cs="宋体"/>
          <w:bCs/>
          <w:color w:val="auto"/>
          <w:sz w:val="24"/>
          <w:highlight w:val="none"/>
          <w:lang w:eastAsia="zh-CN"/>
        </w:rPr>
        <w:t>是，抽查比例：</w:t>
      </w:r>
      <w:r>
        <w:rPr>
          <w:rFonts w:hint="eastAsia" w:ascii="宋体" w:hAnsi="宋体" w:eastAsia="宋体" w:cs="宋体"/>
          <w:color w:val="auto"/>
          <w:sz w:val="24"/>
          <w:highlight w:val="none"/>
        </w:rPr>
        <w:sym w:font="Wingdings" w:char="00A8"/>
      </w:r>
      <w:r>
        <w:rPr>
          <w:rFonts w:hint="eastAsia" w:ascii="宋体" w:hAnsi="宋体" w:eastAsia="宋体" w:cs="宋体"/>
          <w:bCs/>
          <w:color w:val="auto"/>
          <w:sz w:val="24"/>
          <w:highlight w:val="none"/>
          <w:lang w:eastAsia="zh-CN"/>
        </w:rPr>
        <w:t>否</w:t>
      </w:r>
    </w:p>
    <w:p w14:paraId="642E8B95">
      <w:pPr>
        <w:spacing w:line="440" w:lineRule="exact"/>
        <w:ind w:firstLine="960" w:firstLineChars="400"/>
        <w:rPr>
          <w:rFonts w:hint="eastAsia" w:ascii="宋体" w:hAnsi="宋体" w:eastAsia="宋体" w:cs="宋体"/>
          <w:bCs/>
          <w:color w:val="auto"/>
          <w:sz w:val="24"/>
          <w:highlight w:val="none"/>
          <w:u w:val="single"/>
          <w:lang w:eastAsia="zh-CN"/>
        </w:rPr>
      </w:pPr>
      <w:r>
        <w:rPr>
          <w:rFonts w:hint="eastAsia" w:ascii="宋体" w:hAnsi="宋体" w:eastAsia="宋体" w:cs="宋体"/>
          <w:bCs/>
          <w:color w:val="auto"/>
          <w:sz w:val="24"/>
          <w:highlight w:val="none"/>
          <w:lang w:eastAsia="zh-CN"/>
        </w:rPr>
        <w:t>是否存在破坏性检测：</w:t>
      </w:r>
      <w:r>
        <w:rPr>
          <w:rFonts w:hint="eastAsia" w:ascii="宋体" w:hAnsi="宋体" w:eastAsia="宋体" w:cs="宋体"/>
          <w:color w:val="auto"/>
          <w:sz w:val="24"/>
          <w:highlight w:val="none"/>
        </w:rPr>
        <w:sym w:font="Wingdings" w:char="00A8"/>
      </w:r>
      <w:r>
        <w:rPr>
          <w:rFonts w:hint="eastAsia" w:ascii="宋体" w:hAnsi="宋体" w:eastAsia="宋体" w:cs="宋体"/>
          <w:bCs/>
          <w:color w:val="auto"/>
          <w:sz w:val="24"/>
          <w:highlight w:val="none"/>
          <w:lang w:eastAsia="zh-CN"/>
        </w:rPr>
        <w:t>是，</w:t>
      </w:r>
      <w:r>
        <w:rPr>
          <w:rFonts w:hint="eastAsia" w:ascii="宋体" w:hAnsi="宋体" w:eastAsia="宋体" w:cs="宋体"/>
          <w:bCs/>
          <w:color w:val="auto"/>
          <w:sz w:val="24"/>
          <w:highlight w:val="none"/>
          <w:u w:val="single"/>
          <w:lang w:eastAsia="zh-CN"/>
        </w:rPr>
        <w:t>（应明确对被破坏的检测产品的处理方式）</w:t>
      </w:r>
    </w:p>
    <w:p w14:paraId="50D0C242">
      <w:pPr>
        <w:spacing w:line="440" w:lineRule="exact"/>
        <w:ind w:firstLine="960" w:firstLineChars="400"/>
        <w:rPr>
          <w:rFonts w:hint="eastAsia" w:ascii="宋体" w:hAnsi="宋体" w:eastAsia="宋体" w:cs="宋体"/>
          <w:bCs/>
          <w:color w:val="auto"/>
          <w:sz w:val="24"/>
          <w:highlight w:val="none"/>
          <w:lang w:eastAsia="zh-CN"/>
        </w:rPr>
      </w:pPr>
      <w:r>
        <w:rPr>
          <w:rFonts w:hint="eastAsia" w:ascii="宋体" w:hAnsi="宋体" w:eastAsia="宋体" w:cs="宋体"/>
          <w:color w:val="auto"/>
          <w:sz w:val="24"/>
          <w:highlight w:val="none"/>
        </w:rPr>
        <w:sym w:font="Wingdings" w:char="00A8"/>
      </w:r>
      <w:r>
        <w:rPr>
          <w:rFonts w:hint="eastAsia" w:ascii="宋体" w:hAnsi="宋体" w:eastAsia="宋体" w:cs="宋体"/>
          <w:bCs/>
          <w:color w:val="auto"/>
          <w:sz w:val="24"/>
          <w:highlight w:val="none"/>
          <w:lang w:eastAsia="zh-CN"/>
        </w:rPr>
        <w:t>否</w:t>
      </w:r>
    </w:p>
    <w:p w14:paraId="6021A80C">
      <w:pPr>
        <w:spacing w:line="440" w:lineRule="exact"/>
        <w:ind w:firstLine="960" w:firstLineChars="400"/>
        <w:rPr>
          <w:rFonts w:hint="eastAsia" w:ascii="宋体" w:hAnsi="宋体" w:eastAsia="宋体" w:cs="宋体"/>
          <w:bCs/>
          <w:color w:val="auto"/>
          <w:sz w:val="24"/>
          <w:highlight w:val="none"/>
          <w:u w:val="single"/>
          <w:lang w:eastAsia="zh-CN"/>
        </w:rPr>
      </w:pPr>
      <w:r>
        <w:rPr>
          <w:rFonts w:hint="eastAsia" w:ascii="宋体" w:hAnsi="宋体" w:eastAsia="宋体" w:cs="宋体"/>
          <w:bCs/>
          <w:color w:val="auto"/>
          <w:sz w:val="24"/>
          <w:highlight w:val="none"/>
          <w:lang w:eastAsia="zh-CN"/>
        </w:rPr>
        <w:t>验收组织的其他事项：</w:t>
      </w:r>
    </w:p>
    <w:p w14:paraId="146AEC8B">
      <w:pPr>
        <w:spacing w:line="440" w:lineRule="exact"/>
        <w:ind w:firstLine="480" w:firstLineChars="200"/>
        <w:rPr>
          <w:rFonts w:hint="eastAsia" w:ascii="宋体" w:hAnsi="宋体" w:eastAsia="宋体" w:cs="宋体"/>
          <w:bCs/>
          <w:color w:val="auto"/>
          <w:sz w:val="24"/>
          <w:highlight w:val="none"/>
          <w:u w:val="single"/>
          <w:lang w:eastAsia="zh-CN"/>
        </w:rPr>
      </w:pPr>
      <w:r>
        <w:rPr>
          <w:rFonts w:hint="eastAsia" w:ascii="宋体" w:hAnsi="宋体" w:eastAsia="宋体" w:cs="宋体"/>
          <w:bCs/>
          <w:color w:val="auto"/>
          <w:sz w:val="24"/>
          <w:highlight w:val="none"/>
          <w:lang w:eastAsia="zh-CN"/>
        </w:rPr>
        <w:t>（2）履约验收时间：</w:t>
      </w:r>
      <w:r>
        <w:rPr>
          <w:rFonts w:hint="eastAsia" w:ascii="宋体" w:hAnsi="宋体" w:eastAsia="宋体" w:cs="宋体"/>
          <w:bCs/>
          <w:color w:val="auto"/>
          <w:sz w:val="24"/>
          <w:highlight w:val="none"/>
          <w:u w:val="single"/>
          <w:lang w:eastAsia="zh-CN"/>
        </w:rPr>
        <w:t xml:space="preserve">（计划于何时验收/供应商提出验收申请之日起   日内组织验收） </w:t>
      </w:r>
    </w:p>
    <w:p w14:paraId="64A96DE6">
      <w:pPr>
        <w:spacing w:line="440" w:lineRule="exact"/>
        <w:ind w:firstLine="480" w:firstLineChars="200"/>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（3）履约验收方式：</w:t>
      </w:r>
      <w:r>
        <w:rPr>
          <w:rFonts w:hint="eastAsia" w:ascii="宋体" w:hAnsi="宋体" w:eastAsia="宋体" w:cs="宋体"/>
          <w:color w:val="auto"/>
          <w:sz w:val="24"/>
          <w:highlight w:val="none"/>
        </w:rPr>
        <w:sym w:font="Wingdings" w:char="00A8"/>
      </w:r>
      <w:r>
        <w:rPr>
          <w:rFonts w:hint="eastAsia" w:ascii="宋体" w:hAnsi="宋体" w:eastAsia="宋体" w:cs="宋体"/>
          <w:bCs/>
          <w:color w:val="auto"/>
          <w:sz w:val="24"/>
          <w:highlight w:val="none"/>
          <w:lang w:eastAsia="zh-CN"/>
        </w:rPr>
        <w:t xml:space="preserve">一次性验收         </w:t>
      </w:r>
    </w:p>
    <w:p w14:paraId="415561B9">
      <w:pPr>
        <w:spacing w:line="440" w:lineRule="exact"/>
        <w:rPr>
          <w:rFonts w:hint="eastAsia" w:ascii="宋体" w:hAnsi="宋体" w:eastAsia="宋体" w:cs="宋体"/>
          <w:bCs/>
          <w:color w:val="auto"/>
          <w:sz w:val="24"/>
          <w:highlight w:val="none"/>
          <w:lang w:eastAsia="zh-CN"/>
        </w:rPr>
      </w:pPr>
      <w:r>
        <w:rPr>
          <w:rFonts w:hint="eastAsia" w:ascii="宋体" w:hAnsi="宋体" w:eastAsia="宋体" w:cs="宋体"/>
          <w:color w:val="auto"/>
          <w:sz w:val="24"/>
          <w:highlight w:val="none"/>
        </w:rPr>
        <w:sym w:font="Wingdings" w:char="00A8"/>
      </w:r>
      <w:r>
        <w:rPr>
          <w:rFonts w:hint="eastAsia" w:ascii="宋体" w:hAnsi="宋体" w:eastAsia="宋体" w:cs="宋体"/>
          <w:bCs/>
          <w:color w:val="auto"/>
          <w:sz w:val="24"/>
          <w:highlight w:val="none"/>
          <w:lang w:eastAsia="zh-CN"/>
        </w:rPr>
        <w:t>分期/分项验收：</w:t>
      </w:r>
      <w:r>
        <w:rPr>
          <w:rFonts w:hint="eastAsia" w:ascii="宋体" w:hAnsi="宋体" w:eastAsia="宋体" w:cs="宋体"/>
          <w:bCs/>
          <w:color w:val="auto"/>
          <w:sz w:val="24"/>
          <w:highlight w:val="none"/>
          <w:u w:val="single"/>
          <w:lang w:eastAsia="zh-CN"/>
        </w:rPr>
        <w:t xml:space="preserve"> （应明确分期/分项验收的工作安排）  </w:t>
      </w:r>
    </w:p>
    <w:p w14:paraId="5BE8D845">
      <w:pPr>
        <w:spacing w:line="440" w:lineRule="exact"/>
        <w:ind w:firstLine="480" w:firstLineChars="200"/>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（4）履约验收程序：</w:t>
      </w:r>
    </w:p>
    <w:p w14:paraId="7C08231E">
      <w:pPr>
        <w:spacing w:line="440" w:lineRule="exact"/>
        <w:ind w:firstLine="480" w:firstLineChars="200"/>
        <w:rPr>
          <w:rFonts w:hint="eastAsia" w:ascii="宋体" w:hAnsi="宋体" w:eastAsia="宋体" w:cs="宋体"/>
          <w:bCs/>
          <w:color w:val="auto"/>
          <w:sz w:val="24"/>
          <w:highlight w:val="none"/>
          <w:u w:val="single"/>
          <w:lang w:eastAsia="zh-CN"/>
        </w:rPr>
      </w:pPr>
      <w:r>
        <w:rPr>
          <w:rFonts w:hint="eastAsia" w:ascii="宋体" w:hAnsi="宋体" w:eastAsia="宋体" w:cs="宋体"/>
          <w:bCs/>
          <w:color w:val="auto"/>
          <w:sz w:val="24"/>
          <w:highlight w:val="none"/>
          <w:lang w:eastAsia="zh-CN"/>
        </w:rPr>
        <w:t>（5）履约验收的内容：</w:t>
      </w:r>
      <w:r>
        <w:rPr>
          <w:rFonts w:hint="eastAsia" w:ascii="宋体" w:hAnsi="宋体" w:eastAsia="宋体" w:cs="宋体"/>
          <w:bCs/>
          <w:color w:val="auto"/>
          <w:sz w:val="24"/>
          <w:highlight w:val="none"/>
          <w:u w:val="single"/>
          <w:lang w:eastAsia="zh-CN"/>
        </w:rPr>
        <w:t xml:space="preserve"> （应当包括每一项技术和商务要求的履约情况，特别是落实政府采购扶持中小企业，支持绿色发展和乡村振兴等政策情况）                                      </w:t>
      </w:r>
    </w:p>
    <w:p w14:paraId="2D472ECA">
      <w:pPr>
        <w:spacing w:line="440" w:lineRule="exact"/>
        <w:ind w:firstLine="480" w:firstLineChars="200"/>
        <w:rPr>
          <w:rFonts w:hint="eastAsia" w:ascii="宋体" w:hAnsi="宋体" w:eastAsia="宋体" w:cs="宋体"/>
          <w:bCs/>
          <w:color w:val="auto"/>
          <w:sz w:val="24"/>
          <w:highlight w:val="none"/>
          <w:u w:val="single"/>
          <w:lang w:eastAsia="zh-CN"/>
        </w:rPr>
      </w:pPr>
      <w:r>
        <w:rPr>
          <w:rFonts w:hint="eastAsia" w:ascii="宋体" w:hAnsi="宋体" w:eastAsia="宋体" w:cs="宋体"/>
          <w:bCs/>
          <w:color w:val="auto"/>
          <w:sz w:val="24"/>
          <w:highlight w:val="none"/>
          <w:lang w:eastAsia="zh-CN"/>
        </w:rPr>
        <w:t>（6）履约验收标准：</w:t>
      </w:r>
    </w:p>
    <w:p w14:paraId="29DC7C89">
      <w:pPr>
        <w:pStyle w:val="33"/>
        <w:spacing w:line="440" w:lineRule="exact"/>
        <w:ind w:firstLine="480"/>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（7）是否以采购活动中供应商提供的样品作为参考：</w:t>
      </w:r>
      <w:r>
        <w:rPr>
          <w:rFonts w:hint="eastAsia" w:ascii="宋体" w:hAnsi="宋体" w:eastAsia="宋体" w:cs="宋体"/>
          <w:color w:val="auto"/>
          <w:sz w:val="24"/>
          <w:szCs w:val="24"/>
          <w:highlight w:val="none"/>
        </w:rPr>
        <w:sym w:font="Wingdings" w:char="00A8"/>
      </w:r>
      <w:r>
        <w:rPr>
          <w:rFonts w:hint="eastAsia" w:ascii="宋体" w:hAnsi="宋体" w:eastAsia="宋体" w:cs="宋体"/>
          <w:bCs/>
          <w:color w:val="auto"/>
          <w:sz w:val="24"/>
          <w:szCs w:val="24"/>
          <w:highlight w:val="none"/>
        </w:rPr>
        <w:t xml:space="preserve">是  </w:t>
      </w:r>
      <w:r>
        <w:rPr>
          <w:rFonts w:hint="eastAsia" w:ascii="宋体" w:hAnsi="宋体" w:eastAsia="宋体" w:cs="宋体"/>
          <w:color w:val="auto"/>
          <w:sz w:val="24"/>
          <w:szCs w:val="24"/>
          <w:highlight w:val="none"/>
        </w:rPr>
        <w:sym w:font="Wingdings" w:char="00A8"/>
      </w:r>
      <w:r>
        <w:rPr>
          <w:rFonts w:hint="eastAsia" w:ascii="宋体" w:hAnsi="宋体" w:eastAsia="宋体" w:cs="宋体"/>
          <w:bCs/>
          <w:color w:val="auto"/>
          <w:sz w:val="24"/>
          <w:szCs w:val="24"/>
          <w:highlight w:val="none"/>
        </w:rPr>
        <w:t>否</w:t>
      </w:r>
    </w:p>
    <w:p w14:paraId="28A67287">
      <w:pPr>
        <w:spacing w:line="440" w:lineRule="exact"/>
        <w:ind w:firstLine="480" w:firstLineChars="200"/>
        <w:rPr>
          <w:rFonts w:hint="eastAsia" w:ascii="宋体" w:hAnsi="宋体" w:eastAsia="宋体" w:cs="宋体"/>
          <w:bCs/>
          <w:color w:val="auto"/>
          <w:sz w:val="24"/>
          <w:highlight w:val="none"/>
          <w:u w:val="single"/>
          <w:lang w:eastAsia="zh-CN"/>
        </w:rPr>
      </w:pPr>
      <w:r>
        <w:rPr>
          <w:rFonts w:hint="eastAsia" w:ascii="宋体" w:hAnsi="宋体" w:eastAsia="宋体" w:cs="宋体"/>
          <w:bCs/>
          <w:color w:val="auto"/>
          <w:sz w:val="24"/>
          <w:highlight w:val="none"/>
          <w:lang w:eastAsia="zh-CN"/>
        </w:rPr>
        <w:t>（8）履约验收其他事项：</w:t>
      </w:r>
      <w:r>
        <w:rPr>
          <w:rFonts w:hint="eastAsia" w:ascii="宋体" w:hAnsi="宋体" w:eastAsia="宋体" w:cs="宋体"/>
          <w:bCs/>
          <w:color w:val="auto"/>
          <w:sz w:val="24"/>
          <w:highlight w:val="none"/>
          <w:u w:val="single"/>
          <w:lang w:eastAsia="zh-CN"/>
        </w:rPr>
        <w:t xml:space="preserve">      （产权过户登记等）          </w:t>
      </w:r>
    </w:p>
    <w:p w14:paraId="7A12233D">
      <w:pPr>
        <w:spacing w:line="440" w:lineRule="exact"/>
        <w:ind w:firstLine="482" w:firstLineChars="200"/>
        <w:rPr>
          <w:rFonts w:hint="eastAsia" w:ascii="宋体" w:hAnsi="宋体" w:eastAsia="宋体" w:cs="宋体"/>
          <w:b/>
          <w:color w:val="auto"/>
          <w:sz w:val="24"/>
          <w:highlight w:val="none"/>
          <w:lang w:eastAsia="zh-CN"/>
        </w:rPr>
      </w:pPr>
      <w:r>
        <w:rPr>
          <w:rFonts w:hint="eastAsia" w:ascii="宋体" w:hAnsi="宋体" w:eastAsia="宋体" w:cs="宋体"/>
          <w:b/>
          <w:color w:val="auto"/>
          <w:sz w:val="24"/>
          <w:highlight w:val="none"/>
          <w:lang w:eastAsia="zh-CN"/>
        </w:rPr>
        <w:t>5.组成合同的文件</w:t>
      </w:r>
    </w:p>
    <w:p w14:paraId="11798B7C">
      <w:pPr>
        <w:spacing w:line="44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本协议书与下列文件一起构成合同文件，如下述文件之间有任何抵触、矛盾或歧义，应按以下顺序解释：</w:t>
      </w:r>
    </w:p>
    <w:p w14:paraId="217CA843">
      <w:pPr>
        <w:spacing w:line="44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（1）政府采购合同协议书及其变更、补充协议</w:t>
      </w:r>
    </w:p>
    <w:p w14:paraId="4C2EA147">
      <w:pPr>
        <w:spacing w:line="44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（2）政府采购合同专用条款</w:t>
      </w:r>
    </w:p>
    <w:p w14:paraId="36F72632">
      <w:pPr>
        <w:spacing w:line="44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（3）政府采购合同通用条款</w:t>
      </w:r>
    </w:p>
    <w:p w14:paraId="119950E3">
      <w:pPr>
        <w:spacing w:line="44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（4）中标（成交）通知书</w:t>
      </w:r>
    </w:p>
    <w:p w14:paraId="53E8CE9A">
      <w:pPr>
        <w:spacing w:line="44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（5）投标（响应）文件</w:t>
      </w:r>
    </w:p>
    <w:p w14:paraId="6B7131CB">
      <w:pPr>
        <w:spacing w:line="44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（6）采购文件</w:t>
      </w:r>
    </w:p>
    <w:p w14:paraId="5D7C035F">
      <w:pPr>
        <w:spacing w:line="44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（7）有关技术文件，图纸</w:t>
      </w:r>
    </w:p>
    <w:p w14:paraId="71B52266">
      <w:pPr>
        <w:pStyle w:val="33"/>
        <w:spacing w:line="440" w:lineRule="exact"/>
        <w:ind w:firstLine="480"/>
        <w:rPr>
          <w:rFonts w:hint="eastAsia" w:ascii="宋体" w:hAnsi="宋体" w:eastAsia="宋体" w:cs="宋体"/>
          <w:color w:val="auto"/>
          <w:kern w:val="2"/>
          <w:sz w:val="24"/>
          <w:szCs w:val="24"/>
          <w:highlight w:val="none"/>
        </w:rPr>
      </w:pPr>
      <w:r>
        <w:rPr>
          <w:rFonts w:hint="eastAsia" w:ascii="宋体" w:hAnsi="宋体" w:eastAsia="宋体" w:cs="宋体"/>
          <w:color w:val="auto"/>
          <w:sz w:val="24"/>
          <w:szCs w:val="24"/>
          <w:highlight w:val="none"/>
        </w:rPr>
        <w:t>（8）</w:t>
      </w:r>
      <w:r>
        <w:rPr>
          <w:rFonts w:hint="eastAsia" w:ascii="宋体" w:hAnsi="宋体" w:eastAsia="宋体" w:cs="宋体"/>
          <w:color w:val="auto"/>
          <w:kern w:val="2"/>
          <w:sz w:val="24"/>
          <w:szCs w:val="24"/>
          <w:highlight w:val="none"/>
        </w:rPr>
        <w:t>国家法律、行政法规和规章制度规定或合同约定的作为合同组成部分的其他文件</w:t>
      </w:r>
    </w:p>
    <w:p w14:paraId="364ED6DC">
      <w:pPr>
        <w:spacing w:line="440" w:lineRule="exact"/>
        <w:ind w:firstLine="482" w:firstLineChars="200"/>
        <w:rPr>
          <w:rFonts w:hint="eastAsia" w:ascii="宋体" w:hAnsi="宋体" w:eastAsia="宋体" w:cs="宋体"/>
          <w:b/>
          <w:color w:val="auto"/>
          <w:sz w:val="24"/>
          <w:highlight w:val="none"/>
          <w:lang w:eastAsia="zh-CN"/>
        </w:rPr>
      </w:pPr>
      <w:r>
        <w:rPr>
          <w:rFonts w:hint="eastAsia" w:ascii="宋体" w:hAnsi="宋体" w:eastAsia="宋体" w:cs="宋体"/>
          <w:b/>
          <w:color w:val="auto"/>
          <w:sz w:val="24"/>
          <w:highlight w:val="none"/>
          <w:lang w:eastAsia="zh-CN"/>
        </w:rPr>
        <w:t>6.合同生效</w:t>
      </w:r>
    </w:p>
    <w:p w14:paraId="1FD4C14E">
      <w:pPr>
        <w:spacing w:line="44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本合同自生效。</w:t>
      </w:r>
    </w:p>
    <w:p w14:paraId="1A3636D1">
      <w:pPr>
        <w:spacing w:line="440" w:lineRule="exact"/>
        <w:ind w:firstLine="482" w:firstLineChars="200"/>
        <w:rPr>
          <w:rFonts w:hint="eastAsia" w:ascii="宋体" w:hAnsi="宋体" w:eastAsia="宋体" w:cs="宋体"/>
          <w:b/>
          <w:color w:val="auto"/>
          <w:sz w:val="24"/>
          <w:highlight w:val="none"/>
          <w:lang w:eastAsia="zh-CN"/>
        </w:rPr>
      </w:pPr>
      <w:r>
        <w:rPr>
          <w:rFonts w:hint="eastAsia" w:ascii="宋体" w:hAnsi="宋体" w:eastAsia="宋体" w:cs="宋体"/>
          <w:b/>
          <w:color w:val="auto"/>
          <w:sz w:val="24"/>
          <w:highlight w:val="none"/>
          <w:lang w:eastAsia="zh-CN"/>
        </w:rPr>
        <w:t>7.合同份数</w:t>
      </w:r>
    </w:p>
    <w:p w14:paraId="669A10E9">
      <w:pPr>
        <w:spacing w:line="44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本合同一式份，甲方执份，乙方执份，均具有同等法律效力。</w:t>
      </w:r>
    </w:p>
    <w:p w14:paraId="07307777">
      <w:pPr>
        <w:spacing w:line="44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合同订立时间：年月日</w:t>
      </w:r>
    </w:p>
    <w:p w14:paraId="28B15412">
      <w:pPr>
        <w:spacing w:line="44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合同订立地点：</w:t>
      </w:r>
    </w:p>
    <w:p w14:paraId="1DF91F2E">
      <w:pPr>
        <w:spacing w:line="44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附件：具体标的及其技术要求和商务要求、联合协议、分包意向协议等。</w:t>
      </w:r>
    </w:p>
    <w:p w14:paraId="16E8CFA1">
      <w:pP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br w:type="page"/>
      </w:r>
    </w:p>
    <w:p w14:paraId="2761568F">
      <w:pPr>
        <w:pStyle w:val="132"/>
        <w:ind w:firstLine="480"/>
        <w:rPr>
          <w:rFonts w:hint="eastAsia" w:ascii="宋体" w:hAnsi="宋体" w:eastAsia="宋体" w:cs="宋体"/>
          <w:color w:val="auto"/>
          <w:highlight w:val="none"/>
          <w:lang w:eastAsia="zh-CN"/>
        </w:rPr>
      </w:pPr>
    </w:p>
    <w:tbl>
      <w:tblPr>
        <w:tblStyle w:val="25"/>
        <w:tblW w:w="5305" w:type="pct"/>
        <w:tblInd w:w="-176"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
      <w:tblGrid>
        <w:gridCol w:w="2781"/>
        <w:gridCol w:w="2285"/>
        <w:gridCol w:w="3467"/>
        <w:gridCol w:w="1922"/>
      </w:tblGrid>
      <w:tr w14:paraId="2FEE16F1">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90" w:hRule="atLeast"/>
        </w:trPr>
        <w:tc>
          <w:tcPr>
            <w:tcW w:w="2423" w:type="pct"/>
            <w:gridSpan w:val="2"/>
            <w:tcBorders>
              <w:bottom w:val="single" w:color="auto" w:sz="2" w:space="0"/>
              <w:right w:val="single" w:color="auto" w:sz="2" w:space="0"/>
            </w:tcBorders>
            <w:noWrap/>
            <w:vAlign w:val="center"/>
          </w:tcPr>
          <w:p w14:paraId="7956AC64">
            <w:pPr>
              <w:spacing w:line="300" w:lineRule="exact"/>
              <w:jc w:val="cente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甲方（采购人、受采购人委托签订合同的单位或采购文件约定的合同甲方）</w:t>
            </w:r>
          </w:p>
        </w:tc>
        <w:tc>
          <w:tcPr>
            <w:tcW w:w="2577" w:type="pct"/>
            <w:gridSpan w:val="2"/>
            <w:tcBorders>
              <w:left w:val="single" w:color="auto" w:sz="2" w:space="0"/>
              <w:bottom w:val="single" w:color="auto" w:sz="2" w:space="0"/>
            </w:tcBorders>
            <w:noWrap/>
            <w:vAlign w:val="center"/>
          </w:tcPr>
          <w:p w14:paraId="337D7C89">
            <w:pPr>
              <w:spacing w:line="30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乙方（供应商）</w:t>
            </w:r>
          </w:p>
        </w:tc>
      </w:tr>
      <w:tr w14:paraId="473E07CF">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17" w:hRule="atLeast"/>
        </w:trPr>
        <w:tc>
          <w:tcPr>
            <w:tcW w:w="1330" w:type="pct"/>
            <w:tcBorders>
              <w:top w:val="single" w:color="auto" w:sz="2" w:space="0"/>
              <w:bottom w:val="single" w:color="auto" w:sz="2" w:space="0"/>
              <w:right w:val="single" w:color="auto" w:sz="2" w:space="0"/>
            </w:tcBorders>
            <w:noWrap/>
            <w:vAlign w:val="center"/>
          </w:tcPr>
          <w:p w14:paraId="1D3C8307">
            <w:pPr>
              <w:spacing w:line="300" w:lineRule="exact"/>
              <w:jc w:val="cente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单位名称（公章或合同章）</w:t>
            </w:r>
          </w:p>
        </w:tc>
        <w:tc>
          <w:tcPr>
            <w:tcW w:w="1093" w:type="pct"/>
            <w:tcBorders>
              <w:top w:val="single" w:color="auto" w:sz="2" w:space="0"/>
              <w:left w:val="single" w:color="auto" w:sz="2" w:space="0"/>
              <w:bottom w:val="single" w:color="auto" w:sz="2" w:space="0"/>
              <w:right w:val="single" w:color="auto" w:sz="2" w:space="0"/>
            </w:tcBorders>
            <w:noWrap/>
            <w:vAlign w:val="center"/>
          </w:tcPr>
          <w:p w14:paraId="0FE2289D">
            <w:pPr>
              <w:spacing w:line="300" w:lineRule="exact"/>
              <w:jc w:val="center"/>
              <w:rPr>
                <w:rFonts w:hint="eastAsia" w:ascii="宋体" w:hAnsi="宋体" w:eastAsia="宋体" w:cs="宋体"/>
                <w:color w:val="auto"/>
                <w:sz w:val="24"/>
                <w:highlight w:val="none"/>
                <w:lang w:eastAsia="zh-CN"/>
              </w:rPr>
            </w:pPr>
          </w:p>
        </w:tc>
        <w:tc>
          <w:tcPr>
            <w:tcW w:w="1658" w:type="pct"/>
            <w:tcBorders>
              <w:top w:val="single" w:color="auto" w:sz="2" w:space="0"/>
              <w:left w:val="single" w:color="auto" w:sz="2" w:space="0"/>
              <w:bottom w:val="single" w:color="auto" w:sz="2" w:space="0"/>
              <w:right w:val="single" w:color="auto" w:sz="2" w:space="0"/>
            </w:tcBorders>
            <w:noWrap/>
            <w:vAlign w:val="center"/>
          </w:tcPr>
          <w:p w14:paraId="6AECE405">
            <w:pPr>
              <w:spacing w:line="300" w:lineRule="exact"/>
              <w:jc w:val="cente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单位名称（公章或合同章）</w:t>
            </w:r>
          </w:p>
        </w:tc>
        <w:tc>
          <w:tcPr>
            <w:tcW w:w="919" w:type="pct"/>
            <w:tcBorders>
              <w:top w:val="single" w:color="auto" w:sz="2" w:space="0"/>
              <w:left w:val="single" w:color="auto" w:sz="2" w:space="0"/>
              <w:bottom w:val="single" w:color="auto" w:sz="2" w:space="0"/>
            </w:tcBorders>
            <w:noWrap/>
            <w:vAlign w:val="center"/>
          </w:tcPr>
          <w:p w14:paraId="22BC5A08">
            <w:pPr>
              <w:spacing w:line="300" w:lineRule="exact"/>
              <w:jc w:val="center"/>
              <w:rPr>
                <w:rFonts w:hint="eastAsia" w:ascii="宋体" w:hAnsi="宋体" w:eastAsia="宋体" w:cs="宋体"/>
                <w:color w:val="auto"/>
                <w:spacing w:val="20"/>
                <w:sz w:val="24"/>
                <w:highlight w:val="none"/>
                <w:lang w:eastAsia="zh-CN"/>
              </w:rPr>
            </w:pPr>
          </w:p>
        </w:tc>
      </w:tr>
      <w:tr w14:paraId="00471427">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1171" w:hRule="atLeast"/>
        </w:trPr>
        <w:tc>
          <w:tcPr>
            <w:tcW w:w="1330" w:type="pct"/>
            <w:vMerge w:val="restart"/>
            <w:tcBorders>
              <w:top w:val="single" w:color="auto" w:sz="2" w:space="0"/>
              <w:right w:val="single" w:color="auto" w:sz="2" w:space="0"/>
            </w:tcBorders>
            <w:noWrap/>
            <w:vAlign w:val="center"/>
          </w:tcPr>
          <w:p w14:paraId="596E0D62">
            <w:pPr>
              <w:spacing w:line="300" w:lineRule="exact"/>
              <w:jc w:val="cente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法定代表人</w:t>
            </w:r>
          </w:p>
          <w:p w14:paraId="34D8FA77">
            <w:pPr>
              <w:spacing w:line="300" w:lineRule="exact"/>
              <w:ind w:firstLine="115" w:firstLineChars="48"/>
              <w:jc w:val="cente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或其委托代理人（签章）</w:t>
            </w:r>
          </w:p>
        </w:tc>
        <w:tc>
          <w:tcPr>
            <w:tcW w:w="1093" w:type="pct"/>
            <w:vMerge w:val="restart"/>
            <w:tcBorders>
              <w:top w:val="single" w:color="auto" w:sz="2" w:space="0"/>
              <w:left w:val="single" w:color="auto" w:sz="2" w:space="0"/>
              <w:right w:val="single" w:color="auto" w:sz="2" w:space="0"/>
            </w:tcBorders>
            <w:noWrap/>
            <w:vAlign w:val="center"/>
          </w:tcPr>
          <w:p w14:paraId="519586AB">
            <w:pPr>
              <w:spacing w:line="300" w:lineRule="exact"/>
              <w:jc w:val="center"/>
              <w:rPr>
                <w:rFonts w:hint="eastAsia" w:ascii="宋体" w:hAnsi="宋体" w:eastAsia="宋体" w:cs="宋体"/>
                <w:color w:val="auto"/>
                <w:sz w:val="24"/>
                <w:highlight w:val="none"/>
                <w:lang w:eastAsia="zh-CN"/>
              </w:rPr>
            </w:pPr>
          </w:p>
        </w:tc>
        <w:tc>
          <w:tcPr>
            <w:tcW w:w="1658" w:type="pct"/>
            <w:tcBorders>
              <w:top w:val="single" w:color="auto" w:sz="2" w:space="0"/>
              <w:left w:val="single" w:color="auto" w:sz="2" w:space="0"/>
              <w:right w:val="single" w:color="auto" w:sz="2" w:space="0"/>
            </w:tcBorders>
            <w:noWrap/>
            <w:vAlign w:val="center"/>
          </w:tcPr>
          <w:p w14:paraId="06BB391A">
            <w:pPr>
              <w:spacing w:line="300" w:lineRule="exact"/>
              <w:jc w:val="cente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法定代表人</w:t>
            </w:r>
          </w:p>
          <w:p w14:paraId="6C5BF01D">
            <w:pPr>
              <w:spacing w:line="300" w:lineRule="exact"/>
              <w:jc w:val="cente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或其委托代理人（签章）</w:t>
            </w:r>
          </w:p>
        </w:tc>
        <w:tc>
          <w:tcPr>
            <w:tcW w:w="919" w:type="pct"/>
            <w:tcBorders>
              <w:top w:val="single" w:color="auto" w:sz="2" w:space="0"/>
              <w:left w:val="single" w:color="auto" w:sz="2" w:space="0"/>
              <w:bottom w:val="single" w:color="auto" w:sz="2" w:space="0"/>
            </w:tcBorders>
            <w:noWrap/>
            <w:vAlign w:val="center"/>
          </w:tcPr>
          <w:p w14:paraId="790CCBEA">
            <w:pPr>
              <w:spacing w:line="300" w:lineRule="exact"/>
              <w:jc w:val="center"/>
              <w:rPr>
                <w:rFonts w:hint="eastAsia" w:ascii="宋体" w:hAnsi="宋体" w:eastAsia="宋体" w:cs="宋体"/>
                <w:color w:val="auto"/>
                <w:sz w:val="24"/>
                <w:highlight w:val="none"/>
                <w:lang w:eastAsia="zh-CN"/>
              </w:rPr>
            </w:pPr>
          </w:p>
        </w:tc>
      </w:tr>
      <w:tr w14:paraId="409369BA">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330" w:type="pct"/>
            <w:vMerge w:val="continue"/>
            <w:tcBorders>
              <w:bottom w:val="single" w:color="auto" w:sz="2" w:space="0"/>
              <w:right w:val="single" w:color="auto" w:sz="2" w:space="0"/>
            </w:tcBorders>
            <w:noWrap/>
            <w:vAlign w:val="center"/>
          </w:tcPr>
          <w:p w14:paraId="38C46197">
            <w:pPr>
              <w:spacing w:line="300" w:lineRule="exact"/>
              <w:jc w:val="center"/>
              <w:rPr>
                <w:rFonts w:hint="eastAsia" w:ascii="宋体" w:hAnsi="宋体" w:eastAsia="宋体" w:cs="宋体"/>
                <w:color w:val="auto"/>
                <w:sz w:val="24"/>
                <w:highlight w:val="none"/>
                <w:lang w:eastAsia="zh-CN"/>
              </w:rPr>
            </w:pPr>
          </w:p>
        </w:tc>
        <w:tc>
          <w:tcPr>
            <w:tcW w:w="1093" w:type="pct"/>
            <w:vMerge w:val="continue"/>
            <w:tcBorders>
              <w:left w:val="single" w:color="auto" w:sz="2" w:space="0"/>
              <w:bottom w:val="single" w:color="auto" w:sz="2" w:space="0"/>
              <w:right w:val="single" w:color="auto" w:sz="2" w:space="0"/>
            </w:tcBorders>
            <w:noWrap/>
            <w:vAlign w:val="center"/>
          </w:tcPr>
          <w:p w14:paraId="723B870C">
            <w:pPr>
              <w:spacing w:line="300" w:lineRule="exact"/>
              <w:jc w:val="center"/>
              <w:rPr>
                <w:rFonts w:hint="eastAsia" w:ascii="宋体" w:hAnsi="宋体" w:eastAsia="宋体" w:cs="宋体"/>
                <w:color w:val="auto"/>
                <w:sz w:val="24"/>
                <w:highlight w:val="none"/>
                <w:lang w:eastAsia="zh-CN"/>
              </w:rPr>
            </w:pPr>
          </w:p>
        </w:tc>
        <w:tc>
          <w:tcPr>
            <w:tcW w:w="1658" w:type="pct"/>
            <w:tcBorders>
              <w:top w:val="single" w:color="auto" w:sz="2" w:space="0"/>
              <w:left w:val="single" w:color="auto" w:sz="2" w:space="0"/>
              <w:bottom w:val="single" w:color="auto" w:sz="2" w:space="0"/>
              <w:right w:val="single" w:color="auto" w:sz="2" w:space="0"/>
            </w:tcBorders>
            <w:noWrap/>
            <w:vAlign w:val="center"/>
          </w:tcPr>
          <w:p w14:paraId="20A575FA">
            <w:pPr>
              <w:spacing w:line="30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拥有者性别</w:t>
            </w:r>
          </w:p>
        </w:tc>
        <w:tc>
          <w:tcPr>
            <w:tcW w:w="919" w:type="pct"/>
            <w:tcBorders>
              <w:top w:val="single" w:color="auto" w:sz="2" w:space="0"/>
              <w:left w:val="single" w:color="auto" w:sz="2" w:space="0"/>
              <w:bottom w:val="single" w:color="auto" w:sz="2" w:space="0"/>
            </w:tcBorders>
            <w:noWrap/>
            <w:vAlign w:val="center"/>
          </w:tcPr>
          <w:p w14:paraId="2160C43C">
            <w:pPr>
              <w:spacing w:line="300" w:lineRule="exact"/>
              <w:jc w:val="center"/>
              <w:rPr>
                <w:rFonts w:hint="eastAsia" w:ascii="宋体" w:hAnsi="宋体" w:eastAsia="宋体" w:cs="宋体"/>
                <w:color w:val="auto"/>
                <w:spacing w:val="20"/>
                <w:sz w:val="24"/>
                <w:highlight w:val="none"/>
              </w:rPr>
            </w:pPr>
          </w:p>
        </w:tc>
      </w:tr>
      <w:tr w14:paraId="14453FE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330" w:type="pct"/>
            <w:tcBorders>
              <w:top w:val="single" w:color="auto" w:sz="2" w:space="0"/>
              <w:bottom w:val="single" w:color="auto" w:sz="2" w:space="0"/>
              <w:right w:val="single" w:color="auto" w:sz="2" w:space="0"/>
            </w:tcBorders>
            <w:noWrap/>
            <w:vAlign w:val="center"/>
          </w:tcPr>
          <w:p w14:paraId="4FC0DD3F">
            <w:pPr>
              <w:spacing w:line="30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住  所</w:t>
            </w:r>
          </w:p>
        </w:tc>
        <w:tc>
          <w:tcPr>
            <w:tcW w:w="1093" w:type="pct"/>
            <w:tcBorders>
              <w:top w:val="single" w:color="auto" w:sz="2" w:space="0"/>
              <w:left w:val="single" w:color="auto" w:sz="2" w:space="0"/>
              <w:bottom w:val="single" w:color="auto" w:sz="2" w:space="0"/>
              <w:right w:val="single" w:color="auto" w:sz="2" w:space="0"/>
            </w:tcBorders>
            <w:noWrap/>
            <w:vAlign w:val="center"/>
          </w:tcPr>
          <w:p w14:paraId="029956BB">
            <w:pPr>
              <w:spacing w:line="300" w:lineRule="exact"/>
              <w:jc w:val="center"/>
              <w:rPr>
                <w:rFonts w:hint="eastAsia" w:ascii="宋体" w:hAnsi="宋体" w:eastAsia="宋体" w:cs="宋体"/>
                <w:color w:val="auto"/>
                <w:sz w:val="24"/>
                <w:highlight w:val="none"/>
              </w:rPr>
            </w:pPr>
          </w:p>
        </w:tc>
        <w:tc>
          <w:tcPr>
            <w:tcW w:w="1658" w:type="pct"/>
            <w:tcBorders>
              <w:top w:val="single" w:color="auto" w:sz="2" w:space="0"/>
              <w:left w:val="single" w:color="auto" w:sz="2" w:space="0"/>
              <w:bottom w:val="single" w:color="auto" w:sz="2" w:space="0"/>
              <w:right w:val="single" w:color="auto" w:sz="2" w:space="0"/>
            </w:tcBorders>
            <w:noWrap/>
            <w:vAlign w:val="center"/>
          </w:tcPr>
          <w:p w14:paraId="70016D77">
            <w:pPr>
              <w:spacing w:line="30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住  所</w:t>
            </w:r>
          </w:p>
        </w:tc>
        <w:tc>
          <w:tcPr>
            <w:tcW w:w="919" w:type="pct"/>
            <w:tcBorders>
              <w:top w:val="single" w:color="auto" w:sz="2" w:space="0"/>
              <w:left w:val="single" w:color="auto" w:sz="2" w:space="0"/>
              <w:bottom w:val="single" w:color="auto" w:sz="2" w:space="0"/>
            </w:tcBorders>
            <w:noWrap/>
            <w:vAlign w:val="center"/>
          </w:tcPr>
          <w:p w14:paraId="70D4DC06">
            <w:pPr>
              <w:spacing w:line="300" w:lineRule="exact"/>
              <w:jc w:val="center"/>
              <w:rPr>
                <w:rFonts w:hint="eastAsia" w:ascii="宋体" w:hAnsi="宋体" w:eastAsia="宋体" w:cs="宋体"/>
                <w:color w:val="auto"/>
                <w:spacing w:val="20"/>
                <w:sz w:val="24"/>
                <w:highlight w:val="none"/>
              </w:rPr>
            </w:pPr>
          </w:p>
        </w:tc>
      </w:tr>
      <w:tr w14:paraId="2A5FF04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330" w:type="pct"/>
            <w:tcBorders>
              <w:top w:val="single" w:color="auto" w:sz="2" w:space="0"/>
              <w:bottom w:val="single" w:color="auto" w:sz="2" w:space="0"/>
              <w:right w:val="single" w:color="auto" w:sz="2" w:space="0"/>
            </w:tcBorders>
            <w:noWrap/>
            <w:vAlign w:val="center"/>
          </w:tcPr>
          <w:p w14:paraId="5E83083C">
            <w:pPr>
              <w:spacing w:line="30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联 系 人</w:t>
            </w:r>
          </w:p>
        </w:tc>
        <w:tc>
          <w:tcPr>
            <w:tcW w:w="1093" w:type="pct"/>
            <w:tcBorders>
              <w:top w:val="single" w:color="auto" w:sz="2" w:space="0"/>
              <w:left w:val="single" w:color="auto" w:sz="2" w:space="0"/>
              <w:bottom w:val="single" w:color="auto" w:sz="2" w:space="0"/>
              <w:right w:val="single" w:color="auto" w:sz="2" w:space="0"/>
            </w:tcBorders>
            <w:noWrap/>
            <w:vAlign w:val="center"/>
          </w:tcPr>
          <w:p w14:paraId="6DFFB120">
            <w:pPr>
              <w:spacing w:line="300" w:lineRule="exact"/>
              <w:jc w:val="center"/>
              <w:rPr>
                <w:rFonts w:hint="eastAsia" w:ascii="宋体" w:hAnsi="宋体" w:eastAsia="宋体" w:cs="宋体"/>
                <w:color w:val="auto"/>
                <w:sz w:val="24"/>
                <w:highlight w:val="none"/>
              </w:rPr>
            </w:pPr>
          </w:p>
        </w:tc>
        <w:tc>
          <w:tcPr>
            <w:tcW w:w="1658" w:type="pct"/>
            <w:tcBorders>
              <w:top w:val="single" w:color="auto" w:sz="2" w:space="0"/>
              <w:left w:val="single" w:color="auto" w:sz="2" w:space="0"/>
              <w:bottom w:val="single" w:color="auto" w:sz="2" w:space="0"/>
              <w:right w:val="single" w:color="auto" w:sz="2" w:space="0"/>
            </w:tcBorders>
            <w:noWrap/>
            <w:vAlign w:val="center"/>
          </w:tcPr>
          <w:p w14:paraId="5ED050B0">
            <w:pPr>
              <w:spacing w:line="30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联 系 人</w:t>
            </w:r>
          </w:p>
        </w:tc>
        <w:tc>
          <w:tcPr>
            <w:tcW w:w="919" w:type="pct"/>
            <w:tcBorders>
              <w:top w:val="single" w:color="auto" w:sz="2" w:space="0"/>
              <w:left w:val="single" w:color="auto" w:sz="2" w:space="0"/>
              <w:bottom w:val="single" w:color="auto" w:sz="2" w:space="0"/>
            </w:tcBorders>
            <w:noWrap/>
            <w:vAlign w:val="center"/>
          </w:tcPr>
          <w:p w14:paraId="54981401">
            <w:pPr>
              <w:spacing w:line="300" w:lineRule="exact"/>
              <w:jc w:val="center"/>
              <w:rPr>
                <w:rFonts w:hint="eastAsia" w:ascii="宋体" w:hAnsi="宋体" w:eastAsia="宋体" w:cs="宋体"/>
                <w:color w:val="auto"/>
                <w:spacing w:val="20"/>
                <w:sz w:val="24"/>
                <w:highlight w:val="none"/>
              </w:rPr>
            </w:pPr>
          </w:p>
        </w:tc>
      </w:tr>
      <w:tr w14:paraId="5A2A548F">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330" w:type="pct"/>
            <w:tcBorders>
              <w:top w:val="single" w:color="auto" w:sz="2" w:space="0"/>
              <w:bottom w:val="single" w:color="auto" w:sz="2" w:space="0"/>
              <w:right w:val="single" w:color="auto" w:sz="2" w:space="0"/>
            </w:tcBorders>
            <w:noWrap/>
            <w:vAlign w:val="center"/>
          </w:tcPr>
          <w:p w14:paraId="5A196C25">
            <w:pPr>
              <w:spacing w:line="30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联系电话</w:t>
            </w:r>
          </w:p>
        </w:tc>
        <w:tc>
          <w:tcPr>
            <w:tcW w:w="1093" w:type="pct"/>
            <w:tcBorders>
              <w:top w:val="single" w:color="auto" w:sz="2" w:space="0"/>
              <w:left w:val="single" w:color="auto" w:sz="2" w:space="0"/>
              <w:bottom w:val="single" w:color="auto" w:sz="2" w:space="0"/>
              <w:right w:val="single" w:color="auto" w:sz="2" w:space="0"/>
            </w:tcBorders>
            <w:noWrap/>
            <w:vAlign w:val="center"/>
          </w:tcPr>
          <w:p w14:paraId="5EF052AE">
            <w:pPr>
              <w:spacing w:line="300" w:lineRule="exact"/>
              <w:jc w:val="center"/>
              <w:rPr>
                <w:rFonts w:hint="eastAsia" w:ascii="宋体" w:hAnsi="宋体" w:eastAsia="宋体" w:cs="宋体"/>
                <w:color w:val="auto"/>
                <w:sz w:val="24"/>
                <w:highlight w:val="none"/>
              </w:rPr>
            </w:pPr>
          </w:p>
        </w:tc>
        <w:tc>
          <w:tcPr>
            <w:tcW w:w="1658" w:type="pct"/>
            <w:tcBorders>
              <w:top w:val="single" w:color="auto" w:sz="2" w:space="0"/>
              <w:left w:val="single" w:color="auto" w:sz="2" w:space="0"/>
              <w:bottom w:val="single" w:color="auto" w:sz="2" w:space="0"/>
              <w:right w:val="single" w:color="auto" w:sz="2" w:space="0"/>
            </w:tcBorders>
            <w:noWrap/>
            <w:vAlign w:val="center"/>
          </w:tcPr>
          <w:p w14:paraId="2D50E347">
            <w:pPr>
              <w:spacing w:line="30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联系电话</w:t>
            </w:r>
          </w:p>
        </w:tc>
        <w:tc>
          <w:tcPr>
            <w:tcW w:w="919" w:type="pct"/>
            <w:tcBorders>
              <w:top w:val="single" w:color="auto" w:sz="2" w:space="0"/>
              <w:left w:val="single" w:color="auto" w:sz="2" w:space="0"/>
              <w:bottom w:val="single" w:color="auto" w:sz="2" w:space="0"/>
            </w:tcBorders>
            <w:noWrap/>
            <w:vAlign w:val="center"/>
          </w:tcPr>
          <w:p w14:paraId="57DE747D">
            <w:pPr>
              <w:spacing w:line="300" w:lineRule="exact"/>
              <w:jc w:val="center"/>
              <w:rPr>
                <w:rFonts w:hint="eastAsia" w:ascii="宋体" w:hAnsi="宋体" w:eastAsia="宋体" w:cs="宋体"/>
                <w:color w:val="auto"/>
                <w:spacing w:val="20"/>
                <w:sz w:val="24"/>
                <w:highlight w:val="none"/>
              </w:rPr>
            </w:pPr>
          </w:p>
        </w:tc>
      </w:tr>
      <w:tr w14:paraId="3E24CC5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330" w:type="pct"/>
            <w:tcBorders>
              <w:top w:val="single" w:color="auto" w:sz="2" w:space="0"/>
              <w:bottom w:val="single" w:color="auto" w:sz="2" w:space="0"/>
              <w:right w:val="single" w:color="auto" w:sz="2" w:space="0"/>
            </w:tcBorders>
            <w:noWrap/>
            <w:vAlign w:val="center"/>
          </w:tcPr>
          <w:p w14:paraId="42A0D761">
            <w:pPr>
              <w:spacing w:line="30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通信地址</w:t>
            </w:r>
          </w:p>
        </w:tc>
        <w:tc>
          <w:tcPr>
            <w:tcW w:w="1093" w:type="pct"/>
            <w:tcBorders>
              <w:top w:val="single" w:color="auto" w:sz="2" w:space="0"/>
              <w:left w:val="single" w:color="auto" w:sz="2" w:space="0"/>
              <w:bottom w:val="single" w:color="auto" w:sz="2" w:space="0"/>
              <w:right w:val="single" w:color="auto" w:sz="2" w:space="0"/>
            </w:tcBorders>
            <w:noWrap/>
            <w:vAlign w:val="center"/>
          </w:tcPr>
          <w:p w14:paraId="7640AC47">
            <w:pPr>
              <w:spacing w:line="300" w:lineRule="exact"/>
              <w:jc w:val="center"/>
              <w:rPr>
                <w:rFonts w:hint="eastAsia" w:ascii="宋体" w:hAnsi="宋体" w:eastAsia="宋体" w:cs="宋体"/>
                <w:color w:val="auto"/>
                <w:sz w:val="24"/>
                <w:highlight w:val="none"/>
              </w:rPr>
            </w:pPr>
          </w:p>
        </w:tc>
        <w:tc>
          <w:tcPr>
            <w:tcW w:w="1658" w:type="pct"/>
            <w:tcBorders>
              <w:top w:val="single" w:color="auto" w:sz="2" w:space="0"/>
              <w:left w:val="single" w:color="auto" w:sz="2" w:space="0"/>
              <w:bottom w:val="single" w:color="auto" w:sz="2" w:space="0"/>
              <w:right w:val="single" w:color="auto" w:sz="2" w:space="0"/>
            </w:tcBorders>
            <w:noWrap/>
            <w:vAlign w:val="center"/>
          </w:tcPr>
          <w:p w14:paraId="0E6CDD9B">
            <w:pPr>
              <w:spacing w:line="30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通信地址</w:t>
            </w:r>
          </w:p>
        </w:tc>
        <w:tc>
          <w:tcPr>
            <w:tcW w:w="919" w:type="pct"/>
            <w:tcBorders>
              <w:top w:val="single" w:color="auto" w:sz="2" w:space="0"/>
              <w:left w:val="single" w:color="auto" w:sz="2" w:space="0"/>
              <w:bottom w:val="single" w:color="auto" w:sz="2" w:space="0"/>
            </w:tcBorders>
            <w:noWrap/>
            <w:vAlign w:val="center"/>
          </w:tcPr>
          <w:p w14:paraId="1B907898">
            <w:pPr>
              <w:spacing w:line="300" w:lineRule="exact"/>
              <w:jc w:val="center"/>
              <w:rPr>
                <w:rFonts w:hint="eastAsia" w:ascii="宋体" w:hAnsi="宋体" w:eastAsia="宋体" w:cs="宋体"/>
                <w:color w:val="auto"/>
                <w:spacing w:val="20"/>
                <w:sz w:val="24"/>
                <w:highlight w:val="none"/>
              </w:rPr>
            </w:pPr>
          </w:p>
        </w:tc>
      </w:tr>
      <w:tr w14:paraId="3129CF2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330" w:type="pct"/>
            <w:tcBorders>
              <w:top w:val="single" w:color="auto" w:sz="2" w:space="0"/>
              <w:bottom w:val="single" w:color="auto" w:sz="2" w:space="0"/>
              <w:right w:val="single" w:color="auto" w:sz="2" w:space="0"/>
            </w:tcBorders>
            <w:noWrap/>
            <w:vAlign w:val="center"/>
          </w:tcPr>
          <w:p w14:paraId="2938A467">
            <w:pPr>
              <w:spacing w:line="30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邮政编码</w:t>
            </w:r>
          </w:p>
        </w:tc>
        <w:tc>
          <w:tcPr>
            <w:tcW w:w="1093" w:type="pct"/>
            <w:tcBorders>
              <w:top w:val="single" w:color="auto" w:sz="2" w:space="0"/>
              <w:left w:val="single" w:color="auto" w:sz="2" w:space="0"/>
              <w:bottom w:val="single" w:color="auto" w:sz="2" w:space="0"/>
              <w:right w:val="single" w:color="auto" w:sz="2" w:space="0"/>
            </w:tcBorders>
            <w:noWrap/>
            <w:vAlign w:val="center"/>
          </w:tcPr>
          <w:p w14:paraId="2F3ED1BB">
            <w:pPr>
              <w:spacing w:line="300" w:lineRule="exact"/>
              <w:jc w:val="center"/>
              <w:rPr>
                <w:rFonts w:hint="eastAsia" w:ascii="宋体" w:hAnsi="宋体" w:eastAsia="宋体" w:cs="宋体"/>
                <w:color w:val="auto"/>
                <w:sz w:val="24"/>
                <w:highlight w:val="none"/>
              </w:rPr>
            </w:pPr>
          </w:p>
        </w:tc>
        <w:tc>
          <w:tcPr>
            <w:tcW w:w="1658" w:type="pct"/>
            <w:tcBorders>
              <w:top w:val="single" w:color="auto" w:sz="2" w:space="0"/>
              <w:left w:val="single" w:color="auto" w:sz="2" w:space="0"/>
              <w:bottom w:val="single" w:color="auto" w:sz="2" w:space="0"/>
              <w:right w:val="single" w:color="auto" w:sz="2" w:space="0"/>
            </w:tcBorders>
            <w:noWrap/>
            <w:vAlign w:val="center"/>
          </w:tcPr>
          <w:p w14:paraId="285D2095">
            <w:pPr>
              <w:spacing w:line="30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邮政编码</w:t>
            </w:r>
          </w:p>
        </w:tc>
        <w:tc>
          <w:tcPr>
            <w:tcW w:w="919" w:type="pct"/>
            <w:tcBorders>
              <w:top w:val="single" w:color="auto" w:sz="2" w:space="0"/>
              <w:left w:val="single" w:color="auto" w:sz="2" w:space="0"/>
              <w:bottom w:val="single" w:color="auto" w:sz="2" w:space="0"/>
            </w:tcBorders>
            <w:noWrap/>
            <w:vAlign w:val="center"/>
          </w:tcPr>
          <w:p w14:paraId="188F4079">
            <w:pPr>
              <w:spacing w:line="300" w:lineRule="exact"/>
              <w:jc w:val="center"/>
              <w:rPr>
                <w:rFonts w:hint="eastAsia" w:ascii="宋体" w:hAnsi="宋体" w:eastAsia="宋体" w:cs="宋体"/>
                <w:color w:val="auto"/>
                <w:spacing w:val="20"/>
                <w:sz w:val="24"/>
                <w:highlight w:val="none"/>
              </w:rPr>
            </w:pPr>
          </w:p>
        </w:tc>
      </w:tr>
      <w:tr w14:paraId="4CB672C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330" w:type="pct"/>
            <w:tcBorders>
              <w:top w:val="single" w:color="auto" w:sz="2" w:space="0"/>
              <w:bottom w:val="single" w:color="auto" w:sz="2" w:space="0"/>
              <w:right w:val="single" w:color="auto" w:sz="2" w:space="0"/>
            </w:tcBorders>
            <w:noWrap/>
            <w:vAlign w:val="center"/>
          </w:tcPr>
          <w:p w14:paraId="32789D45">
            <w:pPr>
              <w:spacing w:line="30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电子邮箱</w:t>
            </w:r>
          </w:p>
        </w:tc>
        <w:tc>
          <w:tcPr>
            <w:tcW w:w="1093" w:type="pct"/>
            <w:tcBorders>
              <w:top w:val="single" w:color="auto" w:sz="2" w:space="0"/>
              <w:left w:val="single" w:color="auto" w:sz="2" w:space="0"/>
              <w:bottom w:val="single" w:color="auto" w:sz="2" w:space="0"/>
              <w:right w:val="single" w:color="auto" w:sz="2" w:space="0"/>
            </w:tcBorders>
            <w:noWrap/>
            <w:vAlign w:val="center"/>
          </w:tcPr>
          <w:p w14:paraId="66123A77">
            <w:pPr>
              <w:spacing w:line="300" w:lineRule="exact"/>
              <w:jc w:val="center"/>
              <w:rPr>
                <w:rFonts w:hint="eastAsia" w:ascii="宋体" w:hAnsi="宋体" w:eastAsia="宋体" w:cs="宋体"/>
                <w:color w:val="auto"/>
                <w:sz w:val="24"/>
                <w:highlight w:val="none"/>
              </w:rPr>
            </w:pPr>
          </w:p>
        </w:tc>
        <w:tc>
          <w:tcPr>
            <w:tcW w:w="1658" w:type="pct"/>
            <w:tcBorders>
              <w:top w:val="single" w:color="auto" w:sz="2" w:space="0"/>
              <w:left w:val="single" w:color="auto" w:sz="2" w:space="0"/>
              <w:bottom w:val="single" w:color="auto" w:sz="2" w:space="0"/>
              <w:right w:val="single" w:color="auto" w:sz="2" w:space="0"/>
            </w:tcBorders>
            <w:noWrap/>
            <w:vAlign w:val="center"/>
          </w:tcPr>
          <w:p w14:paraId="05A00815">
            <w:pPr>
              <w:spacing w:line="30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电子邮箱</w:t>
            </w:r>
          </w:p>
        </w:tc>
        <w:tc>
          <w:tcPr>
            <w:tcW w:w="919" w:type="pct"/>
            <w:tcBorders>
              <w:top w:val="single" w:color="auto" w:sz="2" w:space="0"/>
              <w:left w:val="single" w:color="auto" w:sz="2" w:space="0"/>
              <w:bottom w:val="single" w:color="auto" w:sz="2" w:space="0"/>
            </w:tcBorders>
            <w:noWrap/>
            <w:vAlign w:val="center"/>
          </w:tcPr>
          <w:p w14:paraId="61DD18A5">
            <w:pPr>
              <w:spacing w:line="300" w:lineRule="exact"/>
              <w:jc w:val="center"/>
              <w:rPr>
                <w:rFonts w:hint="eastAsia" w:ascii="宋体" w:hAnsi="宋体" w:eastAsia="宋体" w:cs="宋体"/>
                <w:color w:val="auto"/>
                <w:spacing w:val="20"/>
                <w:sz w:val="24"/>
                <w:highlight w:val="none"/>
              </w:rPr>
            </w:pPr>
          </w:p>
        </w:tc>
      </w:tr>
      <w:tr w14:paraId="26EDD087">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330" w:type="pct"/>
            <w:tcBorders>
              <w:top w:val="single" w:color="auto" w:sz="2" w:space="0"/>
              <w:bottom w:val="single" w:color="auto" w:sz="2" w:space="0"/>
              <w:right w:val="single" w:color="auto" w:sz="2" w:space="0"/>
            </w:tcBorders>
            <w:noWrap/>
            <w:vAlign w:val="center"/>
          </w:tcPr>
          <w:p w14:paraId="1E5F62E8">
            <w:pPr>
              <w:spacing w:line="30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统一社会信用代码</w:t>
            </w:r>
          </w:p>
        </w:tc>
        <w:tc>
          <w:tcPr>
            <w:tcW w:w="1093" w:type="pct"/>
            <w:tcBorders>
              <w:top w:val="single" w:color="auto" w:sz="2" w:space="0"/>
              <w:left w:val="single" w:color="auto" w:sz="2" w:space="0"/>
              <w:bottom w:val="single" w:color="auto" w:sz="2" w:space="0"/>
              <w:right w:val="single" w:color="auto" w:sz="2" w:space="0"/>
            </w:tcBorders>
            <w:noWrap/>
            <w:vAlign w:val="center"/>
          </w:tcPr>
          <w:p w14:paraId="12A51E3A">
            <w:pPr>
              <w:spacing w:line="300" w:lineRule="exact"/>
              <w:jc w:val="center"/>
              <w:rPr>
                <w:rFonts w:hint="eastAsia" w:ascii="宋体" w:hAnsi="宋体" w:eastAsia="宋体" w:cs="宋体"/>
                <w:color w:val="auto"/>
                <w:sz w:val="24"/>
                <w:highlight w:val="none"/>
              </w:rPr>
            </w:pPr>
          </w:p>
        </w:tc>
        <w:tc>
          <w:tcPr>
            <w:tcW w:w="1658" w:type="pct"/>
            <w:tcBorders>
              <w:top w:val="single" w:color="auto" w:sz="2" w:space="0"/>
              <w:left w:val="single" w:color="auto" w:sz="2" w:space="0"/>
              <w:bottom w:val="single" w:color="auto" w:sz="2" w:space="0"/>
              <w:right w:val="single" w:color="auto" w:sz="2" w:space="0"/>
            </w:tcBorders>
            <w:noWrap/>
            <w:vAlign w:val="center"/>
          </w:tcPr>
          <w:p w14:paraId="57C39FDF">
            <w:pPr>
              <w:spacing w:line="30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统一社会信用代码</w:t>
            </w:r>
          </w:p>
        </w:tc>
        <w:tc>
          <w:tcPr>
            <w:tcW w:w="919" w:type="pct"/>
            <w:tcBorders>
              <w:top w:val="single" w:color="auto" w:sz="2" w:space="0"/>
              <w:left w:val="single" w:color="auto" w:sz="2" w:space="0"/>
              <w:bottom w:val="single" w:color="auto" w:sz="2" w:space="0"/>
            </w:tcBorders>
            <w:noWrap/>
            <w:vAlign w:val="center"/>
          </w:tcPr>
          <w:p w14:paraId="4E560994">
            <w:pPr>
              <w:spacing w:line="300" w:lineRule="exact"/>
              <w:jc w:val="center"/>
              <w:rPr>
                <w:rFonts w:hint="eastAsia" w:ascii="宋体" w:hAnsi="宋体" w:eastAsia="宋体" w:cs="宋体"/>
                <w:color w:val="auto"/>
                <w:spacing w:val="20"/>
                <w:sz w:val="24"/>
                <w:highlight w:val="none"/>
              </w:rPr>
            </w:pPr>
          </w:p>
        </w:tc>
      </w:tr>
      <w:tr w14:paraId="4917CFDA">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330" w:type="pct"/>
            <w:tcBorders>
              <w:top w:val="single" w:color="auto" w:sz="2" w:space="0"/>
              <w:bottom w:val="single" w:color="auto" w:sz="2" w:space="0"/>
              <w:right w:val="single" w:color="auto" w:sz="2" w:space="0"/>
            </w:tcBorders>
            <w:noWrap/>
            <w:vAlign w:val="center"/>
          </w:tcPr>
          <w:p w14:paraId="618CB335">
            <w:pPr>
              <w:spacing w:line="300" w:lineRule="exact"/>
              <w:jc w:val="center"/>
              <w:rPr>
                <w:rFonts w:hint="eastAsia" w:ascii="宋体" w:hAnsi="宋体" w:eastAsia="宋体" w:cs="宋体"/>
                <w:color w:val="auto"/>
                <w:sz w:val="24"/>
                <w:highlight w:val="none"/>
              </w:rPr>
            </w:pPr>
          </w:p>
        </w:tc>
        <w:tc>
          <w:tcPr>
            <w:tcW w:w="1093" w:type="pct"/>
            <w:tcBorders>
              <w:top w:val="single" w:color="auto" w:sz="2" w:space="0"/>
              <w:left w:val="single" w:color="auto" w:sz="2" w:space="0"/>
              <w:bottom w:val="single" w:color="auto" w:sz="2" w:space="0"/>
              <w:right w:val="single" w:color="auto" w:sz="2" w:space="0"/>
            </w:tcBorders>
            <w:noWrap/>
            <w:vAlign w:val="center"/>
          </w:tcPr>
          <w:p w14:paraId="2C722ED3">
            <w:pPr>
              <w:spacing w:line="300" w:lineRule="exact"/>
              <w:jc w:val="center"/>
              <w:rPr>
                <w:rFonts w:hint="eastAsia" w:ascii="宋体" w:hAnsi="宋体" w:eastAsia="宋体" w:cs="宋体"/>
                <w:color w:val="auto"/>
                <w:sz w:val="24"/>
                <w:highlight w:val="none"/>
              </w:rPr>
            </w:pPr>
          </w:p>
        </w:tc>
        <w:tc>
          <w:tcPr>
            <w:tcW w:w="1658" w:type="pct"/>
            <w:tcBorders>
              <w:top w:val="single" w:color="auto" w:sz="2" w:space="0"/>
              <w:left w:val="single" w:color="auto" w:sz="2" w:space="0"/>
              <w:bottom w:val="single" w:color="auto" w:sz="2" w:space="0"/>
              <w:right w:val="single" w:color="auto" w:sz="2" w:space="0"/>
            </w:tcBorders>
            <w:noWrap/>
            <w:vAlign w:val="center"/>
          </w:tcPr>
          <w:p w14:paraId="55EEC1EC">
            <w:pPr>
              <w:spacing w:line="30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开户名称</w:t>
            </w:r>
          </w:p>
        </w:tc>
        <w:tc>
          <w:tcPr>
            <w:tcW w:w="919" w:type="pct"/>
            <w:tcBorders>
              <w:top w:val="single" w:color="auto" w:sz="2" w:space="0"/>
              <w:left w:val="single" w:color="auto" w:sz="2" w:space="0"/>
              <w:bottom w:val="single" w:color="auto" w:sz="2" w:space="0"/>
            </w:tcBorders>
            <w:noWrap/>
            <w:vAlign w:val="center"/>
          </w:tcPr>
          <w:p w14:paraId="158525F6">
            <w:pPr>
              <w:spacing w:line="300" w:lineRule="exact"/>
              <w:jc w:val="center"/>
              <w:rPr>
                <w:rFonts w:hint="eastAsia" w:ascii="宋体" w:hAnsi="宋体" w:eastAsia="宋体" w:cs="宋体"/>
                <w:color w:val="auto"/>
                <w:spacing w:val="20"/>
                <w:sz w:val="24"/>
                <w:highlight w:val="none"/>
              </w:rPr>
            </w:pPr>
          </w:p>
        </w:tc>
      </w:tr>
      <w:tr w14:paraId="653A559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330" w:type="pct"/>
            <w:tcBorders>
              <w:top w:val="single" w:color="auto" w:sz="2" w:space="0"/>
              <w:bottom w:val="single" w:color="auto" w:sz="2" w:space="0"/>
              <w:right w:val="single" w:color="auto" w:sz="2" w:space="0"/>
            </w:tcBorders>
            <w:noWrap/>
            <w:vAlign w:val="center"/>
          </w:tcPr>
          <w:p w14:paraId="70DC9392">
            <w:pPr>
              <w:spacing w:line="300" w:lineRule="exact"/>
              <w:jc w:val="center"/>
              <w:rPr>
                <w:rFonts w:hint="eastAsia" w:ascii="宋体" w:hAnsi="宋体" w:eastAsia="宋体" w:cs="宋体"/>
                <w:color w:val="auto"/>
                <w:sz w:val="24"/>
                <w:highlight w:val="none"/>
              </w:rPr>
            </w:pPr>
          </w:p>
        </w:tc>
        <w:tc>
          <w:tcPr>
            <w:tcW w:w="1093" w:type="pct"/>
            <w:tcBorders>
              <w:top w:val="single" w:color="auto" w:sz="2" w:space="0"/>
              <w:left w:val="single" w:color="auto" w:sz="2" w:space="0"/>
              <w:bottom w:val="single" w:color="auto" w:sz="2" w:space="0"/>
              <w:right w:val="single" w:color="auto" w:sz="2" w:space="0"/>
            </w:tcBorders>
            <w:noWrap/>
            <w:vAlign w:val="center"/>
          </w:tcPr>
          <w:p w14:paraId="45B5A82E">
            <w:pPr>
              <w:spacing w:line="300" w:lineRule="exact"/>
              <w:jc w:val="center"/>
              <w:rPr>
                <w:rFonts w:hint="eastAsia" w:ascii="宋体" w:hAnsi="宋体" w:eastAsia="宋体" w:cs="宋体"/>
                <w:color w:val="auto"/>
                <w:sz w:val="24"/>
                <w:highlight w:val="none"/>
              </w:rPr>
            </w:pPr>
          </w:p>
        </w:tc>
        <w:tc>
          <w:tcPr>
            <w:tcW w:w="1658" w:type="pct"/>
            <w:tcBorders>
              <w:top w:val="single" w:color="auto" w:sz="2" w:space="0"/>
              <w:left w:val="single" w:color="auto" w:sz="2" w:space="0"/>
              <w:bottom w:val="single" w:color="auto" w:sz="2" w:space="0"/>
              <w:right w:val="single" w:color="auto" w:sz="2" w:space="0"/>
            </w:tcBorders>
            <w:noWrap/>
            <w:vAlign w:val="center"/>
          </w:tcPr>
          <w:p w14:paraId="35A85A5D">
            <w:pPr>
              <w:spacing w:line="30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开户银行</w:t>
            </w:r>
          </w:p>
        </w:tc>
        <w:tc>
          <w:tcPr>
            <w:tcW w:w="919" w:type="pct"/>
            <w:tcBorders>
              <w:top w:val="single" w:color="auto" w:sz="2" w:space="0"/>
              <w:left w:val="single" w:color="auto" w:sz="2" w:space="0"/>
              <w:bottom w:val="single" w:color="auto" w:sz="2" w:space="0"/>
            </w:tcBorders>
            <w:noWrap/>
            <w:vAlign w:val="center"/>
          </w:tcPr>
          <w:p w14:paraId="123598A3">
            <w:pPr>
              <w:spacing w:line="300" w:lineRule="exact"/>
              <w:jc w:val="center"/>
              <w:rPr>
                <w:rFonts w:hint="eastAsia" w:ascii="宋体" w:hAnsi="宋体" w:eastAsia="宋体" w:cs="宋体"/>
                <w:color w:val="auto"/>
                <w:spacing w:val="20"/>
                <w:sz w:val="24"/>
                <w:highlight w:val="none"/>
              </w:rPr>
            </w:pPr>
          </w:p>
        </w:tc>
      </w:tr>
      <w:tr w14:paraId="5649D037">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330" w:type="pct"/>
            <w:tcBorders>
              <w:top w:val="single" w:color="auto" w:sz="2" w:space="0"/>
              <w:bottom w:val="single" w:color="auto" w:sz="2" w:space="0"/>
              <w:right w:val="single" w:color="auto" w:sz="2" w:space="0"/>
            </w:tcBorders>
            <w:noWrap/>
            <w:vAlign w:val="center"/>
          </w:tcPr>
          <w:p w14:paraId="117113A0">
            <w:pPr>
              <w:spacing w:line="300" w:lineRule="exact"/>
              <w:jc w:val="center"/>
              <w:rPr>
                <w:rFonts w:hint="eastAsia" w:ascii="宋体" w:hAnsi="宋体" w:eastAsia="宋体" w:cs="宋体"/>
                <w:color w:val="auto"/>
                <w:sz w:val="24"/>
                <w:highlight w:val="none"/>
              </w:rPr>
            </w:pPr>
          </w:p>
        </w:tc>
        <w:tc>
          <w:tcPr>
            <w:tcW w:w="1093" w:type="pct"/>
            <w:tcBorders>
              <w:top w:val="single" w:color="auto" w:sz="2" w:space="0"/>
              <w:left w:val="single" w:color="auto" w:sz="2" w:space="0"/>
              <w:bottom w:val="single" w:color="auto" w:sz="2" w:space="0"/>
              <w:right w:val="single" w:color="auto" w:sz="2" w:space="0"/>
            </w:tcBorders>
            <w:noWrap/>
            <w:vAlign w:val="center"/>
          </w:tcPr>
          <w:p w14:paraId="701CB60B">
            <w:pPr>
              <w:spacing w:line="300" w:lineRule="exact"/>
              <w:jc w:val="center"/>
              <w:rPr>
                <w:rFonts w:hint="eastAsia" w:ascii="宋体" w:hAnsi="宋体" w:eastAsia="宋体" w:cs="宋体"/>
                <w:color w:val="auto"/>
                <w:sz w:val="24"/>
                <w:highlight w:val="none"/>
              </w:rPr>
            </w:pPr>
          </w:p>
        </w:tc>
        <w:tc>
          <w:tcPr>
            <w:tcW w:w="1658" w:type="pct"/>
            <w:tcBorders>
              <w:top w:val="single" w:color="auto" w:sz="2" w:space="0"/>
              <w:left w:val="single" w:color="auto" w:sz="2" w:space="0"/>
              <w:bottom w:val="single" w:color="auto" w:sz="2" w:space="0"/>
              <w:right w:val="single" w:color="auto" w:sz="2" w:space="0"/>
            </w:tcBorders>
            <w:noWrap/>
            <w:vAlign w:val="center"/>
          </w:tcPr>
          <w:p w14:paraId="4BF9DD47">
            <w:pPr>
              <w:spacing w:line="30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银行账号</w:t>
            </w:r>
          </w:p>
        </w:tc>
        <w:tc>
          <w:tcPr>
            <w:tcW w:w="919" w:type="pct"/>
            <w:tcBorders>
              <w:top w:val="single" w:color="auto" w:sz="2" w:space="0"/>
              <w:left w:val="single" w:color="auto" w:sz="2" w:space="0"/>
              <w:bottom w:val="single" w:color="auto" w:sz="2" w:space="0"/>
            </w:tcBorders>
            <w:noWrap/>
            <w:vAlign w:val="center"/>
          </w:tcPr>
          <w:p w14:paraId="14650531">
            <w:pPr>
              <w:spacing w:line="300" w:lineRule="exact"/>
              <w:jc w:val="center"/>
              <w:rPr>
                <w:rFonts w:hint="eastAsia" w:ascii="宋体" w:hAnsi="宋体" w:eastAsia="宋体" w:cs="宋体"/>
                <w:color w:val="auto"/>
                <w:spacing w:val="20"/>
                <w:sz w:val="24"/>
                <w:highlight w:val="none"/>
              </w:rPr>
            </w:pPr>
          </w:p>
        </w:tc>
      </w:tr>
      <w:tr w14:paraId="1CD8F46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86" w:hRule="atLeast"/>
        </w:trPr>
        <w:tc>
          <w:tcPr>
            <w:tcW w:w="5000" w:type="pct"/>
            <w:gridSpan w:val="4"/>
            <w:tcBorders>
              <w:top w:val="single" w:color="auto" w:sz="2" w:space="0"/>
            </w:tcBorders>
            <w:noWrap/>
            <w:vAlign w:val="center"/>
          </w:tcPr>
          <w:p w14:paraId="054482FF">
            <w:pPr>
              <w:pStyle w:val="11"/>
              <w:spacing w:beforeLines="50"/>
              <w:rPr>
                <w:rFonts w:hint="eastAsia" w:ascii="宋体" w:hAnsi="宋体" w:eastAsia="宋体" w:cs="宋体"/>
                <w:color w:val="auto"/>
                <w:spacing w:val="20"/>
                <w:highlight w:val="none"/>
                <w:lang w:eastAsia="zh-CN"/>
              </w:rPr>
            </w:pPr>
            <w:r>
              <w:rPr>
                <w:rFonts w:hint="eastAsia" w:ascii="宋体" w:hAnsi="宋体" w:eastAsia="宋体" w:cs="宋体"/>
                <w:color w:val="auto"/>
                <w:highlight w:val="none"/>
                <w:lang w:eastAsia="zh-CN"/>
              </w:rPr>
              <w:t>注：涉及联合体或其他合同主体的信息应按上表格式加列。</w:t>
            </w:r>
          </w:p>
        </w:tc>
      </w:tr>
    </w:tbl>
    <w:p w14:paraId="50CE2516">
      <w:pPr>
        <w:pStyle w:val="3"/>
        <w:spacing w:beforeLines="50"/>
        <w:rPr>
          <w:rFonts w:hint="eastAsia" w:ascii="宋体" w:hAnsi="宋体" w:eastAsia="宋体" w:cs="宋体"/>
          <w:color w:val="auto"/>
          <w:sz w:val="28"/>
          <w:szCs w:val="28"/>
          <w:highlight w:val="none"/>
          <w:lang w:eastAsia="zh-CN"/>
        </w:rPr>
      </w:pPr>
      <w:r>
        <w:rPr>
          <w:rFonts w:hint="eastAsia" w:ascii="宋体" w:hAnsi="宋体" w:eastAsia="宋体" w:cs="宋体"/>
          <w:color w:val="auto"/>
          <w:sz w:val="21"/>
          <w:szCs w:val="21"/>
          <w:highlight w:val="none"/>
          <w:u w:val="single"/>
          <w:lang w:eastAsia="zh-CN"/>
        </w:rPr>
        <w:br w:type="page"/>
      </w:r>
      <w:bookmarkStart w:id="31" w:name="_Toc10065"/>
      <w:bookmarkStart w:id="32" w:name="_Toc27624"/>
      <w:r>
        <w:rPr>
          <w:rFonts w:hint="eastAsia" w:ascii="宋体" w:hAnsi="宋体" w:eastAsia="宋体" w:cs="宋体"/>
          <w:b w:val="0"/>
          <w:color w:val="auto"/>
          <w:sz w:val="28"/>
          <w:szCs w:val="28"/>
          <w:highlight w:val="none"/>
          <w:lang w:eastAsia="zh-CN"/>
        </w:rPr>
        <w:t>第二节 政府采购合同通用条款</w:t>
      </w:r>
      <w:bookmarkEnd w:id="31"/>
      <w:bookmarkEnd w:id="32"/>
    </w:p>
    <w:p w14:paraId="3D15AA4E">
      <w:pPr>
        <w:tabs>
          <w:tab w:val="left" w:pos="8820"/>
          <w:tab w:val="left" w:pos="9345"/>
          <w:tab w:val="left" w:pos="9765"/>
        </w:tabs>
        <w:spacing w:line="400" w:lineRule="exact"/>
        <w:rPr>
          <w:rFonts w:hint="eastAsia" w:ascii="宋体" w:hAnsi="宋体" w:eastAsia="宋体" w:cs="宋体"/>
          <w:b/>
          <w:bCs/>
          <w:color w:val="auto"/>
          <w:sz w:val="24"/>
          <w:highlight w:val="none"/>
          <w:lang w:eastAsia="zh-CN"/>
        </w:rPr>
      </w:pPr>
      <w:r>
        <w:rPr>
          <w:rFonts w:hint="eastAsia" w:ascii="宋体" w:hAnsi="宋体" w:eastAsia="宋体" w:cs="宋体"/>
          <w:b/>
          <w:color w:val="auto"/>
          <w:sz w:val="24"/>
          <w:highlight w:val="none"/>
          <w:lang w:eastAsia="zh-CN"/>
        </w:rPr>
        <w:t xml:space="preserve">1. </w:t>
      </w:r>
      <w:r>
        <w:rPr>
          <w:rFonts w:hint="eastAsia" w:ascii="宋体" w:hAnsi="宋体" w:eastAsia="宋体" w:cs="宋体"/>
          <w:b/>
          <w:bCs/>
          <w:color w:val="auto"/>
          <w:sz w:val="24"/>
          <w:highlight w:val="none"/>
          <w:lang w:eastAsia="zh-CN"/>
        </w:rPr>
        <w:t>定义</w:t>
      </w:r>
    </w:p>
    <w:p w14:paraId="2A5893AF">
      <w:pPr>
        <w:spacing w:line="40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1.1合同当事人</w:t>
      </w:r>
    </w:p>
    <w:p w14:paraId="7D9C1015">
      <w:pPr>
        <w:spacing w:line="40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（1）采购人（以下称甲方）是指使用财政性资金，通过政府采购方式向供应商购买货物及其相关服务的国家机关、事业单位、团体组织。</w:t>
      </w:r>
    </w:p>
    <w:p w14:paraId="49FC93CB">
      <w:pPr>
        <w:spacing w:line="40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（2）供应商（以下称乙方）是指参加政府采购活动并且中标（成交），向采购人提供合同约定的货物及其相关服务的法人、非法人组织或者自然人。</w:t>
      </w:r>
    </w:p>
    <w:p w14:paraId="4F723B9E">
      <w:pPr>
        <w:spacing w:line="40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（3）其他合同主体是指除采购人和供应商以外，</w:t>
      </w:r>
      <w:r>
        <w:rPr>
          <w:rFonts w:hint="eastAsia" w:ascii="宋体" w:hAnsi="宋体" w:eastAsia="宋体" w:cs="宋体"/>
          <w:bCs/>
          <w:color w:val="auto"/>
          <w:sz w:val="24"/>
          <w:highlight w:val="none"/>
          <w:lang w:eastAsia="zh-CN"/>
        </w:rPr>
        <w:t>依法参与合同缔结或履行，享有权利、承担义务的合同当事人</w:t>
      </w:r>
      <w:r>
        <w:rPr>
          <w:rFonts w:hint="eastAsia" w:ascii="宋体" w:hAnsi="宋体" w:eastAsia="宋体" w:cs="宋体"/>
          <w:color w:val="auto"/>
          <w:sz w:val="24"/>
          <w:highlight w:val="none"/>
          <w:lang w:eastAsia="zh-CN"/>
        </w:rPr>
        <w:t>。</w:t>
      </w:r>
    </w:p>
    <w:p w14:paraId="1B096C25">
      <w:pPr>
        <w:tabs>
          <w:tab w:val="left" w:pos="570"/>
          <w:tab w:val="left" w:pos="9240"/>
          <w:tab w:val="left" w:pos="9555"/>
        </w:tabs>
        <w:spacing w:line="40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1.2本合同下列术语应解释为：</w:t>
      </w:r>
    </w:p>
    <w:p w14:paraId="4E489774">
      <w:pPr>
        <w:spacing w:line="40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（1）“合同”系指</w:t>
      </w:r>
      <w:r>
        <w:rPr>
          <w:rFonts w:hint="eastAsia" w:ascii="宋体" w:hAnsi="宋体" w:eastAsia="宋体" w:cs="宋体"/>
          <w:bCs/>
          <w:color w:val="auto"/>
          <w:sz w:val="24"/>
          <w:highlight w:val="none"/>
          <w:lang w:eastAsia="zh-CN"/>
        </w:rPr>
        <w:t>合同当事人意思表示达成一致的任何协议，包括签署的</w:t>
      </w:r>
      <w:r>
        <w:rPr>
          <w:rFonts w:hint="eastAsia" w:ascii="宋体" w:hAnsi="宋体" w:eastAsia="宋体" w:cs="宋体"/>
          <w:color w:val="auto"/>
          <w:sz w:val="24"/>
          <w:highlight w:val="none"/>
          <w:lang w:eastAsia="zh-CN"/>
        </w:rPr>
        <w:t>政府采购合同协议书及其变更、补充协议，政府采购合同专用条款，政府采购合同通用条款，中标（成交）通知书，投标（响应）文件，采购文件，有关技术文件和图纸，以及国家法律、行政法规和规章制度规定或合同约定的作为合同组成部分的其他文件。</w:t>
      </w:r>
    </w:p>
    <w:p w14:paraId="542AD1A3">
      <w:pPr>
        <w:tabs>
          <w:tab w:val="left" w:pos="570"/>
          <w:tab w:val="left" w:pos="9240"/>
          <w:tab w:val="left" w:pos="9555"/>
        </w:tabs>
        <w:spacing w:line="40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（2）“合同价款”系指根据本合同规定乙方在全面履行合同义务后甲方应支付给乙方的价款。</w:t>
      </w:r>
    </w:p>
    <w:p w14:paraId="6298BD69">
      <w:pPr>
        <w:tabs>
          <w:tab w:val="left" w:pos="570"/>
          <w:tab w:val="left" w:pos="9240"/>
          <w:tab w:val="left" w:pos="9555"/>
        </w:tabs>
        <w:spacing w:line="40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（3）“货物”系指乙方根据本合同规定须向甲方提供的各种形态和种类的物品，包括原材料、设备、产品（包括软件）及相关的其备品备件、工具、手册及其他技术资料和材料等。</w:t>
      </w:r>
    </w:p>
    <w:p w14:paraId="0059944B">
      <w:pPr>
        <w:spacing w:line="40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4）“相关服务”系指根据合同规定，乙方应提供的与货物有关的技术、管理和其他服务，包括但不限于：管理和质量保证、运输、保险、检验、现场准备、安装、集成、调试、培训、维修、废弃处置、技术支持等以及合同中规定乙方应承担的其他义务。</w:t>
      </w:r>
    </w:p>
    <w:p w14:paraId="65A20E23">
      <w:pPr>
        <w:spacing w:line="40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（5）“分包”系指中标（成交）供应商按采购文件、投标（响应）文件的规定，根据分包意向协议，将中标（成交）项目中的部分履约内容，分给具有相应资质条件的供应商履行合同的行为。</w:t>
      </w:r>
    </w:p>
    <w:p w14:paraId="6287CF28">
      <w:pPr>
        <w:tabs>
          <w:tab w:val="left" w:pos="570"/>
          <w:tab w:val="left" w:pos="9240"/>
          <w:tab w:val="left" w:pos="9555"/>
        </w:tabs>
        <w:spacing w:line="40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6）“联合体”系指由两个以上的自然人、法人或者非法人组织组成，以一个供应商的身份共同参加政府采购的主体。联合体各方应在签订合同协议书前向甲方提交联合协议，且明确牵头人及各成员单位的工作分工、权利、义务、责任，联合体各方应共同与甲方签订合同，就合同约定的事项对甲方承担连带责任。联合体具体要求见【</w:t>
      </w:r>
      <w:r>
        <w:rPr>
          <w:rFonts w:hint="eastAsia" w:ascii="宋体" w:hAnsi="宋体" w:eastAsia="宋体" w:cs="宋体"/>
          <w:b/>
          <w:bCs/>
          <w:color w:val="auto"/>
          <w:sz w:val="24"/>
          <w:highlight w:val="none"/>
          <w:lang w:eastAsia="zh-CN"/>
        </w:rPr>
        <w:t>政府采购合同专用条款</w:t>
      </w:r>
      <w:r>
        <w:rPr>
          <w:rFonts w:hint="eastAsia" w:ascii="宋体" w:hAnsi="宋体" w:eastAsia="宋体" w:cs="宋体"/>
          <w:color w:val="auto"/>
          <w:sz w:val="24"/>
          <w:highlight w:val="none"/>
          <w:lang w:eastAsia="zh-CN"/>
        </w:rPr>
        <w:t>】。</w:t>
      </w:r>
    </w:p>
    <w:p w14:paraId="76852979">
      <w:pPr>
        <w:tabs>
          <w:tab w:val="left" w:pos="570"/>
          <w:tab w:val="left" w:pos="9240"/>
          <w:tab w:val="left" w:pos="9555"/>
        </w:tabs>
        <w:spacing w:line="40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（7）其他术语解释，见【</w:t>
      </w:r>
      <w:r>
        <w:rPr>
          <w:rFonts w:hint="eastAsia" w:ascii="宋体" w:hAnsi="宋体" w:eastAsia="宋体" w:cs="宋体"/>
          <w:b/>
          <w:bCs/>
          <w:color w:val="auto"/>
          <w:sz w:val="24"/>
          <w:highlight w:val="none"/>
          <w:lang w:eastAsia="zh-CN"/>
        </w:rPr>
        <w:t>政府采购合同专用条款</w:t>
      </w:r>
      <w:r>
        <w:rPr>
          <w:rFonts w:hint="eastAsia" w:ascii="宋体" w:hAnsi="宋体" w:eastAsia="宋体" w:cs="宋体"/>
          <w:color w:val="auto"/>
          <w:sz w:val="24"/>
          <w:highlight w:val="none"/>
          <w:lang w:eastAsia="zh-CN"/>
        </w:rPr>
        <w:t>】。</w:t>
      </w:r>
    </w:p>
    <w:p w14:paraId="3B5F6C72">
      <w:pPr>
        <w:numPr>
          <w:ilvl w:val="0"/>
          <w:numId w:val="12"/>
        </w:numPr>
        <w:spacing w:line="400" w:lineRule="exact"/>
        <w:rPr>
          <w:rFonts w:hint="eastAsia" w:ascii="宋体" w:hAnsi="宋体" w:eastAsia="宋体" w:cs="宋体"/>
          <w:b/>
          <w:bCs/>
          <w:color w:val="auto"/>
          <w:sz w:val="24"/>
          <w:highlight w:val="none"/>
        </w:rPr>
      </w:pPr>
      <w:r>
        <w:rPr>
          <w:rFonts w:hint="eastAsia" w:ascii="宋体" w:hAnsi="宋体" w:eastAsia="宋体" w:cs="宋体"/>
          <w:b/>
          <w:color w:val="auto"/>
          <w:sz w:val="24"/>
          <w:highlight w:val="none"/>
        </w:rPr>
        <w:t>合同标的及金额</w:t>
      </w:r>
    </w:p>
    <w:p w14:paraId="0CCB1326">
      <w:pPr>
        <w:spacing w:line="400" w:lineRule="exact"/>
        <w:ind w:firstLine="480" w:firstLineChars="200"/>
        <w:rPr>
          <w:rFonts w:hint="eastAsia" w:ascii="宋体" w:hAnsi="宋体" w:eastAsia="宋体" w:cs="宋体"/>
          <w:b/>
          <w:bCs/>
          <w:i/>
          <w:iCs/>
          <w:color w:val="auto"/>
          <w:sz w:val="24"/>
          <w:highlight w:val="none"/>
          <w:lang w:eastAsia="zh-CN"/>
        </w:rPr>
      </w:pPr>
      <w:r>
        <w:rPr>
          <w:rFonts w:hint="eastAsia" w:ascii="宋体" w:hAnsi="宋体" w:eastAsia="宋体" w:cs="宋体"/>
          <w:color w:val="auto"/>
          <w:sz w:val="24"/>
          <w:highlight w:val="none"/>
          <w:lang w:eastAsia="zh-CN"/>
        </w:rPr>
        <w:t>2.1 合同标的及金额应与中标（成交）结果一致。乙方为履行本合同而发生的所有费用均应包含在合同价款中，甲方不再另行支付其他任何费用。</w:t>
      </w:r>
    </w:p>
    <w:p w14:paraId="62E2C299">
      <w:pPr>
        <w:spacing w:line="400" w:lineRule="exact"/>
        <w:rPr>
          <w:rFonts w:hint="eastAsia" w:ascii="宋体" w:hAnsi="宋体" w:eastAsia="宋体" w:cs="宋体"/>
          <w:b/>
          <w:color w:val="auto"/>
          <w:sz w:val="24"/>
          <w:highlight w:val="none"/>
          <w:lang w:eastAsia="zh-CN"/>
        </w:rPr>
      </w:pPr>
      <w:r>
        <w:rPr>
          <w:rFonts w:hint="eastAsia" w:ascii="宋体" w:hAnsi="宋体" w:eastAsia="宋体" w:cs="宋体"/>
          <w:b/>
          <w:color w:val="auto"/>
          <w:sz w:val="24"/>
          <w:highlight w:val="none"/>
          <w:lang w:eastAsia="zh-CN"/>
        </w:rPr>
        <w:t>3. 履行合同的时间、地点和方式</w:t>
      </w:r>
    </w:p>
    <w:p w14:paraId="263EAB50">
      <w:pPr>
        <w:spacing w:line="40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3.1 乙方应当在约定的时间、地点，按照约定方式履行合同。</w:t>
      </w:r>
    </w:p>
    <w:p w14:paraId="3B441C29">
      <w:pPr>
        <w:spacing w:line="400" w:lineRule="exact"/>
        <w:rPr>
          <w:rFonts w:hint="eastAsia" w:ascii="宋体" w:hAnsi="宋体" w:eastAsia="宋体" w:cs="宋体"/>
          <w:b/>
          <w:bCs/>
          <w:color w:val="auto"/>
          <w:sz w:val="24"/>
          <w:highlight w:val="none"/>
          <w:lang w:eastAsia="zh-CN"/>
        </w:rPr>
      </w:pPr>
      <w:r>
        <w:rPr>
          <w:rFonts w:hint="eastAsia" w:ascii="宋体" w:hAnsi="宋体" w:eastAsia="宋体" w:cs="宋体"/>
          <w:b/>
          <w:bCs/>
          <w:color w:val="auto"/>
          <w:sz w:val="24"/>
          <w:highlight w:val="none"/>
          <w:lang w:eastAsia="zh-CN"/>
        </w:rPr>
        <w:t>4. 甲方的权利和义务</w:t>
      </w:r>
    </w:p>
    <w:p w14:paraId="0201F80F">
      <w:pPr>
        <w:spacing w:line="40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4.1 签署合同后，甲方应确定项目负责人（或项目联系人），负责与本合同有关的事务。甲方有权对乙方的履约行为进行检查，并及时确认乙方提交的事项。甲方应当配合乙方完成相关项目实施工作。</w:t>
      </w:r>
    </w:p>
    <w:p w14:paraId="2B5A8DF7">
      <w:pPr>
        <w:spacing w:line="40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4.2 甲方有权要求乙方按时提交各阶段有关安排计划，并有权定期核对乙方提供货物数量、规格、质量等内容。甲方有权督促乙方工作并要求乙方更换不符合要求的货物。</w:t>
      </w:r>
    </w:p>
    <w:p w14:paraId="53E5DDE6">
      <w:pPr>
        <w:spacing w:line="40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4.3 甲方有权要求乙方对缺陷部分予以修复，并按合同约定享有货物保修及其他合同约定的权利。</w:t>
      </w:r>
    </w:p>
    <w:p w14:paraId="02775FC2">
      <w:pPr>
        <w:spacing w:line="40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4.4 甲方应当按照合同约定及时对交付的货物进行验收，未在</w:t>
      </w:r>
      <w:r>
        <w:rPr>
          <w:rFonts w:hint="eastAsia" w:ascii="宋体" w:hAnsi="宋体" w:eastAsia="宋体" w:cs="宋体"/>
          <w:b/>
          <w:bCs/>
          <w:color w:val="auto"/>
          <w:sz w:val="24"/>
          <w:highlight w:val="none"/>
          <w:lang w:eastAsia="zh-CN"/>
        </w:rPr>
        <w:t>【政府采购合同专用条款】</w:t>
      </w:r>
      <w:r>
        <w:rPr>
          <w:rFonts w:hint="eastAsia" w:ascii="宋体" w:hAnsi="宋体" w:eastAsia="宋体" w:cs="宋体"/>
          <w:color w:val="auto"/>
          <w:sz w:val="24"/>
          <w:highlight w:val="none"/>
          <w:lang w:eastAsia="zh-CN"/>
        </w:rPr>
        <w:t>约定的期限内对乙方履约提出任何异议或者向乙方作出任何说明的，视为验收通过。</w:t>
      </w:r>
    </w:p>
    <w:p w14:paraId="1CF184E5">
      <w:pPr>
        <w:spacing w:line="40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4.5 甲方应当根据合同约定及时向乙方支付合同价款，不得以内部人员变更、履行内部付款流程等为由，拒绝或迟延支付。</w:t>
      </w:r>
    </w:p>
    <w:p w14:paraId="6AB60043">
      <w:pPr>
        <w:spacing w:line="40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4.6 国家法律法规规定及</w:t>
      </w:r>
      <w:r>
        <w:rPr>
          <w:rFonts w:hint="eastAsia" w:ascii="宋体" w:hAnsi="宋体" w:eastAsia="宋体" w:cs="宋体"/>
          <w:b/>
          <w:bCs/>
          <w:color w:val="auto"/>
          <w:sz w:val="24"/>
          <w:highlight w:val="none"/>
          <w:lang w:eastAsia="zh-CN"/>
        </w:rPr>
        <w:t>【政府采购合同专用条款】</w:t>
      </w:r>
      <w:r>
        <w:rPr>
          <w:rFonts w:hint="eastAsia" w:ascii="宋体" w:hAnsi="宋体" w:eastAsia="宋体" w:cs="宋体"/>
          <w:color w:val="auto"/>
          <w:sz w:val="24"/>
          <w:highlight w:val="none"/>
          <w:lang w:eastAsia="zh-CN"/>
        </w:rPr>
        <w:t>约定应由甲方承担的其他义务和责任。</w:t>
      </w:r>
    </w:p>
    <w:p w14:paraId="5FF7CF0F">
      <w:pPr>
        <w:spacing w:line="400" w:lineRule="exact"/>
        <w:rPr>
          <w:rFonts w:hint="eastAsia" w:ascii="宋体" w:hAnsi="宋体" w:eastAsia="宋体" w:cs="宋体"/>
          <w:b/>
          <w:bCs/>
          <w:color w:val="auto"/>
          <w:sz w:val="24"/>
          <w:highlight w:val="none"/>
          <w:lang w:eastAsia="zh-CN"/>
        </w:rPr>
      </w:pPr>
      <w:r>
        <w:rPr>
          <w:rFonts w:hint="eastAsia" w:ascii="宋体" w:hAnsi="宋体" w:eastAsia="宋体" w:cs="宋体"/>
          <w:b/>
          <w:bCs/>
          <w:color w:val="auto"/>
          <w:sz w:val="24"/>
          <w:highlight w:val="none"/>
          <w:lang w:eastAsia="zh-CN"/>
        </w:rPr>
        <w:t>5. 乙方的权利和义务</w:t>
      </w:r>
    </w:p>
    <w:p w14:paraId="4D350092">
      <w:pPr>
        <w:spacing w:line="40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5.1 签署合同后，乙方应确定项目负责人（或项目联系人），负责与本合同有关的事务。</w:t>
      </w:r>
    </w:p>
    <w:p w14:paraId="4C85AA49">
      <w:pPr>
        <w:spacing w:line="40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5.2 乙方应按照合同要求履约，充分合理安排，确保提供的货物及相关服务符合合同有关要求。接受项目行业管理部门及政府有关部门的指导，配合甲方的履约检查及验收，并负责项目实施过程中的所有协调工作。</w:t>
      </w:r>
    </w:p>
    <w:p w14:paraId="3937F7D8">
      <w:pPr>
        <w:spacing w:line="40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5.3乙方有权根据合同约定向甲方收取合同价款。</w:t>
      </w:r>
    </w:p>
    <w:p w14:paraId="4C434C63">
      <w:pPr>
        <w:spacing w:line="40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5.4国家法律法规规定及【政府采购合同专用条款】约定应由乙方承担的其他义务和责任。</w:t>
      </w:r>
    </w:p>
    <w:p w14:paraId="014155EB">
      <w:pPr>
        <w:numPr>
          <w:ilvl w:val="0"/>
          <w:numId w:val="13"/>
        </w:numPr>
        <w:spacing w:line="400" w:lineRule="exact"/>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合同履行</w:t>
      </w:r>
    </w:p>
    <w:p w14:paraId="7F2B941F">
      <w:pPr>
        <w:spacing w:line="40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6.1 甲乙双方应当按照</w:t>
      </w:r>
      <w:r>
        <w:rPr>
          <w:rFonts w:hint="eastAsia" w:ascii="宋体" w:hAnsi="宋体" w:eastAsia="宋体" w:cs="宋体"/>
          <w:b/>
          <w:bCs/>
          <w:color w:val="auto"/>
          <w:sz w:val="24"/>
          <w:highlight w:val="none"/>
          <w:lang w:eastAsia="zh-CN"/>
        </w:rPr>
        <w:t>【政府采购合同专用条款】</w:t>
      </w:r>
      <w:r>
        <w:rPr>
          <w:rFonts w:hint="eastAsia" w:ascii="宋体" w:hAnsi="宋体" w:eastAsia="宋体" w:cs="宋体"/>
          <w:color w:val="auto"/>
          <w:sz w:val="24"/>
          <w:highlight w:val="none"/>
          <w:lang w:eastAsia="zh-CN"/>
        </w:rPr>
        <w:t>约定顺序履行合同义务；如果没有先后顺序的，应当同时履行。</w:t>
      </w:r>
    </w:p>
    <w:p w14:paraId="4A465CA6">
      <w:pPr>
        <w:spacing w:line="40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6.2 甲乙双方按照合同约定顺序履行合同义务时，应当先履行一方未履行的，后履行一方有权拒绝其履行请求。先履行一方履行不符合约定的，后履行一方有权拒绝其相应的履行请求。</w:t>
      </w:r>
    </w:p>
    <w:p w14:paraId="4D9EFCCD">
      <w:pPr>
        <w:spacing w:line="400" w:lineRule="exact"/>
        <w:rPr>
          <w:rFonts w:hint="eastAsia" w:ascii="宋体" w:hAnsi="宋体" w:eastAsia="宋体" w:cs="宋体"/>
          <w:b/>
          <w:bCs/>
          <w:color w:val="auto"/>
          <w:sz w:val="24"/>
          <w:highlight w:val="none"/>
          <w:lang w:eastAsia="zh-CN"/>
        </w:rPr>
      </w:pPr>
      <w:r>
        <w:rPr>
          <w:rFonts w:hint="eastAsia" w:ascii="宋体" w:hAnsi="宋体" w:eastAsia="宋体" w:cs="宋体"/>
          <w:b/>
          <w:bCs/>
          <w:color w:val="auto"/>
          <w:sz w:val="24"/>
          <w:highlight w:val="none"/>
          <w:lang w:eastAsia="zh-CN"/>
        </w:rPr>
        <w:t>7. 货物包装、运输、保险和交付要求</w:t>
      </w:r>
    </w:p>
    <w:p w14:paraId="2A1BEA12">
      <w:pPr>
        <w:spacing w:line="40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7.1 本合同</w:t>
      </w:r>
      <w:r>
        <w:rPr>
          <w:rFonts w:hint="eastAsia" w:ascii="宋体" w:hAnsi="宋体" w:eastAsia="宋体" w:cs="宋体"/>
          <w:bCs/>
          <w:color w:val="auto"/>
          <w:sz w:val="24"/>
          <w:highlight w:val="none"/>
          <w:lang w:eastAsia="zh-CN"/>
        </w:rPr>
        <w:t>涉及商品包装、快递包装的，</w:t>
      </w:r>
      <w:r>
        <w:rPr>
          <w:rFonts w:hint="eastAsia" w:ascii="宋体" w:hAnsi="宋体" w:eastAsia="宋体" w:cs="宋体"/>
          <w:color w:val="auto"/>
          <w:sz w:val="24"/>
          <w:highlight w:val="none"/>
          <w:lang w:eastAsia="zh-CN"/>
        </w:rPr>
        <w:t>除</w:t>
      </w:r>
      <w:r>
        <w:rPr>
          <w:rFonts w:hint="eastAsia" w:ascii="宋体" w:hAnsi="宋体" w:eastAsia="宋体" w:cs="宋体"/>
          <w:b/>
          <w:color w:val="auto"/>
          <w:sz w:val="24"/>
          <w:highlight w:val="none"/>
          <w:lang w:eastAsia="zh-CN"/>
        </w:rPr>
        <w:t>【政府采购合同专用条款】</w:t>
      </w:r>
      <w:r>
        <w:rPr>
          <w:rFonts w:hint="eastAsia" w:ascii="宋体" w:hAnsi="宋体" w:eastAsia="宋体" w:cs="宋体"/>
          <w:bCs/>
          <w:color w:val="auto"/>
          <w:sz w:val="24"/>
          <w:highlight w:val="none"/>
          <w:lang w:eastAsia="zh-CN"/>
        </w:rPr>
        <w:t>另有约定外，</w:t>
      </w:r>
      <w:r>
        <w:rPr>
          <w:rFonts w:hint="eastAsia" w:ascii="宋体" w:hAnsi="宋体" w:eastAsia="宋体" w:cs="宋体"/>
          <w:color w:val="auto"/>
          <w:sz w:val="24"/>
          <w:highlight w:val="none"/>
          <w:lang w:eastAsia="zh-CN"/>
        </w:rPr>
        <w:t>包装应适应远距离运输、防潮、防震、防锈和防野蛮装卸等要求，确保货物安全无损地运抵</w:t>
      </w:r>
      <w:r>
        <w:rPr>
          <w:rFonts w:hint="eastAsia" w:ascii="宋体" w:hAnsi="宋体" w:eastAsia="宋体" w:cs="宋体"/>
          <w:b/>
          <w:color w:val="auto"/>
          <w:sz w:val="24"/>
          <w:highlight w:val="none"/>
          <w:lang w:eastAsia="zh-CN"/>
        </w:rPr>
        <w:t>【政府采购合同专用条款】</w:t>
      </w:r>
      <w:r>
        <w:rPr>
          <w:rFonts w:hint="eastAsia" w:ascii="宋体" w:hAnsi="宋体" w:eastAsia="宋体" w:cs="宋体"/>
          <w:bCs/>
          <w:color w:val="auto"/>
          <w:sz w:val="24"/>
          <w:highlight w:val="none"/>
          <w:lang w:eastAsia="zh-CN"/>
        </w:rPr>
        <w:t>约定的</w:t>
      </w:r>
      <w:r>
        <w:rPr>
          <w:rFonts w:hint="eastAsia" w:ascii="宋体" w:hAnsi="宋体" w:eastAsia="宋体" w:cs="宋体"/>
          <w:color w:val="auto"/>
          <w:sz w:val="24"/>
          <w:highlight w:val="none"/>
          <w:lang w:eastAsia="zh-CN"/>
        </w:rPr>
        <w:t>指定现场。</w:t>
      </w:r>
    </w:p>
    <w:p w14:paraId="71EE2892">
      <w:pPr>
        <w:spacing w:line="40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7.2 除</w:t>
      </w:r>
      <w:r>
        <w:rPr>
          <w:rFonts w:hint="eastAsia" w:ascii="宋体" w:hAnsi="宋体" w:eastAsia="宋体" w:cs="宋体"/>
          <w:b/>
          <w:color w:val="auto"/>
          <w:sz w:val="24"/>
          <w:highlight w:val="none"/>
          <w:lang w:eastAsia="zh-CN"/>
        </w:rPr>
        <w:t>【政府采购合同专用条款】</w:t>
      </w:r>
      <w:r>
        <w:rPr>
          <w:rFonts w:hint="eastAsia" w:ascii="宋体" w:hAnsi="宋体" w:eastAsia="宋体" w:cs="宋体"/>
          <w:bCs/>
          <w:color w:val="auto"/>
          <w:sz w:val="24"/>
          <w:highlight w:val="none"/>
          <w:lang w:eastAsia="zh-CN"/>
        </w:rPr>
        <w:t>另有约定外，</w:t>
      </w:r>
      <w:r>
        <w:rPr>
          <w:rFonts w:hint="eastAsia" w:ascii="宋体" w:hAnsi="宋体" w:eastAsia="宋体" w:cs="宋体"/>
          <w:color w:val="auto"/>
          <w:sz w:val="24"/>
          <w:highlight w:val="none"/>
          <w:lang w:eastAsia="zh-CN"/>
        </w:rPr>
        <w:t>乙方负责办理将货物运抵本合同规定的交货地点，并装卸、交付至甲方的一切运输事项，相关费用应包含在合同价款中。</w:t>
      </w:r>
    </w:p>
    <w:p w14:paraId="7834726B">
      <w:pPr>
        <w:spacing w:line="40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7.3 货物保险要求按</w:t>
      </w:r>
      <w:r>
        <w:rPr>
          <w:rFonts w:hint="eastAsia" w:ascii="宋体" w:hAnsi="宋体" w:eastAsia="宋体" w:cs="宋体"/>
          <w:b/>
          <w:color w:val="auto"/>
          <w:sz w:val="24"/>
          <w:highlight w:val="none"/>
          <w:lang w:eastAsia="zh-CN"/>
        </w:rPr>
        <w:t>【政府采购合同专用条款】</w:t>
      </w:r>
      <w:r>
        <w:rPr>
          <w:rFonts w:hint="eastAsia" w:ascii="宋体" w:hAnsi="宋体" w:eastAsia="宋体" w:cs="宋体"/>
          <w:bCs/>
          <w:color w:val="auto"/>
          <w:sz w:val="24"/>
          <w:highlight w:val="none"/>
          <w:lang w:eastAsia="zh-CN"/>
        </w:rPr>
        <w:t>规定执行</w:t>
      </w:r>
      <w:r>
        <w:rPr>
          <w:rFonts w:hint="eastAsia" w:ascii="宋体" w:hAnsi="宋体" w:eastAsia="宋体" w:cs="宋体"/>
          <w:color w:val="auto"/>
          <w:sz w:val="24"/>
          <w:highlight w:val="none"/>
          <w:lang w:eastAsia="zh-CN"/>
        </w:rPr>
        <w:t>。</w:t>
      </w:r>
    </w:p>
    <w:p w14:paraId="47C4A6FB">
      <w:pPr>
        <w:spacing w:line="40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7.4 除采购活动对商品包装、快递包装达成具体约定外，乙方提供产品及相关快递服务涉及到具体包装要求的，应不低于《商品包装政府采购需求标准（试行）》《快递包装政府采购需求标准（试行）》标准，并作为履约验收的内容，必要时甲方可以要求乙方在履约验收环节出具检测报告。</w:t>
      </w:r>
    </w:p>
    <w:p w14:paraId="4CD58B88">
      <w:pPr>
        <w:spacing w:line="40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7.5 乙方在运输到达之前应提前通知甲方，并提示货物运输装卸的注意事项，甲方配合乙方做好货物的接收工作。</w:t>
      </w:r>
    </w:p>
    <w:p w14:paraId="3B196072">
      <w:pPr>
        <w:pStyle w:val="33"/>
        <w:ind w:firstLine="48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highlight w:val="none"/>
        </w:rPr>
        <w:t>7.6 如因包装、运输问题导致货物损毁、丢失或者品质下降，甲方有权要求降价、换货、拒收部分或整批货物，由此产生的费用和损失，均由乙方承担。</w:t>
      </w:r>
    </w:p>
    <w:p w14:paraId="18BA43C8">
      <w:pPr>
        <w:spacing w:line="400" w:lineRule="exact"/>
        <w:rPr>
          <w:rFonts w:hint="eastAsia" w:ascii="宋体" w:hAnsi="宋体" w:eastAsia="宋体" w:cs="宋体"/>
          <w:b/>
          <w:color w:val="auto"/>
          <w:sz w:val="24"/>
          <w:highlight w:val="none"/>
          <w:lang w:eastAsia="zh-CN"/>
        </w:rPr>
      </w:pPr>
      <w:r>
        <w:rPr>
          <w:rFonts w:hint="eastAsia" w:ascii="宋体" w:hAnsi="宋体" w:eastAsia="宋体" w:cs="宋体"/>
          <w:b/>
          <w:color w:val="auto"/>
          <w:sz w:val="24"/>
          <w:highlight w:val="none"/>
          <w:lang w:eastAsia="zh-CN"/>
        </w:rPr>
        <w:t>8. 质量标准和保证</w:t>
      </w:r>
    </w:p>
    <w:p w14:paraId="0ADAF9BF">
      <w:pPr>
        <w:pStyle w:val="12"/>
        <w:spacing w:line="400" w:lineRule="exact"/>
        <w:ind w:firstLine="480" w:firstLineChars="200"/>
        <w:rPr>
          <w:rFonts w:hint="eastAsia" w:ascii="宋体" w:hAnsi="宋体" w:eastAsia="宋体" w:cs="宋体"/>
          <w:b/>
          <w:color w:val="auto"/>
          <w:sz w:val="24"/>
          <w:szCs w:val="24"/>
          <w:highlight w:val="none"/>
          <w:lang w:eastAsia="zh-CN"/>
        </w:rPr>
      </w:pPr>
      <w:r>
        <w:rPr>
          <w:rFonts w:hint="eastAsia" w:ascii="宋体" w:hAnsi="宋体" w:eastAsia="宋体" w:cs="宋体"/>
          <w:color w:val="auto"/>
          <w:sz w:val="24"/>
          <w:szCs w:val="24"/>
          <w:highlight w:val="none"/>
          <w:lang w:eastAsia="zh-CN"/>
        </w:rPr>
        <w:t>8.1 质量标准</w:t>
      </w:r>
    </w:p>
    <w:p w14:paraId="7370531F">
      <w:pPr>
        <w:spacing w:line="40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1）本合同下提供的货物应符合合同约定的品牌、规格型号、技术性能、配置、质量、数量等要求。质量要求不明确的，按照强制性国家标准履行；没有强制性国家标准的，按照推荐性国家标准履行；没有推荐性国家标准的，按照行业标准履行；没有国家标准、行业标准的，按照通常标准或者符合合同目的的特定标准履行。</w:t>
      </w:r>
    </w:p>
    <w:p w14:paraId="15C21A81">
      <w:pPr>
        <w:pStyle w:val="12"/>
        <w:spacing w:line="400" w:lineRule="exact"/>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（2）采用中华人民共和国法定计量单位。</w:t>
      </w:r>
    </w:p>
    <w:p w14:paraId="376E1985">
      <w:pPr>
        <w:spacing w:line="40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（3）乙方所提供的货物应符合国家有关安全、环保、卫生的规定。</w:t>
      </w:r>
    </w:p>
    <w:p w14:paraId="5369B88A">
      <w:pPr>
        <w:spacing w:line="40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（4）乙方应向甲方提交所提供货物的技术文件，包括相应的中文技术文件，如：产品目录、图纸、操作手册、使用说明、维护手册或服务指南等。上述文件应包装好随货物一同发运。</w:t>
      </w:r>
    </w:p>
    <w:p w14:paraId="76AAF0E8">
      <w:pPr>
        <w:spacing w:line="40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8.2 保证</w:t>
      </w:r>
    </w:p>
    <w:p w14:paraId="19B0332B">
      <w:pPr>
        <w:spacing w:line="40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1）乙方应保证提供的货物完全符合合同规定的质量、规格和性能要求。乙方应保证货物在正确安装、正常使用和保养条件下，在其使用寿命期内具备合同约定的性能。存在质量保证期的，货物最终交付验收合格后在</w:t>
      </w:r>
      <w:r>
        <w:rPr>
          <w:rFonts w:hint="eastAsia" w:ascii="宋体" w:hAnsi="宋体" w:eastAsia="宋体" w:cs="宋体"/>
          <w:b/>
          <w:color w:val="auto"/>
          <w:sz w:val="24"/>
          <w:highlight w:val="none"/>
          <w:lang w:eastAsia="zh-CN"/>
        </w:rPr>
        <w:t>【政府采购合同专用条款】</w:t>
      </w:r>
      <w:r>
        <w:rPr>
          <w:rFonts w:hint="eastAsia" w:ascii="宋体" w:hAnsi="宋体" w:eastAsia="宋体" w:cs="宋体"/>
          <w:color w:val="auto"/>
          <w:sz w:val="24"/>
          <w:highlight w:val="none"/>
          <w:lang w:eastAsia="zh-CN"/>
        </w:rPr>
        <w:t>规定或乙方书面承诺（两者以较长的为准）的质量保证期内，本保证保持有效。</w:t>
      </w:r>
    </w:p>
    <w:p w14:paraId="06FC8B94">
      <w:pPr>
        <w:spacing w:line="40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（2）在质量保证期内所发现的缺陷，甲方应尽快以书面形式通知乙方。</w:t>
      </w:r>
    </w:p>
    <w:p w14:paraId="4CF6EA2B">
      <w:pPr>
        <w:spacing w:line="40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（3）乙方收到通知后，应在</w:t>
      </w:r>
      <w:r>
        <w:rPr>
          <w:rFonts w:hint="eastAsia" w:ascii="宋体" w:hAnsi="宋体" w:eastAsia="宋体" w:cs="宋体"/>
          <w:b/>
          <w:color w:val="auto"/>
          <w:sz w:val="24"/>
          <w:highlight w:val="none"/>
          <w:lang w:eastAsia="zh-CN"/>
        </w:rPr>
        <w:t>【政府采购合同专用条款】</w:t>
      </w:r>
      <w:r>
        <w:rPr>
          <w:rFonts w:hint="eastAsia" w:ascii="宋体" w:hAnsi="宋体" w:eastAsia="宋体" w:cs="宋体"/>
          <w:color w:val="auto"/>
          <w:sz w:val="24"/>
          <w:highlight w:val="none"/>
          <w:lang w:eastAsia="zh-CN"/>
        </w:rPr>
        <w:t>规定的响应时间内以合理的速度免费维修或更换有缺陷的货物或部件。</w:t>
      </w:r>
    </w:p>
    <w:p w14:paraId="4A95E6EB">
      <w:pPr>
        <w:spacing w:line="40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（4）在质量保证期内，如果货物的质量或规格与合同不符，或证实货物是有缺陷的，包括潜在的缺陷或使用不符合要求的材料等，甲方可以根据本合同第15.1条规定以书面形式追究乙方的违约责任。</w:t>
      </w:r>
    </w:p>
    <w:p w14:paraId="46765712">
      <w:pPr>
        <w:spacing w:line="40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（5）乙方在约定的时间内未能弥补缺陷，甲方可采取必要的补救措施，但其风险和费用将由乙方承担，甲方根据合同约定对乙方行使的其他权利不受影响。</w:t>
      </w:r>
    </w:p>
    <w:p w14:paraId="06C45EB6">
      <w:pPr>
        <w:spacing w:line="400" w:lineRule="exact"/>
        <w:rPr>
          <w:rFonts w:hint="eastAsia" w:ascii="宋体" w:hAnsi="宋体" w:eastAsia="宋体" w:cs="宋体"/>
          <w:b/>
          <w:bCs/>
          <w:color w:val="auto"/>
          <w:sz w:val="24"/>
          <w:highlight w:val="none"/>
          <w:lang w:eastAsia="zh-CN"/>
        </w:rPr>
      </w:pPr>
      <w:r>
        <w:rPr>
          <w:rFonts w:hint="eastAsia" w:ascii="宋体" w:hAnsi="宋体" w:eastAsia="宋体" w:cs="宋体"/>
          <w:b/>
          <w:bCs/>
          <w:color w:val="auto"/>
          <w:sz w:val="24"/>
          <w:highlight w:val="none"/>
          <w:lang w:eastAsia="zh-CN"/>
        </w:rPr>
        <w:t>9. 权利瑕疵担保</w:t>
      </w:r>
    </w:p>
    <w:p w14:paraId="50D82D5B">
      <w:pPr>
        <w:spacing w:line="40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9.1 乙方保证对其出售的货物享有合法的权利。</w:t>
      </w:r>
    </w:p>
    <w:p w14:paraId="25A6B7C7">
      <w:pPr>
        <w:spacing w:line="40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9.2 乙方保证在交付的货物上不存在抵押权等担保物权。</w:t>
      </w:r>
    </w:p>
    <w:p w14:paraId="49391375">
      <w:pPr>
        <w:spacing w:line="40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9.3 如甲方使用上述货物构成对第三人侵权的，则由乙方承担全部责任。</w:t>
      </w:r>
    </w:p>
    <w:p w14:paraId="25451AF3">
      <w:pPr>
        <w:spacing w:line="400" w:lineRule="exact"/>
        <w:rPr>
          <w:rFonts w:hint="eastAsia" w:ascii="宋体" w:hAnsi="宋体" w:eastAsia="宋体" w:cs="宋体"/>
          <w:b/>
          <w:bCs/>
          <w:color w:val="auto"/>
          <w:sz w:val="24"/>
          <w:highlight w:val="none"/>
          <w:lang w:eastAsia="zh-CN"/>
        </w:rPr>
      </w:pPr>
      <w:r>
        <w:rPr>
          <w:rFonts w:hint="eastAsia" w:ascii="宋体" w:hAnsi="宋体" w:eastAsia="宋体" w:cs="宋体"/>
          <w:b/>
          <w:bCs/>
          <w:color w:val="auto"/>
          <w:sz w:val="24"/>
          <w:highlight w:val="none"/>
          <w:lang w:eastAsia="zh-CN"/>
        </w:rPr>
        <w:t>10. 知识产权保护</w:t>
      </w:r>
    </w:p>
    <w:p w14:paraId="0CB62BD5">
      <w:pPr>
        <w:spacing w:line="40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10.1 乙方对其所销售的货物应当享有知识产权或经权利人合法授权，保证没有侵犯任何第三人的知识产权等权利。</w:t>
      </w:r>
      <w:bookmarkStart w:id="33" w:name="_Hlk163047038"/>
      <w:r>
        <w:rPr>
          <w:rFonts w:hint="eastAsia" w:ascii="宋体" w:hAnsi="宋体" w:eastAsia="宋体" w:cs="宋体"/>
          <w:color w:val="auto"/>
          <w:sz w:val="24"/>
          <w:highlight w:val="none"/>
          <w:lang w:eastAsia="zh-CN"/>
        </w:rPr>
        <w:t>因违反前述约定对第三人构成侵权的，应当由乙方向第三人承担法律责任；甲方依法向第三人赔偿后，有权向乙方追偿。甲方有其他损失的，乙方应当赔偿</w:t>
      </w:r>
      <w:bookmarkEnd w:id="33"/>
      <w:r>
        <w:rPr>
          <w:rFonts w:hint="eastAsia" w:ascii="宋体" w:hAnsi="宋体" w:eastAsia="宋体" w:cs="宋体"/>
          <w:color w:val="auto"/>
          <w:sz w:val="24"/>
          <w:highlight w:val="none"/>
          <w:lang w:eastAsia="zh-CN"/>
        </w:rPr>
        <w:t>。</w:t>
      </w:r>
    </w:p>
    <w:p w14:paraId="366FDB92">
      <w:pPr>
        <w:spacing w:line="400" w:lineRule="exact"/>
        <w:rPr>
          <w:rFonts w:hint="eastAsia" w:ascii="宋体" w:hAnsi="宋体" w:eastAsia="宋体" w:cs="宋体"/>
          <w:b/>
          <w:bCs/>
          <w:color w:val="auto"/>
          <w:sz w:val="24"/>
          <w:highlight w:val="none"/>
          <w:lang w:eastAsia="zh-CN"/>
        </w:rPr>
      </w:pPr>
      <w:r>
        <w:rPr>
          <w:rFonts w:hint="eastAsia" w:ascii="宋体" w:hAnsi="宋体" w:eastAsia="宋体" w:cs="宋体"/>
          <w:b/>
          <w:bCs/>
          <w:color w:val="auto"/>
          <w:sz w:val="24"/>
          <w:highlight w:val="none"/>
          <w:lang w:eastAsia="zh-CN"/>
        </w:rPr>
        <w:t>11. 保密义务</w:t>
      </w:r>
    </w:p>
    <w:p w14:paraId="6DC074F9">
      <w:pPr>
        <w:spacing w:line="40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11.1 甲、乙双方对采购和合同履行过程中所获悉的国家秘密、工作秘密、商业秘密或者其他应当保密的信息，均有保密义务且不受合同有效期所限，直至该信息成为公开信息。泄露、不正当地使用国家秘密、工作秘密、商业秘密或者其他应当保密的信息，应当承担相应责任。其他应当保密的信息由双方在</w:t>
      </w:r>
      <w:r>
        <w:rPr>
          <w:rFonts w:hint="eastAsia" w:ascii="宋体" w:hAnsi="宋体" w:eastAsia="宋体" w:cs="宋体"/>
          <w:b/>
          <w:bCs/>
          <w:color w:val="auto"/>
          <w:sz w:val="24"/>
          <w:highlight w:val="none"/>
          <w:lang w:eastAsia="zh-CN"/>
        </w:rPr>
        <w:t>【政府采购合同专用条款】</w:t>
      </w:r>
      <w:r>
        <w:rPr>
          <w:rFonts w:hint="eastAsia" w:ascii="宋体" w:hAnsi="宋体" w:eastAsia="宋体" w:cs="宋体"/>
          <w:color w:val="auto"/>
          <w:sz w:val="24"/>
          <w:highlight w:val="none"/>
          <w:lang w:eastAsia="zh-CN"/>
        </w:rPr>
        <w:t>中约定。</w:t>
      </w:r>
    </w:p>
    <w:p w14:paraId="6830C287">
      <w:pPr>
        <w:spacing w:line="400" w:lineRule="exact"/>
        <w:rPr>
          <w:rFonts w:hint="eastAsia" w:ascii="宋体" w:hAnsi="宋体" w:eastAsia="宋体" w:cs="宋体"/>
          <w:b/>
          <w:bCs/>
          <w:color w:val="auto"/>
          <w:sz w:val="24"/>
          <w:highlight w:val="none"/>
          <w:lang w:eastAsia="zh-CN"/>
        </w:rPr>
      </w:pPr>
      <w:r>
        <w:rPr>
          <w:rFonts w:hint="eastAsia" w:ascii="宋体" w:hAnsi="宋体" w:eastAsia="宋体" w:cs="宋体"/>
          <w:b/>
          <w:bCs/>
          <w:color w:val="auto"/>
          <w:sz w:val="24"/>
          <w:highlight w:val="none"/>
          <w:lang w:eastAsia="zh-CN"/>
        </w:rPr>
        <w:t>12. 合同价款支付</w:t>
      </w:r>
    </w:p>
    <w:p w14:paraId="3E683432">
      <w:pPr>
        <w:spacing w:line="40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12.1 合同价款支付按照国库集中支付制度及财政管理相关规定执行。</w:t>
      </w:r>
    </w:p>
    <w:p w14:paraId="29E5DC15">
      <w:pPr>
        <w:pStyle w:val="3"/>
        <w:spacing w:line="400" w:lineRule="exact"/>
        <w:ind w:firstLine="480" w:firstLineChars="200"/>
        <w:rPr>
          <w:rFonts w:hint="eastAsia" w:ascii="宋体" w:hAnsi="宋体" w:eastAsia="宋体" w:cs="宋体"/>
          <w:color w:val="auto"/>
          <w:sz w:val="24"/>
          <w:szCs w:val="24"/>
          <w:highlight w:val="none"/>
          <w:lang w:eastAsia="zh-CN"/>
        </w:rPr>
      </w:pPr>
      <w:bookmarkStart w:id="34" w:name="_Toc32208"/>
      <w:r>
        <w:rPr>
          <w:rFonts w:hint="eastAsia" w:ascii="宋体" w:hAnsi="宋体" w:eastAsia="宋体" w:cs="宋体"/>
          <w:b w:val="0"/>
          <w:color w:val="auto"/>
          <w:sz w:val="24"/>
          <w:szCs w:val="24"/>
          <w:highlight w:val="none"/>
          <w:lang w:eastAsia="zh-CN"/>
        </w:rPr>
        <w:t xml:space="preserve">12.2 </w:t>
      </w:r>
      <w:r>
        <w:rPr>
          <w:rFonts w:hint="eastAsia" w:ascii="宋体" w:hAnsi="宋体" w:eastAsia="宋体" w:cs="宋体"/>
          <w:b w:val="0"/>
          <w:color w:val="auto"/>
          <w:kern w:val="2"/>
          <w:sz w:val="24"/>
          <w:szCs w:val="24"/>
          <w:highlight w:val="none"/>
          <w:lang w:eastAsia="zh-CN"/>
        </w:rPr>
        <w:t>对于满足合同约定支付条件的，甲方</w:t>
      </w:r>
      <w:r>
        <w:rPr>
          <w:rFonts w:hint="eastAsia" w:ascii="宋体" w:hAnsi="宋体" w:eastAsia="宋体" w:cs="宋体"/>
          <w:b w:val="0"/>
          <w:color w:val="auto"/>
          <w:sz w:val="24"/>
          <w:szCs w:val="24"/>
          <w:highlight w:val="none"/>
          <w:lang w:eastAsia="zh-CN"/>
        </w:rPr>
        <w:t>原则上应当自收到发票后10个工作日内</w:t>
      </w:r>
      <w:r>
        <w:rPr>
          <w:rFonts w:hint="eastAsia" w:ascii="宋体" w:hAnsi="宋体" w:eastAsia="宋体" w:cs="宋体"/>
          <w:b w:val="0"/>
          <w:color w:val="auto"/>
          <w:kern w:val="2"/>
          <w:sz w:val="24"/>
          <w:szCs w:val="24"/>
          <w:highlight w:val="none"/>
          <w:lang w:eastAsia="zh-CN"/>
        </w:rPr>
        <w:t>将资金支付到合同约定的乙方账户，不得以机构变动、人员更替、政策调整等为由迟延付款，不得将采购文件和合同中未规定的义务作为向乙方付款的条件。具体合同价款支付时间在【</w:t>
      </w:r>
      <w:r>
        <w:rPr>
          <w:rFonts w:hint="eastAsia" w:ascii="宋体" w:hAnsi="宋体" w:eastAsia="宋体" w:cs="宋体"/>
          <w:bCs/>
          <w:color w:val="auto"/>
          <w:kern w:val="2"/>
          <w:sz w:val="24"/>
          <w:szCs w:val="24"/>
          <w:highlight w:val="none"/>
          <w:lang w:eastAsia="zh-CN"/>
        </w:rPr>
        <w:t>政府采购合同专用条款</w:t>
      </w:r>
      <w:r>
        <w:rPr>
          <w:rFonts w:hint="eastAsia" w:ascii="宋体" w:hAnsi="宋体" w:eastAsia="宋体" w:cs="宋体"/>
          <w:b w:val="0"/>
          <w:color w:val="auto"/>
          <w:kern w:val="2"/>
          <w:sz w:val="24"/>
          <w:szCs w:val="24"/>
          <w:highlight w:val="none"/>
          <w:lang w:eastAsia="zh-CN"/>
        </w:rPr>
        <w:t>】中约定。</w:t>
      </w:r>
      <w:bookmarkEnd w:id="34"/>
    </w:p>
    <w:p w14:paraId="31DA6767">
      <w:pPr>
        <w:pStyle w:val="10"/>
        <w:tabs>
          <w:tab w:val="left" w:pos="567"/>
        </w:tabs>
        <w:spacing w:line="400" w:lineRule="exact"/>
        <w:rPr>
          <w:rFonts w:hint="eastAsia" w:ascii="宋体" w:hAnsi="宋体" w:eastAsia="宋体" w:cs="宋体"/>
          <w:b/>
          <w:bCs/>
          <w:color w:val="auto"/>
          <w:highlight w:val="none"/>
          <w:lang w:eastAsia="zh-CN"/>
        </w:rPr>
      </w:pPr>
      <w:r>
        <w:rPr>
          <w:rFonts w:hint="eastAsia" w:ascii="宋体" w:hAnsi="宋体" w:eastAsia="宋体" w:cs="宋体"/>
          <w:b/>
          <w:bCs/>
          <w:color w:val="auto"/>
          <w:highlight w:val="none"/>
          <w:lang w:eastAsia="zh-CN"/>
        </w:rPr>
        <w:t>13. 履约保证金</w:t>
      </w:r>
    </w:p>
    <w:p w14:paraId="7A0DE1EF">
      <w:pPr>
        <w:spacing w:line="40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13.1 乙方应当以支票、汇票、本票或者金融机构、担保机构出具的保函等非现金形式提交。</w:t>
      </w:r>
    </w:p>
    <w:p w14:paraId="69BDC37E">
      <w:pPr>
        <w:spacing w:line="40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13.2 如果乙方出现</w:t>
      </w:r>
      <w:r>
        <w:rPr>
          <w:rFonts w:hint="eastAsia" w:ascii="宋体" w:hAnsi="宋体" w:eastAsia="宋体" w:cs="宋体"/>
          <w:b/>
          <w:bCs/>
          <w:color w:val="auto"/>
          <w:sz w:val="24"/>
          <w:highlight w:val="none"/>
          <w:lang w:eastAsia="zh-CN"/>
        </w:rPr>
        <w:t>【政府采购合同专用条款】</w:t>
      </w:r>
      <w:r>
        <w:rPr>
          <w:rFonts w:hint="eastAsia" w:ascii="宋体" w:hAnsi="宋体" w:eastAsia="宋体" w:cs="宋体"/>
          <w:color w:val="auto"/>
          <w:sz w:val="24"/>
          <w:highlight w:val="none"/>
          <w:lang w:eastAsia="zh-CN"/>
        </w:rPr>
        <w:t>约定情形的，履约保证金不予退还；如果乙方未能按合同约定全面履行义务，甲方有权从履约保证金中取得补偿或赔偿，且不影响甲方要求乙方承担合同约定的超过履约保证金的违约责任的权利。</w:t>
      </w:r>
    </w:p>
    <w:p w14:paraId="73247227">
      <w:pPr>
        <w:widowControl w:val="0"/>
        <w:spacing w:line="400" w:lineRule="exact"/>
        <w:ind w:firstLine="42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13.3 甲方在项目通过验收后按照</w:t>
      </w:r>
      <w:r>
        <w:rPr>
          <w:rFonts w:hint="eastAsia" w:ascii="宋体" w:hAnsi="宋体" w:eastAsia="宋体" w:cs="宋体"/>
          <w:b/>
          <w:color w:val="auto"/>
          <w:sz w:val="24"/>
          <w:highlight w:val="none"/>
          <w:lang w:eastAsia="zh-CN"/>
        </w:rPr>
        <w:t>【政府采购合同专用条款】</w:t>
      </w:r>
      <w:r>
        <w:rPr>
          <w:rFonts w:hint="eastAsia" w:ascii="宋体" w:hAnsi="宋体" w:eastAsia="宋体" w:cs="宋体"/>
          <w:color w:val="auto"/>
          <w:sz w:val="24"/>
          <w:highlight w:val="none"/>
          <w:lang w:eastAsia="zh-CN"/>
        </w:rPr>
        <w:t>规定的时间内将履约保证金退还乙方；逾期退还的，乙方可要求甲方支付违约金，违约金按照</w:t>
      </w:r>
      <w:r>
        <w:rPr>
          <w:rFonts w:hint="eastAsia" w:ascii="宋体" w:hAnsi="宋体" w:eastAsia="宋体" w:cs="宋体"/>
          <w:b/>
          <w:color w:val="auto"/>
          <w:sz w:val="24"/>
          <w:highlight w:val="none"/>
          <w:lang w:eastAsia="zh-CN"/>
        </w:rPr>
        <w:t>【政府采购合同专用条款】</w:t>
      </w:r>
      <w:r>
        <w:rPr>
          <w:rFonts w:hint="eastAsia" w:ascii="宋体" w:hAnsi="宋体" w:eastAsia="宋体" w:cs="宋体"/>
          <w:color w:val="auto"/>
          <w:sz w:val="24"/>
          <w:highlight w:val="none"/>
          <w:lang w:eastAsia="zh-CN"/>
        </w:rPr>
        <w:t>规定支付。</w:t>
      </w:r>
    </w:p>
    <w:p w14:paraId="15F26167">
      <w:pPr>
        <w:spacing w:line="400" w:lineRule="exact"/>
        <w:rPr>
          <w:rFonts w:hint="eastAsia" w:ascii="宋体" w:hAnsi="宋体" w:eastAsia="宋体" w:cs="宋体"/>
          <w:b/>
          <w:color w:val="auto"/>
          <w:sz w:val="24"/>
          <w:highlight w:val="none"/>
          <w:lang w:eastAsia="zh-CN"/>
        </w:rPr>
      </w:pPr>
      <w:r>
        <w:rPr>
          <w:rFonts w:hint="eastAsia" w:ascii="宋体" w:hAnsi="宋体" w:eastAsia="宋体" w:cs="宋体"/>
          <w:b/>
          <w:bCs/>
          <w:color w:val="auto"/>
          <w:sz w:val="24"/>
          <w:highlight w:val="none"/>
          <w:lang w:eastAsia="zh-CN"/>
        </w:rPr>
        <w:t xml:space="preserve">14. </w:t>
      </w:r>
      <w:r>
        <w:rPr>
          <w:rFonts w:hint="eastAsia" w:ascii="宋体" w:hAnsi="宋体" w:eastAsia="宋体" w:cs="宋体"/>
          <w:b/>
          <w:color w:val="auto"/>
          <w:sz w:val="24"/>
          <w:highlight w:val="none"/>
          <w:lang w:eastAsia="zh-CN"/>
        </w:rPr>
        <w:t>售后服务</w:t>
      </w:r>
    </w:p>
    <w:p w14:paraId="3547966C">
      <w:pPr>
        <w:spacing w:line="40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14.1 除项目不涉及或采购活动中明确约定无须承担外，乙方还应提供下列服务：</w:t>
      </w:r>
    </w:p>
    <w:p w14:paraId="63404712">
      <w:pPr>
        <w:spacing w:line="40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（1）货物的现场移动、安装、调试、启动监督及技术支持；</w:t>
      </w:r>
    </w:p>
    <w:p w14:paraId="329E3C12">
      <w:pPr>
        <w:spacing w:line="40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（2）提供货物组装和维修所需的专用工具和辅助材料；</w:t>
      </w:r>
    </w:p>
    <w:p w14:paraId="085B0343">
      <w:pPr>
        <w:spacing w:line="40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（3）在</w:t>
      </w:r>
      <w:r>
        <w:rPr>
          <w:rFonts w:hint="eastAsia" w:ascii="宋体" w:hAnsi="宋体" w:eastAsia="宋体" w:cs="宋体"/>
          <w:b/>
          <w:bCs/>
          <w:color w:val="auto"/>
          <w:sz w:val="24"/>
          <w:highlight w:val="none"/>
          <w:lang w:eastAsia="zh-CN"/>
        </w:rPr>
        <w:t>【政府采购合同专用条款】</w:t>
      </w:r>
      <w:r>
        <w:rPr>
          <w:rFonts w:hint="eastAsia" w:ascii="宋体" w:hAnsi="宋体" w:eastAsia="宋体" w:cs="宋体"/>
          <w:color w:val="auto"/>
          <w:sz w:val="24"/>
          <w:highlight w:val="none"/>
          <w:lang w:eastAsia="zh-CN"/>
        </w:rPr>
        <w:t>约定的期限内对所有的货物实施运行监督、维修，但前提条件是该服务并不能免除乙方在质量保证期内所承担的义务；</w:t>
      </w:r>
    </w:p>
    <w:p w14:paraId="1AEC901A">
      <w:pPr>
        <w:spacing w:line="40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（4）在制造商所在地或指定现场就货物的安装、启动、运营、维护、废弃处置等对甲方操作人员进行培训；</w:t>
      </w:r>
    </w:p>
    <w:p w14:paraId="3D68F5B8">
      <w:pPr>
        <w:pStyle w:val="33"/>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（5）依照法律、行政法规的规定或者按照</w:t>
      </w:r>
      <w:r>
        <w:rPr>
          <w:rFonts w:hint="eastAsia" w:ascii="宋体" w:hAnsi="宋体" w:eastAsia="宋体" w:cs="宋体"/>
          <w:b/>
          <w:bCs/>
          <w:color w:val="auto"/>
          <w:sz w:val="24"/>
          <w:szCs w:val="24"/>
          <w:highlight w:val="none"/>
        </w:rPr>
        <w:t>【政府采购合同专用条款】</w:t>
      </w:r>
      <w:r>
        <w:rPr>
          <w:rFonts w:hint="eastAsia" w:ascii="宋体" w:hAnsi="宋体" w:eastAsia="宋体" w:cs="宋体"/>
          <w:color w:val="auto"/>
          <w:sz w:val="24"/>
          <w:szCs w:val="24"/>
          <w:highlight w:val="none"/>
        </w:rPr>
        <w:t>约定，货物在有效使用年限届满后应予回收的，乙方负有自行或者委托第三人对货物予以回收的义务；</w:t>
      </w:r>
    </w:p>
    <w:p w14:paraId="5A82FFE3">
      <w:pPr>
        <w:spacing w:line="40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（6）</w:t>
      </w:r>
      <w:r>
        <w:rPr>
          <w:rFonts w:hint="eastAsia" w:ascii="宋体" w:hAnsi="宋体" w:eastAsia="宋体" w:cs="宋体"/>
          <w:b/>
          <w:color w:val="auto"/>
          <w:sz w:val="24"/>
          <w:highlight w:val="none"/>
          <w:lang w:eastAsia="zh-CN"/>
        </w:rPr>
        <w:t>【政府采购合同专用条款】</w:t>
      </w:r>
      <w:r>
        <w:rPr>
          <w:rFonts w:hint="eastAsia" w:ascii="宋体" w:hAnsi="宋体" w:eastAsia="宋体" w:cs="宋体"/>
          <w:color w:val="auto"/>
          <w:sz w:val="24"/>
          <w:highlight w:val="none"/>
          <w:lang w:eastAsia="zh-CN"/>
        </w:rPr>
        <w:t>规定由乙方提供的其他服务。</w:t>
      </w:r>
    </w:p>
    <w:p w14:paraId="5CD0D0E0">
      <w:pPr>
        <w:spacing w:line="40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14.2 乙方提供的售后服务的费用已包含在合同价款中，甲方不再另行支付。</w:t>
      </w:r>
    </w:p>
    <w:p w14:paraId="36C2A6BC">
      <w:pPr>
        <w:spacing w:line="400" w:lineRule="exact"/>
        <w:rPr>
          <w:rFonts w:hint="eastAsia" w:ascii="宋体" w:hAnsi="宋体" w:eastAsia="宋体" w:cs="宋体"/>
          <w:b/>
          <w:bCs/>
          <w:color w:val="auto"/>
          <w:sz w:val="24"/>
          <w:highlight w:val="none"/>
          <w:lang w:eastAsia="zh-CN"/>
        </w:rPr>
      </w:pPr>
      <w:r>
        <w:rPr>
          <w:rFonts w:hint="eastAsia" w:ascii="宋体" w:hAnsi="宋体" w:eastAsia="宋体" w:cs="宋体"/>
          <w:b/>
          <w:bCs/>
          <w:color w:val="auto"/>
          <w:sz w:val="24"/>
          <w:highlight w:val="none"/>
          <w:lang w:eastAsia="zh-CN"/>
        </w:rPr>
        <w:t>15. 违约责任</w:t>
      </w:r>
    </w:p>
    <w:p w14:paraId="142015D2">
      <w:pPr>
        <w:spacing w:line="400" w:lineRule="exact"/>
        <w:ind w:firstLine="480" w:firstLineChars="200"/>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15.1质量瑕疵的违约责任</w:t>
      </w:r>
    </w:p>
    <w:p w14:paraId="31E599F7">
      <w:pPr>
        <w:spacing w:line="40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乙方提供的产品不符合合同约定的质量标准或存在产品质量缺陷，甲方有权要求乙方根据</w:t>
      </w:r>
      <w:r>
        <w:rPr>
          <w:rFonts w:hint="eastAsia" w:ascii="宋体" w:hAnsi="宋体" w:eastAsia="宋体" w:cs="宋体"/>
          <w:b/>
          <w:color w:val="auto"/>
          <w:sz w:val="24"/>
          <w:highlight w:val="none"/>
          <w:lang w:eastAsia="zh-CN"/>
        </w:rPr>
        <w:t>【政府采购合同专用条款】</w:t>
      </w:r>
      <w:r>
        <w:rPr>
          <w:rFonts w:hint="eastAsia" w:ascii="宋体" w:hAnsi="宋体" w:eastAsia="宋体" w:cs="宋体"/>
          <w:bCs/>
          <w:color w:val="auto"/>
          <w:sz w:val="24"/>
          <w:highlight w:val="none"/>
          <w:lang w:eastAsia="zh-CN"/>
        </w:rPr>
        <w:t>要求</w:t>
      </w:r>
      <w:r>
        <w:rPr>
          <w:rFonts w:hint="eastAsia" w:ascii="宋体" w:hAnsi="宋体" w:eastAsia="宋体" w:cs="宋体"/>
          <w:color w:val="auto"/>
          <w:sz w:val="24"/>
          <w:highlight w:val="none"/>
          <w:lang w:eastAsia="zh-CN"/>
        </w:rPr>
        <w:t>及时修理、重作、更换，并承担由此给甲方造成的损失。</w:t>
      </w:r>
    </w:p>
    <w:p w14:paraId="07B041AE">
      <w:pPr>
        <w:spacing w:line="400" w:lineRule="exact"/>
        <w:ind w:firstLine="480" w:firstLineChars="200"/>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15.2 迟延交货的违约责任</w:t>
      </w:r>
    </w:p>
    <w:p w14:paraId="797ECED1">
      <w:pPr>
        <w:spacing w:line="40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1）乙方应按照本合同规定的时间、地点交货和提供相关服务。在履行合同过程中，如果乙方遇到可能影响按时交货和提供服务的情形时，应及时以书面形式将迟延的事实、可能迟延的期限和理由通知甲方。甲方在收到乙方通知后，应尽快对情况进行评价，并确定是否同意延长交货时间或延期提供服务。</w:t>
      </w:r>
    </w:p>
    <w:p w14:paraId="4D091EAA">
      <w:pPr>
        <w:spacing w:line="40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（2）如果乙方没有按照合同规定的时间交货和提供相关服务，甲方有权从货款中扣除误期赔偿费而不影响合同项下的其他补救方法，赔偿费按</w:t>
      </w:r>
      <w:r>
        <w:rPr>
          <w:rFonts w:hint="eastAsia" w:ascii="宋体" w:hAnsi="宋体" w:eastAsia="宋体" w:cs="宋体"/>
          <w:b/>
          <w:color w:val="auto"/>
          <w:sz w:val="24"/>
          <w:highlight w:val="none"/>
          <w:lang w:eastAsia="zh-CN"/>
        </w:rPr>
        <w:t>【政府采购合同专用条款】</w:t>
      </w:r>
      <w:r>
        <w:rPr>
          <w:rFonts w:hint="eastAsia" w:ascii="宋体" w:hAnsi="宋体" w:eastAsia="宋体" w:cs="宋体"/>
          <w:color w:val="auto"/>
          <w:sz w:val="24"/>
          <w:highlight w:val="none"/>
          <w:lang w:eastAsia="zh-CN"/>
        </w:rPr>
        <w:t>规定执行。如果涉及公共利益，且赔偿金额无法弥补公共利益损失，甲方可要求继续履行或者采取其他补救措施。</w:t>
      </w:r>
    </w:p>
    <w:p w14:paraId="4477CB01">
      <w:pPr>
        <w:spacing w:line="40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15.3 迟延支付的违约责任</w:t>
      </w:r>
    </w:p>
    <w:p w14:paraId="21B0EA53">
      <w:pPr>
        <w:spacing w:line="40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甲方存在迟延支付乙方合同款项的，应当承担</w:t>
      </w:r>
      <w:r>
        <w:rPr>
          <w:rFonts w:hint="eastAsia" w:ascii="宋体" w:hAnsi="宋体" w:eastAsia="宋体" w:cs="宋体"/>
          <w:b/>
          <w:bCs/>
          <w:color w:val="auto"/>
          <w:sz w:val="24"/>
          <w:highlight w:val="none"/>
          <w:lang w:eastAsia="zh-CN"/>
        </w:rPr>
        <w:t>【政府采购合同专用条款】</w:t>
      </w:r>
      <w:r>
        <w:rPr>
          <w:rFonts w:hint="eastAsia" w:ascii="宋体" w:hAnsi="宋体" w:eastAsia="宋体" w:cs="宋体"/>
          <w:color w:val="auto"/>
          <w:sz w:val="24"/>
          <w:highlight w:val="none"/>
          <w:lang w:eastAsia="zh-CN"/>
        </w:rPr>
        <w:t>规定的逾期付款利息。</w:t>
      </w:r>
    </w:p>
    <w:p w14:paraId="6BCB4057">
      <w:pPr>
        <w:spacing w:line="40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bCs/>
          <w:color w:val="auto"/>
          <w:sz w:val="24"/>
          <w:highlight w:val="none"/>
          <w:lang w:eastAsia="zh-CN"/>
        </w:rPr>
        <w:t>15.4其他违约责任根据项目实际需要按</w:t>
      </w:r>
      <w:r>
        <w:rPr>
          <w:rFonts w:hint="eastAsia" w:ascii="宋体" w:hAnsi="宋体" w:eastAsia="宋体" w:cs="宋体"/>
          <w:b/>
          <w:bCs/>
          <w:color w:val="auto"/>
          <w:sz w:val="24"/>
          <w:highlight w:val="none"/>
          <w:lang w:eastAsia="zh-CN"/>
        </w:rPr>
        <w:t>【政府采购合同专用条款】</w:t>
      </w:r>
      <w:r>
        <w:rPr>
          <w:rFonts w:hint="eastAsia" w:ascii="宋体" w:hAnsi="宋体" w:eastAsia="宋体" w:cs="宋体"/>
          <w:color w:val="auto"/>
          <w:sz w:val="24"/>
          <w:highlight w:val="none"/>
          <w:lang w:eastAsia="zh-CN"/>
        </w:rPr>
        <w:t>规定执行。</w:t>
      </w:r>
    </w:p>
    <w:p w14:paraId="68734AA4">
      <w:pPr>
        <w:numPr>
          <w:ilvl w:val="0"/>
          <w:numId w:val="14"/>
        </w:numPr>
        <w:spacing w:line="400" w:lineRule="exac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合同变更、中止与终止</w:t>
      </w:r>
    </w:p>
    <w:p w14:paraId="03727F72">
      <w:pPr>
        <w:spacing w:line="4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16.1合同的变更</w:t>
      </w:r>
    </w:p>
    <w:p w14:paraId="57087C1E">
      <w:pPr>
        <w:widowControl w:val="0"/>
        <w:spacing w:line="40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政府采购合同履行中，在不改变合同其他条款的前提下，甲方可以在合同价款10%的范围内追加与合同标的相同的货物，并就此与乙方协商一致后签订补充协议。</w:t>
      </w:r>
    </w:p>
    <w:p w14:paraId="33B82024">
      <w:pPr>
        <w:spacing w:line="40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16.2合同的中止</w:t>
      </w:r>
    </w:p>
    <w:p w14:paraId="023BF149">
      <w:pPr>
        <w:spacing w:line="40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（1）合同履行过程中因供应商就采购文件、采购过程或结果提起投诉的，甲方认为有必要的，可以中止合同的履行。</w:t>
      </w:r>
    </w:p>
    <w:p w14:paraId="573C3125">
      <w:pPr>
        <w:spacing w:line="40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2）合同履行过程中，如果乙方出现以下情形之一的：1．经营状况严重恶化；2．转移财产、抽逃资金，以逃避债务；3．丧失商业信誉；4．有丧失或者可能丧失履约能力的其他情形，乙方有义务及时告知甲方。甲方有权以书面形式通知乙方中止合同并要求乙方在合理期限内消除相关情形或者提供适当担保。乙方提供适当担保的，合同继续履行；乙方在合理期限内未恢复履约能力且未提供适当担保的，视为拒绝继续履约，甲方有权解除合同并要求乙方承担由此给甲方造成的损失。</w:t>
      </w:r>
    </w:p>
    <w:p w14:paraId="06F6B8FE">
      <w:pPr>
        <w:pStyle w:val="33"/>
        <w:ind w:firstLine="48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（3）乙方分立、合并或者变更住所的，应当及时以书面形式告知甲方。乙方没有及时告知甲方，致使合同履行发生困难的，甲方可以中止合同履行并要求乙方承担由此给甲方造成的损失。</w:t>
      </w:r>
    </w:p>
    <w:p w14:paraId="57AB017C">
      <w:pPr>
        <w:spacing w:line="40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（4）甲方不得以行政区划调整、政府换届、机构或者职能调整以及相关责任人更替为由中止合同。</w:t>
      </w:r>
    </w:p>
    <w:p w14:paraId="5FB7CE10">
      <w:pPr>
        <w:spacing w:line="40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16.3合同的终止</w:t>
      </w:r>
    </w:p>
    <w:p w14:paraId="5C9B9C84">
      <w:pPr>
        <w:spacing w:line="40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（1）合同因有效期限届满而终止；</w:t>
      </w:r>
    </w:p>
    <w:p w14:paraId="1C47153B">
      <w:pPr>
        <w:spacing w:line="40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（2）乙方未按合同约定履行，构成根本性违约的，甲方有权终止合同，并追究乙方的违约责任。</w:t>
      </w:r>
    </w:p>
    <w:p w14:paraId="085E9754">
      <w:pPr>
        <w:pStyle w:val="33"/>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16.4 </w:t>
      </w:r>
      <w:r>
        <w:rPr>
          <w:rFonts w:hint="eastAsia" w:ascii="宋体" w:hAnsi="宋体" w:eastAsia="宋体" w:cs="宋体"/>
          <w:color w:val="auto"/>
          <w:kern w:val="2"/>
          <w:sz w:val="24"/>
          <w:szCs w:val="24"/>
          <w:highlight w:val="none"/>
        </w:rPr>
        <w:t>涉及国家利益、社会公共利益的情形</w:t>
      </w:r>
    </w:p>
    <w:p w14:paraId="0FBF7B3A">
      <w:pPr>
        <w:pStyle w:val="33"/>
        <w:ind w:firstLine="48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政府采购合同继续履行将损害国家利益和社会公共利益的，双方当事人应当变更、中止或者终止合同。有过错的一方应当承担赔偿责任，双方都有过错的，各自承担相应的责任。</w:t>
      </w:r>
    </w:p>
    <w:p w14:paraId="23274E03">
      <w:pPr>
        <w:spacing w:line="400" w:lineRule="exact"/>
        <w:rPr>
          <w:rFonts w:hint="eastAsia" w:ascii="宋体" w:hAnsi="宋体" w:eastAsia="宋体" w:cs="宋体"/>
          <w:b/>
          <w:bCs/>
          <w:color w:val="auto"/>
          <w:sz w:val="24"/>
          <w:highlight w:val="none"/>
          <w:lang w:eastAsia="zh-CN"/>
        </w:rPr>
      </w:pPr>
      <w:r>
        <w:rPr>
          <w:rFonts w:hint="eastAsia" w:ascii="宋体" w:hAnsi="宋体" w:eastAsia="宋体" w:cs="宋体"/>
          <w:b/>
          <w:bCs/>
          <w:color w:val="auto"/>
          <w:sz w:val="24"/>
          <w:highlight w:val="none"/>
          <w:lang w:eastAsia="zh-CN"/>
        </w:rPr>
        <w:t>17. 合同分包</w:t>
      </w:r>
    </w:p>
    <w:p w14:paraId="29459F57">
      <w:pPr>
        <w:spacing w:line="40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17.1 乙方不得将合同转包给其他供应商。涉及合同分包的，乙方应根据采购文件和投标（响应）文件规定进行合同分包。</w:t>
      </w:r>
    </w:p>
    <w:p w14:paraId="029A90AB">
      <w:pPr>
        <w:spacing w:line="40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17.2 乙方执行政府采购政策向中小企业依法分包的，乙方应当按采购文件和投标（响应）文件签订分包意向协议，分包意向协议属于本合同组成部分。</w:t>
      </w:r>
    </w:p>
    <w:p w14:paraId="346EF785">
      <w:pPr>
        <w:spacing w:line="400" w:lineRule="exact"/>
        <w:rPr>
          <w:rFonts w:hint="eastAsia" w:ascii="宋体" w:hAnsi="宋体" w:eastAsia="宋体" w:cs="宋体"/>
          <w:b/>
          <w:bCs/>
          <w:color w:val="auto"/>
          <w:sz w:val="24"/>
          <w:highlight w:val="none"/>
          <w:lang w:eastAsia="zh-CN"/>
        </w:rPr>
      </w:pPr>
      <w:r>
        <w:rPr>
          <w:rFonts w:hint="eastAsia" w:ascii="宋体" w:hAnsi="宋体" w:eastAsia="宋体" w:cs="宋体"/>
          <w:b/>
          <w:bCs/>
          <w:color w:val="auto"/>
          <w:sz w:val="24"/>
          <w:highlight w:val="none"/>
          <w:lang w:eastAsia="zh-CN"/>
        </w:rPr>
        <w:t>18. 不可抗力</w:t>
      </w:r>
    </w:p>
    <w:p w14:paraId="62C240F7">
      <w:pPr>
        <w:spacing w:line="40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18.1 不可抗力是指合同双方不能预见、不能避免且不能克服的客观情况。</w:t>
      </w:r>
    </w:p>
    <w:p w14:paraId="4B6BAC8A">
      <w:pPr>
        <w:spacing w:line="40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18.2 任何一方对由于不可抗力造成的部分或全部不能履行合同不承担违约责任。但迟延履行后发生不可抗力的，不能免除责任。</w:t>
      </w:r>
    </w:p>
    <w:p w14:paraId="38F44396">
      <w:pPr>
        <w:spacing w:line="40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18.3 遇有不可抗力的一方，应及时将事件情况以书面形式告知另一方，并在事件发生后及时向另一方提交合同不能履行或部分不能履行或需要延期履行的详细报告，以及证明不可抗力发生及其持续时间的证据。</w:t>
      </w:r>
    </w:p>
    <w:p w14:paraId="71794C79">
      <w:pPr>
        <w:keepNext w:val="0"/>
        <w:keepLines w:val="0"/>
        <w:pageBreakBefore w:val="0"/>
        <w:widowControl/>
        <w:wordWrap/>
        <w:overflowPunct/>
        <w:topLinePunct w:val="0"/>
        <w:autoSpaceDE w:val="0"/>
        <w:autoSpaceDN w:val="0"/>
        <w:bidi w:val="0"/>
        <w:adjustRightInd w:val="0"/>
        <w:spacing w:line="380" w:lineRule="exact"/>
        <w:rPr>
          <w:rFonts w:hint="eastAsia" w:ascii="宋体" w:hAnsi="宋体" w:eastAsia="宋体" w:cs="宋体"/>
          <w:b/>
          <w:bCs/>
          <w:color w:val="auto"/>
          <w:sz w:val="24"/>
          <w:highlight w:val="none"/>
          <w:lang w:eastAsia="zh-CN"/>
        </w:rPr>
      </w:pPr>
      <w:r>
        <w:rPr>
          <w:rFonts w:hint="eastAsia" w:ascii="宋体" w:hAnsi="宋体" w:eastAsia="宋体" w:cs="宋体"/>
          <w:b/>
          <w:bCs/>
          <w:color w:val="auto"/>
          <w:sz w:val="24"/>
          <w:highlight w:val="none"/>
          <w:lang w:eastAsia="zh-CN"/>
        </w:rPr>
        <w:t>19. 解决争议的方法</w:t>
      </w:r>
    </w:p>
    <w:p w14:paraId="34E666AD">
      <w:pPr>
        <w:pStyle w:val="33"/>
        <w:keepNext w:val="0"/>
        <w:keepLines w:val="0"/>
        <w:pageBreakBefore w:val="0"/>
        <w:widowControl/>
        <w:wordWrap/>
        <w:overflowPunct/>
        <w:topLinePunct w:val="0"/>
        <w:autoSpaceDE w:val="0"/>
        <w:autoSpaceDN w:val="0"/>
        <w:bidi w:val="0"/>
        <w:adjustRightInd w:val="0"/>
        <w:spacing w:line="380" w:lineRule="exact"/>
        <w:ind w:firstLine="48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19.1 因本合同及合同有关事项发生的争议，由甲乙双方友好协商解决。协商不成时，可以向有关组织申请调解。合同一方或双方不愿调解或调解不成的，可以通过仲裁或诉讼的方式解决争议。</w:t>
      </w:r>
    </w:p>
    <w:p w14:paraId="45E03115">
      <w:pPr>
        <w:pStyle w:val="33"/>
        <w:keepNext w:val="0"/>
        <w:keepLines w:val="0"/>
        <w:pageBreakBefore w:val="0"/>
        <w:widowControl/>
        <w:wordWrap/>
        <w:overflowPunct/>
        <w:topLinePunct w:val="0"/>
        <w:autoSpaceDE w:val="0"/>
        <w:autoSpaceDN w:val="0"/>
        <w:bidi w:val="0"/>
        <w:adjustRightInd w:val="0"/>
        <w:spacing w:line="380" w:lineRule="exact"/>
        <w:ind w:firstLine="48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19.2 选择仲裁的，应在</w:t>
      </w:r>
      <w:r>
        <w:rPr>
          <w:rFonts w:hint="eastAsia" w:ascii="宋体" w:hAnsi="宋体" w:eastAsia="宋体" w:cs="宋体"/>
          <w:b/>
          <w:bCs/>
          <w:color w:val="auto"/>
          <w:sz w:val="24"/>
          <w:szCs w:val="24"/>
          <w:highlight w:val="none"/>
        </w:rPr>
        <w:t>【政府采购合同专用条款】</w:t>
      </w:r>
      <w:r>
        <w:rPr>
          <w:rFonts w:hint="eastAsia" w:ascii="宋体" w:hAnsi="宋体" w:eastAsia="宋体" w:cs="宋体"/>
          <w:color w:val="auto"/>
          <w:sz w:val="24"/>
          <w:szCs w:val="24"/>
          <w:highlight w:val="none"/>
        </w:rPr>
        <w:t>中明确仲裁机构及仲裁地；通过诉讼方式解决的，可以在</w:t>
      </w:r>
      <w:r>
        <w:rPr>
          <w:rFonts w:hint="eastAsia" w:ascii="宋体" w:hAnsi="宋体" w:eastAsia="宋体" w:cs="宋体"/>
          <w:b/>
          <w:bCs/>
          <w:color w:val="auto"/>
          <w:sz w:val="24"/>
          <w:szCs w:val="24"/>
          <w:highlight w:val="none"/>
        </w:rPr>
        <w:t>【政府采购合同专用条款】</w:t>
      </w:r>
      <w:r>
        <w:rPr>
          <w:rFonts w:hint="eastAsia" w:ascii="宋体" w:hAnsi="宋体" w:eastAsia="宋体" w:cs="宋体"/>
          <w:color w:val="auto"/>
          <w:sz w:val="24"/>
          <w:szCs w:val="24"/>
          <w:highlight w:val="none"/>
        </w:rPr>
        <w:t>中进一步约定选择与争议有实际联系的地点的人民法院管辖，但管辖法院的约定不得违反级别管辖和专属管辖的规定。</w:t>
      </w:r>
    </w:p>
    <w:p w14:paraId="4A106E9F">
      <w:pPr>
        <w:pStyle w:val="33"/>
        <w:keepNext w:val="0"/>
        <w:keepLines w:val="0"/>
        <w:pageBreakBefore w:val="0"/>
        <w:widowControl/>
        <w:wordWrap/>
        <w:overflowPunct/>
        <w:topLinePunct w:val="0"/>
        <w:autoSpaceDE w:val="0"/>
        <w:autoSpaceDN w:val="0"/>
        <w:bidi w:val="0"/>
        <w:adjustRightInd w:val="0"/>
        <w:spacing w:line="380" w:lineRule="exact"/>
        <w:ind w:firstLine="48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19.3 如甲乙双方有争议的事项不影响合同其他部分的履行，在争议解决期间，合同其他部分应当继续履行。</w:t>
      </w:r>
    </w:p>
    <w:p w14:paraId="593F5C53">
      <w:pPr>
        <w:keepNext w:val="0"/>
        <w:keepLines w:val="0"/>
        <w:pageBreakBefore w:val="0"/>
        <w:widowControl/>
        <w:wordWrap/>
        <w:overflowPunct/>
        <w:topLinePunct w:val="0"/>
        <w:autoSpaceDE w:val="0"/>
        <w:autoSpaceDN w:val="0"/>
        <w:bidi w:val="0"/>
        <w:adjustRightInd w:val="0"/>
        <w:spacing w:line="380" w:lineRule="exact"/>
        <w:rPr>
          <w:rFonts w:hint="eastAsia" w:ascii="宋体" w:hAnsi="宋体" w:eastAsia="宋体" w:cs="宋体"/>
          <w:color w:val="auto"/>
          <w:sz w:val="24"/>
          <w:highlight w:val="none"/>
          <w:lang w:eastAsia="zh-CN"/>
        </w:rPr>
      </w:pPr>
      <w:r>
        <w:rPr>
          <w:rFonts w:hint="eastAsia" w:ascii="宋体" w:hAnsi="宋体" w:eastAsia="宋体" w:cs="宋体"/>
          <w:b/>
          <w:color w:val="auto"/>
          <w:sz w:val="24"/>
          <w:highlight w:val="none"/>
          <w:lang w:eastAsia="zh-CN"/>
        </w:rPr>
        <w:t>20. 政府采购政策</w:t>
      </w:r>
    </w:p>
    <w:p w14:paraId="39DF985E">
      <w:pPr>
        <w:keepNext w:val="0"/>
        <w:keepLines w:val="0"/>
        <w:pageBreakBefore w:val="0"/>
        <w:widowControl/>
        <w:wordWrap/>
        <w:overflowPunct/>
        <w:topLinePunct w:val="0"/>
        <w:autoSpaceDE w:val="0"/>
        <w:autoSpaceDN w:val="0"/>
        <w:bidi w:val="0"/>
        <w:adjustRightInd w:val="0"/>
        <w:spacing w:line="38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 xml:space="preserve">20.1 </w:t>
      </w:r>
      <w:r>
        <w:rPr>
          <w:rFonts w:hint="eastAsia" w:ascii="宋体" w:hAnsi="宋体" w:eastAsia="宋体" w:cs="宋体"/>
          <w:color w:val="auto"/>
          <w:sz w:val="24"/>
          <w:highlight w:val="none"/>
          <w:lang w:val="en-GB" w:eastAsia="zh-CN"/>
        </w:rPr>
        <w:t>本合同应当按照规定执行政府采购政策。</w:t>
      </w:r>
    </w:p>
    <w:p w14:paraId="587D10C6">
      <w:pPr>
        <w:keepNext w:val="0"/>
        <w:keepLines w:val="0"/>
        <w:pageBreakBefore w:val="0"/>
        <w:widowControl/>
        <w:wordWrap/>
        <w:overflowPunct/>
        <w:topLinePunct w:val="0"/>
        <w:autoSpaceDE w:val="0"/>
        <w:autoSpaceDN w:val="0"/>
        <w:bidi w:val="0"/>
        <w:adjustRightInd w:val="0"/>
        <w:spacing w:line="38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20.2 本合同依法执行政府采购政策的方式和内容，属于合同履约验收的范围。甲乙双方</w:t>
      </w:r>
      <w:r>
        <w:rPr>
          <w:rFonts w:hint="eastAsia" w:ascii="宋体" w:hAnsi="宋体" w:eastAsia="宋体" w:cs="宋体"/>
          <w:color w:val="auto"/>
          <w:sz w:val="24"/>
          <w:highlight w:val="none"/>
          <w:lang w:val="en-GB" w:eastAsia="zh-CN"/>
        </w:rPr>
        <w:t>未按规定要求执行政府采购政策造成损失的</w:t>
      </w:r>
      <w:r>
        <w:rPr>
          <w:rFonts w:hint="eastAsia" w:ascii="宋体" w:hAnsi="宋体" w:eastAsia="宋体" w:cs="宋体"/>
          <w:color w:val="auto"/>
          <w:sz w:val="24"/>
          <w:highlight w:val="none"/>
          <w:lang w:eastAsia="zh-CN"/>
        </w:rPr>
        <w:t>，有过错的一方应当承担赔偿责任，双方都有过错的，各自承担相应的责任。</w:t>
      </w:r>
    </w:p>
    <w:p w14:paraId="036FDB21">
      <w:pPr>
        <w:keepNext w:val="0"/>
        <w:keepLines w:val="0"/>
        <w:pageBreakBefore w:val="0"/>
        <w:widowControl/>
        <w:wordWrap/>
        <w:overflowPunct/>
        <w:topLinePunct w:val="0"/>
        <w:autoSpaceDE w:val="0"/>
        <w:autoSpaceDN w:val="0"/>
        <w:bidi w:val="0"/>
        <w:adjustRightInd w:val="0"/>
        <w:spacing w:line="38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20.3 对于为落实中小企业支持政策，通过采购项目整体预留、设置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14:paraId="4A896A36">
      <w:pPr>
        <w:keepNext w:val="0"/>
        <w:keepLines w:val="0"/>
        <w:pageBreakBefore w:val="0"/>
        <w:widowControl/>
        <w:wordWrap/>
        <w:overflowPunct/>
        <w:topLinePunct w:val="0"/>
        <w:autoSpaceDE w:val="0"/>
        <w:autoSpaceDN w:val="0"/>
        <w:bidi w:val="0"/>
        <w:adjustRightInd w:val="0"/>
        <w:spacing w:line="380" w:lineRule="exact"/>
        <w:rPr>
          <w:rFonts w:hint="eastAsia" w:ascii="宋体" w:hAnsi="宋体" w:eastAsia="宋体" w:cs="宋体"/>
          <w:b/>
          <w:color w:val="auto"/>
          <w:sz w:val="24"/>
          <w:highlight w:val="none"/>
          <w:lang w:eastAsia="zh-CN"/>
        </w:rPr>
      </w:pPr>
      <w:r>
        <w:rPr>
          <w:rFonts w:hint="eastAsia" w:ascii="宋体" w:hAnsi="宋体" w:eastAsia="宋体" w:cs="宋体"/>
          <w:b/>
          <w:color w:val="auto"/>
          <w:sz w:val="24"/>
          <w:highlight w:val="none"/>
          <w:lang w:eastAsia="zh-CN"/>
        </w:rPr>
        <w:t>21. 法律适用</w:t>
      </w:r>
    </w:p>
    <w:p w14:paraId="7B843740">
      <w:pPr>
        <w:pStyle w:val="33"/>
        <w:keepNext w:val="0"/>
        <w:keepLines w:val="0"/>
        <w:pageBreakBefore w:val="0"/>
        <w:widowControl/>
        <w:wordWrap/>
        <w:overflowPunct/>
        <w:topLinePunct w:val="0"/>
        <w:autoSpaceDE w:val="0"/>
        <w:autoSpaceDN w:val="0"/>
        <w:bidi w:val="0"/>
        <w:adjustRightInd w:val="0"/>
        <w:spacing w:line="380" w:lineRule="exact"/>
        <w:ind w:firstLine="48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21.1 本合同的订立、生效、解释、履行及与本合同有关的争议解决，均适用法律、行政法规。</w:t>
      </w:r>
    </w:p>
    <w:p w14:paraId="2EC4F541">
      <w:pPr>
        <w:pStyle w:val="33"/>
        <w:keepNext w:val="0"/>
        <w:keepLines w:val="0"/>
        <w:pageBreakBefore w:val="0"/>
        <w:widowControl/>
        <w:wordWrap/>
        <w:overflowPunct/>
        <w:topLinePunct w:val="0"/>
        <w:autoSpaceDE w:val="0"/>
        <w:autoSpaceDN w:val="0"/>
        <w:bidi w:val="0"/>
        <w:adjustRightInd w:val="0"/>
        <w:spacing w:line="380" w:lineRule="exact"/>
        <w:ind w:firstLine="48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21.2 本合同条款与法律、行政法规的强制性规定不一致的，双方当事人应按照法律、行政法规的强制性规定修改本合同的相关条款。</w:t>
      </w:r>
    </w:p>
    <w:p w14:paraId="026C9641">
      <w:pPr>
        <w:keepNext w:val="0"/>
        <w:keepLines w:val="0"/>
        <w:pageBreakBefore w:val="0"/>
        <w:widowControl/>
        <w:wordWrap/>
        <w:overflowPunct/>
        <w:topLinePunct w:val="0"/>
        <w:autoSpaceDE w:val="0"/>
        <w:autoSpaceDN w:val="0"/>
        <w:bidi w:val="0"/>
        <w:adjustRightInd w:val="0"/>
        <w:spacing w:line="380" w:lineRule="exact"/>
        <w:rPr>
          <w:rFonts w:hint="eastAsia" w:ascii="宋体" w:hAnsi="宋体" w:eastAsia="宋体" w:cs="宋体"/>
          <w:b/>
          <w:color w:val="auto"/>
          <w:sz w:val="24"/>
          <w:highlight w:val="none"/>
          <w:lang w:eastAsia="zh-CN"/>
        </w:rPr>
      </w:pPr>
      <w:r>
        <w:rPr>
          <w:rFonts w:hint="eastAsia" w:ascii="宋体" w:hAnsi="宋体" w:eastAsia="宋体" w:cs="宋体"/>
          <w:b/>
          <w:color w:val="auto"/>
          <w:sz w:val="24"/>
          <w:highlight w:val="none"/>
          <w:lang w:eastAsia="zh-CN"/>
        </w:rPr>
        <w:t>22. 通知</w:t>
      </w:r>
    </w:p>
    <w:p w14:paraId="03305AE9">
      <w:pPr>
        <w:pStyle w:val="33"/>
        <w:keepNext w:val="0"/>
        <w:keepLines w:val="0"/>
        <w:pageBreakBefore w:val="0"/>
        <w:widowControl/>
        <w:wordWrap/>
        <w:overflowPunct/>
        <w:topLinePunct w:val="0"/>
        <w:autoSpaceDE w:val="0"/>
        <w:autoSpaceDN w:val="0"/>
        <w:bidi w:val="0"/>
        <w:adjustRightInd w:val="0"/>
        <w:spacing w:line="380" w:lineRule="exact"/>
        <w:ind w:firstLine="48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22.1 本合同任何一方向对方发出的通知、信件、数据电文等，应当发送至本合同第一部分《政府采购合同协议书》所约定的通讯地址、联系人、联系电话或电子邮箱。</w:t>
      </w:r>
    </w:p>
    <w:p w14:paraId="25348679">
      <w:pPr>
        <w:pStyle w:val="33"/>
        <w:keepNext w:val="0"/>
        <w:keepLines w:val="0"/>
        <w:pageBreakBefore w:val="0"/>
        <w:widowControl/>
        <w:wordWrap/>
        <w:overflowPunct/>
        <w:topLinePunct w:val="0"/>
        <w:autoSpaceDE w:val="0"/>
        <w:autoSpaceDN w:val="0"/>
        <w:bidi w:val="0"/>
        <w:adjustRightInd w:val="0"/>
        <w:spacing w:line="380" w:lineRule="exact"/>
        <w:ind w:firstLine="0" w:firstLineChars="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22.2 一方当事人变更名称、住所、联系人、联系电话或电子邮箱等信息的，应当在变更后3日内及时书面通知对方，对方实际收到变更通知前的送达仍为有效送达。</w:t>
      </w:r>
    </w:p>
    <w:p w14:paraId="54BBADF2">
      <w:pPr>
        <w:keepNext w:val="0"/>
        <w:keepLines w:val="0"/>
        <w:pageBreakBefore w:val="0"/>
        <w:widowControl/>
        <w:wordWrap/>
        <w:overflowPunct/>
        <w:topLinePunct w:val="0"/>
        <w:autoSpaceDE w:val="0"/>
        <w:autoSpaceDN w:val="0"/>
        <w:bidi w:val="0"/>
        <w:adjustRightInd w:val="0"/>
        <w:spacing w:line="38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22.3本合同一方给另一方的通知均应采用书面形式，传真或快递送到本合同中规定的对方的地址和办理签收手续。</w:t>
      </w:r>
    </w:p>
    <w:p w14:paraId="6D9148F3">
      <w:pPr>
        <w:keepNext w:val="0"/>
        <w:keepLines w:val="0"/>
        <w:pageBreakBefore w:val="0"/>
        <w:widowControl/>
        <w:wordWrap/>
        <w:overflowPunct/>
        <w:topLinePunct w:val="0"/>
        <w:autoSpaceDE w:val="0"/>
        <w:autoSpaceDN w:val="0"/>
        <w:bidi w:val="0"/>
        <w:adjustRightInd w:val="0"/>
        <w:spacing w:line="38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22.4通知以送达之日或通知书中规定的生效之日起生效，两者中以较迟之日为准。</w:t>
      </w:r>
    </w:p>
    <w:p w14:paraId="4C53A930">
      <w:pPr>
        <w:keepNext w:val="0"/>
        <w:keepLines w:val="0"/>
        <w:pageBreakBefore w:val="0"/>
        <w:widowControl/>
        <w:numPr>
          <w:ilvl w:val="0"/>
          <w:numId w:val="15"/>
        </w:numPr>
        <w:wordWrap/>
        <w:overflowPunct/>
        <w:topLinePunct w:val="0"/>
        <w:autoSpaceDE w:val="0"/>
        <w:autoSpaceDN w:val="0"/>
        <w:bidi w:val="0"/>
        <w:adjustRightInd w:val="0"/>
        <w:spacing w:line="380" w:lineRule="exact"/>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合同未尽事项</w:t>
      </w:r>
    </w:p>
    <w:p w14:paraId="5EA15779">
      <w:pPr>
        <w:keepNext w:val="0"/>
        <w:keepLines w:val="0"/>
        <w:pageBreakBefore w:val="0"/>
        <w:widowControl/>
        <w:wordWrap/>
        <w:overflowPunct/>
        <w:topLinePunct w:val="0"/>
        <w:autoSpaceDE w:val="0"/>
        <w:autoSpaceDN w:val="0"/>
        <w:bidi w:val="0"/>
        <w:adjustRightInd w:val="0"/>
        <w:spacing w:line="380" w:lineRule="exact"/>
        <w:ind w:firstLine="480" w:firstLineChars="200"/>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eastAsia="zh-CN"/>
        </w:rPr>
        <w:t>23.1合同未尽事项见</w:t>
      </w:r>
      <w:r>
        <w:rPr>
          <w:rFonts w:hint="eastAsia" w:ascii="宋体" w:hAnsi="宋体" w:eastAsia="宋体" w:cs="宋体"/>
          <w:b/>
          <w:color w:val="auto"/>
          <w:sz w:val="24"/>
          <w:highlight w:val="none"/>
          <w:lang w:eastAsia="zh-CN"/>
        </w:rPr>
        <w:t>【政府采购合同专用条款】</w:t>
      </w:r>
      <w:r>
        <w:rPr>
          <w:rFonts w:hint="eastAsia" w:ascii="宋体" w:hAnsi="宋体" w:eastAsia="宋体" w:cs="宋体"/>
          <w:bCs/>
          <w:color w:val="auto"/>
          <w:sz w:val="24"/>
          <w:highlight w:val="none"/>
          <w:lang w:eastAsia="zh-CN"/>
        </w:rPr>
        <w:t>。</w:t>
      </w:r>
    </w:p>
    <w:p w14:paraId="7C40D42D">
      <w:pPr>
        <w:keepNext w:val="0"/>
        <w:keepLines w:val="0"/>
        <w:pageBreakBefore w:val="0"/>
        <w:widowControl/>
        <w:wordWrap/>
        <w:overflowPunct/>
        <w:topLinePunct w:val="0"/>
        <w:autoSpaceDE w:val="0"/>
        <w:autoSpaceDN w:val="0"/>
        <w:bidi w:val="0"/>
        <w:adjustRightInd w:val="0"/>
        <w:spacing w:line="380" w:lineRule="exact"/>
        <w:rPr>
          <w:rFonts w:hint="eastAsia" w:ascii="宋体" w:hAnsi="宋体" w:eastAsia="宋体" w:cs="宋体"/>
          <w:color w:val="auto"/>
          <w:sz w:val="24"/>
          <w:highlight w:val="none"/>
          <w:lang w:eastAsia="zh-CN"/>
        </w:rPr>
      </w:pPr>
      <w:r>
        <w:rPr>
          <w:rFonts w:hint="eastAsia" w:ascii="宋体" w:hAnsi="宋体" w:eastAsia="宋体" w:cs="宋体"/>
          <w:bCs/>
          <w:color w:val="auto"/>
          <w:sz w:val="24"/>
          <w:highlight w:val="none"/>
          <w:lang w:eastAsia="zh-CN"/>
        </w:rPr>
        <w:t xml:space="preserve">    23.2 合同附件与合同正文具有同等的法律效力。</w:t>
      </w:r>
      <w:bookmarkStart w:id="35" w:name="_Toc20313"/>
    </w:p>
    <w:p w14:paraId="38BBDDD0">
      <w:pPr>
        <w:jc w:val="center"/>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br w:type="page"/>
      </w:r>
    </w:p>
    <w:p w14:paraId="2DB5CBDB">
      <w:pPr>
        <w:pStyle w:val="3"/>
        <w:jc w:val="center"/>
        <w:rPr>
          <w:rFonts w:hint="eastAsia" w:ascii="宋体" w:hAnsi="宋体" w:eastAsia="宋体" w:cs="宋体"/>
          <w:b w:val="0"/>
          <w:color w:val="auto"/>
          <w:sz w:val="28"/>
          <w:szCs w:val="28"/>
          <w:highlight w:val="none"/>
          <w:lang w:eastAsia="zh-CN"/>
        </w:rPr>
      </w:pPr>
      <w:bookmarkStart w:id="36" w:name="_Toc8274"/>
      <w:r>
        <w:rPr>
          <w:rFonts w:hint="eastAsia" w:ascii="宋体" w:hAnsi="宋体" w:eastAsia="宋体" w:cs="宋体"/>
          <w:b w:val="0"/>
          <w:color w:val="auto"/>
          <w:sz w:val="28"/>
          <w:szCs w:val="28"/>
          <w:highlight w:val="none"/>
          <w:lang w:eastAsia="zh-CN"/>
        </w:rPr>
        <w:t>第三节 政府采购合同专用条款</w:t>
      </w:r>
      <w:bookmarkEnd w:id="35"/>
      <w:bookmarkEnd w:id="36"/>
    </w:p>
    <w:tbl>
      <w:tblPr>
        <w:tblStyle w:val="25"/>
        <w:tblW w:w="9270" w:type="dxa"/>
        <w:tblInd w:w="108"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2138"/>
        <w:gridCol w:w="3551"/>
        <w:gridCol w:w="3581"/>
      </w:tblGrid>
      <w:tr w14:paraId="4D3CD2B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2138" w:type="dxa"/>
            <w:noWrap/>
            <w:vAlign w:val="center"/>
          </w:tcPr>
          <w:p w14:paraId="155AC2B3">
            <w:pPr>
              <w:jc w:val="center"/>
              <w:rPr>
                <w:rFonts w:hint="eastAsia" w:ascii="宋体" w:hAnsi="宋体" w:eastAsia="宋体" w:cs="宋体"/>
                <w:color w:val="auto"/>
                <w:highlight w:val="none"/>
              </w:rPr>
            </w:pPr>
            <w:r>
              <w:rPr>
                <w:rFonts w:hint="eastAsia" w:ascii="宋体" w:hAnsi="宋体" w:eastAsia="宋体" w:cs="宋体"/>
                <w:color w:val="auto"/>
                <w:highlight w:val="none"/>
              </w:rPr>
              <w:t>第二节</w:t>
            </w:r>
          </w:p>
          <w:p w14:paraId="4B9BCD69">
            <w:pPr>
              <w:jc w:val="center"/>
              <w:rPr>
                <w:rFonts w:hint="eastAsia" w:ascii="宋体" w:hAnsi="宋体" w:eastAsia="宋体" w:cs="宋体"/>
                <w:color w:val="auto"/>
                <w:highlight w:val="none"/>
              </w:rPr>
            </w:pPr>
            <w:r>
              <w:rPr>
                <w:rFonts w:hint="eastAsia" w:ascii="宋体" w:hAnsi="宋体" w:eastAsia="宋体" w:cs="宋体"/>
                <w:color w:val="auto"/>
                <w:highlight w:val="none"/>
              </w:rPr>
              <w:t>第1.2（6）项</w:t>
            </w:r>
          </w:p>
        </w:tc>
        <w:tc>
          <w:tcPr>
            <w:tcW w:w="3551" w:type="dxa"/>
            <w:noWrap/>
            <w:vAlign w:val="center"/>
          </w:tcPr>
          <w:p w14:paraId="0E93F5F1">
            <w:pPr>
              <w:rPr>
                <w:rFonts w:hint="eastAsia" w:ascii="宋体" w:hAnsi="宋体" w:eastAsia="宋体" w:cs="宋体"/>
                <w:color w:val="auto"/>
                <w:highlight w:val="none"/>
              </w:rPr>
            </w:pPr>
            <w:r>
              <w:rPr>
                <w:rFonts w:hint="eastAsia" w:ascii="宋体" w:hAnsi="宋体" w:eastAsia="宋体" w:cs="宋体"/>
                <w:color w:val="auto"/>
                <w:highlight w:val="none"/>
              </w:rPr>
              <w:t>联合体具体要求</w:t>
            </w:r>
          </w:p>
        </w:tc>
        <w:tc>
          <w:tcPr>
            <w:tcW w:w="3581" w:type="dxa"/>
            <w:noWrap/>
            <w:vAlign w:val="center"/>
          </w:tcPr>
          <w:p w14:paraId="5F0AFD9D">
            <w:pPr>
              <w:rPr>
                <w:rFonts w:hint="eastAsia" w:ascii="宋体" w:hAnsi="宋体" w:eastAsia="宋体" w:cs="宋体"/>
                <w:color w:val="auto"/>
                <w:highlight w:val="none"/>
              </w:rPr>
            </w:pPr>
          </w:p>
        </w:tc>
      </w:tr>
      <w:tr w14:paraId="7EB1B51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4" w:hRule="atLeast"/>
        </w:trPr>
        <w:tc>
          <w:tcPr>
            <w:tcW w:w="2138" w:type="dxa"/>
            <w:noWrap/>
            <w:vAlign w:val="center"/>
          </w:tcPr>
          <w:p w14:paraId="65DA2BC1">
            <w:pPr>
              <w:jc w:val="center"/>
              <w:rPr>
                <w:rFonts w:hint="eastAsia" w:ascii="宋体" w:hAnsi="宋体" w:eastAsia="宋体" w:cs="宋体"/>
                <w:color w:val="auto"/>
                <w:highlight w:val="none"/>
              </w:rPr>
            </w:pPr>
            <w:r>
              <w:rPr>
                <w:rFonts w:hint="eastAsia" w:ascii="宋体" w:hAnsi="宋体" w:eastAsia="宋体" w:cs="宋体"/>
                <w:color w:val="auto"/>
                <w:highlight w:val="none"/>
              </w:rPr>
              <w:t>第二节</w:t>
            </w:r>
          </w:p>
          <w:p w14:paraId="3548EE4E">
            <w:pPr>
              <w:jc w:val="center"/>
              <w:rPr>
                <w:rFonts w:hint="eastAsia" w:ascii="宋体" w:hAnsi="宋体" w:eastAsia="宋体" w:cs="宋体"/>
                <w:color w:val="auto"/>
                <w:highlight w:val="none"/>
              </w:rPr>
            </w:pPr>
            <w:r>
              <w:rPr>
                <w:rFonts w:hint="eastAsia" w:ascii="宋体" w:hAnsi="宋体" w:eastAsia="宋体" w:cs="宋体"/>
                <w:color w:val="auto"/>
                <w:highlight w:val="none"/>
              </w:rPr>
              <w:t>第1.2（7）项</w:t>
            </w:r>
          </w:p>
        </w:tc>
        <w:tc>
          <w:tcPr>
            <w:tcW w:w="3551" w:type="dxa"/>
            <w:noWrap/>
            <w:vAlign w:val="center"/>
          </w:tcPr>
          <w:p w14:paraId="1E172D11">
            <w:pPr>
              <w:rPr>
                <w:rFonts w:hint="eastAsia" w:ascii="宋体" w:hAnsi="宋体" w:eastAsia="宋体" w:cs="宋体"/>
                <w:color w:val="auto"/>
                <w:highlight w:val="none"/>
              </w:rPr>
            </w:pPr>
            <w:r>
              <w:rPr>
                <w:rFonts w:hint="eastAsia" w:ascii="宋体" w:hAnsi="宋体" w:eastAsia="宋体" w:cs="宋体"/>
                <w:color w:val="auto"/>
                <w:highlight w:val="none"/>
              </w:rPr>
              <w:t>其他术语解释</w:t>
            </w:r>
          </w:p>
        </w:tc>
        <w:tc>
          <w:tcPr>
            <w:tcW w:w="3581" w:type="dxa"/>
            <w:noWrap/>
            <w:vAlign w:val="center"/>
          </w:tcPr>
          <w:p w14:paraId="3CC70994">
            <w:pPr>
              <w:rPr>
                <w:rFonts w:hint="eastAsia" w:ascii="宋体" w:hAnsi="宋体" w:eastAsia="宋体" w:cs="宋体"/>
                <w:color w:val="auto"/>
                <w:highlight w:val="none"/>
              </w:rPr>
            </w:pPr>
          </w:p>
        </w:tc>
      </w:tr>
      <w:tr w14:paraId="46AEAB4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2138" w:type="dxa"/>
            <w:noWrap/>
            <w:vAlign w:val="center"/>
          </w:tcPr>
          <w:p w14:paraId="7C35157D">
            <w:pPr>
              <w:jc w:val="center"/>
              <w:rPr>
                <w:rFonts w:hint="eastAsia" w:ascii="宋体" w:hAnsi="宋体" w:eastAsia="宋体" w:cs="宋体"/>
                <w:color w:val="auto"/>
                <w:highlight w:val="none"/>
              </w:rPr>
            </w:pPr>
            <w:r>
              <w:rPr>
                <w:rFonts w:hint="eastAsia" w:ascii="宋体" w:hAnsi="宋体" w:eastAsia="宋体" w:cs="宋体"/>
                <w:color w:val="auto"/>
                <w:highlight w:val="none"/>
              </w:rPr>
              <w:t>第二节</w:t>
            </w:r>
          </w:p>
          <w:p w14:paraId="5CE28164">
            <w:pPr>
              <w:jc w:val="center"/>
              <w:rPr>
                <w:rFonts w:hint="eastAsia" w:ascii="宋体" w:hAnsi="宋体" w:eastAsia="宋体" w:cs="宋体"/>
                <w:color w:val="auto"/>
                <w:highlight w:val="none"/>
              </w:rPr>
            </w:pPr>
            <w:r>
              <w:rPr>
                <w:rFonts w:hint="eastAsia" w:ascii="宋体" w:hAnsi="宋体" w:eastAsia="宋体" w:cs="宋体"/>
                <w:color w:val="auto"/>
                <w:highlight w:val="none"/>
              </w:rPr>
              <w:t>第4.4款</w:t>
            </w:r>
          </w:p>
        </w:tc>
        <w:tc>
          <w:tcPr>
            <w:tcW w:w="3551" w:type="dxa"/>
            <w:noWrap/>
            <w:vAlign w:val="center"/>
          </w:tcPr>
          <w:p w14:paraId="183B3ECF">
            <w:pPr>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履约验收中甲方提出异议或作出说明的期限</w:t>
            </w:r>
          </w:p>
        </w:tc>
        <w:tc>
          <w:tcPr>
            <w:tcW w:w="3581" w:type="dxa"/>
            <w:noWrap/>
            <w:vAlign w:val="center"/>
          </w:tcPr>
          <w:p w14:paraId="7F27BAC2">
            <w:pPr>
              <w:rPr>
                <w:rFonts w:hint="eastAsia" w:ascii="宋体" w:hAnsi="宋体" w:eastAsia="宋体" w:cs="宋体"/>
                <w:color w:val="auto"/>
                <w:highlight w:val="none"/>
                <w:lang w:eastAsia="zh-CN"/>
              </w:rPr>
            </w:pPr>
          </w:p>
        </w:tc>
      </w:tr>
      <w:tr w14:paraId="0A25FFF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2138" w:type="dxa"/>
            <w:noWrap/>
            <w:vAlign w:val="center"/>
          </w:tcPr>
          <w:p w14:paraId="73124642">
            <w:pPr>
              <w:jc w:val="center"/>
              <w:rPr>
                <w:rFonts w:hint="eastAsia" w:ascii="宋体" w:hAnsi="宋体" w:eastAsia="宋体" w:cs="宋体"/>
                <w:color w:val="auto"/>
                <w:highlight w:val="none"/>
              </w:rPr>
            </w:pPr>
            <w:r>
              <w:rPr>
                <w:rFonts w:hint="eastAsia" w:ascii="宋体" w:hAnsi="宋体" w:eastAsia="宋体" w:cs="宋体"/>
                <w:color w:val="auto"/>
                <w:highlight w:val="none"/>
              </w:rPr>
              <w:t>第二节</w:t>
            </w:r>
          </w:p>
          <w:p w14:paraId="04751E50">
            <w:pPr>
              <w:jc w:val="center"/>
              <w:rPr>
                <w:rFonts w:hint="eastAsia" w:ascii="宋体" w:hAnsi="宋体" w:eastAsia="宋体" w:cs="宋体"/>
                <w:color w:val="auto"/>
                <w:highlight w:val="none"/>
              </w:rPr>
            </w:pPr>
            <w:r>
              <w:rPr>
                <w:rFonts w:hint="eastAsia" w:ascii="宋体" w:hAnsi="宋体" w:eastAsia="宋体" w:cs="宋体"/>
                <w:color w:val="auto"/>
                <w:highlight w:val="none"/>
              </w:rPr>
              <w:t>第4.6款</w:t>
            </w:r>
          </w:p>
        </w:tc>
        <w:tc>
          <w:tcPr>
            <w:tcW w:w="3551" w:type="dxa"/>
            <w:noWrap/>
            <w:vAlign w:val="center"/>
          </w:tcPr>
          <w:p w14:paraId="789E292C">
            <w:pPr>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约定甲方承担的其他义务和责任</w:t>
            </w:r>
          </w:p>
        </w:tc>
        <w:tc>
          <w:tcPr>
            <w:tcW w:w="3581" w:type="dxa"/>
            <w:noWrap/>
            <w:vAlign w:val="center"/>
          </w:tcPr>
          <w:p w14:paraId="3F552361">
            <w:pPr>
              <w:rPr>
                <w:rFonts w:hint="eastAsia" w:ascii="宋体" w:hAnsi="宋体" w:eastAsia="宋体" w:cs="宋体"/>
                <w:color w:val="auto"/>
                <w:highlight w:val="none"/>
                <w:lang w:eastAsia="zh-CN"/>
              </w:rPr>
            </w:pPr>
          </w:p>
        </w:tc>
      </w:tr>
      <w:tr w14:paraId="0C159DE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2138" w:type="dxa"/>
            <w:noWrap/>
            <w:vAlign w:val="center"/>
          </w:tcPr>
          <w:p w14:paraId="09D4D004">
            <w:pPr>
              <w:jc w:val="center"/>
              <w:rPr>
                <w:rFonts w:hint="eastAsia" w:ascii="宋体" w:hAnsi="宋体" w:eastAsia="宋体" w:cs="宋体"/>
                <w:color w:val="auto"/>
                <w:highlight w:val="none"/>
              </w:rPr>
            </w:pPr>
            <w:r>
              <w:rPr>
                <w:rFonts w:hint="eastAsia" w:ascii="宋体" w:hAnsi="宋体" w:eastAsia="宋体" w:cs="宋体"/>
                <w:color w:val="auto"/>
                <w:highlight w:val="none"/>
              </w:rPr>
              <w:t>第二节</w:t>
            </w:r>
          </w:p>
          <w:p w14:paraId="6124D9C9">
            <w:pPr>
              <w:jc w:val="center"/>
              <w:rPr>
                <w:rFonts w:hint="eastAsia" w:ascii="宋体" w:hAnsi="宋体" w:eastAsia="宋体" w:cs="宋体"/>
                <w:color w:val="auto"/>
                <w:highlight w:val="none"/>
              </w:rPr>
            </w:pPr>
            <w:r>
              <w:rPr>
                <w:rFonts w:hint="eastAsia" w:ascii="宋体" w:hAnsi="宋体" w:eastAsia="宋体" w:cs="宋体"/>
                <w:color w:val="auto"/>
                <w:highlight w:val="none"/>
              </w:rPr>
              <w:t>第5.4款</w:t>
            </w:r>
          </w:p>
        </w:tc>
        <w:tc>
          <w:tcPr>
            <w:tcW w:w="3551" w:type="dxa"/>
            <w:noWrap/>
            <w:vAlign w:val="center"/>
          </w:tcPr>
          <w:p w14:paraId="74744139">
            <w:pPr>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约定乙方承担的其他义务和责任</w:t>
            </w:r>
          </w:p>
        </w:tc>
        <w:tc>
          <w:tcPr>
            <w:tcW w:w="3581" w:type="dxa"/>
            <w:noWrap/>
            <w:vAlign w:val="center"/>
          </w:tcPr>
          <w:p w14:paraId="2B2B58E3">
            <w:pPr>
              <w:rPr>
                <w:rFonts w:hint="eastAsia" w:ascii="宋体" w:hAnsi="宋体" w:eastAsia="宋体" w:cs="宋体"/>
                <w:color w:val="auto"/>
                <w:highlight w:val="none"/>
                <w:lang w:eastAsia="zh-CN"/>
              </w:rPr>
            </w:pPr>
          </w:p>
        </w:tc>
      </w:tr>
      <w:tr w14:paraId="116ADA0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2138" w:type="dxa"/>
            <w:noWrap/>
            <w:vAlign w:val="center"/>
          </w:tcPr>
          <w:p w14:paraId="2888E711">
            <w:pPr>
              <w:jc w:val="center"/>
              <w:rPr>
                <w:rFonts w:hint="eastAsia" w:ascii="宋体" w:hAnsi="宋体" w:eastAsia="宋体" w:cs="宋体"/>
                <w:color w:val="auto"/>
                <w:highlight w:val="none"/>
              </w:rPr>
            </w:pPr>
            <w:r>
              <w:rPr>
                <w:rFonts w:hint="eastAsia" w:ascii="宋体" w:hAnsi="宋体" w:eastAsia="宋体" w:cs="宋体"/>
                <w:color w:val="auto"/>
                <w:highlight w:val="none"/>
              </w:rPr>
              <w:t>第二节</w:t>
            </w:r>
          </w:p>
          <w:p w14:paraId="696A9C25">
            <w:pPr>
              <w:jc w:val="center"/>
              <w:rPr>
                <w:rFonts w:hint="eastAsia" w:ascii="宋体" w:hAnsi="宋体" w:eastAsia="宋体" w:cs="宋体"/>
                <w:color w:val="auto"/>
                <w:highlight w:val="none"/>
              </w:rPr>
            </w:pPr>
            <w:r>
              <w:rPr>
                <w:rFonts w:hint="eastAsia" w:ascii="宋体" w:hAnsi="宋体" w:eastAsia="宋体" w:cs="宋体"/>
                <w:color w:val="auto"/>
                <w:highlight w:val="none"/>
              </w:rPr>
              <w:t>第6.1款</w:t>
            </w:r>
          </w:p>
        </w:tc>
        <w:tc>
          <w:tcPr>
            <w:tcW w:w="3551" w:type="dxa"/>
            <w:noWrap/>
            <w:vAlign w:val="center"/>
          </w:tcPr>
          <w:p w14:paraId="21C3E65B">
            <w:pPr>
              <w:rPr>
                <w:rFonts w:hint="eastAsia" w:ascii="宋体" w:hAnsi="宋体" w:eastAsia="宋体" w:cs="宋体"/>
                <w:color w:val="auto"/>
                <w:highlight w:val="none"/>
              </w:rPr>
            </w:pPr>
            <w:r>
              <w:rPr>
                <w:rFonts w:hint="eastAsia" w:ascii="宋体" w:hAnsi="宋体" w:eastAsia="宋体" w:cs="宋体"/>
                <w:color w:val="auto"/>
                <w:highlight w:val="none"/>
              </w:rPr>
              <w:t>履行合同义务的顺序</w:t>
            </w:r>
          </w:p>
        </w:tc>
        <w:tc>
          <w:tcPr>
            <w:tcW w:w="3581" w:type="dxa"/>
            <w:noWrap/>
            <w:vAlign w:val="center"/>
          </w:tcPr>
          <w:p w14:paraId="58939B0C">
            <w:pPr>
              <w:rPr>
                <w:rFonts w:hint="eastAsia" w:ascii="宋体" w:hAnsi="宋体" w:eastAsia="宋体" w:cs="宋体"/>
                <w:color w:val="auto"/>
                <w:highlight w:val="none"/>
              </w:rPr>
            </w:pPr>
          </w:p>
        </w:tc>
      </w:tr>
      <w:tr w14:paraId="3E62A8F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2138" w:type="dxa"/>
            <w:vMerge w:val="restart"/>
            <w:noWrap/>
            <w:vAlign w:val="center"/>
          </w:tcPr>
          <w:p w14:paraId="51CE5374">
            <w:pPr>
              <w:jc w:val="center"/>
              <w:rPr>
                <w:rFonts w:hint="eastAsia" w:ascii="宋体" w:hAnsi="宋体" w:eastAsia="宋体" w:cs="宋体"/>
                <w:color w:val="auto"/>
                <w:highlight w:val="none"/>
              </w:rPr>
            </w:pPr>
            <w:r>
              <w:rPr>
                <w:rFonts w:hint="eastAsia" w:ascii="宋体" w:hAnsi="宋体" w:eastAsia="宋体" w:cs="宋体"/>
                <w:color w:val="auto"/>
                <w:highlight w:val="none"/>
              </w:rPr>
              <w:t>第二节</w:t>
            </w:r>
          </w:p>
          <w:p w14:paraId="5C2F3937">
            <w:pPr>
              <w:jc w:val="center"/>
              <w:rPr>
                <w:rFonts w:hint="eastAsia" w:ascii="宋体" w:hAnsi="宋体" w:eastAsia="宋体" w:cs="宋体"/>
                <w:color w:val="auto"/>
                <w:highlight w:val="none"/>
              </w:rPr>
            </w:pPr>
            <w:r>
              <w:rPr>
                <w:rFonts w:hint="eastAsia" w:ascii="宋体" w:hAnsi="宋体" w:eastAsia="宋体" w:cs="宋体"/>
                <w:color w:val="auto"/>
                <w:highlight w:val="none"/>
              </w:rPr>
              <w:t>第7.1款</w:t>
            </w:r>
          </w:p>
        </w:tc>
        <w:tc>
          <w:tcPr>
            <w:tcW w:w="3551" w:type="dxa"/>
            <w:noWrap/>
            <w:vAlign w:val="center"/>
          </w:tcPr>
          <w:p w14:paraId="4277301D">
            <w:pPr>
              <w:rPr>
                <w:rFonts w:hint="eastAsia" w:ascii="宋体" w:hAnsi="宋体" w:eastAsia="宋体" w:cs="宋体"/>
                <w:color w:val="auto"/>
                <w:highlight w:val="none"/>
              </w:rPr>
            </w:pPr>
            <w:r>
              <w:rPr>
                <w:rFonts w:hint="eastAsia" w:ascii="宋体" w:hAnsi="宋体" w:eastAsia="宋体" w:cs="宋体"/>
                <w:color w:val="auto"/>
                <w:highlight w:val="none"/>
              </w:rPr>
              <w:t>包装特殊要求</w:t>
            </w:r>
          </w:p>
        </w:tc>
        <w:tc>
          <w:tcPr>
            <w:tcW w:w="3581" w:type="dxa"/>
            <w:noWrap/>
            <w:vAlign w:val="center"/>
          </w:tcPr>
          <w:p w14:paraId="5C5AD276">
            <w:pPr>
              <w:rPr>
                <w:rFonts w:hint="eastAsia" w:ascii="宋体" w:hAnsi="宋体" w:eastAsia="宋体" w:cs="宋体"/>
                <w:color w:val="auto"/>
                <w:highlight w:val="none"/>
              </w:rPr>
            </w:pPr>
          </w:p>
        </w:tc>
      </w:tr>
      <w:tr w14:paraId="670EFF0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2138" w:type="dxa"/>
            <w:vMerge w:val="continue"/>
            <w:noWrap/>
            <w:vAlign w:val="center"/>
          </w:tcPr>
          <w:p w14:paraId="302BE213">
            <w:pPr>
              <w:jc w:val="center"/>
              <w:rPr>
                <w:rFonts w:hint="eastAsia" w:ascii="宋体" w:hAnsi="宋体" w:eastAsia="宋体" w:cs="宋体"/>
                <w:color w:val="auto"/>
                <w:highlight w:val="none"/>
              </w:rPr>
            </w:pPr>
          </w:p>
        </w:tc>
        <w:tc>
          <w:tcPr>
            <w:tcW w:w="3551" w:type="dxa"/>
            <w:noWrap/>
            <w:vAlign w:val="center"/>
          </w:tcPr>
          <w:p w14:paraId="3150F529">
            <w:pPr>
              <w:rPr>
                <w:rFonts w:hint="eastAsia" w:ascii="宋体" w:hAnsi="宋体" w:eastAsia="宋体" w:cs="宋体"/>
                <w:color w:val="auto"/>
                <w:highlight w:val="none"/>
              </w:rPr>
            </w:pPr>
            <w:r>
              <w:rPr>
                <w:rFonts w:hint="eastAsia" w:ascii="宋体" w:hAnsi="宋体" w:eastAsia="宋体" w:cs="宋体"/>
                <w:color w:val="auto"/>
                <w:highlight w:val="none"/>
              </w:rPr>
              <w:t>指定现场</w:t>
            </w:r>
          </w:p>
        </w:tc>
        <w:tc>
          <w:tcPr>
            <w:tcW w:w="3581" w:type="dxa"/>
            <w:noWrap/>
            <w:vAlign w:val="center"/>
          </w:tcPr>
          <w:p w14:paraId="0F39F0FD">
            <w:pPr>
              <w:rPr>
                <w:rFonts w:hint="eastAsia" w:ascii="宋体" w:hAnsi="宋体" w:eastAsia="宋体" w:cs="宋体"/>
                <w:color w:val="auto"/>
                <w:highlight w:val="none"/>
              </w:rPr>
            </w:pPr>
          </w:p>
        </w:tc>
      </w:tr>
      <w:tr w14:paraId="46C27C4B">
        <w:tblPrEx>
          <w:tblCellMar>
            <w:top w:w="0" w:type="dxa"/>
            <w:left w:w="108" w:type="dxa"/>
            <w:bottom w:w="0" w:type="dxa"/>
            <w:right w:w="108" w:type="dxa"/>
          </w:tblCellMar>
        </w:tblPrEx>
        <w:trPr>
          <w:trHeight w:val="772" w:hRule="atLeast"/>
        </w:trPr>
        <w:tc>
          <w:tcPr>
            <w:tcW w:w="2138" w:type="dxa"/>
            <w:noWrap/>
            <w:vAlign w:val="center"/>
          </w:tcPr>
          <w:p w14:paraId="065C61B5">
            <w:pPr>
              <w:jc w:val="center"/>
              <w:rPr>
                <w:rFonts w:hint="eastAsia" w:ascii="宋体" w:hAnsi="宋体" w:eastAsia="宋体" w:cs="宋体"/>
                <w:color w:val="auto"/>
                <w:highlight w:val="none"/>
              </w:rPr>
            </w:pPr>
            <w:r>
              <w:rPr>
                <w:rFonts w:hint="eastAsia" w:ascii="宋体" w:hAnsi="宋体" w:eastAsia="宋体" w:cs="宋体"/>
                <w:color w:val="auto"/>
                <w:highlight w:val="none"/>
              </w:rPr>
              <w:t>第二节</w:t>
            </w:r>
          </w:p>
          <w:p w14:paraId="69A4C3FA">
            <w:pPr>
              <w:jc w:val="center"/>
              <w:rPr>
                <w:rFonts w:hint="eastAsia" w:ascii="宋体" w:hAnsi="宋体" w:eastAsia="宋体" w:cs="宋体"/>
                <w:color w:val="auto"/>
                <w:highlight w:val="none"/>
              </w:rPr>
            </w:pPr>
            <w:r>
              <w:rPr>
                <w:rFonts w:hint="eastAsia" w:ascii="宋体" w:hAnsi="宋体" w:eastAsia="宋体" w:cs="宋体"/>
                <w:color w:val="auto"/>
                <w:highlight w:val="none"/>
              </w:rPr>
              <w:t>第7.2款</w:t>
            </w:r>
          </w:p>
        </w:tc>
        <w:tc>
          <w:tcPr>
            <w:tcW w:w="3551" w:type="dxa"/>
            <w:noWrap/>
            <w:vAlign w:val="center"/>
          </w:tcPr>
          <w:p w14:paraId="0B572B7C">
            <w:pPr>
              <w:rPr>
                <w:rFonts w:hint="eastAsia" w:ascii="宋体" w:hAnsi="宋体" w:eastAsia="宋体" w:cs="宋体"/>
                <w:color w:val="auto"/>
                <w:highlight w:val="none"/>
              </w:rPr>
            </w:pPr>
            <w:r>
              <w:rPr>
                <w:rFonts w:hint="eastAsia" w:ascii="宋体" w:hAnsi="宋体" w:eastAsia="宋体" w:cs="宋体"/>
                <w:color w:val="auto"/>
                <w:highlight w:val="none"/>
              </w:rPr>
              <w:t>运输特殊要求</w:t>
            </w:r>
          </w:p>
        </w:tc>
        <w:tc>
          <w:tcPr>
            <w:tcW w:w="3581" w:type="dxa"/>
            <w:noWrap/>
            <w:vAlign w:val="center"/>
          </w:tcPr>
          <w:p w14:paraId="652B36E2">
            <w:pPr>
              <w:rPr>
                <w:rFonts w:hint="eastAsia" w:ascii="宋体" w:hAnsi="宋体" w:eastAsia="宋体" w:cs="宋体"/>
                <w:color w:val="auto"/>
                <w:highlight w:val="none"/>
              </w:rPr>
            </w:pPr>
          </w:p>
        </w:tc>
      </w:tr>
      <w:tr w14:paraId="492ABD7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2138" w:type="dxa"/>
            <w:noWrap/>
            <w:vAlign w:val="center"/>
          </w:tcPr>
          <w:p w14:paraId="0421B324">
            <w:pPr>
              <w:jc w:val="center"/>
              <w:rPr>
                <w:rFonts w:hint="eastAsia" w:ascii="宋体" w:hAnsi="宋体" w:eastAsia="宋体" w:cs="宋体"/>
                <w:color w:val="auto"/>
                <w:highlight w:val="none"/>
              </w:rPr>
            </w:pPr>
            <w:r>
              <w:rPr>
                <w:rFonts w:hint="eastAsia" w:ascii="宋体" w:hAnsi="宋体" w:eastAsia="宋体" w:cs="宋体"/>
                <w:color w:val="auto"/>
                <w:highlight w:val="none"/>
              </w:rPr>
              <w:t>第二节</w:t>
            </w:r>
          </w:p>
          <w:p w14:paraId="5C925A6B">
            <w:pPr>
              <w:jc w:val="center"/>
              <w:rPr>
                <w:rFonts w:hint="eastAsia" w:ascii="宋体" w:hAnsi="宋体" w:eastAsia="宋体" w:cs="宋体"/>
                <w:color w:val="auto"/>
                <w:highlight w:val="none"/>
              </w:rPr>
            </w:pPr>
            <w:r>
              <w:rPr>
                <w:rFonts w:hint="eastAsia" w:ascii="宋体" w:hAnsi="宋体" w:eastAsia="宋体" w:cs="宋体"/>
                <w:color w:val="auto"/>
                <w:highlight w:val="none"/>
              </w:rPr>
              <w:t>第7.3款</w:t>
            </w:r>
          </w:p>
        </w:tc>
        <w:tc>
          <w:tcPr>
            <w:tcW w:w="3551" w:type="dxa"/>
            <w:noWrap/>
            <w:vAlign w:val="center"/>
          </w:tcPr>
          <w:p w14:paraId="77A9EBD0">
            <w:pPr>
              <w:rPr>
                <w:rFonts w:hint="eastAsia" w:ascii="宋体" w:hAnsi="宋体" w:eastAsia="宋体" w:cs="宋体"/>
                <w:color w:val="auto"/>
                <w:highlight w:val="none"/>
              </w:rPr>
            </w:pPr>
            <w:r>
              <w:rPr>
                <w:rFonts w:hint="eastAsia" w:ascii="宋体" w:hAnsi="宋体" w:eastAsia="宋体" w:cs="宋体"/>
                <w:color w:val="auto"/>
                <w:highlight w:val="none"/>
              </w:rPr>
              <w:t>保险要求</w:t>
            </w:r>
          </w:p>
        </w:tc>
        <w:tc>
          <w:tcPr>
            <w:tcW w:w="3581" w:type="dxa"/>
            <w:noWrap/>
            <w:vAlign w:val="center"/>
          </w:tcPr>
          <w:p w14:paraId="4FFA5CC2">
            <w:pPr>
              <w:rPr>
                <w:rFonts w:hint="eastAsia" w:ascii="宋体" w:hAnsi="宋体" w:eastAsia="宋体" w:cs="宋体"/>
                <w:color w:val="auto"/>
                <w:highlight w:val="none"/>
              </w:rPr>
            </w:pPr>
          </w:p>
        </w:tc>
      </w:tr>
      <w:tr w14:paraId="3AD3DD0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2138" w:type="dxa"/>
            <w:noWrap/>
            <w:vAlign w:val="center"/>
          </w:tcPr>
          <w:p w14:paraId="55FB50EE">
            <w:pPr>
              <w:jc w:val="center"/>
              <w:rPr>
                <w:rFonts w:hint="eastAsia" w:ascii="宋体" w:hAnsi="宋体" w:eastAsia="宋体" w:cs="宋体"/>
                <w:color w:val="auto"/>
                <w:highlight w:val="none"/>
              </w:rPr>
            </w:pPr>
            <w:r>
              <w:rPr>
                <w:rFonts w:hint="eastAsia" w:ascii="宋体" w:hAnsi="宋体" w:eastAsia="宋体" w:cs="宋体"/>
                <w:color w:val="auto"/>
                <w:highlight w:val="none"/>
              </w:rPr>
              <w:t>第二节</w:t>
            </w:r>
          </w:p>
          <w:p w14:paraId="67452F26">
            <w:pPr>
              <w:jc w:val="center"/>
              <w:rPr>
                <w:rFonts w:hint="eastAsia" w:ascii="宋体" w:hAnsi="宋体" w:eastAsia="宋体" w:cs="宋体"/>
                <w:color w:val="auto"/>
                <w:highlight w:val="none"/>
              </w:rPr>
            </w:pPr>
            <w:r>
              <w:rPr>
                <w:rFonts w:hint="eastAsia" w:ascii="宋体" w:hAnsi="宋体" w:eastAsia="宋体" w:cs="宋体"/>
                <w:color w:val="auto"/>
                <w:highlight w:val="none"/>
              </w:rPr>
              <w:t>第8.2（1）项</w:t>
            </w:r>
          </w:p>
        </w:tc>
        <w:tc>
          <w:tcPr>
            <w:tcW w:w="3551" w:type="dxa"/>
            <w:noWrap/>
            <w:vAlign w:val="center"/>
          </w:tcPr>
          <w:p w14:paraId="56E94349">
            <w:pPr>
              <w:rPr>
                <w:rFonts w:hint="eastAsia" w:ascii="宋体" w:hAnsi="宋体" w:eastAsia="宋体" w:cs="宋体"/>
                <w:color w:val="auto"/>
                <w:highlight w:val="none"/>
              </w:rPr>
            </w:pPr>
            <w:r>
              <w:rPr>
                <w:rFonts w:hint="eastAsia" w:ascii="宋体" w:hAnsi="宋体" w:eastAsia="宋体" w:cs="宋体"/>
                <w:color w:val="auto"/>
                <w:highlight w:val="none"/>
              </w:rPr>
              <w:t>质量保证期</w:t>
            </w:r>
          </w:p>
        </w:tc>
        <w:tc>
          <w:tcPr>
            <w:tcW w:w="3581" w:type="dxa"/>
            <w:noWrap/>
            <w:vAlign w:val="center"/>
          </w:tcPr>
          <w:p w14:paraId="6A947536">
            <w:pPr>
              <w:ind w:firstLine="480" w:firstLineChars="200"/>
              <w:rPr>
                <w:rFonts w:hint="eastAsia" w:ascii="宋体" w:hAnsi="宋体" w:eastAsia="宋体" w:cs="宋体"/>
                <w:color w:val="auto"/>
                <w:highlight w:val="none"/>
              </w:rPr>
            </w:pPr>
          </w:p>
        </w:tc>
      </w:tr>
      <w:tr w14:paraId="7E9786F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2138" w:type="dxa"/>
            <w:noWrap/>
            <w:vAlign w:val="center"/>
          </w:tcPr>
          <w:p w14:paraId="088E3DA2">
            <w:pPr>
              <w:jc w:val="center"/>
              <w:rPr>
                <w:rFonts w:hint="eastAsia" w:ascii="宋体" w:hAnsi="宋体" w:eastAsia="宋体" w:cs="宋体"/>
                <w:color w:val="auto"/>
                <w:highlight w:val="none"/>
              </w:rPr>
            </w:pPr>
            <w:r>
              <w:rPr>
                <w:rFonts w:hint="eastAsia" w:ascii="宋体" w:hAnsi="宋体" w:eastAsia="宋体" w:cs="宋体"/>
                <w:color w:val="auto"/>
                <w:highlight w:val="none"/>
              </w:rPr>
              <w:t>第二节</w:t>
            </w:r>
          </w:p>
          <w:p w14:paraId="592F4560">
            <w:pPr>
              <w:jc w:val="center"/>
              <w:rPr>
                <w:rFonts w:hint="eastAsia" w:ascii="宋体" w:hAnsi="宋体" w:eastAsia="宋体" w:cs="宋体"/>
                <w:color w:val="auto"/>
                <w:highlight w:val="none"/>
              </w:rPr>
            </w:pPr>
            <w:r>
              <w:rPr>
                <w:rFonts w:hint="eastAsia" w:ascii="宋体" w:hAnsi="宋体" w:eastAsia="宋体" w:cs="宋体"/>
                <w:color w:val="auto"/>
                <w:highlight w:val="none"/>
              </w:rPr>
              <w:t>第8.2（3）项</w:t>
            </w:r>
          </w:p>
        </w:tc>
        <w:tc>
          <w:tcPr>
            <w:tcW w:w="3551" w:type="dxa"/>
            <w:noWrap/>
            <w:vAlign w:val="center"/>
          </w:tcPr>
          <w:p w14:paraId="542D220A">
            <w:pPr>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货物质量缺陷</w:t>
            </w:r>
          </w:p>
          <w:p w14:paraId="1CA03A03">
            <w:pPr>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响应时间</w:t>
            </w:r>
          </w:p>
        </w:tc>
        <w:tc>
          <w:tcPr>
            <w:tcW w:w="3581" w:type="dxa"/>
            <w:noWrap/>
            <w:vAlign w:val="center"/>
          </w:tcPr>
          <w:p w14:paraId="419F8739">
            <w:pPr>
              <w:rPr>
                <w:rFonts w:hint="eastAsia" w:ascii="宋体" w:hAnsi="宋体" w:eastAsia="宋体" w:cs="宋体"/>
                <w:color w:val="auto"/>
                <w:highlight w:val="none"/>
                <w:lang w:eastAsia="zh-CN"/>
              </w:rPr>
            </w:pPr>
          </w:p>
        </w:tc>
      </w:tr>
      <w:tr w14:paraId="17CF463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2138" w:type="dxa"/>
            <w:noWrap/>
            <w:vAlign w:val="center"/>
          </w:tcPr>
          <w:p w14:paraId="510BF547">
            <w:pPr>
              <w:jc w:val="center"/>
              <w:rPr>
                <w:rFonts w:hint="eastAsia" w:ascii="宋体" w:hAnsi="宋体" w:eastAsia="宋体" w:cs="宋体"/>
                <w:color w:val="auto"/>
                <w:highlight w:val="none"/>
              </w:rPr>
            </w:pPr>
            <w:r>
              <w:rPr>
                <w:rFonts w:hint="eastAsia" w:ascii="宋体" w:hAnsi="宋体" w:eastAsia="宋体" w:cs="宋体"/>
                <w:color w:val="auto"/>
                <w:highlight w:val="none"/>
              </w:rPr>
              <w:t>第二节</w:t>
            </w:r>
          </w:p>
          <w:p w14:paraId="21EC51F8">
            <w:pPr>
              <w:pStyle w:val="33"/>
              <w:ind w:firstLine="0" w:firstLineChars="0"/>
              <w:jc w:val="center"/>
              <w:rPr>
                <w:rFonts w:hint="eastAsia" w:ascii="宋体" w:hAnsi="宋体" w:eastAsia="宋体" w:cs="宋体"/>
                <w:color w:val="auto"/>
                <w:highlight w:val="none"/>
              </w:rPr>
            </w:pPr>
            <w:r>
              <w:rPr>
                <w:rFonts w:hint="eastAsia" w:ascii="宋体" w:hAnsi="宋体" w:eastAsia="宋体" w:cs="宋体"/>
                <w:color w:val="auto"/>
                <w:highlight w:val="none"/>
              </w:rPr>
              <w:t>第11.1款</w:t>
            </w:r>
          </w:p>
        </w:tc>
        <w:tc>
          <w:tcPr>
            <w:tcW w:w="3551" w:type="dxa"/>
            <w:noWrap/>
            <w:vAlign w:val="center"/>
          </w:tcPr>
          <w:p w14:paraId="63919C2E">
            <w:pPr>
              <w:rPr>
                <w:rFonts w:hint="eastAsia" w:ascii="宋体" w:hAnsi="宋体" w:eastAsia="宋体" w:cs="宋体"/>
                <w:color w:val="auto"/>
                <w:highlight w:val="none"/>
              </w:rPr>
            </w:pPr>
            <w:r>
              <w:rPr>
                <w:rFonts w:hint="eastAsia" w:ascii="宋体" w:hAnsi="宋体" w:eastAsia="宋体" w:cs="宋体"/>
                <w:color w:val="auto"/>
                <w:highlight w:val="none"/>
              </w:rPr>
              <w:t>其他应当保密的信息</w:t>
            </w:r>
          </w:p>
        </w:tc>
        <w:tc>
          <w:tcPr>
            <w:tcW w:w="3581" w:type="dxa"/>
            <w:noWrap/>
            <w:vAlign w:val="center"/>
          </w:tcPr>
          <w:p w14:paraId="010E721F">
            <w:pPr>
              <w:rPr>
                <w:rFonts w:hint="eastAsia" w:ascii="宋体" w:hAnsi="宋体" w:eastAsia="宋体" w:cs="宋体"/>
                <w:color w:val="auto"/>
                <w:highlight w:val="none"/>
              </w:rPr>
            </w:pPr>
          </w:p>
        </w:tc>
      </w:tr>
      <w:tr w14:paraId="465563D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2138" w:type="dxa"/>
            <w:noWrap/>
            <w:vAlign w:val="center"/>
          </w:tcPr>
          <w:p w14:paraId="4B012D71">
            <w:pPr>
              <w:jc w:val="center"/>
              <w:rPr>
                <w:rFonts w:hint="eastAsia" w:ascii="宋体" w:hAnsi="宋体" w:eastAsia="宋体" w:cs="宋体"/>
                <w:color w:val="auto"/>
                <w:highlight w:val="none"/>
              </w:rPr>
            </w:pPr>
            <w:r>
              <w:rPr>
                <w:rFonts w:hint="eastAsia" w:ascii="宋体" w:hAnsi="宋体" w:eastAsia="宋体" w:cs="宋体"/>
                <w:color w:val="auto"/>
                <w:highlight w:val="none"/>
              </w:rPr>
              <w:t>第二节</w:t>
            </w:r>
          </w:p>
          <w:p w14:paraId="56584200">
            <w:pPr>
              <w:jc w:val="center"/>
              <w:rPr>
                <w:rFonts w:hint="eastAsia" w:ascii="宋体" w:hAnsi="宋体" w:eastAsia="宋体" w:cs="宋体"/>
                <w:color w:val="auto"/>
                <w:highlight w:val="none"/>
              </w:rPr>
            </w:pPr>
            <w:r>
              <w:rPr>
                <w:rFonts w:hint="eastAsia" w:ascii="宋体" w:hAnsi="宋体" w:eastAsia="宋体" w:cs="宋体"/>
                <w:color w:val="auto"/>
                <w:highlight w:val="none"/>
              </w:rPr>
              <w:t>第12.2款</w:t>
            </w:r>
          </w:p>
        </w:tc>
        <w:tc>
          <w:tcPr>
            <w:tcW w:w="3551" w:type="dxa"/>
            <w:noWrap/>
            <w:vAlign w:val="center"/>
          </w:tcPr>
          <w:p w14:paraId="1162AD64">
            <w:pPr>
              <w:rPr>
                <w:rFonts w:hint="eastAsia" w:ascii="宋体" w:hAnsi="宋体" w:eastAsia="宋体" w:cs="宋体"/>
                <w:color w:val="auto"/>
                <w:highlight w:val="none"/>
              </w:rPr>
            </w:pPr>
            <w:r>
              <w:rPr>
                <w:rFonts w:hint="eastAsia" w:ascii="宋体" w:hAnsi="宋体" w:eastAsia="宋体" w:cs="宋体"/>
                <w:color w:val="auto"/>
                <w:highlight w:val="none"/>
              </w:rPr>
              <w:t>合同价款支付时间</w:t>
            </w:r>
          </w:p>
        </w:tc>
        <w:tc>
          <w:tcPr>
            <w:tcW w:w="3581" w:type="dxa"/>
            <w:noWrap/>
            <w:vAlign w:val="center"/>
          </w:tcPr>
          <w:p w14:paraId="66F69703">
            <w:pPr>
              <w:rPr>
                <w:rFonts w:hint="eastAsia" w:ascii="宋体" w:hAnsi="宋体" w:eastAsia="宋体" w:cs="宋体"/>
                <w:color w:val="auto"/>
                <w:highlight w:val="none"/>
              </w:rPr>
            </w:pPr>
          </w:p>
        </w:tc>
      </w:tr>
      <w:tr w14:paraId="44A61E7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2138" w:type="dxa"/>
            <w:noWrap/>
            <w:vAlign w:val="center"/>
          </w:tcPr>
          <w:p w14:paraId="64FE87B8">
            <w:pPr>
              <w:jc w:val="center"/>
              <w:rPr>
                <w:rFonts w:hint="eastAsia" w:ascii="宋体" w:hAnsi="宋体" w:eastAsia="宋体" w:cs="宋体"/>
                <w:color w:val="auto"/>
                <w:highlight w:val="none"/>
              </w:rPr>
            </w:pPr>
            <w:r>
              <w:rPr>
                <w:rFonts w:hint="eastAsia" w:ascii="宋体" w:hAnsi="宋体" w:eastAsia="宋体" w:cs="宋体"/>
                <w:color w:val="auto"/>
                <w:highlight w:val="none"/>
              </w:rPr>
              <w:t>第二节</w:t>
            </w:r>
          </w:p>
          <w:p w14:paraId="3A76FEFB">
            <w:pPr>
              <w:jc w:val="center"/>
              <w:rPr>
                <w:rFonts w:hint="eastAsia" w:ascii="宋体" w:hAnsi="宋体" w:eastAsia="宋体" w:cs="宋体"/>
                <w:color w:val="auto"/>
                <w:highlight w:val="none"/>
              </w:rPr>
            </w:pPr>
            <w:r>
              <w:rPr>
                <w:rFonts w:hint="eastAsia" w:ascii="宋体" w:hAnsi="宋体" w:eastAsia="宋体" w:cs="宋体"/>
                <w:color w:val="auto"/>
                <w:highlight w:val="none"/>
              </w:rPr>
              <w:t>第13.2款</w:t>
            </w:r>
          </w:p>
        </w:tc>
        <w:tc>
          <w:tcPr>
            <w:tcW w:w="3551" w:type="dxa"/>
            <w:noWrap/>
            <w:vAlign w:val="center"/>
          </w:tcPr>
          <w:p w14:paraId="392795EA">
            <w:pPr>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履约保证金不予退还的情形</w:t>
            </w:r>
          </w:p>
        </w:tc>
        <w:tc>
          <w:tcPr>
            <w:tcW w:w="3581" w:type="dxa"/>
            <w:noWrap/>
            <w:vAlign w:val="center"/>
          </w:tcPr>
          <w:p w14:paraId="25DAA269">
            <w:pPr>
              <w:rPr>
                <w:rFonts w:hint="eastAsia" w:ascii="宋体" w:hAnsi="宋体" w:eastAsia="宋体" w:cs="宋体"/>
                <w:color w:val="auto"/>
                <w:highlight w:val="none"/>
                <w:lang w:eastAsia="zh-CN"/>
              </w:rPr>
            </w:pPr>
          </w:p>
        </w:tc>
      </w:tr>
      <w:tr w14:paraId="30DC6AE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2138" w:type="dxa"/>
            <w:noWrap/>
            <w:vAlign w:val="center"/>
          </w:tcPr>
          <w:p w14:paraId="4D3F28F7">
            <w:pPr>
              <w:jc w:val="center"/>
              <w:rPr>
                <w:rFonts w:hint="eastAsia" w:ascii="宋体" w:hAnsi="宋体" w:eastAsia="宋体" w:cs="宋体"/>
                <w:color w:val="auto"/>
                <w:highlight w:val="none"/>
              </w:rPr>
            </w:pPr>
            <w:r>
              <w:rPr>
                <w:rFonts w:hint="eastAsia" w:ascii="宋体" w:hAnsi="宋体" w:eastAsia="宋体" w:cs="宋体"/>
                <w:color w:val="auto"/>
                <w:highlight w:val="none"/>
              </w:rPr>
              <w:t>第二节</w:t>
            </w:r>
          </w:p>
          <w:p w14:paraId="7EE19AB4">
            <w:pPr>
              <w:jc w:val="center"/>
              <w:rPr>
                <w:rFonts w:hint="eastAsia" w:ascii="宋体" w:hAnsi="宋体" w:eastAsia="宋体" w:cs="宋体"/>
                <w:color w:val="auto"/>
                <w:highlight w:val="none"/>
              </w:rPr>
            </w:pPr>
            <w:r>
              <w:rPr>
                <w:rFonts w:hint="eastAsia" w:ascii="宋体" w:hAnsi="宋体" w:eastAsia="宋体" w:cs="宋体"/>
                <w:color w:val="auto"/>
                <w:highlight w:val="none"/>
              </w:rPr>
              <w:t>第13.3款</w:t>
            </w:r>
          </w:p>
        </w:tc>
        <w:tc>
          <w:tcPr>
            <w:tcW w:w="3551" w:type="dxa"/>
            <w:noWrap/>
            <w:vAlign w:val="center"/>
          </w:tcPr>
          <w:p w14:paraId="52F70C39">
            <w:pPr>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履约保证金退还时间及逾期退还的违约金</w:t>
            </w:r>
          </w:p>
        </w:tc>
        <w:tc>
          <w:tcPr>
            <w:tcW w:w="3581" w:type="dxa"/>
            <w:noWrap/>
            <w:vAlign w:val="center"/>
          </w:tcPr>
          <w:p w14:paraId="576598BC">
            <w:pPr>
              <w:rPr>
                <w:rFonts w:hint="eastAsia" w:ascii="宋体" w:hAnsi="宋体" w:eastAsia="宋体" w:cs="宋体"/>
                <w:color w:val="auto"/>
                <w:highlight w:val="none"/>
                <w:lang w:eastAsia="zh-CN"/>
              </w:rPr>
            </w:pPr>
          </w:p>
        </w:tc>
      </w:tr>
      <w:tr w14:paraId="541805F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2138" w:type="dxa"/>
            <w:noWrap/>
            <w:vAlign w:val="center"/>
          </w:tcPr>
          <w:p w14:paraId="78A9B6ED">
            <w:pPr>
              <w:jc w:val="center"/>
              <w:rPr>
                <w:rFonts w:hint="eastAsia" w:ascii="宋体" w:hAnsi="宋体" w:eastAsia="宋体" w:cs="宋体"/>
                <w:color w:val="auto"/>
                <w:highlight w:val="none"/>
              </w:rPr>
            </w:pPr>
            <w:r>
              <w:rPr>
                <w:rFonts w:hint="eastAsia" w:ascii="宋体" w:hAnsi="宋体" w:eastAsia="宋体" w:cs="宋体"/>
                <w:color w:val="auto"/>
                <w:highlight w:val="none"/>
              </w:rPr>
              <w:t>第二节</w:t>
            </w:r>
          </w:p>
          <w:p w14:paraId="38E00F80">
            <w:pPr>
              <w:jc w:val="center"/>
              <w:rPr>
                <w:rFonts w:hint="eastAsia" w:ascii="宋体" w:hAnsi="宋体" w:eastAsia="宋体" w:cs="宋体"/>
                <w:color w:val="auto"/>
                <w:highlight w:val="none"/>
              </w:rPr>
            </w:pPr>
            <w:r>
              <w:rPr>
                <w:rFonts w:hint="eastAsia" w:ascii="宋体" w:hAnsi="宋体" w:eastAsia="宋体" w:cs="宋体"/>
                <w:color w:val="auto"/>
                <w:highlight w:val="none"/>
              </w:rPr>
              <w:t>第14.1（3）项</w:t>
            </w:r>
          </w:p>
        </w:tc>
        <w:tc>
          <w:tcPr>
            <w:tcW w:w="3551" w:type="dxa"/>
            <w:noWrap/>
            <w:vAlign w:val="center"/>
          </w:tcPr>
          <w:p w14:paraId="7F5156C4">
            <w:pPr>
              <w:rPr>
                <w:rFonts w:hint="eastAsia" w:ascii="宋体" w:hAnsi="宋体" w:eastAsia="宋体" w:cs="宋体"/>
                <w:color w:val="auto"/>
                <w:highlight w:val="none"/>
              </w:rPr>
            </w:pPr>
            <w:r>
              <w:rPr>
                <w:rFonts w:hint="eastAsia" w:ascii="宋体" w:hAnsi="宋体" w:eastAsia="宋体" w:cs="宋体"/>
                <w:color w:val="auto"/>
                <w:highlight w:val="none"/>
              </w:rPr>
              <w:t>运行监督、维修期限</w:t>
            </w:r>
          </w:p>
        </w:tc>
        <w:tc>
          <w:tcPr>
            <w:tcW w:w="3581" w:type="dxa"/>
            <w:noWrap/>
            <w:vAlign w:val="center"/>
          </w:tcPr>
          <w:p w14:paraId="539F8C9F">
            <w:pPr>
              <w:rPr>
                <w:rFonts w:hint="eastAsia" w:ascii="宋体" w:hAnsi="宋体" w:eastAsia="宋体" w:cs="宋体"/>
                <w:color w:val="auto"/>
                <w:highlight w:val="none"/>
              </w:rPr>
            </w:pPr>
          </w:p>
        </w:tc>
      </w:tr>
      <w:tr w14:paraId="1D34C39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2138" w:type="dxa"/>
            <w:noWrap/>
            <w:vAlign w:val="center"/>
          </w:tcPr>
          <w:p w14:paraId="55C7D4E4">
            <w:pPr>
              <w:jc w:val="center"/>
              <w:rPr>
                <w:rFonts w:hint="eastAsia" w:ascii="宋体" w:hAnsi="宋体" w:eastAsia="宋体" w:cs="宋体"/>
                <w:color w:val="auto"/>
                <w:highlight w:val="none"/>
              </w:rPr>
            </w:pPr>
            <w:r>
              <w:rPr>
                <w:rFonts w:hint="eastAsia" w:ascii="宋体" w:hAnsi="宋体" w:eastAsia="宋体" w:cs="宋体"/>
                <w:color w:val="auto"/>
                <w:highlight w:val="none"/>
              </w:rPr>
              <w:t>第二节</w:t>
            </w:r>
          </w:p>
          <w:p w14:paraId="5C876F46">
            <w:pPr>
              <w:jc w:val="center"/>
              <w:rPr>
                <w:rFonts w:hint="eastAsia" w:ascii="宋体" w:hAnsi="宋体" w:eastAsia="宋体" w:cs="宋体"/>
                <w:color w:val="auto"/>
                <w:highlight w:val="none"/>
              </w:rPr>
            </w:pPr>
            <w:r>
              <w:rPr>
                <w:rFonts w:hint="eastAsia" w:ascii="宋体" w:hAnsi="宋体" w:eastAsia="宋体" w:cs="宋体"/>
                <w:color w:val="auto"/>
                <w:highlight w:val="none"/>
              </w:rPr>
              <w:t>第14.1（5）项</w:t>
            </w:r>
          </w:p>
        </w:tc>
        <w:tc>
          <w:tcPr>
            <w:tcW w:w="3551" w:type="dxa"/>
            <w:noWrap/>
            <w:vAlign w:val="center"/>
          </w:tcPr>
          <w:p w14:paraId="68B63306">
            <w:pPr>
              <w:rPr>
                <w:rFonts w:hint="eastAsia" w:ascii="宋体" w:hAnsi="宋体" w:eastAsia="宋体" w:cs="宋体"/>
                <w:color w:val="auto"/>
                <w:highlight w:val="none"/>
              </w:rPr>
            </w:pPr>
            <w:r>
              <w:rPr>
                <w:rFonts w:hint="eastAsia" w:ascii="宋体" w:hAnsi="宋体" w:eastAsia="宋体" w:cs="宋体"/>
                <w:color w:val="auto"/>
                <w:highlight w:val="none"/>
              </w:rPr>
              <w:t>货物回收的约定</w:t>
            </w:r>
          </w:p>
        </w:tc>
        <w:tc>
          <w:tcPr>
            <w:tcW w:w="3581" w:type="dxa"/>
            <w:noWrap/>
            <w:vAlign w:val="center"/>
          </w:tcPr>
          <w:p w14:paraId="137BBABE">
            <w:pPr>
              <w:rPr>
                <w:rFonts w:hint="eastAsia" w:ascii="宋体" w:hAnsi="宋体" w:eastAsia="宋体" w:cs="宋体"/>
                <w:color w:val="auto"/>
                <w:highlight w:val="none"/>
              </w:rPr>
            </w:pPr>
          </w:p>
        </w:tc>
      </w:tr>
      <w:tr w14:paraId="14FF178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2138" w:type="dxa"/>
            <w:noWrap/>
            <w:vAlign w:val="center"/>
          </w:tcPr>
          <w:p w14:paraId="12CEBCC4">
            <w:pPr>
              <w:jc w:val="center"/>
              <w:rPr>
                <w:rFonts w:hint="eastAsia" w:ascii="宋体" w:hAnsi="宋体" w:eastAsia="宋体" w:cs="宋体"/>
                <w:color w:val="auto"/>
                <w:highlight w:val="none"/>
              </w:rPr>
            </w:pPr>
            <w:r>
              <w:rPr>
                <w:rFonts w:hint="eastAsia" w:ascii="宋体" w:hAnsi="宋体" w:eastAsia="宋体" w:cs="宋体"/>
                <w:color w:val="auto"/>
                <w:highlight w:val="none"/>
              </w:rPr>
              <w:t>第二节</w:t>
            </w:r>
          </w:p>
          <w:p w14:paraId="19200F68">
            <w:pPr>
              <w:jc w:val="center"/>
              <w:rPr>
                <w:rFonts w:hint="eastAsia" w:ascii="宋体" w:hAnsi="宋体" w:eastAsia="宋体" w:cs="宋体"/>
                <w:color w:val="auto"/>
                <w:highlight w:val="none"/>
              </w:rPr>
            </w:pPr>
            <w:r>
              <w:rPr>
                <w:rFonts w:hint="eastAsia" w:ascii="宋体" w:hAnsi="宋体" w:eastAsia="宋体" w:cs="宋体"/>
                <w:color w:val="auto"/>
                <w:highlight w:val="none"/>
              </w:rPr>
              <w:t>第14.1（6）项</w:t>
            </w:r>
          </w:p>
        </w:tc>
        <w:tc>
          <w:tcPr>
            <w:tcW w:w="3551" w:type="dxa"/>
            <w:noWrap/>
            <w:vAlign w:val="center"/>
          </w:tcPr>
          <w:p w14:paraId="3CEE5384">
            <w:pPr>
              <w:rPr>
                <w:rFonts w:hint="eastAsia" w:ascii="宋体" w:hAnsi="宋体" w:eastAsia="宋体" w:cs="宋体"/>
                <w:color w:val="auto"/>
                <w:highlight w:val="none"/>
              </w:rPr>
            </w:pPr>
            <w:r>
              <w:rPr>
                <w:rFonts w:hint="eastAsia" w:ascii="宋体" w:hAnsi="宋体" w:eastAsia="宋体" w:cs="宋体"/>
                <w:color w:val="auto"/>
                <w:highlight w:val="none"/>
              </w:rPr>
              <w:t>乙方提供的其他服务</w:t>
            </w:r>
          </w:p>
        </w:tc>
        <w:tc>
          <w:tcPr>
            <w:tcW w:w="3581" w:type="dxa"/>
            <w:noWrap/>
            <w:vAlign w:val="center"/>
          </w:tcPr>
          <w:p w14:paraId="1D6D0376">
            <w:pPr>
              <w:rPr>
                <w:rFonts w:hint="eastAsia" w:ascii="宋体" w:hAnsi="宋体" w:eastAsia="宋体" w:cs="宋体"/>
                <w:color w:val="auto"/>
                <w:highlight w:val="none"/>
              </w:rPr>
            </w:pPr>
          </w:p>
        </w:tc>
      </w:tr>
      <w:tr w14:paraId="47BD0AD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2138" w:type="dxa"/>
            <w:noWrap/>
            <w:vAlign w:val="center"/>
          </w:tcPr>
          <w:p w14:paraId="72220330">
            <w:pPr>
              <w:jc w:val="center"/>
              <w:rPr>
                <w:rFonts w:hint="eastAsia" w:ascii="宋体" w:hAnsi="宋体" w:eastAsia="宋体" w:cs="宋体"/>
                <w:color w:val="auto"/>
                <w:highlight w:val="none"/>
              </w:rPr>
            </w:pPr>
            <w:r>
              <w:rPr>
                <w:rFonts w:hint="eastAsia" w:ascii="宋体" w:hAnsi="宋体" w:eastAsia="宋体" w:cs="宋体"/>
                <w:color w:val="auto"/>
                <w:highlight w:val="none"/>
              </w:rPr>
              <w:t>第二节</w:t>
            </w:r>
          </w:p>
          <w:p w14:paraId="62392167">
            <w:pPr>
              <w:jc w:val="center"/>
              <w:rPr>
                <w:rFonts w:hint="eastAsia" w:ascii="宋体" w:hAnsi="宋体" w:eastAsia="宋体" w:cs="宋体"/>
                <w:color w:val="auto"/>
                <w:highlight w:val="none"/>
              </w:rPr>
            </w:pPr>
            <w:r>
              <w:rPr>
                <w:rFonts w:hint="eastAsia" w:ascii="宋体" w:hAnsi="宋体" w:eastAsia="宋体" w:cs="宋体"/>
                <w:color w:val="auto"/>
                <w:highlight w:val="none"/>
              </w:rPr>
              <w:t>第15.1款</w:t>
            </w:r>
          </w:p>
        </w:tc>
        <w:tc>
          <w:tcPr>
            <w:tcW w:w="3551" w:type="dxa"/>
            <w:noWrap/>
            <w:vAlign w:val="center"/>
          </w:tcPr>
          <w:p w14:paraId="320D1DAC">
            <w:pPr>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修理、重作、更换相关具体规定</w:t>
            </w:r>
          </w:p>
        </w:tc>
        <w:tc>
          <w:tcPr>
            <w:tcW w:w="3581" w:type="dxa"/>
            <w:noWrap/>
            <w:vAlign w:val="center"/>
          </w:tcPr>
          <w:p w14:paraId="7266163E">
            <w:pPr>
              <w:rPr>
                <w:rFonts w:hint="eastAsia" w:ascii="宋体" w:hAnsi="宋体" w:eastAsia="宋体" w:cs="宋体"/>
                <w:color w:val="auto"/>
                <w:highlight w:val="none"/>
                <w:lang w:eastAsia="zh-CN"/>
              </w:rPr>
            </w:pPr>
          </w:p>
        </w:tc>
      </w:tr>
      <w:tr w14:paraId="158FBD1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2138" w:type="dxa"/>
            <w:noWrap/>
            <w:vAlign w:val="center"/>
          </w:tcPr>
          <w:p w14:paraId="447C33E8">
            <w:pPr>
              <w:jc w:val="center"/>
              <w:rPr>
                <w:rFonts w:hint="eastAsia" w:ascii="宋体" w:hAnsi="宋体" w:eastAsia="宋体" w:cs="宋体"/>
                <w:color w:val="auto"/>
                <w:highlight w:val="none"/>
              </w:rPr>
            </w:pPr>
            <w:r>
              <w:rPr>
                <w:rFonts w:hint="eastAsia" w:ascii="宋体" w:hAnsi="宋体" w:eastAsia="宋体" w:cs="宋体"/>
                <w:color w:val="auto"/>
                <w:highlight w:val="none"/>
              </w:rPr>
              <w:t>第二节</w:t>
            </w:r>
          </w:p>
          <w:p w14:paraId="0C70AFD8">
            <w:pPr>
              <w:jc w:val="center"/>
              <w:rPr>
                <w:rFonts w:hint="eastAsia" w:ascii="宋体" w:hAnsi="宋体" w:eastAsia="宋体" w:cs="宋体"/>
                <w:color w:val="auto"/>
                <w:highlight w:val="none"/>
              </w:rPr>
            </w:pPr>
            <w:r>
              <w:rPr>
                <w:rFonts w:hint="eastAsia" w:ascii="宋体" w:hAnsi="宋体" w:eastAsia="宋体" w:cs="宋体"/>
                <w:color w:val="auto"/>
                <w:highlight w:val="none"/>
              </w:rPr>
              <w:t>第15.2（2）项</w:t>
            </w:r>
          </w:p>
        </w:tc>
        <w:tc>
          <w:tcPr>
            <w:tcW w:w="3551" w:type="dxa"/>
            <w:noWrap/>
            <w:vAlign w:val="center"/>
          </w:tcPr>
          <w:p w14:paraId="6757E270">
            <w:pPr>
              <w:rPr>
                <w:rFonts w:hint="eastAsia" w:ascii="宋体" w:hAnsi="宋体" w:eastAsia="宋体" w:cs="宋体"/>
                <w:color w:val="auto"/>
                <w:highlight w:val="none"/>
              </w:rPr>
            </w:pPr>
            <w:r>
              <w:rPr>
                <w:rFonts w:hint="eastAsia" w:ascii="宋体" w:hAnsi="宋体" w:eastAsia="宋体" w:cs="宋体"/>
                <w:color w:val="auto"/>
                <w:highlight w:val="none"/>
              </w:rPr>
              <w:t>迟延交货赔偿费</w:t>
            </w:r>
          </w:p>
        </w:tc>
        <w:tc>
          <w:tcPr>
            <w:tcW w:w="3581" w:type="dxa"/>
            <w:noWrap/>
            <w:vAlign w:val="center"/>
          </w:tcPr>
          <w:p w14:paraId="0A0C120A">
            <w:pPr>
              <w:rPr>
                <w:rFonts w:hint="eastAsia" w:ascii="宋体" w:hAnsi="宋体" w:eastAsia="宋体" w:cs="宋体"/>
                <w:color w:val="auto"/>
                <w:highlight w:val="none"/>
                <w:u w:val="single"/>
              </w:rPr>
            </w:pPr>
          </w:p>
        </w:tc>
      </w:tr>
      <w:tr w14:paraId="54D0E3D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2138" w:type="dxa"/>
            <w:noWrap/>
            <w:vAlign w:val="center"/>
          </w:tcPr>
          <w:p w14:paraId="1541F561">
            <w:pPr>
              <w:jc w:val="center"/>
              <w:rPr>
                <w:rFonts w:hint="eastAsia" w:ascii="宋体" w:hAnsi="宋体" w:eastAsia="宋体" w:cs="宋体"/>
                <w:color w:val="auto"/>
                <w:highlight w:val="none"/>
              </w:rPr>
            </w:pPr>
            <w:r>
              <w:rPr>
                <w:rFonts w:hint="eastAsia" w:ascii="宋体" w:hAnsi="宋体" w:eastAsia="宋体" w:cs="宋体"/>
                <w:color w:val="auto"/>
                <w:highlight w:val="none"/>
              </w:rPr>
              <w:t>第二节</w:t>
            </w:r>
          </w:p>
          <w:p w14:paraId="1C409284">
            <w:pPr>
              <w:jc w:val="center"/>
              <w:rPr>
                <w:rFonts w:hint="eastAsia" w:ascii="宋体" w:hAnsi="宋体" w:eastAsia="宋体" w:cs="宋体"/>
                <w:color w:val="auto"/>
                <w:highlight w:val="none"/>
              </w:rPr>
            </w:pPr>
            <w:r>
              <w:rPr>
                <w:rFonts w:hint="eastAsia" w:ascii="宋体" w:hAnsi="宋体" w:eastAsia="宋体" w:cs="宋体"/>
                <w:color w:val="auto"/>
                <w:highlight w:val="none"/>
              </w:rPr>
              <w:t>第15.3款</w:t>
            </w:r>
          </w:p>
        </w:tc>
        <w:tc>
          <w:tcPr>
            <w:tcW w:w="3551" w:type="dxa"/>
            <w:noWrap/>
            <w:vAlign w:val="center"/>
          </w:tcPr>
          <w:p w14:paraId="0EB56EED">
            <w:pPr>
              <w:rPr>
                <w:rFonts w:hint="eastAsia" w:ascii="宋体" w:hAnsi="宋体" w:eastAsia="宋体" w:cs="宋体"/>
                <w:color w:val="auto"/>
                <w:highlight w:val="none"/>
              </w:rPr>
            </w:pPr>
            <w:r>
              <w:rPr>
                <w:rFonts w:hint="eastAsia" w:ascii="宋体" w:hAnsi="宋体" w:eastAsia="宋体" w:cs="宋体"/>
                <w:color w:val="auto"/>
                <w:highlight w:val="none"/>
              </w:rPr>
              <w:t>逾期付款利息</w:t>
            </w:r>
          </w:p>
        </w:tc>
        <w:tc>
          <w:tcPr>
            <w:tcW w:w="3581" w:type="dxa"/>
            <w:noWrap/>
            <w:vAlign w:val="center"/>
          </w:tcPr>
          <w:p w14:paraId="0BAECF18">
            <w:pPr>
              <w:rPr>
                <w:rFonts w:hint="eastAsia" w:ascii="宋体" w:hAnsi="宋体" w:eastAsia="宋体" w:cs="宋体"/>
                <w:color w:val="auto"/>
                <w:highlight w:val="none"/>
                <w:u w:val="single"/>
              </w:rPr>
            </w:pPr>
          </w:p>
        </w:tc>
      </w:tr>
      <w:tr w14:paraId="1E9DB4E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76" w:hRule="atLeast"/>
        </w:trPr>
        <w:tc>
          <w:tcPr>
            <w:tcW w:w="2138" w:type="dxa"/>
            <w:tcBorders>
              <w:bottom w:val="single" w:color="auto" w:sz="2" w:space="0"/>
              <w:right w:val="single" w:color="auto" w:sz="2" w:space="0"/>
            </w:tcBorders>
            <w:noWrap/>
            <w:vAlign w:val="center"/>
          </w:tcPr>
          <w:p w14:paraId="2A4ED914">
            <w:pPr>
              <w:jc w:val="center"/>
              <w:rPr>
                <w:rFonts w:hint="eastAsia" w:ascii="宋体" w:hAnsi="宋体" w:eastAsia="宋体" w:cs="宋体"/>
                <w:color w:val="auto"/>
                <w:highlight w:val="none"/>
              </w:rPr>
            </w:pPr>
            <w:r>
              <w:rPr>
                <w:rFonts w:hint="eastAsia" w:ascii="宋体" w:hAnsi="宋体" w:eastAsia="宋体" w:cs="宋体"/>
                <w:color w:val="auto"/>
                <w:highlight w:val="none"/>
              </w:rPr>
              <w:t>第二节</w:t>
            </w:r>
          </w:p>
          <w:p w14:paraId="50E0F964">
            <w:pPr>
              <w:jc w:val="center"/>
              <w:rPr>
                <w:rFonts w:hint="eastAsia" w:ascii="宋体" w:hAnsi="宋体" w:eastAsia="宋体" w:cs="宋体"/>
                <w:color w:val="auto"/>
                <w:highlight w:val="none"/>
              </w:rPr>
            </w:pPr>
            <w:r>
              <w:rPr>
                <w:rFonts w:hint="eastAsia" w:ascii="宋体" w:hAnsi="宋体" w:eastAsia="宋体" w:cs="宋体"/>
                <w:color w:val="auto"/>
                <w:highlight w:val="none"/>
              </w:rPr>
              <w:t>第15.4款</w:t>
            </w:r>
          </w:p>
        </w:tc>
        <w:tc>
          <w:tcPr>
            <w:tcW w:w="3551" w:type="dxa"/>
            <w:tcBorders>
              <w:left w:val="single" w:color="auto" w:sz="2" w:space="0"/>
              <w:bottom w:val="single" w:color="auto" w:sz="2" w:space="0"/>
              <w:right w:val="single" w:color="auto" w:sz="2" w:space="0"/>
            </w:tcBorders>
            <w:noWrap/>
            <w:vAlign w:val="center"/>
          </w:tcPr>
          <w:p w14:paraId="482E2A1C">
            <w:pPr>
              <w:rPr>
                <w:rFonts w:hint="eastAsia" w:ascii="宋体" w:hAnsi="宋体" w:eastAsia="宋体" w:cs="宋体"/>
                <w:color w:val="auto"/>
                <w:highlight w:val="none"/>
              </w:rPr>
            </w:pPr>
            <w:r>
              <w:rPr>
                <w:rFonts w:hint="eastAsia" w:ascii="宋体" w:hAnsi="宋体" w:eastAsia="宋体" w:cs="宋体"/>
                <w:color w:val="auto"/>
                <w:highlight w:val="none"/>
              </w:rPr>
              <w:t>其他违约责任</w:t>
            </w:r>
          </w:p>
        </w:tc>
        <w:tc>
          <w:tcPr>
            <w:tcW w:w="3581" w:type="dxa"/>
            <w:tcBorders>
              <w:left w:val="single" w:color="auto" w:sz="2" w:space="0"/>
              <w:bottom w:val="single" w:color="auto" w:sz="2" w:space="0"/>
            </w:tcBorders>
            <w:noWrap/>
            <w:vAlign w:val="center"/>
          </w:tcPr>
          <w:p w14:paraId="3B601BAD">
            <w:pPr>
              <w:rPr>
                <w:rFonts w:hint="eastAsia" w:ascii="宋体" w:hAnsi="宋体" w:eastAsia="宋体" w:cs="宋体"/>
                <w:color w:val="auto"/>
                <w:highlight w:val="none"/>
                <w:u w:val="single"/>
              </w:rPr>
            </w:pPr>
          </w:p>
        </w:tc>
      </w:tr>
      <w:tr w14:paraId="3AB25D6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2138" w:type="dxa"/>
            <w:tcBorders>
              <w:top w:val="single" w:color="auto" w:sz="2" w:space="0"/>
              <w:right w:val="single" w:color="auto" w:sz="2" w:space="0"/>
            </w:tcBorders>
            <w:noWrap/>
            <w:vAlign w:val="center"/>
          </w:tcPr>
          <w:p w14:paraId="4DA27030">
            <w:pPr>
              <w:jc w:val="center"/>
              <w:rPr>
                <w:rFonts w:hint="eastAsia" w:ascii="宋体" w:hAnsi="宋体" w:eastAsia="宋体" w:cs="宋体"/>
                <w:color w:val="auto"/>
                <w:highlight w:val="none"/>
              </w:rPr>
            </w:pPr>
            <w:r>
              <w:rPr>
                <w:rFonts w:hint="eastAsia" w:ascii="宋体" w:hAnsi="宋体" w:eastAsia="宋体" w:cs="宋体"/>
                <w:color w:val="auto"/>
                <w:highlight w:val="none"/>
              </w:rPr>
              <w:t>第二节</w:t>
            </w:r>
          </w:p>
          <w:p w14:paraId="494339F4">
            <w:pPr>
              <w:jc w:val="center"/>
              <w:rPr>
                <w:rFonts w:hint="eastAsia" w:ascii="宋体" w:hAnsi="宋体" w:eastAsia="宋体" w:cs="宋体"/>
                <w:color w:val="auto"/>
                <w:highlight w:val="none"/>
              </w:rPr>
            </w:pPr>
            <w:r>
              <w:rPr>
                <w:rFonts w:hint="eastAsia" w:ascii="宋体" w:hAnsi="宋体" w:eastAsia="宋体" w:cs="宋体"/>
                <w:color w:val="auto"/>
                <w:highlight w:val="none"/>
              </w:rPr>
              <w:t>第19.2款</w:t>
            </w:r>
          </w:p>
        </w:tc>
        <w:tc>
          <w:tcPr>
            <w:tcW w:w="3551" w:type="dxa"/>
            <w:tcBorders>
              <w:top w:val="single" w:color="auto" w:sz="2" w:space="0"/>
              <w:left w:val="single" w:color="auto" w:sz="2" w:space="0"/>
              <w:right w:val="single" w:color="auto" w:sz="2" w:space="0"/>
            </w:tcBorders>
            <w:noWrap/>
            <w:vAlign w:val="center"/>
          </w:tcPr>
          <w:p w14:paraId="39EBB676">
            <w:pPr>
              <w:rPr>
                <w:rFonts w:hint="eastAsia" w:ascii="宋体" w:hAnsi="宋体" w:eastAsia="宋体" w:cs="宋体"/>
                <w:color w:val="auto"/>
                <w:highlight w:val="none"/>
              </w:rPr>
            </w:pPr>
            <w:r>
              <w:rPr>
                <w:rFonts w:hint="eastAsia" w:ascii="宋体" w:hAnsi="宋体" w:eastAsia="宋体" w:cs="宋体"/>
                <w:color w:val="auto"/>
                <w:highlight w:val="none"/>
              </w:rPr>
              <w:t>解决争议的方法</w:t>
            </w:r>
          </w:p>
        </w:tc>
        <w:tc>
          <w:tcPr>
            <w:tcW w:w="3581" w:type="dxa"/>
            <w:tcBorders>
              <w:top w:val="single" w:color="auto" w:sz="2" w:space="0"/>
              <w:left w:val="single" w:color="auto" w:sz="2" w:space="0"/>
            </w:tcBorders>
            <w:noWrap/>
            <w:vAlign w:val="center"/>
          </w:tcPr>
          <w:p w14:paraId="2FEBA6E5">
            <w:pPr>
              <w:spacing w:line="400" w:lineRule="exact"/>
              <w:rPr>
                <w:rFonts w:hint="eastAsia" w:ascii="宋体" w:hAnsi="宋体" w:eastAsia="宋体" w:cs="宋体"/>
                <w:iCs/>
                <w:color w:val="auto"/>
                <w:highlight w:val="none"/>
                <w:lang w:eastAsia="zh-CN"/>
              </w:rPr>
            </w:pPr>
            <w:r>
              <w:rPr>
                <w:rFonts w:hint="eastAsia" w:ascii="宋体" w:hAnsi="宋体" w:eastAsia="宋体" w:cs="宋体"/>
                <w:iCs/>
                <w:color w:val="auto"/>
                <w:highlight w:val="none"/>
                <w:lang w:eastAsia="zh-CN"/>
              </w:rPr>
              <w:t>因本合同及合同有关事项发生的争议，按下列第种方式解决：</w:t>
            </w:r>
          </w:p>
          <w:p w14:paraId="2BD1BBC4">
            <w:pPr>
              <w:spacing w:line="400" w:lineRule="exact"/>
              <w:rPr>
                <w:rFonts w:hint="eastAsia" w:ascii="宋体" w:hAnsi="宋体" w:eastAsia="宋体" w:cs="宋体"/>
                <w:iCs/>
                <w:color w:val="auto"/>
                <w:highlight w:val="none"/>
                <w:lang w:eastAsia="zh-CN"/>
              </w:rPr>
            </w:pPr>
            <w:r>
              <w:rPr>
                <w:rFonts w:hint="eastAsia" w:ascii="宋体" w:hAnsi="宋体" w:eastAsia="宋体" w:cs="宋体"/>
                <w:iCs/>
                <w:color w:val="auto"/>
                <w:highlight w:val="none"/>
                <w:lang w:eastAsia="zh-CN"/>
              </w:rPr>
              <w:t>（1）向仲裁委员会申请仲裁，仲裁地点为；</w:t>
            </w:r>
          </w:p>
          <w:p w14:paraId="3F2FEF73">
            <w:pPr>
              <w:rPr>
                <w:rFonts w:hint="eastAsia" w:ascii="宋体" w:hAnsi="宋体" w:eastAsia="宋体" w:cs="宋体"/>
                <w:color w:val="auto"/>
                <w:highlight w:val="none"/>
                <w:u w:val="single"/>
                <w:lang w:eastAsia="zh-CN"/>
              </w:rPr>
            </w:pPr>
            <w:r>
              <w:rPr>
                <w:rFonts w:hint="eastAsia" w:ascii="宋体" w:hAnsi="宋体" w:eastAsia="宋体" w:cs="宋体"/>
                <w:iCs/>
                <w:color w:val="auto"/>
                <w:highlight w:val="none"/>
                <w:lang w:eastAsia="zh-CN"/>
              </w:rPr>
              <w:t>（2）向人民法院起诉。</w:t>
            </w:r>
          </w:p>
        </w:tc>
      </w:tr>
      <w:tr w14:paraId="6BC5EC1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0" w:hRule="atLeast"/>
        </w:trPr>
        <w:tc>
          <w:tcPr>
            <w:tcW w:w="2138" w:type="dxa"/>
            <w:noWrap/>
            <w:vAlign w:val="center"/>
          </w:tcPr>
          <w:p w14:paraId="20141AD4">
            <w:pPr>
              <w:jc w:val="center"/>
              <w:rPr>
                <w:rFonts w:hint="eastAsia" w:ascii="宋体" w:hAnsi="宋体" w:eastAsia="宋体" w:cs="宋体"/>
                <w:color w:val="auto"/>
                <w:highlight w:val="none"/>
              </w:rPr>
            </w:pPr>
            <w:r>
              <w:rPr>
                <w:rFonts w:hint="eastAsia" w:ascii="宋体" w:hAnsi="宋体" w:eastAsia="宋体" w:cs="宋体"/>
                <w:color w:val="auto"/>
                <w:highlight w:val="none"/>
              </w:rPr>
              <w:t>第二节</w:t>
            </w:r>
          </w:p>
          <w:p w14:paraId="2C278E27">
            <w:pPr>
              <w:jc w:val="center"/>
              <w:rPr>
                <w:rFonts w:hint="eastAsia" w:ascii="宋体" w:hAnsi="宋体" w:eastAsia="宋体" w:cs="宋体"/>
                <w:color w:val="auto"/>
                <w:highlight w:val="none"/>
              </w:rPr>
            </w:pPr>
            <w:r>
              <w:rPr>
                <w:rFonts w:hint="eastAsia" w:ascii="宋体" w:hAnsi="宋体" w:eastAsia="宋体" w:cs="宋体"/>
                <w:color w:val="auto"/>
                <w:highlight w:val="none"/>
              </w:rPr>
              <w:t>第23.1款</w:t>
            </w:r>
          </w:p>
        </w:tc>
        <w:tc>
          <w:tcPr>
            <w:tcW w:w="3551" w:type="dxa"/>
            <w:noWrap/>
            <w:vAlign w:val="center"/>
          </w:tcPr>
          <w:p w14:paraId="19337D30">
            <w:pPr>
              <w:rPr>
                <w:rFonts w:hint="eastAsia" w:ascii="宋体" w:hAnsi="宋体" w:eastAsia="宋体" w:cs="宋体"/>
                <w:color w:val="auto"/>
                <w:highlight w:val="none"/>
              </w:rPr>
            </w:pPr>
            <w:r>
              <w:rPr>
                <w:rFonts w:hint="eastAsia" w:ascii="宋体" w:hAnsi="宋体" w:eastAsia="宋体" w:cs="宋体"/>
                <w:bCs/>
                <w:color w:val="auto"/>
                <w:highlight w:val="none"/>
              </w:rPr>
              <w:t>其他专用条款</w:t>
            </w:r>
          </w:p>
        </w:tc>
        <w:tc>
          <w:tcPr>
            <w:tcW w:w="3581" w:type="dxa"/>
            <w:noWrap/>
            <w:vAlign w:val="center"/>
          </w:tcPr>
          <w:p w14:paraId="299CF7D6">
            <w:pPr>
              <w:rPr>
                <w:rFonts w:hint="eastAsia" w:ascii="宋体" w:hAnsi="宋体" w:eastAsia="宋体" w:cs="宋体"/>
                <w:color w:val="auto"/>
                <w:highlight w:val="none"/>
              </w:rPr>
            </w:pPr>
          </w:p>
        </w:tc>
      </w:tr>
    </w:tbl>
    <w:p w14:paraId="3E19AACB">
      <w:pPr>
        <w:rPr>
          <w:rFonts w:hint="eastAsia" w:ascii="宋体" w:hAnsi="宋体" w:eastAsia="宋体" w:cs="宋体"/>
          <w:color w:val="auto"/>
          <w:highlight w:val="none"/>
        </w:rPr>
      </w:pPr>
    </w:p>
    <w:p w14:paraId="628CB562">
      <w:pPr>
        <w:rPr>
          <w:rFonts w:hint="eastAsia" w:ascii="宋体" w:hAnsi="宋体" w:eastAsia="宋体" w:cs="宋体"/>
          <w:color w:val="auto"/>
          <w:highlight w:val="none"/>
        </w:rPr>
      </w:pPr>
    </w:p>
    <w:p w14:paraId="27C2AD53">
      <w:pPr>
        <w:spacing w:line="360" w:lineRule="auto"/>
        <w:jc w:val="center"/>
        <w:outlineLvl w:val="1"/>
        <w:rPr>
          <w:rFonts w:hint="eastAsia" w:ascii="宋体" w:hAnsi="宋体" w:eastAsia="宋体" w:cs="宋体"/>
          <w:b/>
          <w:color w:val="auto"/>
          <w:sz w:val="28"/>
          <w:szCs w:val="28"/>
          <w:highlight w:val="none"/>
        </w:rPr>
      </w:pPr>
    </w:p>
    <w:p w14:paraId="35FC5EEB">
      <w:pPr>
        <w:spacing w:line="262" w:lineRule="auto"/>
        <w:rPr>
          <w:rFonts w:hint="eastAsia" w:ascii="宋体" w:hAnsi="宋体" w:eastAsia="宋体" w:cs="宋体"/>
          <w:color w:val="auto"/>
          <w:highlight w:val="none"/>
          <w:lang w:eastAsia="zh-CN"/>
        </w:rPr>
      </w:pPr>
    </w:p>
    <w:p w14:paraId="3CD677B9">
      <w:pPr>
        <w:spacing w:line="360" w:lineRule="auto"/>
        <w:jc w:val="center"/>
        <w:outlineLvl w:val="0"/>
        <w:rPr>
          <w:rFonts w:hint="eastAsia" w:ascii="宋体" w:hAnsi="宋体" w:eastAsia="宋体" w:cs="宋体"/>
          <w:highlight w:val="lightGray"/>
        </w:rPr>
      </w:pPr>
    </w:p>
    <w:p w14:paraId="75794495">
      <w:pPr>
        <w:spacing w:line="360" w:lineRule="auto"/>
        <w:outlineLvl w:val="0"/>
        <w:rPr>
          <w:rFonts w:hint="eastAsia" w:ascii="宋体" w:hAnsi="宋体" w:eastAsia="宋体" w:cs="宋体"/>
          <w:b/>
          <w:bCs/>
          <w:sz w:val="36"/>
          <w:highlight w:val="none"/>
          <w:shd w:val="clear" w:color="FFFFFF" w:fill="D9D9D9"/>
        </w:rPr>
      </w:pPr>
      <w:r>
        <w:rPr>
          <w:rFonts w:hint="eastAsia" w:ascii="宋体" w:hAnsi="宋体" w:eastAsia="宋体" w:cs="宋体"/>
          <w:b/>
          <w:bCs/>
          <w:highlight w:val="none"/>
          <w:shd w:val="clear" w:color="FFFFFF" w:fill="D9D9D9"/>
        </w:rPr>
        <w:t>注：最终合同以实际签订为准。</w:t>
      </w:r>
    </w:p>
    <w:p w14:paraId="3B8C5AED">
      <w:pPr>
        <w:spacing w:line="360" w:lineRule="auto"/>
        <w:jc w:val="center"/>
        <w:outlineLvl w:val="0"/>
        <w:rPr>
          <w:rFonts w:hint="eastAsia" w:ascii="宋体" w:hAnsi="宋体" w:eastAsia="宋体" w:cs="宋体"/>
          <w:b/>
          <w:sz w:val="36"/>
          <w:highlight w:val="none"/>
        </w:rPr>
      </w:pPr>
      <w:r>
        <w:rPr>
          <w:rFonts w:hint="eastAsia" w:ascii="宋体" w:hAnsi="宋体" w:eastAsia="宋体" w:cs="宋体"/>
          <w:b/>
          <w:sz w:val="36"/>
          <w:highlight w:val="lightGray"/>
        </w:rPr>
        <w:br w:type="page"/>
      </w:r>
      <w:bookmarkStart w:id="37" w:name="_Toc80724672"/>
      <w:r>
        <w:rPr>
          <w:rFonts w:hint="eastAsia" w:ascii="宋体" w:hAnsi="宋体" w:eastAsia="宋体" w:cs="宋体"/>
          <w:b/>
          <w:sz w:val="36"/>
          <w:highlight w:val="none"/>
        </w:rPr>
        <w:t>第六部分  投标文件格式</w:t>
      </w:r>
      <w:bookmarkEnd w:id="37"/>
    </w:p>
    <w:p w14:paraId="087A18CD">
      <w:pPr>
        <w:spacing w:line="360" w:lineRule="auto"/>
        <w:jc w:val="center"/>
        <w:rPr>
          <w:rFonts w:hint="eastAsia" w:ascii="宋体" w:hAnsi="宋体" w:eastAsia="宋体" w:cs="宋体"/>
          <w:b/>
          <w:highlight w:val="none"/>
          <w:lang w:eastAsia="zh-CN"/>
        </w:rPr>
      </w:pPr>
    </w:p>
    <w:p w14:paraId="1FA3344E">
      <w:pPr>
        <w:spacing w:line="360" w:lineRule="auto"/>
        <w:jc w:val="center"/>
        <w:rPr>
          <w:rFonts w:hint="eastAsia" w:ascii="宋体" w:hAnsi="宋体" w:eastAsia="宋体" w:cs="宋体"/>
          <w:b/>
          <w:highlight w:val="none"/>
          <w:lang w:eastAsia="zh-CN"/>
        </w:rPr>
      </w:pPr>
    </w:p>
    <w:p w14:paraId="35614ABC">
      <w:pPr>
        <w:spacing w:line="360" w:lineRule="auto"/>
        <w:jc w:val="center"/>
        <w:rPr>
          <w:rFonts w:hint="eastAsia" w:ascii="宋体" w:hAnsi="宋体" w:eastAsia="宋体" w:cs="宋体"/>
          <w:b/>
          <w:highlight w:val="none"/>
          <w:lang w:eastAsia="zh-CN"/>
        </w:rPr>
      </w:pPr>
    </w:p>
    <w:p w14:paraId="49E91E3A">
      <w:pPr>
        <w:spacing w:line="360" w:lineRule="auto"/>
        <w:jc w:val="center"/>
        <w:rPr>
          <w:rFonts w:hint="eastAsia" w:ascii="宋体" w:hAnsi="宋体" w:eastAsia="宋体" w:cs="宋体"/>
          <w:b/>
          <w:highlight w:val="none"/>
          <w:lang w:eastAsia="zh-CN"/>
        </w:rPr>
      </w:pPr>
    </w:p>
    <w:p w14:paraId="5B3775FD">
      <w:pPr>
        <w:spacing w:line="360" w:lineRule="auto"/>
        <w:jc w:val="center"/>
        <w:rPr>
          <w:rFonts w:hint="eastAsia" w:ascii="宋体" w:hAnsi="宋体" w:eastAsia="宋体" w:cs="宋体"/>
          <w:b/>
          <w:highlight w:val="none"/>
          <w:lang w:eastAsia="zh-CN"/>
        </w:rPr>
      </w:pPr>
    </w:p>
    <w:p w14:paraId="12CA78F6">
      <w:pPr>
        <w:spacing w:line="360" w:lineRule="auto"/>
        <w:jc w:val="center"/>
        <w:rPr>
          <w:rFonts w:hint="eastAsia" w:ascii="宋体" w:hAnsi="宋体" w:eastAsia="宋体" w:cs="宋体"/>
          <w:b/>
          <w:highlight w:val="none"/>
          <w:lang w:eastAsia="zh-CN"/>
        </w:rPr>
      </w:pPr>
    </w:p>
    <w:p w14:paraId="5E9E169B">
      <w:pPr>
        <w:spacing w:line="360" w:lineRule="auto"/>
        <w:jc w:val="center"/>
        <w:rPr>
          <w:rFonts w:hint="eastAsia" w:ascii="宋体" w:hAnsi="宋体" w:eastAsia="宋体" w:cs="宋体"/>
          <w:b/>
          <w:sz w:val="44"/>
          <w:szCs w:val="44"/>
          <w:highlight w:val="none"/>
          <w:lang w:eastAsia="zh-CN"/>
        </w:rPr>
      </w:pPr>
      <w:r>
        <w:rPr>
          <w:rFonts w:hint="eastAsia" w:ascii="宋体" w:hAnsi="宋体" w:eastAsia="宋体" w:cs="宋体"/>
          <w:b/>
          <w:sz w:val="44"/>
          <w:szCs w:val="44"/>
          <w:highlight w:val="none"/>
          <w:lang w:eastAsia="zh-CN"/>
        </w:rPr>
        <w:t>乌鲁木齐市精神病福利院2025年度食堂公费收养人员物资购置采购项目</w:t>
      </w:r>
    </w:p>
    <w:p w14:paraId="7E62BDD7">
      <w:pPr>
        <w:spacing w:line="360" w:lineRule="auto"/>
        <w:jc w:val="center"/>
        <w:rPr>
          <w:rFonts w:hint="eastAsia" w:ascii="宋体" w:hAnsi="宋体" w:eastAsia="宋体" w:cs="宋体"/>
          <w:b/>
          <w:sz w:val="44"/>
          <w:szCs w:val="44"/>
          <w:highlight w:val="none"/>
        </w:rPr>
      </w:pPr>
      <w:r>
        <w:rPr>
          <w:rFonts w:hint="eastAsia" w:ascii="宋体" w:hAnsi="宋体" w:eastAsia="宋体" w:cs="宋体"/>
          <w:b/>
          <w:sz w:val="44"/>
          <w:szCs w:val="44"/>
          <w:highlight w:val="none"/>
          <w:lang w:eastAsia="zh-CN"/>
        </w:rPr>
        <w:t>报价</w:t>
      </w:r>
      <w:r>
        <w:rPr>
          <w:rFonts w:hint="eastAsia" w:ascii="宋体" w:hAnsi="宋体" w:eastAsia="宋体" w:cs="宋体"/>
          <w:b/>
          <w:sz w:val="44"/>
          <w:szCs w:val="44"/>
          <w:highlight w:val="none"/>
        </w:rPr>
        <w:t>响应文件</w:t>
      </w:r>
    </w:p>
    <w:p w14:paraId="0D852F50">
      <w:pPr>
        <w:spacing w:line="360" w:lineRule="auto"/>
        <w:ind w:firstLine="480"/>
        <w:rPr>
          <w:rFonts w:hint="eastAsia" w:ascii="宋体" w:hAnsi="宋体" w:eastAsia="宋体" w:cs="宋体"/>
          <w:highlight w:val="none"/>
        </w:rPr>
      </w:pPr>
    </w:p>
    <w:p w14:paraId="219A857F">
      <w:pPr>
        <w:spacing w:line="360" w:lineRule="auto"/>
        <w:ind w:firstLine="480"/>
        <w:rPr>
          <w:rFonts w:hint="eastAsia" w:ascii="宋体" w:hAnsi="宋体" w:eastAsia="宋体" w:cs="宋体"/>
          <w:highlight w:val="none"/>
        </w:rPr>
      </w:pPr>
    </w:p>
    <w:p w14:paraId="288678EF">
      <w:pPr>
        <w:spacing w:line="360" w:lineRule="auto"/>
        <w:ind w:firstLine="480"/>
        <w:rPr>
          <w:rFonts w:hint="eastAsia" w:ascii="宋体" w:hAnsi="宋体" w:eastAsia="宋体" w:cs="宋体"/>
          <w:highlight w:val="none"/>
        </w:rPr>
      </w:pPr>
    </w:p>
    <w:p w14:paraId="19DE6FA8">
      <w:pPr>
        <w:spacing w:line="360" w:lineRule="auto"/>
        <w:ind w:firstLine="480"/>
        <w:rPr>
          <w:rFonts w:hint="eastAsia" w:ascii="宋体" w:hAnsi="宋体" w:eastAsia="宋体" w:cs="宋体"/>
          <w:highlight w:val="none"/>
        </w:rPr>
      </w:pPr>
    </w:p>
    <w:p w14:paraId="1163C928">
      <w:pPr>
        <w:spacing w:line="360" w:lineRule="auto"/>
        <w:ind w:firstLine="480"/>
        <w:rPr>
          <w:rFonts w:hint="eastAsia" w:ascii="宋体" w:hAnsi="宋体" w:eastAsia="宋体" w:cs="宋体"/>
          <w:highlight w:val="none"/>
        </w:rPr>
      </w:pPr>
    </w:p>
    <w:p w14:paraId="1AE857AB">
      <w:pPr>
        <w:spacing w:line="360" w:lineRule="auto"/>
        <w:ind w:firstLine="480"/>
        <w:rPr>
          <w:rFonts w:hint="eastAsia" w:ascii="宋体" w:hAnsi="宋体" w:eastAsia="宋体" w:cs="宋体"/>
          <w:highlight w:val="none"/>
        </w:rPr>
      </w:pPr>
      <w:r>
        <w:rPr>
          <w:rFonts w:hint="eastAsia" w:ascii="宋体" w:hAnsi="宋体" w:eastAsia="宋体" w:cs="宋体"/>
          <w:highlight w:val="none"/>
        </w:rPr>
        <w:t>项目编号：</w:t>
      </w:r>
    </w:p>
    <w:p w14:paraId="6C74953A">
      <w:pPr>
        <w:spacing w:line="360" w:lineRule="auto"/>
        <w:ind w:firstLine="480"/>
        <w:rPr>
          <w:rFonts w:hint="eastAsia" w:ascii="宋体" w:hAnsi="宋体" w:eastAsia="宋体" w:cs="宋体"/>
          <w:highlight w:val="none"/>
        </w:rPr>
      </w:pPr>
      <w:r>
        <w:rPr>
          <w:rFonts w:hint="eastAsia" w:ascii="宋体" w:hAnsi="宋体" w:eastAsia="宋体" w:cs="宋体"/>
          <w:highlight w:val="none"/>
        </w:rPr>
        <w:t>投标单位名称：</w:t>
      </w:r>
    </w:p>
    <w:p w14:paraId="6C403C2F">
      <w:pPr>
        <w:spacing w:line="440" w:lineRule="exact"/>
        <w:ind w:firstLine="480" w:firstLineChars="200"/>
        <w:rPr>
          <w:rFonts w:hint="eastAsia" w:ascii="宋体" w:hAnsi="宋体" w:eastAsia="宋体" w:cs="宋体"/>
          <w:highlight w:val="none"/>
        </w:rPr>
      </w:pPr>
      <w:r>
        <w:rPr>
          <w:rFonts w:hint="eastAsia" w:ascii="宋体" w:hAnsi="宋体" w:eastAsia="宋体" w:cs="宋体"/>
          <w:highlight w:val="none"/>
        </w:rPr>
        <w:t>投标内容/标项：</w:t>
      </w:r>
    </w:p>
    <w:p w14:paraId="1A0C7B58">
      <w:pPr>
        <w:spacing w:line="360" w:lineRule="auto"/>
        <w:ind w:firstLine="480"/>
        <w:rPr>
          <w:rFonts w:hint="eastAsia" w:ascii="宋体" w:hAnsi="宋体" w:eastAsia="宋体" w:cs="宋体"/>
          <w:highlight w:val="none"/>
        </w:rPr>
      </w:pPr>
      <w:r>
        <w:rPr>
          <w:rFonts w:hint="eastAsia" w:ascii="宋体" w:hAnsi="宋体" w:eastAsia="宋体" w:cs="宋体"/>
          <w:highlight w:val="none"/>
        </w:rPr>
        <w:t>投标单位联系人：</w:t>
      </w:r>
    </w:p>
    <w:p w14:paraId="4132E364">
      <w:pPr>
        <w:spacing w:line="360" w:lineRule="auto"/>
        <w:ind w:firstLine="480"/>
        <w:rPr>
          <w:rFonts w:hint="eastAsia" w:ascii="宋体" w:hAnsi="宋体" w:eastAsia="宋体" w:cs="宋体"/>
          <w:highlight w:val="none"/>
        </w:rPr>
      </w:pPr>
      <w:r>
        <w:rPr>
          <w:rFonts w:hint="eastAsia" w:ascii="宋体" w:hAnsi="宋体" w:eastAsia="宋体" w:cs="宋体"/>
          <w:highlight w:val="none"/>
        </w:rPr>
        <w:t>投标单位联系电话：</w:t>
      </w:r>
    </w:p>
    <w:p w14:paraId="068B024F">
      <w:pPr>
        <w:spacing w:line="360" w:lineRule="auto"/>
        <w:ind w:firstLine="480"/>
        <w:rPr>
          <w:rFonts w:hint="eastAsia" w:ascii="宋体" w:hAnsi="宋体" w:eastAsia="宋体" w:cs="宋体"/>
          <w:highlight w:val="none"/>
        </w:rPr>
      </w:pPr>
      <w:r>
        <w:rPr>
          <w:rFonts w:hint="eastAsia" w:ascii="宋体" w:hAnsi="宋体" w:eastAsia="宋体" w:cs="宋体"/>
          <w:highlight w:val="none"/>
        </w:rPr>
        <w:t>二〇  年  月</w:t>
      </w:r>
    </w:p>
    <w:p w14:paraId="7930430E">
      <w:pPr>
        <w:rPr>
          <w:rFonts w:hint="eastAsia" w:ascii="宋体" w:hAnsi="宋体" w:eastAsia="宋体" w:cs="宋体"/>
          <w:b/>
          <w:highlight w:val="none"/>
        </w:rPr>
      </w:pPr>
      <w:r>
        <w:rPr>
          <w:rFonts w:hint="eastAsia" w:ascii="宋体" w:hAnsi="宋体" w:eastAsia="宋体" w:cs="宋体"/>
          <w:b/>
          <w:highlight w:val="none"/>
        </w:rPr>
        <w:br w:type="page"/>
      </w:r>
    </w:p>
    <w:p w14:paraId="27E1D48D">
      <w:pPr>
        <w:rPr>
          <w:rFonts w:hint="eastAsia" w:ascii="宋体" w:hAnsi="宋体" w:eastAsia="宋体" w:cs="宋体"/>
          <w:b/>
          <w:highlight w:val="none"/>
        </w:rPr>
      </w:pPr>
    </w:p>
    <w:p w14:paraId="1B63C921">
      <w:pPr>
        <w:rPr>
          <w:rFonts w:hint="eastAsia" w:ascii="宋体" w:hAnsi="宋体" w:eastAsia="宋体" w:cs="宋体"/>
          <w:b/>
          <w:highlight w:val="none"/>
        </w:rPr>
      </w:pPr>
      <w:r>
        <w:rPr>
          <w:rFonts w:hint="eastAsia" w:ascii="宋体" w:hAnsi="宋体" w:eastAsia="宋体" w:cs="宋体"/>
          <w:b/>
          <w:highlight w:val="none"/>
        </w:rPr>
        <w:t>（一）报价要求响应文件</w:t>
      </w:r>
    </w:p>
    <w:p w14:paraId="15A6C5D4">
      <w:pPr>
        <w:spacing w:line="360" w:lineRule="auto"/>
        <w:ind w:firstLine="240" w:firstLineChars="100"/>
        <w:rPr>
          <w:rFonts w:hint="eastAsia" w:ascii="宋体" w:hAnsi="宋体" w:eastAsia="宋体" w:cs="宋体"/>
          <w:highlight w:val="none"/>
        </w:rPr>
      </w:pPr>
      <w:r>
        <w:rPr>
          <w:rFonts w:hint="eastAsia" w:ascii="宋体" w:hAnsi="宋体" w:eastAsia="宋体" w:cs="宋体"/>
          <w:highlight w:val="none"/>
        </w:rPr>
        <w:t>1 开标一览表（附件1-1）</w:t>
      </w:r>
    </w:p>
    <w:p w14:paraId="0CD4AC2F">
      <w:pPr>
        <w:spacing w:line="360" w:lineRule="auto"/>
        <w:ind w:firstLine="240" w:firstLineChars="100"/>
        <w:rPr>
          <w:rFonts w:hint="eastAsia" w:ascii="宋体" w:hAnsi="宋体" w:eastAsia="宋体" w:cs="宋体"/>
          <w:highlight w:val="none"/>
        </w:rPr>
      </w:pPr>
      <w:r>
        <w:rPr>
          <w:rFonts w:hint="eastAsia" w:ascii="宋体" w:hAnsi="宋体" w:eastAsia="宋体" w:cs="宋体"/>
          <w:highlight w:val="none"/>
        </w:rPr>
        <w:t>2 明细报价表（附件1-2）</w:t>
      </w:r>
    </w:p>
    <w:p w14:paraId="3AE34F55">
      <w:pPr>
        <w:spacing w:line="460" w:lineRule="atLeast"/>
        <w:jc w:val="center"/>
        <w:rPr>
          <w:rFonts w:hint="eastAsia" w:ascii="宋体" w:hAnsi="宋体" w:eastAsia="宋体" w:cs="宋体"/>
          <w:b/>
          <w:sz w:val="30"/>
          <w:highlight w:val="none"/>
        </w:rPr>
      </w:pPr>
      <w:r>
        <w:rPr>
          <w:rFonts w:hint="eastAsia" w:ascii="宋体" w:hAnsi="宋体" w:eastAsia="宋体" w:cs="宋体"/>
          <w:highlight w:val="none"/>
        </w:rPr>
        <w:br w:type="page"/>
      </w:r>
      <w:r>
        <w:rPr>
          <w:rFonts w:hint="eastAsia" w:ascii="宋体" w:hAnsi="宋体" w:eastAsia="宋体" w:cs="宋体"/>
          <w:b/>
          <w:sz w:val="30"/>
          <w:szCs w:val="30"/>
          <w:highlight w:val="none"/>
        </w:rPr>
        <w:t xml:space="preserve">附件1-1  </w:t>
      </w:r>
      <w:r>
        <w:rPr>
          <w:rFonts w:hint="eastAsia" w:ascii="宋体" w:hAnsi="宋体" w:eastAsia="宋体" w:cs="宋体"/>
          <w:b/>
          <w:bCs/>
          <w:sz w:val="30"/>
          <w:szCs w:val="30"/>
          <w:highlight w:val="none"/>
        </w:rPr>
        <w:t>开标一览表</w:t>
      </w:r>
    </w:p>
    <w:p w14:paraId="6BE14274">
      <w:pPr>
        <w:pStyle w:val="83"/>
        <w:spacing w:line="440" w:lineRule="exact"/>
        <w:ind w:left="185" w:leftChars="-86" w:hanging="391" w:hangingChars="163"/>
        <w:jc w:val="both"/>
        <w:rPr>
          <w:rFonts w:hint="eastAsia" w:ascii="宋体" w:hAnsi="宋体" w:eastAsia="宋体" w:cs="宋体"/>
          <w:color w:val="auto"/>
          <w:highlight w:val="none"/>
        </w:rPr>
      </w:pPr>
      <w:r>
        <w:rPr>
          <w:rFonts w:hint="eastAsia" w:ascii="宋体" w:hAnsi="宋体" w:eastAsia="宋体" w:cs="宋体"/>
          <w:color w:val="auto"/>
          <w:highlight w:val="none"/>
        </w:rPr>
        <w:t xml:space="preserve">招标项目名称：                          投标单位名称：                            </w:t>
      </w:r>
    </w:p>
    <w:p w14:paraId="2790096B">
      <w:pPr>
        <w:pStyle w:val="83"/>
        <w:spacing w:line="440" w:lineRule="exact"/>
        <w:ind w:left="185" w:leftChars="-86" w:hanging="391" w:hangingChars="163"/>
        <w:jc w:val="both"/>
        <w:rPr>
          <w:rFonts w:hint="eastAsia" w:ascii="宋体" w:hAnsi="宋体" w:eastAsia="宋体" w:cs="宋体"/>
          <w:color w:val="auto"/>
          <w:highlight w:val="none"/>
        </w:rPr>
      </w:pPr>
      <w:r>
        <w:rPr>
          <w:rFonts w:hint="eastAsia" w:ascii="宋体" w:hAnsi="宋体" w:eastAsia="宋体" w:cs="宋体"/>
          <w:color w:val="auto"/>
          <w:highlight w:val="none"/>
        </w:rPr>
        <w:t xml:space="preserve">项目编号：                            </w:t>
      </w:r>
    </w:p>
    <w:tbl>
      <w:tblPr>
        <w:tblStyle w:val="2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167"/>
        <w:gridCol w:w="6687"/>
      </w:tblGrid>
      <w:tr w14:paraId="502819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3167" w:type="dxa"/>
            <w:noWrap w:val="0"/>
            <w:vAlign w:val="center"/>
          </w:tcPr>
          <w:p w14:paraId="5C08DDAD">
            <w:pPr>
              <w:spacing w:line="440" w:lineRule="exact"/>
              <w:jc w:val="center"/>
              <w:rPr>
                <w:rFonts w:hint="eastAsia" w:ascii="宋体" w:hAnsi="宋体" w:eastAsia="宋体" w:cs="宋体"/>
                <w:bCs/>
                <w:highlight w:val="none"/>
              </w:rPr>
            </w:pPr>
            <w:r>
              <w:rPr>
                <w:rFonts w:hint="eastAsia" w:ascii="宋体" w:hAnsi="宋体" w:eastAsia="宋体" w:cs="宋体"/>
                <w:highlight w:val="none"/>
              </w:rPr>
              <w:t>标项序号、名称</w:t>
            </w:r>
          </w:p>
        </w:tc>
        <w:tc>
          <w:tcPr>
            <w:tcW w:w="6687" w:type="dxa"/>
            <w:noWrap w:val="0"/>
            <w:vAlign w:val="center"/>
          </w:tcPr>
          <w:p w14:paraId="645A5B4C">
            <w:pPr>
              <w:spacing w:line="440" w:lineRule="exact"/>
              <w:jc w:val="center"/>
              <w:rPr>
                <w:rFonts w:hint="eastAsia" w:ascii="宋体" w:hAnsi="宋体" w:eastAsia="宋体" w:cs="宋体"/>
                <w:bCs/>
                <w:highlight w:val="none"/>
                <w:lang w:val="en-US" w:eastAsia="zh-CN"/>
              </w:rPr>
            </w:pPr>
            <w:r>
              <w:rPr>
                <w:rFonts w:hint="eastAsia" w:ascii="宋体" w:hAnsi="宋体" w:eastAsia="宋体" w:cs="宋体"/>
                <w:bCs/>
                <w:highlight w:val="none"/>
              </w:rPr>
              <w:t>投标</w:t>
            </w:r>
            <w:r>
              <w:rPr>
                <w:rFonts w:hint="eastAsia" w:ascii="宋体" w:hAnsi="宋体" w:eastAsia="宋体" w:cs="宋体"/>
                <w:bCs/>
                <w:highlight w:val="none"/>
                <w:lang w:val="en-US" w:eastAsia="zh-CN"/>
              </w:rPr>
              <w:t>费率（下浮率）</w:t>
            </w:r>
          </w:p>
        </w:tc>
      </w:tr>
      <w:tr w14:paraId="398338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3167" w:type="dxa"/>
            <w:vMerge w:val="restart"/>
            <w:noWrap w:val="0"/>
            <w:vAlign w:val="center"/>
          </w:tcPr>
          <w:p w14:paraId="4219B472">
            <w:pPr>
              <w:spacing w:line="440" w:lineRule="exact"/>
              <w:jc w:val="center"/>
              <w:rPr>
                <w:rFonts w:hint="eastAsia" w:ascii="宋体" w:hAnsi="宋体" w:eastAsia="宋体" w:cs="宋体"/>
                <w:highlight w:val="none"/>
              </w:rPr>
            </w:pPr>
          </w:p>
        </w:tc>
        <w:tc>
          <w:tcPr>
            <w:tcW w:w="6687" w:type="dxa"/>
            <w:noWrap w:val="0"/>
            <w:vAlign w:val="center"/>
          </w:tcPr>
          <w:p w14:paraId="171DCFD8">
            <w:pPr>
              <w:spacing w:line="440" w:lineRule="exact"/>
              <w:rPr>
                <w:rFonts w:hint="eastAsia" w:ascii="宋体" w:hAnsi="宋体" w:eastAsia="宋体" w:cs="宋体"/>
                <w:highlight w:val="none"/>
              </w:rPr>
            </w:pPr>
            <w:r>
              <w:rPr>
                <w:rFonts w:hint="eastAsia" w:ascii="宋体" w:hAnsi="宋体" w:eastAsia="宋体" w:cs="宋体"/>
                <w:highlight w:val="none"/>
              </w:rPr>
              <w:t>小写</w:t>
            </w:r>
            <w:r>
              <w:rPr>
                <w:rFonts w:hint="eastAsia" w:ascii="宋体" w:hAnsi="宋体" w:eastAsia="宋体" w:cs="宋体"/>
                <w:highlight w:val="none"/>
                <w:lang w:eastAsia="zh-CN"/>
              </w:rPr>
              <w:t>：</w:t>
            </w:r>
            <w:r>
              <w:rPr>
                <w:rFonts w:hint="eastAsia" w:ascii="宋体" w:hAnsi="宋体" w:eastAsia="宋体" w:cs="宋体"/>
                <w:highlight w:val="none"/>
                <w:lang w:val="en-US" w:eastAsia="zh-CN"/>
              </w:rPr>
              <w:t xml:space="preserve">              %</w:t>
            </w:r>
            <w:r>
              <w:rPr>
                <w:rFonts w:hint="eastAsia" w:ascii="宋体" w:hAnsi="宋体" w:eastAsia="宋体" w:cs="宋体"/>
                <w:highlight w:val="none"/>
              </w:rPr>
              <w:t xml:space="preserve">    </w:t>
            </w:r>
          </w:p>
        </w:tc>
      </w:tr>
      <w:tr w14:paraId="611538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6" w:hRule="atLeast"/>
          <w:jc w:val="center"/>
        </w:trPr>
        <w:tc>
          <w:tcPr>
            <w:tcW w:w="3167" w:type="dxa"/>
            <w:vMerge w:val="continue"/>
            <w:noWrap w:val="0"/>
            <w:vAlign w:val="center"/>
          </w:tcPr>
          <w:p w14:paraId="62E17E75">
            <w:pPr>
              <w:spacing w:line="440" w:lineRule="exact"/>
              <w:jc w:val="center"/>
              <w:rPr>
                <w:rFonts w:hint="eastAsia" w:ascii="宋体" w:hAnsi="宋体" w:eastAsia="宋体" w:cs="宋体"/>
                <w:highlight w:val="none"/>
              </w:rPr>
            </w:pPr>
          </w:p>
        </w:tc>
        <w:tc>
          <w:tcPr>
            <w:tcW w:w="6687" w:type="dxa"/>
            <w:noWrap w:val="0"/>
            <w:vAlign w:val="center"/>
          </w:tcPr>
          <w:p w14:paraId="3D227E3D">
            <w:pPr>
              <w:spacing w:line="440" w:lineRule="exact"/>
              <w:rPr>
                <w:rFonts w:hint="eastAsia" w:ascii="宋体" w:hAnsi="宋体" w:eastAsia="宋体" w:cs="宋体"/>
                <w:highlight w:val="none"/>
              </w:rPr>
            </w:pPr>
            <w:r>
              <w:rPr>
                <w:rFonts w:hint="eastAsia" w:ascii="宋体" w:hAnsi="宋体" w:eastAsia="宋体" w:cs="宋体"/>
                <w:highlight w:val="none"/>
              </w:rPr>
              <w:t>大写：</w:t>
            </w:r>
          </w:p>
        </w:tc>
      </w:tr>
      <w:tr w14:paraId="035A8F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6" w:hRule="atLeast"/>
          <w:jc w:val="center"/>
        </w:trPr>
        <w:tc>
          <w:tcPr>
            <w:tcW w:w="3167" w:type="dxa"/>
            <w:noWrap w:val="0"/>
            <w:vAlign w:val="center"/>
          </w:tcPr>
          <w:p w14:paraId="5FB14B6D">
            <w:pPr>
              <w:spacing w:line="440" w:lineRule="exact"/>
              <w:jc w:val="center"/>
              <w:rPr>
                <w:rFonts w:hint="eastAsia" w:ascii="宋体" w:hAnsi="宋体" w:eastAsia="宋体" w:cs="宋体"/>
                <w:highlight w:val="none"/>
              </w:rPr>
            </w:pPr>
            <w:r>
              <w:rPr>
                <w:rFonts w:hint="eastAsia" w:ascii="宋体" w:hAnsi="宋体" w:eastAsia="宋体" w:cs="宋体"/>
                <w:highlight w:val="none"/>
              </w:rPr>
              <w:t>供货期限</w:t>
            </w:r>
          </w:p>
        </w:tc>
        <w:tc>
          <w:tcPr>
            <w:tcW w:w="6687" w:type="dxa"/>
            <w:noWrap w:val="0"/>
            <w:vAlign w:val="center"/>
          </w:tcPr>
          <w:p w14:paraId="68587F36">
            <w:pPr>
              <w:spacing w:line="440" w:lineRule="exact"/>
              <w:rPr>
                <w:rFonts w:hint="eastAsia" w:ascii="宋体" w:hAnsi="宋体" w:eastAsia="宋体" w:cs="宋体"/>
                <w:highlight w:val="none"/>
              </w:rPr>
            </w:pPr>
          </w:p>
        </w:tc>
      </w:tr>
    </w:tbl>
    <w:p w14:paraId="2357F254">
      <w:pPr>
        <w:pStyle w:val="83"/>
        <w:spacing w:line="440" w:lineRule="exact"/>
        <w:rPr>
          <w:rFonts w:hint="eastAsia" w:ascii="宋体" w:hAnsi="宋体" w:eastAsia="宋体" w:cs="宋体"/>
          <w:color w:val="auto"/>
          <w:highlight w:val="none"/>
        </w:rPr>
      </w:pPr>
      <w:r>
        <w:rPr>
          <w:rFonts w:hint="eastAsia" w:ascii="宋体" w:hAnsi="宋体" w:eastAsia="宋体" w:cs="宋体"/>
          <w:color w:val="auto"/>
          <w:highlight w:val="none"/>
        </w:rPr>
        <w:t>兹声明：以上投标报价在投标有效期内一直有效。</w:t>
      </w:r>
    </w:p>
    <w:p w14:paraId="5F5C78CA">
      <w:pPr>
        <w:spacing w:line="440" w:lineRule="exact"/>
        <w:rPr>
          <w:rFonts w:hint="eastAsia" w:ascii="宋体" w:hAnsi="宋体" w:eastAsia="宋体" w:cs="宋体"/>
          <w:highlight w:val="none"/>
        </w:rPr>
      </w:pPr>
      <w:r>
        <w:rPr>
          <w:rFonts w:hint="eastAsia" w:ascii="宋体" w:hAnsi="宋体" w:eastAsia="宋体" w:cs="宋体"/>
          <w:highlight w:val="none"/>
        </w:rPr>
        <w:t>投标人名称（加盖公章）：</w:t>
      </w:r>
      <w:r>
        <w:rPr>
          <w:rFonts w:hint="eastAsia" w:ascii="宋体" w:hAnsi="宋体" w:eastAsia="宋体" w:cs="宋体"/>
          <w:highlight w:val="none"/>
          <w:u w:val="single"/>
        </w:rPr>
        <w:t xml:space="preserve">                               </w:t>
      </w:r>
    </w:p>
    <w:p w14:paraId="5C16D40E">
      <w:pPr>
        <w:pStyle w:val="97"/>
        <w:keepNext w:val="0"/>
        <w:keepLines w:val="0"/>
        <w:adjustRightInd/>
        <w:spacing w:before="0" w:line="440" w:lineRule="exact"/>
        <w:textAlignment w:val="auto"/>
        <w:outlineLvl w:val="9"/>
        <w:rPr>
          <w:rFonts w:hint="eastAsia" w:ascii="宋体" w:hAnsi="宋体" w:eastAsia="宋体" w:cs="宋体"/>
          <w:b w:val="0"/>
          <w:kern w:val="2"/>
          <w:highlight w:val="none"/>
        </w:rPr>
      </w:pPr>
      <w:r>
        <w:rPr>
          <w:rFonts w:hint="eastAsia" w:ascii="宋体" w:hAnsi="宋体" w:eastAsia="宋体" w:cs="宋体"/>
          <w:b w:val="0"/>
          <w:highlight w:val="none"/>
          <w:lang w:eastAsia="zh-CN"/>
        </w:rPr>
        <w:t>法定代表人或其委托代理人：（签字或盖章）</w:t>
      </w:r>
      <w:r>
        <w:rPr>
          <w:rFonts w:hint="eastAsia" w:ascii="宋体" w:hAnsi="宋体" w:eastAsia="宋体" w:cs="宋体"/>
          <w:b w:val="0"/>
          <w:highlight w:val="none"/>
          <w:u w:val="single"/>
        </w:rPr>
        <w:t xml:space="preserve">                  </w:t>
      </w:r>
    </w:p>
    <w:p w14:paraId="0FDF201C">
      <w:pPr>
        <w:pStyle w:val="97"/>
        <w:keepNext w:val="0"/>
        <w:keepLines w:val="0"/>
        <w:adjustRightInd/>
        <w:spacing w:before="0" w:line="440" w:lineRule="exact"/>
        <w:textAlignment w:val="auto"/>
        <w:outlineLvl w:val="9"/>
        <w:rPr>
          <w:rFonts w:hint="eastAsia" w:ascii="宋体" w:hAnsi="宋体" w:eastAsia="宋体" w:cs="宋体"/>
          <w:b w:val="0"/>
          <w:kern w:val="2"/>
          <w:highlight w:val="none"/>
        </w:rPr>
      </w:pPr>
      <w:r>
        <w:rPr>
          <w:rFonts w:hint="eastAsia" w:ascii="宋体" w:hAnsi="宋体" w:eastAsia="宋体" w:cs="宋体"/>
          <w:b w:val="0"/>
          <w:spacing w:val="36"/>
          <w:kern w:val="2"/>
          <w:highlight w:val="none"/>
        </w:rPr>
        <w:t>日期</w:t>
      </w:r>
      <w:r>
        <w:rPr>
          <w:rFonts w:hint="eastAsia" w:ascii="宋体" w:hAnsi="宋体" w:eastAsia="宋体" w:cs="宋体"/>
          <w:b w:val="0"/>
          <w:kern w:val="2"/>
          <w:highlight w:val="none"/>
        </w:rPr>
        <w:t>：</w:t>
      </w:r>
      <w:r>
        <w:rPr>
          <w:rFonts w:hint="eastAsia" w:ascii="宋体" w:hAnsi="宋体" w:eastAsia="宋体" w:cs="宋体"/>
          <w:b w:val="0"/>
          <w:kern w:val="2"/>
          <w:highlight w:val="none"/>
          <w:u w:val="single"/>
        </w:rPr>
        <w:t xml:space="preserve">       </w:t>
      </w:r>
      <w:r>
        <w:rPr>
          <w:rFonts w:hint="eastAsia" w:ascii="宋体" w:hAnsi="宋体" w:eastAsia="宋体" w:cs="宋体"/>
          <w:b w:val="0"/>
          <w:kern w:val="2"/>
          <w:highlight w:val="none"/>
        </w:rPr>
        <w:t>年</w:t>
      </w:r>
      <w:r>
        <w:rPr>
          <w:rFonts w:hint="eastAsia" w:ascii="宋体" w:hAnsi="宋体" w:eastAsia="宋体" w:cs="宋体"/>
          <w:b w:val="0"/>
          <w:kern w:val="2"/>
          <w:highlight w:val="none"/>
          <w:u w:val="single"/>
        </w:rPr>
        <w:t xml:space="preserve">     </w:t>
      </w:r>
      <w:r>
        <w:rPr>
          <w:rFonts w:hint="eastAsia" w:ascii="宋体" w:hAnsi="宋体" w:eastAsia="宋体" w:cs="宋体"/>
          <w:b w:val="0"/>
          <w:kern w:val="2"/>
          <w:highlight w:val="none"/>
        </w:rPr>
        <w:t>月</w:t>
      </w:r>
      <w:r>
        <w:rPr>
          <w:rFonts w:hint="eastAsia" w:ascii="宋体" w:hAnsi="宋体" w:eastAsia="宋体" w:cs="宋体"/>
          <w:b w:val="0"/>
          <w:kern w:val="2"/>
          <w:highlight w:val="none"/>
          <w:u w:val="single"/>
        </w:rPr>
        <w:t xml:space="preserve">    </w:t>
      </w:r>
      <w:r>
        <w:rPr>
          <w:rFonts w:hint="eastAsia" w:ascii="宋体" w:hAnsi="宋体" w:eastAsia="宋体" w:cs="宋体"/>
          <w:b w:val="0"/>
          <w:kern w:val="2"/>
          <w:highlight w:val="none"/>
        </w:rPr>
        <w:t>日</w:t>
      </w:r>
    </w:p>
    <w:p w14:paraId="177D81E2">
      <w:pPr>
        <w:pStyle w:val="97"/>
        <w:keepNext w:val="0"/>
        <w:keepLines w:val="0"/>
        <w:adjustRightInd/>
        <w:spacing w:before="0" w:line="440" w:lineRule="exact"/>
        <w:textAlignment w:val="auto"/>
        <w:outlineLvl w:val="9"/>
        <w:rPr>
          <w:rFonts w:hint="eastAsia" w:ascii="宋体" w:hAnsi="宋体" w:eastAsia="宋体" w:cs="宋体"/>
          <w:kern w:val="2"/>
          <w:highlight w:val="none"/>
        </w:rPr>
      </w:pPr>
      <w:r>
        <w:rPr>
          <w:rFonts w:hint="eastAsia" w:ascii="宋体" w:hAnsi="宋体" w:eastAsia="宋体" w:cs="宋体"/>
          <w:highlight w:val="none"/>
        </w:rPr>
        <w:t>注：</w:t>
      </w:r>
    </w:p>
    <w:p w14:paraId="0F36D751">
      <w:pPr>
        <w:pStyle w:val="83"/>
        <w:numPr>
          <w:ilvl w:val="0"/>
          <w:numId w:val="16"/>
        </w:numPr>
        <w:spacing w:line="440" w:lineRule="exact"/>
        <w:ind w:left="0" w:leftChars="0" w:firstLine="0" w:firstLineChars="0"/>
        <w:rPr>
          <w:rFonts w:hint="eastAsia" w:ascii="宋体" w:hAnsi="宋体" w:eastAsia="宋体" w:cs="宋体"/>
          <w:color w:val="auto"/>
          <w:kern w:val="2"/>
          <w:highlight w:val="none"/>
        </w:rPr>
      </w:pPr>
      <w:r>
        <w:rPr>
          <w:rFonts w:hint="eastAsia" w:ascii="宋体" w:hAnsi="宋体" w:eastAsia="宋体" w:cs="宋体"/>
          <w:color w:val="auto"/>
          <w:kern w:val="2"/>
          <w:highlight w:val="none"/>
        </w:rPr>
        <w:t>本表格式不得更改，投标人只能按要求填报。</w:t>
      </w:r>
    </w:p>
    <w:p w14:paraId="0C4A08BF">
      <w:pPr>
        <w:pStyle w:val="83"/>
        <w:numPr>
          <w:ilvl w:val="0"/>
          <w:numId w:val="16"/>
        </w:numPr>
        <w:spacing w:line="440" w:lineRule="exact"/>
        <w:ind w:left="0" w:leftChars="0" w:firstLine="0" w:firstLineChars="0"/>
        <w:rPr>
          <w:rFonts w:hint="eastAsia" w:ascii="宋体" w:hAnsi="宋体" w:eastAsia="宋体" w:cs="宋体"/>
          <w:color w:val="auto"/>
          <w:kern w:val="2"/>
          <w:highlight w:val="none"/>
        </w:rPr>
      </w:pPr>
      <w:r>
        <w:rPr>
          <w:rFonts w:hint="eastAsia" w:ascii="宋体" w:hAnsi="宋体" w:eastAsia="宋体" w:cs="宋体"/>
          <w:color w:val="auto"/>
          <w:kern w:val="2"/>
          <w:highlight w:val="none"/>
        </w:rPr>
        <w:t>报价方式：按要求的格式内容填写报价一览表；</w:t>
      </w:r>
    </w:p>
    <w:p w14:paraId="7DBD353A">
      <w:pPr>
        <w:pStyle w:val="83"/>
        <w:numPr>
          <w:ilvl w:val="0"/>
          <w:numId w:val="16"/>
        </w:numPr>
        <w:spacing w:line="440" w:lineRule="exact"/>
        <w:ind w:left="0" w:leftChars="0" w:firstLine="0" w:firstLineChars="0"/>
        <w:rPr>
          <w:rFonts w:hint="eastAsia" w:ascii="宋体" w:hAnsi="宋体" w:eastAsia="宋体" w:cs="宋体"/>
          <w:color w:val="auto"/>
          <w:kern w:val="2"/>
          <w:highlight w:val="none"/>
        </w:rPr>
      </w:pPr>
      <w:r>
        <w:rPr>
          <w:rFonts w:hint="eastAsia" w:ascii="宋体" w:hAnsi="宋体" w:eastAsia="宋体" w:cs="宋体"/>
          <w:color w:val="auto"/>
          <w:kern w:val="2"/>
          <w:highlight w:val="none"/>
        </w:rPr>
        <w:t>本项目报价以北园春官网价格中间价下浮 ：           。</w:t>
      </w:r>
    </w:p>
    <w:p w14:paraId="7C8355E1">
      <w:pPr>
        <w:pStyle w:val="5"/>
        <w:spacing w:after="100"/>
        <w:jc w:val="center"/>
        <w:rPr>
          <w:rFonts w:hint="eastAsia" w:ascii="宋体" w:hAnsi="宋体" w:eastAsia="宋体" w:cs="宋体"/>
          <w:bCs/>
          <w:highlight w:val="none"/>
        </w:rPr>
      </w:pPr>
      <w:r>
        <w:rPr>
          <w:rFonts w:hint="eastAsia" w:ascii="宋体" w:hAnsi="宋体" w:eastAsia="宋体" w:cs="宋体"/>
          <w:highlight w:val="none"/>
        </w:rPr>
        <w:br w:type="page"/>
      </w:r>
      <w:r>
        <w:rPr>
          <w:rFonts w:hint="eastAsia" w:ascii="宋体" w:hAnsi="宋体" w:eastAsia="宋体" w:cs="宋体"/>
          <w:bCs/>
          <w:sz w:val="30"/>
          <w:szCs w:val="30"/>
          <w:highlight w:val="none"/>
        </w:rPr>
        <w:t>附件1-2  明细报价表</w:t>
      </w:r>
    </w:p>
    <w:p w14:paraId="0D1279AD">
      <w:pPr>
        <w:tabs>
          <w:tab w:val="left" w:pos="5100"/>
        </w:tabs>
        <w:spacing w:line="440" w:lineRule="exact"/>
        <w:ind w:firstLine="352" w:firstLineChars="147"/>
        <w:rPr>
          <w:rFonts w:hint="eastAsia" w:ascii="宋体" w:hAnsi="宋体" w:eastAsia="宋体" w:cs="宋体"/>
          <w:bCs/>
          <w:highlight w:val="none"/>
        </w:rPr>
      </w:pPr>
      <w:r>
        <w:rPr>
          <w:rFonts w:hint="eastAsia" w:ascii="宋体" w:hAnsi="宋体" w:eastAsia="宋体" w:cs="宋体"/>
          <w:bCs/>
          <w:highlight w:val="none"/>
        </w:rPr>
        <w:t xml:space="preserve">项目名称：                              </w:t>
      </w:r>
      <w:r>
        <w:rPr>
          <w:rFonts w:hint="eastAsia" w:ascii="宋体" w:hAnsi="宋体" w:eastAsia="宋体" w:cs="宋体"/>
          <w:highlight w:val="none"/>
        </w:rPr>
        <w:t xml:space="preserve">投标单位名称：   </w:t>
      </w:r>
    </w:p>
    <w:p w14:paraId="30B7DA71">
      <w:pPr>
        <w:pStyle w:val="83"/>
        <w:spacing w:line="440" w:lineRule="exact"/>
        <w:ind w:left="238" w:leftChars="99" w:firstLine="120" w:firstLineChars="50"/>
        <w:jc w:val="both"/>
        <w:rPr>
          <w:rFonts w:hint="eastAsia" w:ascii="宋体" w:hAnsi="宋体" w:eastAsia="宋体" w:cs="宋体"/>
          <w:bCs/>
          <w:color w:val="auto"/>
          <w:kern w:val="2"/>
          <w:highlight w:val="none"/>
        </w:rPr>
      </w:pPr>
      <w:r>
        <w:rPr>
          <w:rFonts w:hint="eastAsia" w:ascii="宋体" w:hAnsi="宋体" w:eastAsia="宋体" w:cs="宋体"/>
          <w:bCs/>
          <w:color w:val="auto"/>
          <w:kern w:val="2"/>
          <w:highlight w:val="none"/>
        </w:rPr>
        <w:t xml:space="preserve">招标编号：                              </w:t>
      </w:r>
      <w:r>
        <w:rPr>
          <w:rFonts w:hint="eastAsia" w:ascii="宋体" w:hAnsi="宋体" w:eastAsia="宋体" w:cs="宋体"/>
          <w:color w:val="auto"/>
          <w:highlight w:val="none"/>
        </w:rPr>
        <w:t>标项序号、名称：</w:t>
      </w:r>
    </w:p>
    <w:tbl>
      <w:tblPr>
        <w:tblStyle w:val="2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90"/>
        <w:gridCol w:w="1089"/>
        <w:gridCol w:w="1285"/>
        <w:gridCol w:w="663"/>
        <w:gridCol w:w="663"/>
        <w:gridCol w:w="1765"/>
        <w:gridCol w:w="1350"/>
        <w:gridCol w:w="870"/>
        <w:gridCol w:w="1079"/>
      </w:tblGrid>
      <w:tr w14:paraId="2387D9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noWrap w:val="0"/>
            <w:vAlign w:val="center"/>
          </w:tcPr>
          <w:p w14:paraId="70B0B7FB">
            <w:pPr>
              <w:spacing w:line="440" w:lineRule="exact"/>
              <w:jc w:val="center"/>
              <w:rPr>
                <w:rFonts w:hint="eastAsia" w:ascii="宋体" w:hAnsi="宋体" w:eastAsia="宋体" w:cs="宋体"/>
                <w:highlight w:val="none"/>
              </w:rPr>
            </w:pPr>
            <w:r>
              <w:rPr>
                <w:rFonts w:hint="eastAsia" w:ascii="宋体" w:hAnsi="宋体" w:eastAsia="宋体" w:cs="宋体"/>
                <w:highlight w:val="none"/>
              </w:rPr>
              <w:t>序号</w:t>
            </w:r>
          </w:p>
        </w:tc>
        <w:tc>
          <w:tcPr>
            <w:tcW w:w="0" w:type="auto"/>
            <w:noWrap w:val="0"/>
            <w:vAlign w:val="center"/>
          </w:tcPr>
          <w:p w14:paraId="6120C3E9">
            <w:pPr>
              <w:spacing w:line="440" w:lineRule="exact"/>
              <w:jc w:val="center"/>
              <w:rPr>
                <w:rFonts w:hint="eastAsia" w:ascii="宋体" w:hAnsi="宋体" w:eastAsia="宋体" w:cs="宋体"/>
                <w:highlight w:val="none"/>
              </w:rPr>
            </w:pPr>
            <w:r>
              <w:rPr>
                <w:rFonts w:hint="eastAsia" w:ascii="宋体" w:hAnsi="宋体" w:eastAsia="宋体" w:cs="宋体"/>
                <w:highlight w:val="none"/>
              </w:rPr>
              <w:t>名称</w:t>
            </w:r>
          </w:p>
        </w:tc>
        <w:tc>
          <w:tcPr>
            <w:tcW w:w="0" w:type="auto"/>
            <w:noWrap w:val="0"/>
            <w:vAlign w:val="center"/>
          </w:tcPr>
          <w:p w14:paraId="084C07B9">
            <w:pPr>
              <w:spacing w:line="440" w:lineRule="exact"/>
              <w:jc w:val="center"/>
              <w:rPr>
                <w:rFonts w:hint="eastAsia" w:ascii="宋体" w:hAnsi="宋体" w:eastAsia="宋体" w:cs="宋体"/>
                <w:highlight w:val="none"/>
              </w:rPr>
            </w:pPr>
            <w:r>
              <w:rPr>
                <w:rFonts w:hint="eastAsia" w:ascii="宋体" w:hAnsi="宋体" w:eastAsia="宋体" w:cs="宋体"/>
                <w:highlight w:val="none"/>
              </w:rPr>
              <w:t>规格及型号</w:t>
            </w:r>
          </w:p>
        </w:tc>
        <w:tc>
          <w:tcPr>
            <w:tcW w:w="0" w:type="auto"/>
            <w:noWrap w:val="0"/>
            <w:vAlign w:val="center"/>
          </w:tcPr>
          <w:p w14:paraId="1228ACF4">
            <w:pPr>
              <w:spacing w:line="440" w:lineRule="exact"/>
              <w:jc w:val="center"/>
              <w:rPr>
                <w:rFonts w:hint="eastAsia" w:ascii="宋体" w:hAnsi="宋体" w:eastAsia="宋体" w:cs="宋体"/>
                <w:highlight w:val="none"/>
              </w:rPr>
            </w:pPr>
            <w:r>
              <w:rPr>
                <w:rFonts w:hint="eastAsia" w:ascii="宋体" w:hAnsi="宋体" w:eastAsia="宋体" w:cs="宋体"/>
                <w:highlight w:val="none"/>
              </w:rPr>
              <w:t>单位</w:t>
            </w:r>
          </w:p>
        </w:tc>
        <w:tc>
          <w:tcPr>
            <w:tcW w:w="0" w:type="auto"/>
            <w:noWrap w:val="0"/>
            <w:vAlign w:val="center"/>
          </w:tcPr>
          <w:p w14:paraId="134676E8">
            <w:pPr>
              <w:spacing w:line="440" w:lineRule="exact"/>
              <w:jc w:val="center"/>
              <w:rPr>
                <w:rFonts w:hint="eastAsia" w:ascii="宋体" w:hAnsi="宋体" w:eastAsia="宋体" w:cs="宋体"/>
                <w:highlight w:val="none"/>
              </w:rPr>
            </w:pPr>
            <w:r>
              <w:rPr>
                <w:rFonts w:hint="eastAsia" w:ascii="宋体" w:hAnsi="宋体" w:eastAsia="宋体" w:cs="宋体"/>
                <w:highlight w:val="none"/>
              </w:rPr>
              <w:t>数量</w:t>
            </w:r>
          </w:p>
        </w:tc>
        <w:tc>
          <w:tcPr>
            <w:tcW w:w="0" w:type="auto"/>
            <w:noWrap w:val="0"/>
            <w:vAlign w:val="center"/>
          </w:tcPr>
          <w:p w14:paraId="0B0CCBF9">
            <w:pPr>
              <w:spacing w:line="440" w:lineRule="exact"/>
              <w:jc w:val="center"/>
              <w:rPr>
                <w:rFonts w:hint="eastAsia" w:ascii="宋体" w:hAnsi="宋体" w:eastAsia="宋体" w:cs="宋体"/>
                <w:highlight w:val="none"/>
              </w:rPr>
            </w:pPr>
            <w:r>
              <w:rPr>
                <w:rFonts w:hint="eastAsia" w:ascii="宋体" w:hAnsi="宋体" w:eastAsia="宋体" w:cs="宋体"/>
                <w:highlight w:val="none"/>
              </w:rPr>
              <w:t>综合单价（元）</w:t>
            </w:r>
          </w:p>
        </w:tc>
        <w:tc>
          <w:tcPr>
            <w:tcW w:w="0" w:type="auto"/>
            <w:noWrap w:val="0"/>
            <w:vAlign w:val="center"/>
          </w:tcPr>
          <w:p w14:paraId="5AAD1EE8">
            <w:pPr>
              <w:spacing w:line="440" w:lineRule="exact"/>
              <w:jc w:val="center"/>
              <w:rPr>
                <w:rFonts w:hint="eastAsia" w:ascii="宋体" w:hAnsi="宋体" w:eastAsia="宋体" w:cs="宋体"/>
                <w:highlight w:val="none"/>
              </w:rPr>
            </w:pPr>
            <w:r>
              <w:rPr>
                <w:rFonts w:hint="eastAsia" w:ascii="宋体" w:hAnsi="宋体" w:eastAsia="宋体" w:cs="宋体"/>
                <w:highlight w:val="none"/>
              </w:rPr>
              <w:t>总价（元）</w:t>
            </w:r>
          </w:p>
        </w:tc>
        <w:tc>
          <w:tcPr>
            <w:tcW w:w="0" w:type="auto"/>
            <w:noWrap w:val="0"/>
            <w:vAlign w:val="center"/>
          </w:tcPr>
          <w:p w14:paraId="4A4521B6">
            <w:pPr>
              <w:spacing w:line="440" w:lineRule="exact"/>
              <w:jc w:val="center"/>
              <w:rPr>
                <w:rFonts w:hint="eastAsia" w:ascii="宋体" w:hAnsi="宋体" w:eastAsia="宋体" w:cs="宋体"/>
                <w:highlight w:val="none"/>
              </w:rPr>
            </w:pPr>
            <w:r>
              <w:rPr>
                <w:rFonts w:hint="eastAsia" w:ascii="宋体" w:hAnsi="宋体" w:eastAsia="宋体" w:cs="宋体"/>
                <w:highlight w:val="none"/>
              </w:rPr>
              <w:t>品牌及</w:t>
            </w:r>
          </w:p>
          <w:p w14:paraId="4603D709">
            <w:pPr>
              <w:spacing w:line="440" w:lineRule="exact"/>
              <w:jc w:val="center"/>
              <w:rPr>
                <w:rFonts w:hint="eastAsia" w:ascii="宋体" w:hAnsi="宋体" w:eastAsia="宋体" w:cs="宋体"/>
                <w:highlight w:val="none"/>
              </w:rPr>
            </w:pPr>
            <w:r>
              <w:rPr>
                <w:rFonts w:hint="eastAsia" w:ascii="宋体" w:hAnsi="宋体" w:eastAsia="宋体" w:cs="宋体"/>
                <w:highlight w:val="none"/>
              </w:rPr>
              <w:t>产地</w:t>
            </w:r>
          </w:p>
        </w:tc>
        <w:tc>
          <w:tcPr>
            <w:tcW w:w="0" w:type="auto"/>
            <w:noWrap w:val="0"/>
            <w:vAlign w:val="center"/>
          </w:tcPr>
          <w:p w14:paraId="344746C1">
            <w:pPr>
              <w:spacing w:line="440" w:lineRule="exact"/>
              <w:jc w:val="center"/>
              <w:rPr>
                <w:rFonts w:hint="eastAsia" w:ascii="宋体" w:hAnsi="宋体" w:eastAsia="宋体" w:cs="宋体"/>
                <w:highlight w:val="none"/>
              </w:rPr>
            </w:pPr>
            <w:r>
              <w:rPr>
                <w:rFonts w:hint="eastAsia" w:ascii="宋体" w:hAnsi="宋体" w:eastAsia="宋体" w:cs="宋体"/>
                <w:highlight w:val="none"/>
              </w:rPr>
              <w:t>生产厂家</w:t>
            </w:r>
          </w:p>
        </w:tc>
      </w:tr>
      <w:tr w14:paraId="591963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noWrap w:val="0"/>
            <w:vAlign w:val="center"/>
          </w:tcPr>
          <w:p w14:paraId="02AB2AAF">
            <w:pPr>
              <w:spacing w:line="440" w:lineRule="exact"/>
              <w:rPr>
                <w:rFonts w:hint="eastAsia" w:ascii="宋体" w:hAnsi="宋体" w:eastAsia="宋体" w:cs="宋体"/>
                <w:highlight w:val="none"/>
              </w:rPr>
            </w:pPr>
          </w:p>
        </w:tc>
        <w:tc>
          <w:tcPr>
            <w:tcW w:w="0" w:type="auto"/>
            <w:noWrap w:val="0"/>
            <w:vAlign w:val="center"/>
          </w:tcPr>
          <w:p w14:paraId="1EB7043D">
            <w:pPr>
              <w:spacing w:line="440" w:lineRule="exact"/>
              <w:rPr>
                <w:rFonts w:hint="eastAsia" w:ascii="宋体" w:hAnsi="宋体" w:eastAsia="宋体" w:cs="宋体"/>
                <w:highlight w:val="none"/>
              </w:rPr>
            </w:pPr>
          </w:p>
        </w:tc>
        <w:tc>
          <w:tcPr>
            <w:tcW w:w="0" w:type="auto"/>
            <w:noWrap w:val="0"/>
            <w:vAlign w:val="center"/>
          </w:tcPr>
          <w:p w14:paraId="557631F2">
            <w:pPr>
              <w:spacing w:line="440" w:lineRule="exact"/>
              <w:rPr>
                <w:rFonts w:hint="eastAsia" w:ascii="宋体" w:hAnsi="宋体" w:eastAsia="宋体" w:cs="宋体"/>
                <w:highlight w:val="none"/>
              </w:rPr>
            </w:pPr>
          </w:p>
        </w:tc>
        <w:tc>
          <w:tcPr>
            <w:tcW w:w="0" w:type="auto"/>
            <w:noWrap w:val="0"/>
            <w:vAlign w:val="center"/>
          </w:tcPr>
          <w:p w14:paraId="19007766">
            <w:pPr>
              <w:spacing w:line="440" w:lineRule="exact"/>
              <w:rPr>
                <w:rFonts w:hint="eastAsia" w:ascii="宋体" w:hAnsi="宋体" w:eastAsia="宋体" w:cs="宋体"/>
                <w:highlight w:val="none"/>
              </w:rPr>
            </w:pPr>
          </w:p>
        </w:tc>
        <w:tc>
          <w:tcPr>
            <w:tcW w:w="0" w:type="auto"/>
            <w:noWrap w:val="0"/>
            <w:vAlign w:val="center"/>
          </w:tcPr>
          <w:p w14:paraId="3438E0AD">
            <w:pPr>
              <w:spacing w:line="440" w:lineRule="exact"/>
              <w:rPr>
                <w:rFonts w:hint="eastAsia" w:ascii="宋体" w:hAnsi="宋体" w:eastAsia="宋体" w:cs="宋体"/>
                <w:highlight w:val="none"/>
              </w:rPr>
            </w:pPr>
          </w:p>
        </w:tc>
        <w:tc>
          <w:tcPr>
            <w:tcW w:w="0" w:type="auto"/>
            <w:noWrap w:val="0"/>
            <w:vAlign w:val="center"/>
          </w:tcPr>
          <w:p w14:paraId="570C1520">
            <w:pPr>
              <w:spacing w:line="440" w:lineRule="exact"/>
              <w:rPr>
                <w:rFonts w:hint="eastAsia" w:ascii="宋体" w:hAnsi="宋体" w:eastAsia="宋体" w:cs="宋体"/>
                <w:highlight w:val="none"/>
              </w:rPr>
            </w:pPr>
          </w:p>
        </w:tc>
        <w:tc>
          <w:tcPr>
            <w:tcW w:w="0" w:type="auto"/>
            <w:noWrap w:val="0"/>
            <w:vAlign w:val="center"/>
          </w:tcPr>
          <w:p w14:paraId="4D4A557E">
            <w:pPr>
              <w:spacing w:line="440" w:lineRule="exact"/>
              <w:rPr>
                <w:rFonts w:hint="eastAsia" w:ascii="宋体" w:hAnsi="宋体" w:eastAsia="宋体" w:cs="宋体"/>
                <w:highlight w:val="none"/>
              </w:rPr>
            </w:pPr>
          </w:p>
        </w:tc>
        <w:tc>
          <w:tcPr>
            <w:tcW w:w="0" w:type="auto"/>
            <w:noWrap w:val="0"/>
            <w:vAlign w:val="center"/>
          </w:tcPr>
          <w:p w14:paraId="38F410C4">
            <w:pPr>
              <w:spacing w:line="440" w:lineRule="exact"/>
              <w:rPr>
                <w:rFonts w:hint="eastAsia" w:ascii="宋体" w:hAnsi="宋体" w:eastAsia="宋体" w:cs="宋体"/>
                <w:highlight w:val="none"/>
              </w:rPr>
            </w:pPr>
          </w:p>
        </w:tc>
        <w:tc>
          <w:tcPr>
            <w:tcW w:w="0" w:type="auto"/>
            <w:noWrap w:val="0"/>
            <w:vAlign w:val="center"/>
          </w:tcPr>
          <w:p w14:paraId="10CEA0D1">
            <w:pPr>
              <w:spacing w:line="440" w:lineRule="exact"/>
              <w:rPr>
                <w:rFonts w:hint="eastAsia" w:ascii="宋体" w:hAnsi="宋体" w:eastAsia="宋体" w:cs="宋体"/>
                <w:highlight w:val="none"/>
              </w:rPr>
            </w:pPr>
          </w:p>
        </w:tc>
      </w:tr>
      <w:tr w14:paraId="2E72EF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noWrap w:val="0"/>
            <w:vAlign w:val="center"/>
          </w:tcPr>
          <w:p w14:paraId="1DB4D076">
            <w:pPr>
              <w:spacing w:line="440" w:lineRule="exact"/>
              <w:rPr>
                <w:rFonts w:hint="eastAsia" w:ascii="宋体" w:hAnsi="宋体" w:eastAsia="宋体" w:cs="宋体"/>
                <w:highlight w:val="none"/>
              </w:rPr>
            </w:pPr>
          </w:p>
        </w:tc>
        <w:tc>
          <w:tcPr>
            <w:tcW w:w="0" w:type="auto"/>
            <w:noWrap w:val="0"/>
            <w:vAlign w:val="center"/>
          </w:tcPr>
          <w:p w14:paraId="1FC12238">
            <w:pPr>
              <w:spacing w:line="440" w:lineRule="exact"/>
              <w:rPr>
                <w:rFonts w:hint="eastAsia" w:ascii="宋体" w:hAnsi="宋体" w:eastAsia="宋体" w:cs="宋体"/>
                <w:highlight w:val="none"/>
              </w:rPr>
            </w:pPr>
          </w:p>
        </w:tc>
        <w:tc>
          <w:tcPr>
            <w:tcW w:w="0" w:type="auto"/>
            <w:noWrap w:val="0"/>
            <w:vAlign w:val="center"/>
          </w:tcPr>
          <w:p w14:paraId="1D7A27FA">
            <w:pPr>
              <w:spacing w:line="440" w:lineRule="exact"/>
              <w:rPr>
                <w:rFonts w:hint="eastAsia" w:ascii="宋体" w:hAnsi="宋体" w:eastAsia="宋体" w:cs="宋体"/>
                <w:highlight w:val="none"/>
              </w:rPr>
            </w:pPr>
          </w:p>
        </w:tc>
        <w:tc>
          <w:tcPr>
            <w:tcW w:w="0" w:type="auto"/>
            <w:noWrap w:val="0"/>
            <w:vAlign w:val="center"/>
          </w:tcPr>
          <w:p w14:paraId="53E42AA4">
            <w:pPr>
              <w:spacing w:line="440" w:lineRule="exact"/>
              <w:rPr>
                <w:rFonts w:hint="eastAsia" w:ascii="宋体" w:hAnsi="宋体" w:eastAsia="宋体" w:cs="宋体"/>
                <w:highlight w:val="none"/>
              </w:rPr>
            </w:pPr>
          </w:p>
        </w:tc>
        <w:tc>
          <w:tcPr>
            <w:tcW w:w="0" w:type="auto"/>
            <w:noWrap w:val="0"/>
            <w:vAlign w:val="center"/>
          </w:tcPr>
          <w:p w14:paraId="069B4C9E">
            <w:pPr>
              <w:spacing w:line="440" w:lineRule="exact"/>
              <w:rPr>
                <w:rFonts w:hint="eastAsia" w:ascii="宋体" w:hAnsi="宋体" w:eastAsia="宋体" w:cs="宋体"/>
                <w:highlight w:val="none"/>
              </w:rPr>
            </w:pPr>
          </w:p>
        </w:tc>
        <w:tc>
          <w:tcPr>
            <w:tcW w:w="0" w:type="auto"/>
            <w:noWrap w:val="0"/>
            <w:vAlign w:val="center"/>
          </w:tcPr>
          <w:p w14:paraId="4D116A14">
            <w:pPr>
              <w:spacing w:line="440" w:lineRule="exact"/>
              <w:rPr>
                <w:rFonts w:hint="eastAsia" w:ascii="宋体" w:hAnsi="宋体" w:eastAsia="宋体" w:cs="宋体"/>
                <w:highlight w:val="none"/>
              </w:rPr>
            </w:pPr>
          </w:p>
        </w:tc>
        <w:tc>
          <w:tcPr>
            <w:tcW w:w="0" w:type="auto"/>
            <w:noWrap w:val="0"/>
            <w:vAlign w:val="center"/>
          </w:tcPr>
          <w:p w14:paraId="38612C00">
            <w:pPr>
              <w:spacing w:line="440" w:lineRule="exact"/>
              <w:rPr>
                <w:rFonts w:hint="eastAsia" w:ascii="宋体" w:hAnsi="宋体" w:eastAsia="宋体" w:cs="宋体"/>
                <w:highlight w:val="none"/>
              </w:rPr>
            </w:pPr>
          </w:p>
        </w:tc>
        <w:tc>
          <w:tcPr>
            <w:tcW w:w="0" w:type="auto"/>
            <w:noWrap w:val="0"/>
            <w:vAlign w:val="center"/>
          </w:tcPr>
          <w:p w14:paraId="7578D203">
            <w:pPr>
              <w:spacing w:line="440" w:lineRule="exact"/>
              <w:rPr>
                <w:rFonts w:hint="eastAsia" w:ascii="宋体" w:hAnsi="宋体" w:eastAsia="宋体" w:cs="宋体"/>
                <w:highlight w:val="none"/>
              </w:rPr>
            </w:pPr>
          </w:p>
        </w:tc>
        <w:tc>
          <w:tcPr>
            <w:tcW w:w="0" w:type="auto"/>
            <w:noWrap w:val="0"/>
            <w:vAlign w:val="center"/>
          </w:tcPr>
          <w:p w14:paraId="090D269F">
            <w:pPr>
              <w:spacing w:line="440" w:lineRule="exact"/>
              <w:rPr>
                <w:rFonts w:hint="eastAsia" w:ascii="宋体" w:hAnsi="宋体" w:eastAsia="宋体" w:cs="宋体"/>
                <w:highlight w:val="none"/>
              </w:rPr>
            </w:pPr>
          </w:p>
        </w:tc>
      </w:tr>
      <w:tr w14:paraId="55E405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noWrap w:val="0"/>
            <w:vAlign w:val="center"/>
          </w:tcPr>
          <w:p w14:paraId="529B6A8E">
            <w:pPr>
              <w:spacing w:line="440" w:lineRule="exact"/>
              <w:rPr>
                <w:rFonts w:hint="eastAsia" w:ascii="宋体" w:hAnsi="宋体" w:eastAsia="宋体" w:cs="宋体"/>
                <w:highlight w:val="none"/>
              </w:rPr>
            </w:pPr>
          </w:p>
        </w:tc>
        <w:tc>
          <w:tcPr>
            <w:tcW w:w="0" w:type="auto"/>
            <w:noWrap w:val="0"/>
            <w:vAlign w:val="center"/>
          </w:tcPr>
          <w:p w14:paraId="177E31AE">
            <w:pPr>
              <w:spacing w:line="440" w:lineRule="exact"/>
              <w:rPr>
                <w:rFonts w:hint="eastAsia" w:ascii="宋体" w:hAnsi="宋体" w:eastAsia="宋体" w:cs="宋体"/>
                <w:highlight w:val="none"/>
              </w:rPr>
            </w:pPr>
          </w:p>
        </w:tc>
        <w:tc>
          <w:tcPr>
            <w:tcW w:w="0" w:type="auto"/>
            <w:noWrap w:val="0"/>
            <w:vAlign w:val="center"/>
          </w:tcPr>
          <w:p w14:paraId="004093DD">
            <w:pPr>
              <w:spacing w:line="440" w:lineRule="exact"/>
              <w:rPr>
                <w:rFonts w:hint="eastAsia" w:ascii="宋体" w:hAnsi="宋体" w:eastAsia="宋体" w:cs="宋体"/>
                <w:highlight w:val="none"/>
              </w:rPr>
            </w:pPr>
          </w:p>
        </w:tc>
        <w:tc>
          <w:tcPr>
            <w:tcW w:w="0" w:type="auto"/>
            <w:noWrap w:val="0"/>
            <w:vAlign w:val="center"/>
          </w:tcPr>
          <w:p w14:paraId="4315E21E">
            <w:pPr>
              <w:spacing w:line="440" w:lineRule="exact"/>
              <w:rPr>
                <w:rFonts w:hint="eastAsia" w:ascii="宋体" w:hAnsi="宋体" w:eastAsia="宋体" w:cs="宋体"/>
                <w:highlight w:val="none"/>
              </w:rPr>
            </w:pPr>
          </w:p>
        </w:tc>
        <w:tc>
          <w:tcPr>
            <w:tcW w:w="0" w:type="auto"/>
            <w:noWrap w:val="0"/>
            <w:vAlign w:val="center"/>
          </w:tcPr>
          <w:p w14:paraId="36D0E2A0">
            <w:pPr>
              <w:spacing w:line="440" w:lineRule="exact"/>
              <w:rPr>
                <w:rFonts w:hint="eastAsia" w:ascii="宋体" w:hAnsi="宋体" w:eastAsia="宋体" w:cs="宋体"/>
                <w:highlight w:val="none"/>
              </w:rPr>
            </w:pPr>
          </w:p>
        </w:tc>
        <w:tc>
          <w:tcPr>
            <w:tcW w:w="0" w:type="auto"/>
            <w:noWrap w:val="0"/>
            <w:vAlign w:val="center"/>
          </w:tcPr>
          <w:p w14:paraId="6E72D797">
            <w:pPr>
              <w:spacing w:line="440" w:lineRule="exact"/>
              <w:rPr>
                <w:rFonts w:hint="eastAsia" w:ascii="宋体" w:hAnsi="宋体" w:eastAsia="宋体" w:cs="宋体"/>
                <w:highlight w:val="none"/>
              </w:rPr>
            </w:pPr>
          </w:p>
        </w:tc>
        <w:tc>
          <w:tcPr>
            <w:tcW w:w="0" w:type="auto"/>
            <w:noWrap w:val="0"/>
            <w:vAlign w:val="center"/>
          </w:tcPr>
          <w:p w14:paraId="40F72992">
            <w:pPr>
              <w:spacing w:line="440" w:lineRule="exact"/>
              <w:rPr>
                <w:rFonts w:hint="eastAsia" w:ascii="宋体" w:hAnsi="宋体" w:eastAsia="宋体" w:cs="宋体"/>
                <w:highlight w:val="none"/>
              </w:rPr>
            </w:pPr>
          </w:p>
        </w:tc>
        <w:tc>
          <w:tcPr>
            <w:tcW w:w="0" w:type="auto"/>
            <w:noWrap w:val="0"/>
            <w:vAlign w:val="center"/>
          </w:tcPr>
          <w:p w14:paraId="3396D784">
            <w:pPr>
              <w:spacing w:line="440" w:lineRule="exact"/>
              <w:rPr>
                <w:rFonts w:hint="eastAsia" w:ascii="宋体" w:hAnsi="宋体" w:eastAsia="宋体" w:cs="宋体"/>
                <w:highlight w:val="none"/>
              </w:rPr>
            </w:pPr>
          </w:p>
        </w:tc>
        <w:tc>
          <w:tcPr>
            <w:tcW w:w="0" w:type="auto"/>
            <w:noWrap w:val="0"/>
            <w:vAlign w:val="center"/>
          </w:tcPr>
          <w:p w14:paraId="5CE66D9E">
            <w:pPr>
              <w:spacing w:line="440" w:lineRule="exact"/>
              <w:rPr>
                <w:rFonts w:hint="eastAsia" w:ascii="宋体" w:hAnsi="宋体" w:eastAsia="宋体" w:cs="宋体"/>
                <w:highlight w:val="none"/>
              </w:rPr>
            </w:pPr>
          </w:p>
        </w:tc>
      </w:tr>
      <w:tr w14:paraId="520D12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noWrap w:val="0"/>
            <w:vAlign w:val="center"/>
          </w:tcPr>
          <w:p w14:paraId="04390F36">
            <w:pPr>
              <w:spacing w:line="440" w:lineRule="exact"/>
              <w:rPr>
                <w:rFonts w:hint="eastAsia" w:ascii="宋体" w:hAnsi="宋体" w:eastAsia="宋体" w:cs="宋体"/>
                <w:highlight w:val="none"/>
              </w:rPr>
            </w:pPr>
          </w:p>
        </w:tc>
        <w:tc>
          <w:tcPr>
            <w:tcW w:w="0" w:type="auto"/>
            <w:noWrap w:val="0"/>
            <w:vAlign w:val="center"/>
          </w:tcPr>
          <w:p w14:paraId="68B909F4">
            <w:pPr>
              <w:spacing w:line="440" w:lineRule="exact"/>
              <w:rPr>
                <w:rFonts w:hint="eastAsia" w:ascii="宋体" w:hAnsi="宋体" w:eastAsia="宋体" w:cs="宋体"/>
                <w:highlight w:val="none"/>
              </w:rPr>
            </w:pPr>
          </w:p>
        </w:tc>
        <w:tc>
          <w:tcPr>
            <w:tcW w:w="0" w:type="auto"/>
            <w:noWrap w:val="0"/>
            <w:vAlign w:val="center"/>
          </w:tcPr>
          <w:p w14:paraId="23EB152D">
            <w:pPr>
              <w:spacing w:line="440" w:lineRule="exact"/>
              <w:rPr>
                <w:rFonts w:hint="eastAsia" w:ascii="宋体" w:hAnsi="宋体" w:eastAsia="宋体" w:cs="宋体"/>
                <w:highlight w:val="none"/>
              </w:rPr>
            </w:pPr>
          </w:p>
        </w:tc>
        <w:tc>
          <w:tcPr>
            <w:tcW w:w="0" w:type="auto"/>
            <w:noWrap w:val="0"/>
            <w:vAlign w:val="center"/>
          </w:tcPr>
          <w:p w14:paraId="6A1E4795">
            <w:pPr>
              <w:spacing w:line="440" w:lineRule="exact"/>
              <w:rPr>
                <w:rFonts w:hint="eastAsia" w:ascii="宋体" w:hAnsi="宋体" w:eastAsia="宋体" w:cs="宋体"/>
                <w:highlight w:val="none"/>
              </w:rPr>
            </w:pPr>
          </w:p>
        </w:tc>
        <w:tc>
          <w:tcPr>
            <w:tcW w:w="0" w:type="auto"/>
            <w:noWrap w:val="0"/>
            <w:vAlign w:val="center"/>
          </w:tcPr>
          <w:p w14:paraId="5E019347">
            <w:pPr>
              <w:spacing w:line="440" w:lineRule="exact"/>
              <w:rPr>
                <w:rFonts w:hint="eastAsia" w:ascii="宋体" w:hAnsi="宋体" w:eastAsia="宋体" w:cs="宋体"/>
                <w:highlight w:val="none"/>
              </w:rPr>
            </w:pPr>
          </w:p>
        </w:tc>
        <w:tc>
          <w:tcPr>
            <w:tcW w:w="0" w:type="auto"/>
            <w:noWrap w:val="0"/>
            <w:vAlign w:val="center"/>
          </w:tcPr>
          <w:p w14:paraId="5F134635">
            <w:pPr>
              <w:spacing w:line="440" w:lineRule="exact"/>
              <w:rPr>
                <w:rFonts w:hint="eastAsia" w:ascii="宋体" w:hAnsi="宋体" w:eastAsia="宋体" w:cs="宋体"/>
                <w:highlight w:val="none"/>
              </w:rPr>
            </w:pPr>
          </w:p>
        </w:tc>
        <w:tc>
          <w:tcPr>
            <w:tcW w:w="0" w:type="auto"/>
            <w:noWrap w:val="0"/>
            <w:vAlign w:val="center"/>
          </w:tcPr>
          <w:p w14:paraId="078E7EE4">
            <w:pPr>
              <w:spacing w:line="440" w:lineRule="exact"/>
              <w:rPr>
                <w:rFonts w:hint="eastAsia" w:ascii="宋体" w:hAnsi="宋体" w:eastAsia="宋体" w:cs="宋体"/>
                <w:highlight w:val="none"/>
              </w:rPr>
            </w:pPr>
          </w:p>
        </w:tc>
        <w:tc>
          <w:tcPr>
            <w:tcW w:w="0" w:type="auto"/>
            <w:noWrap w:val="0"/>
            <w:vAlign w:val="center"/>
          </w:tcPr>
          <w:p w14:paraId="48D03169">
            <w:pPr>
              <w:spacing w:line="440" w:lineRule="exact"/>
              <w:rPr>
                <w:rFonts w:hint="eastAsia" w:ascii="宋体" w:hAnsi="宋体" w:eastAsia="宋体" w:cs="宋体"/>
                <w:highlight w:val="none"/>
              </w:rPr>
            </w:pPr>
          </w:p>
        </w:tc>
        <w:tc>
          <w:tcPr>
            <w:tcW w:w="0" w:type="auto"/>
            <w:noWrap w:val="0"/>
            <w:vAlign w:val="center"/>
          </w:tcPr>
          <w:p w14:paraId="2E6B27FE">
            <w:pPr>
              <w:spacing w:line="440" w:lineRule="exact"/>
              <w:rPr>
                <w:rFonts w:hint="eastAsia" w:ascii="宋体" w:hAnsi="宋体" w:eastAsia="宋体" w:cs="宋体"/>
                <w:highlight w:val="none"/>
              </w:rPr>
            </w:pPr>
          </w:p>
        </w:tc>
      </w:tr>
      <w:tr w14:paraId="4BB540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noWrap w:val="0"/>
            <w:vAlign w:val="center"/>
          </w:tcPr>
          <w:p w14:paraId="0B8D70A1">
            <w:pPr>
              <w:spacing w:line="440" w:lineRule="exact"/>
              <w:rPr>
                <w:rFonts w:hint="eastAsia" w:ascii="宋体" w:hAnsi="宋体" w:eastAsia="宋体" w:cs="宋体"/>
                <w:highlight w:val="none"/>
              </w:rPr>
            </w:pPr>
          </w:p>
        </w:tc>
        <w:tc>
          <w:tcPr>
            <w:tcW w:w="0" w:type="auto"/>
            <w:noWrap w:val="0"/>
            <w:vAlign w:val="center"/>
          </w:tcPr>
          <w:p w14:paraId="1F440417">
            <w:pPr>
              <w:spacing w:line="440" w:lineRule="exact"/>
              <w:rPr>
                <w:rFonts w:hint="eastAsia" w:ascii="宋体" w:hAnsi="宋体" w:eastAsia="宋体" w:cs="宋体"/>
                <w:highlight w:val="none"/>
              </w:rPr>
            </w:pPr>
          </w:p>
        </w:tc>
        <w:tc>
          <w:tcPr>
            <w:tcW w:w="0" w:type="auto"/>
            <w:noWrap w:val="0"/>
            <w:vAlign w:val="center"/>
          </w:tcPr>
          <w:p w14:paraId="66D4AA14">
            <w:pPr>
              <w:spacing w:line="440" w:lineRule="exact"/>
              <w:rPr>
                <w:rFonts w:hint="eastAsia" w:ascii="宋体" w:hAnsi="宋体" w:eastAsia="宋体" w:cs="宋体"/>
                <w:highlight w:val="none"/>
              </w:rPr>
            </w:pPr>
          </w:p>
        </w:tc>
        <w:tc>
          <w:tcPr>
            <w:tcW w:w="0" w:type="auto"/>
            <w:noWrap w:val="0"/>
            <w:vAlign w:val="center"/>
          </w:tcPr>
          <w:p w14:paraId="6938D1AD">
            <w:pPr>
              <w:spacing w:line="440" w:lineRule="exact"/>
              <w:rPr>
                <w:rFonts w:hint="eastAsia" w:ascii="宋体" w:hAnsi="宋体" w:eastAsia="宋体" w:cs="宋体"/>
                <w:highlight w:val="none"/>
              </w:rPr>
            </w:pPr>
          </w:p>
        </w:tc>
        <w:tc>
          <w:tcPr>
            <w:tcW w:w="0" w:type="auto"/>
            <w:noWrap w:val="0"/>
            <w:vAlign w:val="center"/>
          </w:tcPr>
          <w:p w14:paraId="7250E57C">
            <w:pPr>
              <w:spacing w:line="440" w:lineRule="exact"/>
              <w:rPr>
                <w:rFonts w:hint="eastAsia" w:ascii="宋体" w:hAnsi="宋体" w:eastAsia="宋体" w:cs="宋体"/>
                <w:highlight w:val="none"/>
              </w:rPr>
            </w:pPr>
          </w:p>
        </w:tc>
        <w:tc>
          <w:tcPr>
            <w:tcW w:w="0" w:type="auto"/>
            <w:noWrap w:val="0"/>
            <w:vAlign w:val="center"/>
          </w:tcPr>
          <w:p w14:paraId="293BE34E">
            <w:pPr>
              <w:spacing w:line="440" w:lineRule="exact"/>
              <w:rPr>
                <w:rFonts w:hint="eastAsia" w:ascii="宋体" w:hAnsi="宋体" w:eastAsia="宋体" w:cs="宋体"/>
                <w:highlight w:val="none"/>
              </w:rPr>
            </w:pPr>
          </w:p>
        </w:tc>
        <w:tc>
          <w:tcPr>
            <w:tcW w:w="0" w:type="auto"/>
            <w:noWrap w:val="0"/>
            <w:vAlign w:val="center"/>
          </w:tcPr>
          <w:p w14:paraId="10D08ABE">
            <w:pPr>
              <w:spacing w:line="440" w:lineRule="exact"/>
              <w:rPr>
                <w:rFonts w:hint="eastAsia" w:ascii="宋体" w:hAnsi="宋体" w:eastAsia="宋体" w:cs="宋体"/>
                <w:highlight w:val="none"/>
              </w:rPr>
            </w:pPr>
          </w:p>
        </w:tc>
        <w:tc>
          <w:tcPr>
            <w:tcW w:w="0" w:type="auto"/>
            <w:noWrap w:val="0"/>
            <w:vAlign w:val="center"/>
          </w:tcPr>
          <w:p w14:paraId="7477D72E">
            <w:pPr>
              <w:spacing w:line="440" w:lineRule="exact"/>
              <w:rPr>
                <w:rFonts w:hint="eastAsia" w:ascii="宋体" w:hAnsi="宋体" w:eastAsia="宋体" w:cs="宋体"/>
                <w:highlight w:val="none"/>
              </w:rPr>
            </w:pPr>
          </w:p>
        </w:tc>
        <w:tc>
          <w:tcPr>
            <w:tcW w:w="0" w:type="auto"/>
            <w:noWrap w:val="0"/>
            <w:vAlign w:val="center"/>
          </w:tcPr>
          <w:p w14:paraId="7A94EB35">
            <w:pPr>
              <w:spacing w:line="440" w:lineRule="exact"/>
              <w:rPr>
                <w:rFonts w:hint="eastAsia" w:ascii="宋体" w:hAnsi="宋体" w:eastAsia="宋体" w:cs="宋体"/>
                <w:highlight w:val="none"/>
              </w:rPr>
            </w:pPr>
          </w:p>
        </w:tc>
      </w:tr>
      <w:tr w14:paraId="047B24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0" w:type="auto"/>
            <w:noWrap w:val="0"/>
            <w:vAlign w:val="center"/>
          </w:tcPr>
          <w:p w14:paraId="723C7401">
            <w:pPr>
              <w:spacing w:line="440" w:lineRule="exact"/>
              <w:rPr>
                <w:rFonts w:hint="eastAsia" w:ascii="宋体" w:hAnsi="宋体" w:eastAsia="宋体" w:cs="宋体"/>
                <w:highlight w:val="none"/>
              </w:rPr>
            </w:pPr>
          </w:p>
        </w:tc>
        <w:tc>
          <w:tcPr>
            <w:tcW w:w="0" w:type="auto"/>
            <w:noWrap w:val="0"/>
            <w:vAlign w:val="center"/>
          </w:tcPr>
          <w:p w14:paraId="551DC91D">
            <w:pPr>
              <w:spacing w:line="440" w:lineRule="exact"/>
              <w:rPr>
                <w:rFonts w:hint="eastAsia" w:ascii="宋体" w:hAnsi="宋体" w:eastAsia="宋体" w:cs="宋体"/>
                <w:highlight w:val="none"/>
              </w:rPr>
            </w:pPr>
          </w:p>
        </w:tc>
        <w:tc>
          <w:tcPr>
            <w:tcW w:w="0" w:type="auto"/>
            <w:noWrap w:val="0"/>
            <w:vAlign w:val="center"/>
          </w:tcPr>
          <w:p w14:paraId="5DA6C734">
            <w:pPr>
              <w:spacing w:line="440" w:lineRule="exact"/>
              <w:rPr>
                <w:rFonts w:hint="eastAsia" w:ascii="宋体" w:hAnsi="宋体" w:eastAsia="宋体" w:cs="宋体"/>
                <w:highlight w:val="none"/>
              </w:rPr>
            </w:pPr>
          </w:p>
        </w:tc>
        <w:tc>
          <w:tcPr>
            <w:tcW w:w="0" w:type="auto"/>
            <w:noWrap w:val="0"/>
            <w:vAlign w:val="center"/>
          </w:tcPr>
          <w:p w14:paraId="1C003157">
            <w:pPr>
              <w:spacing w:line="440" w:lineRule="exact"/>
              <w:rPr>
                <w:rFonts w:hint="eastAsia" w:ascii="宋体" w:hAnsi="宋体" w:eastAsia="宋体" w:cs="宋体"/>
                <w:highlight w:val="none"/>
              </w:rPr>
            </w:pPr>
          </w:p>
        </w:tc>
        <w:tc>
          <w:tcPr>
            <w:tcW w:w="0" w:type="auto"/>
            <w:noWrap w:val="0"/>
            <w:vAlign w:val="center"/>
          </w:tcPr>
          <w:p w14:paraId="7EDA44B1">
            <w:pPr>
              <w:spacing w:line="440" w:lineRule="exact"/>
              <w:rPr>
                <w:rFonts w:hint="eastAsia" w:ascii="宋体" w:hAnsi="宋体" w:eastAsia="宋体" w:cs="宋体"/>
                <w:highlight w:val="none"/>
              </w:rPr>
            </w:pPr>
          </w:p>
        </w:tc>
        <w:tc>
          <w:tcPr>
            <w:tcW w:w="0" w:type="auto"/>
            <w:noWrap w:val="0"/>
            <w:vAlign w:val="center"/>
          </w:tcPr>
          <w:p w14:paraId="08B77A32">
            <w:pPr>
              <w:spacing w:line="440" w:lineRule="exact"/>
              <w:rPr>
                <w:rFonts w:hint="eastAsia" w:ascii="宋体" w:hAnsi="宋体" w:eastAsia="宋体" w:cs="宋体"/>
                <w:highlight w:val="none"/>
              </w:rPr>
            </w:pPr>
          </w:p>
        </w:tc>
        <w:tc>
          <w:tcPr>
            <w:tcW w:w="0" w:type="auto"/>
            <w:noWrap w:val="0"/>
            <w:vAlign w:val="center"/>
          </w:tcPr>
          <w:p w14:paraId="0B9C2178">
            <w:pPr>
              <w:spacing w:line="440" w:lineRule="exact"/>
              <w:rPr>
                <w:rFonts w:hint="eastAsia" w:ascii="宋体" w:hAnsi="宋体" w:eastAsia="宋体" w:cs="宋体"/>
                <w:highlight w:val="none"/>
              </w:rPr>
            </w:pPr>
          </w:p>
        </w:tc>
        <w:tc>
          <w:tcPr>
            <w:tcW w:w="0" w:type="auto"/>
            <w:noWrap w:val="0"/>
            <w:vAlign w:val="center"/>
          </w:tcPr>
          <w:p w14:paraId="6C4D2135">
            <w:pPr>
              <w:spacing w:line="440" w:lineRule="exact"/>
              <w:rPr>
                <w:rFonts w:hint="eastAsia" w:ascii="宋体" w:hAnsi="宋体" w:eastAsia="宋体" w:cs="宋体"/>
                <w:highlight w:val="none"/>
              </w:rPr>
            </w:pPr>
          </w:p>
        </w:tc>
        <w:tc>
          <w:tcPr>
            <w:tcW w:w="0" w:type="auto"/>
            <w:noWrap w:val="0"/>
            <w:vAlign w:val="center"/>
          </w:tcPr>
          <w:p w14:paraId="1D2F316D">
            <w:pPr>
              <w:spacing w:line="440" w:lineRule="exact"/>
              <w:rPr>
                <w:rFonts w:hint="eastAsia" w:ascii="宋体" w:hAnsi="宋体" w:eastAsia="宋体" w:cs="宋体"/>
                <w:highlight w:val="none"/>
              </w:rPr>
            </w:pPr>
          </w:p>
        </w:tc>
      </w:tr>
      <w:tr w14:paraId="5B0799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0" w:type="auto"/>
            <w:noWrap w:val="0"/>
            <w:vAlign w:val="center"/>
          </w:tcPr>
          <w:p w14:paraId="09487720">
            <w:pPr>
              <w:spacing w:line="440" w:lineRule="exact"/>
              <w:rPr>
                <w:rFonts w:hint="eastAsia" w:ascii="宋体" w:hAnsi="宋体" w:eastAsia="宋体" w:cs="宋体"/>
                <w:highlight w:val="none"/>
              </w:rPr>
            </w:pPr>
          </w:p>
        </w:tc>
        <w:tc>
          <w:tcPr>
            <w:tcW w:w="0" w:type="auto"/>
            <w:noWrap w:val="0"/>
            <w:vAlign w:val="center"/>
          </w:tcPr>
          <w:p w14:paraId="1E82C39C">
            <w:pPr>
              <w:spacing w:line="440" w:lineRule="exact"/>
              <w:rPr>
                <w:rFonts w:hint="eastAsia" w:ascii="宋体" w:hAnsi="宋体" w:eastAsia="宋体" w:cs="宋体"/>
                <w:highlight w:val="none"/>
              </w:rPr>
            </w:pPr>
          </w:p>
        </w:tc>
        <w:tc>
          <w:tcPr>
            <w:tcW w:w="0" w:type="auto"/>
            <w:noWrap w:val="0"/>
            <w:vAlign w:val="center"/>
          </w:tcPr>
          <w:p w14:paraId="0F1F3871">
            <w:pPr>
              <w:spacing w:line="440" w:lineRule="exact"/>
              <w:rPr>
                <w:rFonts w:hint="eastAsia" w:ascii="宋体" w:hAnsi="宋体" w:eastAsia="宋体" w:cs="宋体"/>
                <w:highlight w:val="none"/>
              </w:rPr>
            </w:pPr>
          </w:p>
        </w:tc>
        <w:tc>
          <w:tcPr>
            <w:tcW w:w="0" w:type="auto"/>
            <w:noWrap w:val="0"/>
            <w:vAlign w:val="center"/>
          </w:tcPr>
          <w:p w14:paraId="460BD12F">
            <w:pPr>
              <w:spacing w:line="440" w:lineRule="exact"/>
              <w:rPr>
                <w:rFonts w:hint="eastAsia" w:ascii="宋体" w:hAnsi="宋体" w:eastAsia="宋体" w:cs="宋体"/>
                <w:highlight w:val="none"/>
              </w:rPr>
            </w:pPr>
          </w:p>
        </w:tc>
        <w:tc>
          <w:tcPr>
            <w:tcW w:w="0" w:type="auto"/>
            <w:noWrap w:val="0"/>
            <w:vAlign w:val="center"/>
          </w:tcPr>
          <w:p w14:paraId="26CC6C81">
            <w:pPr>
              <w:spacing w:line="440" w:lineRule="exact"/>
              <w:rPr>
                <w:rFonts w:hint="eastAsia" w:ascii="宋体" w:hAnsi="宋体" w:eastAsia="宋体" w:cs="宋体"/>
                <w:highlight w:val="none"/>
              </w:rPr>
            </w:pPr>
          </w:p>
        </w:tc>
        <w:tc>
          <w:tcPr>
            <w:tcW w:w="0" w:type="auto"/>
            <w:noWrap w:val="0"/>
            <w:vAlign w:val="center"/>
          </w:tcPr>
          <w:p w14:paraId="353DF123">
            <w:pPr>
              <w:spacing w:line="440" w:lineRule="exact"/>
              <w:rPr>
                <w:rFonts w:hint="eastAsia" w:ascii="宋体" w:hAnsi="宋体" w:eastAsia="宋体" w:cs="宋体"/>
                <w:highlight w:val="none"/>
              </w:rPr>
            </w:pPr>
          </w:p>
        </w:tc>
        <w:tc>
          <w:tcPr>
            <w:tcW w:w="0" w:type="auto"/>
            <w:noWrap w:val="0"/>
            <w:vAlign w:val="center"/>
          </w:tcPr>
          <w:p w14:paraId="6D11D0B2">
            <w:pPr>
              <w:spacing w:line="440" w:lineRule="exact"/>
              <w:rPr>
                <w:rFonts w:hint="eastAsia" w:ascii="宋体" w:hAnsi="宋体" w:eastAsia="宋体" w:cs="宋体"/>
                <w:highlight w:val="none"/>
              </w:rPr>
            </w:pPr>
          </w:p>
        </w:tc>
        <w:tc>
          <w:tcPr>
            <w:tcW w:w="0" w:type="auto"/>
            <w:noWrap w:val="0"/>
            <w:vAlign w:val="center"/>
          </w:tcPr>
          <w:p w14:paraId="54E606B3">
            <w:pPr>
              <w:spacing w:line="440" w:lineRule="exact"/>
              <w:rPr>
                <w:rFonts w:hint="eastAsia" w:ascii="宋体" w:hAnsi="宋体" w:eastAsia="宋体" w:cs="宋体"/>
                <w:highlight w:val="none"/>
              </w:rPr>
            </w:pPr>
          </w:p>
        </w:tc>
        <w:tc>
          <w:tcPr>
            <w:tcW w:w="0" w:type="auto"/>
            <w:noWrap w:val="0"/>
            <w:vAlign w:val="center"/>
          </w:tcPr>
          <w:p w14:paraId="591C94A8">
            <w:pPr>
              <w:spacing w:line="440" w:lineRule="exact"/>
              <w:rPr>
                <w:rFonts w:hint="eastAsia" w:ascii="宋体" w:hAnsi="宋体" w:eastAsia="宋体" w:cs="宋体"/>
                <w:highlight w:val="none"/>
              </w:rPr>
            </w:pPr>
          </w:p>
        </w:tc>
      </w:tr>
      <w:tr w14:paraId="2E416B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0" w:type="auto"/>
            <w:noWrap w:val="0"/>
            <w:vAlign w:val="center"/>
          </w:tcPr>
          <w:p w14:paraId="00763408">
            <w:pPr>
              <w:spacing w:line="440" w:lineRule="exact"/>
              <w:rPr>
                <w:rFonts w:hint="eastAsia" w:ascii="宋体" w:hAnsi="宋体" w:eastAsia="宋体" w:cs="宋体"/>
                <w:highlight w:val="none"/>
              </w:rPr>
            </w:pPr>
          </w:p>
        </w:tc>
        <w:tc>
          <w:tcPr>
            <w:tcW w:w="0" w:type="auto"/>
            <w:noWrap w:val="0"/>
            <w:vAlign w:val="center"/>
          </w:tcPr>
          <w:p w14:paraId="1CD90CE1">
            <w:pPr>
              <w:spacing w:line="440" w:lineRule="exact"/>
              <w:rPr>
                <w:rFonts w:hint="eastAsia" w:ascii="宋体" w:hAnsi="宋体" w:eastAsia="宋体" w:cs="宋体"/>
                <w:highlight w:val="none"/>
              </w:rPr>
            </w:pPr>
          </w:p>
        </w:tc>
        <w:tc>
          <w:tcPr>
            <w:tcW w:w="0" w:type="auto"/>
            <w:noWrap w:val="0"/>
            <w:vAlign w:val="center"/>
          </w:tcPr>
          <w:p w14:paraId="69007E9D">
            <w:pPr>
              <w:spacing w:line="440" w:lineRule="exact"/>
              <w:rPr>
                <w:rFonts w:hint="eastAsia" w:ascii="宋体" w:hAnsi="宋体" w:eastAsia="宋体" w:cs="宋体"/>
                <w:highlight w:val="none"/>
              </w:rPr>
            </w:pPr>
          </w:p>
        </w:tc>
        <w:tc>
          <w:tcPr>
            <w:tcW w:w="0" w:type="auto"/>
            <w:noWrap w:val="0"/>
            <w:vAlign w:val="center"/>
          </w:tcPr>
          <w:p w14:paraId="23FDE5F7">
            <w:pPr>
              <w:spacing w:line="440" w:lineRule="exact"/>
              <w:rPr>
                <w:rFonts w:hint="eastAsia" w:ascii="宋体" w:hAnsi="宋体" w:eastAsia="宋体" w:cs="宋体"/>
                <w:highlight w:val="none"/>
              </w:rPr>
            </w:pPr>
          </w:p>
        </w:tc>
        <w:tc>
          <w:tcPr>
            <w:tcW w:w="0" w:type="auto"/>
            <w:noWrap w:val="0"/>
            <w:vAlign w:val="center"/>
          </w:tcPr>
          <w:p w14:paraId="57CF6E2A">
            <w:pPr>
              <w:spacing w:line="440" w:lineRule="exact"/>
              <w:rPr>
                <w:rFonts w:hint="eastAsia" w:ascii="宋体" w:hAnsi="宋体" w:eastAsia="宋体" w:cs="宋体"/>
                <w:highlight w:val="none"/>
              </w:rPr>
            </w:pPr>
          </w:p>
        </w:tc>
        <w:tc>
          <w:tcPr>
            <w:tcW w:w="0" w:type="auto"/>
            <w:noWrap w:val="0"/>
            <w:vAlign w:val="center"/>
          </w:tcPr>
          <w:p w14:paraId="4D4C363F">
            <w:pPr>
              <w:spacing w:line="440" w:lineRule="exact"/>
              <w:rPr>
                <w:rFonts w:hint="eastAsia" w:ascii="宋体" w:hAnsi="宋体" w:eastAsia="宋体" w:cs="宋体"/>
                <w:highlight w:val="none"/>
              </w:rPr>
            </w:pPr>
          </w:p>
        </w:tc>
        <w:tc>
          <w:tcPr>
            <w:tcW w:w="0" w:type="auto"/>
            <w:noWrap w:val="0"/>
            <w:vAlign w:val="center"/>
          </w:tcPr>
          <w:p w14:paraId="018F66FE">
            <w:pPr>
              <w:spacing w:line="440" w:lineRule="exact"/>
              <w:rPr>
                <w:rFonts w:hint="eastAsia" w:ascii="宋体" w:hAnsi="宋体" w:eastAsia="宋体" w:cs="宋体"/>
                <w:highlight w:val="none"/>
              </w:rPr>
            </w:pPr>
          </w:p>
        </w:tc>
        <w:tc>
          <w:tcPr>
            <w:tcW w:w="0" w:type="auto"/>
            <w:noWrap w:val="0"/>
            <w:vAlign w:val="center"/>
          </w:tcPr>
          <w:p w14:paraId="33FE55EF">
            <w:pPr>
              <w:spacing w:line="440" w:lineRule="exact"/>
              <w:rPr>
                <w:rFonts w:hint="eastAsia" w:ascii="宋体" w:hAnsi="宋体" w:eastAsia="宋体" w:cs="宋体"/>
                <w:highlight w:val="none"/>
              </w:rPr>
            </w:pPr>
          </w:p>
        </w:tc>
        <w:tc>
          <w:tcPr>
            <w:tcW w:w="0" w:type="auto"/>
            <w:noWrap w:val="0"/>
            <w:vAlign w:val="center"/>
          </w:tcPr>
          <w:p w14:paraId="3BCD3EB8">
            <w:pPr>
              <w:spacing w:line="440" w:lineRule="exact"/>
              <w:rPr>
                <w:rFonts w:hint="eastAsia" w:ascii="宋体" w:hAnsi="宋体" w:eastAsia="宋体" w:cs="宋体"/>
                <w:highlight w:val="none"/>
              </w:rPr>
            </w:pPr>
          </w:p>
        </w:tc>
      </w:tr>
      <w:tr w14:paraId="0975AF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0" w:type="auto"/>
            <w:noWrap w:val="0"/>
            <w:vAlign w:val="center"/>
          </w:tcPr>
          <w:p w14:paraId="65ED8EBA">
            <w:pPr>
              <w:spacing w:line="440" w:lineRule="exact"/>
              <w:rPr>
                <w:rFonts w:hint="eastAsia" w:ascii="宋体" w:hAnsi="宋体" w:eastAsia="宋体" w:cs="宋体"/>
                <w:highlight w:val="none"/>
              </w:rPr>
            </w:pPr>
          </w:p>
        </w:tc>
        <w:tc>
          <w:tcPr>
            <w:tcW w:w="0" w:type="auto"/>
            <w:noWrap w:val="0"/>
            <w:vAlign w:val="center"/>
          </w:tcPr>
          <w:p w14:paraId="7C94CA0E">
            <w:pPr>
              <w:spacing w:line="440" w:lineRule="exact"/>
              <w:rPr>
                <w:rFonts w:hint="eastAsia" w:ascii="宋体" w:hAnsi="宋体" w:eastAsia="宋体" w:cs="宋体"/>
                <w:highlight w:val="none"/>
              </w:rPr>
            </w:pPr>
          </w:p>
        </w:tc>
        <w:tc>
          <w:tcPr>
            <w:tcW w:w="0" w:type="auto"/>
            <w:noWrap w:val="0"/>
            <w:vAlign w:val="center"/>
          </w:tcPr>
          <w:p w14:paraId="59B398CC">
            <w:pPr>
              <w:spacing w:line="440" w:lineRule="exact"/>
              <w:rPr>
                <w:rFonts w:hint="eastAsia" w:ascii="宋体" w:hAnsi="宋体" w:eastAsia="宋体" w:cs="宋体"/>
                <w:highlight w:val="none"/>
              </w:rPr>
            </w:pPr>
          </w:p>
        </w:tc>
        <w:tc>
          <w:tcPr>
            <w:tcW w:w="0" w:type="auto"/>
            <w:noWrap w:val="0"/>
            <w:vAlign w:val="center"/>
          </w:tcPr>
          <w:p w14:paraId="628BE5E1">
            <w:pPr>
              <w:spacing w:line="440" w:lineRule="exact"/>
              <w:rPr>
                <w:rFonts w:hint="eastAsia" w:ascii="宋体" w:hAnsi="宋体" w:eastAsia="宋体" w:cs="宋体"/>
                <w:highlight w:val="none"/>
              </w:rPr>
            </w:pPr>
          </w:p>
        </w:tc>
        <w:tc>
          <w:tcPr>
            <w:tcW w:w="0" w:type="auto"/>
            <w:noWrap w:val="0"/>
            <w:vAlign w:val="center"/>
          </w:tcPr>
          <w:p w14:paraId="3CD87014">
            <w:pPr>
              <w:spacing w:line="440" w:lineRule="exact"/>
              <w:rPr>
                <w:rFonts w:hint="eastAsia" w:ascii="宋体" w:hAnsi="宋体" w:eastAsia="宋体" w:cs="宋体"/>
                <w:highlight w:val="none"/>
              </w:rPr>
            </w:pPr>
          </w:p>
        </w:tc>
        <w:tc>
          <w:tcPr>
            <w:tcW w:w="0" w:type="auto"/>
            <w:noWrap w:val="0"/>
            <w:vAlign w:val="center"/>
          </w:tcPr>
          <w:p w14:paraId="67FB6D3C">
            <w:pPr>
              <w:spacing w:line="440" w:lineRule="exact"/>
              <w:rPr>
                <w:rFonts w:hint="eastAsia" w:ascii="宋体" w:hAnsi="宋体" w:eastAsia="宋体" w:cs="宋体"/>
                <w:highlight w:val="none"/>
              </w:rPr>
            </w:pPr>
          </w:p>
        </w:tc>
        <w:tc>
          <w:tcPr>
            <w:tcW w:w="0" w:type="auto"/>
            <w:noWrap w:val="0"/>
            <w:vAlign w:val="center"/>
          </w:tcPr>
          <w:p w14:paraId="074512A5">
            <w:pPr>
              <w:spacing w:line="440" w:lineRule="exact"/>
              <w:rPr>
                <w:rFonts w:hint="eastAsia" w:ascii="宋体" w:hAnsi="宋体" w:eastAsia="宋体" w:cs="宋体"/>
                <w:highlight w:val="none"/>
              </w:rPr>
            </w:pPr>
          </w:p>
        </w:tc>
        <w:tc>
          <w:tcPr>
            <w:tcW w:w="0" w:type="auto"/>
            <w:noWrap w:val="0"/>
            <w:vAlign w:val="center"/>
          </w:tcPr>
          <w:p w14:paraId="52B7E459">
            <w:pPr>
              <w:spacing w:line="440" w:lineRule="exact"/>
              <w:rPr>
                <w:rFonts w:hint="eastAsia" w:ascii="宋体" w:hAnsi="宋体" w:eastAsia="宋体" w:cs="宋体"/>
                <w:highlight w:val="none"/>
              </w:rPr>
            </w:pPr>
          </w:p>
        </w:tc>
        <w:tc>
          <w:tcPr>
            <w:tcW w:w="0" w:type="auto"/>
            <w:noWrap w:val="0"/>
            <w:vAlign w:val="center"/>
          </w:tcPr>
          <w:p w14:paraId="503B7990">
            <w:pPr>
              <w:spacing w:line="440" w:lineRule="exact"/>
              <w:rPr>
                <w:rFonts w:hint="eastAsia" w:ascii="宋体" w:hAnsi="宋体" w:eastAsia="宋体" w:cs="宋体"/>
                <w:highlight w:val="none"/>
              </w:rPr>
            </w:pPr>
          </w:p>
        </w:tc>
      </w:tr>
      <w:tr w14:paraId="4D63DD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gridSpan w:val="2"/>
            <w:noWrap w:val="0"/>
            <w:vAlign w:val="center"/>
          </w:tcPr>
          <w:p w14:paraId="3ACFC94A">
            <w:pPr>
              <w:spacing w:line="440" w:lineRule="exact"/>
              <w:rPr>
                <w:rFonts w:hint="eastAsia" w:ascii="宋体" w:hAnsi="宋体" w:eastAsia="宋体" w:cs="宋体"/>
                <w:highlight w:val="none"/>
                <w:lang w:eastAsia="zh-CN"/>
              </w:rPr>
            </w:pPr>
            <w:r>
              <w:rPr>
                <w:rFonts w:hint="eastAsia" w:ascii="宋体" w:hAnsi="宋体" w:eastAsia="宋体" w:cs="宋体"/>
                <w:highlight w:val="none"/>
              </w:rPr>
              <w:t>合计金额（小写）</w:t>
            </w:r>
            <w:r>
              <w:rPr>
                <w:rFonts w:hint="eastAsia" w:ascii="宋体" w:hAnsi="宋体" w:eastAsia="宋体" w:cs="宋体"/>
                <w:highlight w:val="none"/>
                <w:lang w:eastAsia="zh-CN"/>
              </w:rPr>
              <w:t>：</w:t>
            </w:r>
          </w:p>
        </w:tc>
        <w:tc>
          <w:tcPr>
            <w:tcW w:w="0" w:type="auto"/>
            <w:gridSpan w:val="7"/>
            <w:noWrap w:val="0"/>
            <w:vAlign w:val="center"/>
          </w:tcPr>
          <w:p w14:paraId="1612BEAA">
            <w:pPr>
              <w:spacing w:line="440" w:lineRule="exact"/>
              <w:rPr>
                <w:rFonts w:hint="eastAsia" w:ascii="宋体" w:hAnsi="宋体" w:eastAsia="宋体" w:cs="宋体"/>
                <w:highlight w:val="none"/>
              </w:rPr>
            </w:pPr>
          </w:p>
        </w:tc>
      </w:tr>
      <w:tr w14:paraId="7030D5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gridSpan w:val="2"/>
            <w:noWrap w:val="0"/>
            <w:vAlign w:val="center"/>
          </w:tcPr>
          <w:p w14:paraId="2BEF5306">
            <w:pPr>
              <w:spacing w:line="440" w:lineRule="exact"/>
              <w:rPr>
                <w:rFonts w:hint="eastAsia" w:ascii="宋体" w:hAnsi="宋体" w:eastAsia="宋体" w:cs="宋体"/>
                <w:highlight w:val="none"/>
              </w:rPr>
            </w:pPr>
            <w:r>
              <w:rPr>
                <w:rFonts w:hint="eastAsia" w:ascii="宋体" w:hAnsi="宋体" w:eastAsia="宋体" w:cs="宋体"/>
                <w:highlight w:val="none"/>
              </w:rPr>
              <w:t>合计金额（大写）：</w:t>
            </w:r>
          </w:p>
        </w:tc>
        <w:tc>
          <w:tcPr>
            <w:tcW w:w="0" w:type="auto"/>
            <w:gridSpan w:val="7"/>
            <w:noWrap w:val="0"/>
            <w:vAlign w:val="center"/>
          </w:tcPr>
          <w:p w14:paraId="160B294E">
            <w:pPr>
              <w:spacing w:line="440" w:lineRule="exact"/>
              <w:rPr>
                <w:rFonts w:hint="eastAsia" w:ascii="宋体" w:hAnsi="宋体" w:eastAsia="宋体" w:cs="宋体"/>
                <w:highlight w:val="none"/>
              </w:rPr>
            </w:pPr>
          </w:p>
        </w:tc>
      </w:tr>
      <w:tr w14:paraId="0FD86D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gridSpan w:val="2"/>
            <w:noWrap w:val="0"/>
            <w:vAlign w:val="center"/>
          </w:tcPr>
          <w:p w14:paraId="2128016F">
            <w:pPr>
              <w:spacing w:line="440" w:lineRule="exact"/>
              <w:rPr>
                <w:rFonts w:hint="eastAsia" w:ascii="宋体" w:hAnsi="宋体" w:eastAsia="宋体" w:cs="宋体"/>
                <w:highlight w:val="none"/>
                <w:lang w:val="en-US" w:eastAsia="zh-CN"/>
              </w:rPr>
            </w:pPr>
            <w:r>
              <w:rPr>
                <w:rFonts w:hint="eastAsia" w:ascii="宋体" w:hAnsi="宋体" w:eastAsia="宋体" w:cs="宋体"/>
                <w:highlight w:val="none"/>
                <w:lang w:val="en-US" w:eastAsia="zh-CN"/>
              </w:rPr>
              <w:t>质保期</w:t>
            </w:r>
          </w:p>
        </w:tc>
        <w:tc>
          <w:tcPr>
            <w:tcW w:w="0" w:type="auto"/>
            <w:gridSpan w:val="7"/>
            <w:noWrap w:val="0"/>
            <w:vAlign w:val="center"/>
          </w:tcPr>
          <w:p w14:paraId="5E3C383F">
            <w:pPr>
              <w:spacing w:line="440" w:lineRule="exact"/>
              <w:rPr>
                <w:rFonts w:hint="eastAsia" w:ascii="宋体" w:hAnsi="宋体" w:eastAsia="宋体" w:cs="宋体"/>
                <w:highlight w:val="none"/>
              </w:rPr>
            </w:pPr>
          </w:p>
        </w:tc>
      </w:tr>
    </w:tbl>
    <w:p w14:paraId="14723871">
      <w:pPr>
        <w:spacing w:line="460" w:lineRule="atLeast"/>
        <w:rPr>
          <w:rFonts w:hint="eastAsia" w:ascii="宋体" w:hAnsi="宋体" w:eastAsia="宋体" w:cs="宋体"/>
          <w:highlight w:val="none"/>
        </w:rPr>
      </w:pPr>
    </w:p>
    <w:p w14:paraId="07826AEB">
      <w:pPr>
        <w:spacing w:line="460" w:lineRule="atLeast"/>
        <w:rPr>
          <w:rFonts w:hint="eastAsia" w:ascii="宋体" w:hAnsi="宋体" w:eastAsia="宋体" w:cs="宋体"/>
          <w:highlight w:val="none"/>
        </w:rPr>
      </w:pPr>
      <w:r>
        <w:rPr>
          <w:rFonts w:hint="eastAsia" w:ascii="宋体" w:hAnsi="宋体" w:eastAsia="宋体" w:cs="宋体"/>
          <w:highlight w:val="none"/>
          <w:lang w:eastAsia="zh-CN"/>
        </w:rPr>
        <w:t>法定代表人或其委托代理人：（签字或盖章）</w:t>
      </w:r>
      <w:r>
        <w:rPr>
          <w:rFonts w:hint="eastAsia" w:ascii="宋体" w:hAnsi="宋体" w:eastAsia="宋体" w:cs="宋体"/>
          <w:highlight w:val="none"/>
        </w:rPr>
        <w:t>：</w:t>
      </w:r>
    </w:p>
    <w:p w14:paraId="0B9E9200">
      <w:pPr>
        <w:spacing w:line="460" w:lineRule="atLeast"/>
        <w:rPr>
          <w:rFonts w:hint="eastAsia" w:ascii="宋体" w:hAnsi="宋体" w:eastAsia="宋体" w:cs="宋体"/>
          <w:highlight w:val="none"/>
        </w:rPr>
      </w:pPr>
      <w:r>
        <w:rPr>
          <w:rFonts w:hint="eastAsia" w:ascii="宋体" w:hAnsi="宋体" w:eastAsia="宋体" w:cs="宋体"/>
          <w:highlight w:val="none"/>
        </w:rPr>
        <w:t>日期：</w:t>
      </w:r>
    </w:p>
    <w:p w14:paraId="62F434DD">
      <w:pPr>
        <w:spacing w:line="440" w:lineRule="exact"/>
        <w:rPr>
          <w:rFonts w:hint="eastAsia" w:ascii="宋体" w:hAnsi="宋体" w:eastAsia="宋体" w:cs="宋体"/>
          <w:highlight w:val="none"/>
        </w:rPr>
      </w:pPr>
      <w:r>
        <w:rPr>
          <w:rFonts w:hint="eastAsia" w:ascii="宋体" w:hAnsi="宋体" w:eastAsia="宋体" w:cs="宋体"/>
          <w:highlight w:val="none"/>
        </w:rPr>
        <w:t>注：1、合计金额应为各分项价格之和。</w:t>
      </w:r>
    </w:p>
    <w:p w14:paraId="146C06EA">
      <w:pPr>
        <w:spacing w:line="440" w:lineRule="exact"/>
        <w:ind w:firstLine="480" w:firstLineChars="200"/>
        <w:rPr>
          <w:rFonts w:hint="eastAsia" w:ascii="宋体" w:hAnsi="宋体" w:eastAsia="宋体" w:cs="宋体"/>
          <w:highlight w:val="none"/>
        </w:rPr>
      </w:pPr>
      <w:r>
        <w:rPr>
          <w:rFonts w:hint="eastAsia" w:ascii="宋体" w:hAnsi="宋体" w:eastAsia="宋体" w:cs="宋体"/>
          <w:highlight w:val="none"/>
        </w:rPr>
        <w:t>2、上述报价包含一切由供方承担的费用。</w:t>
      </w:r>
    </w:p>
    <w:p w14:paraId="02794EE3">
      <w:pPr>
        <w:spacing w:line="440" w:lineRule="exact"/>
        <w:ind w:firstLine="470" w:firstLineChars="196"/>
        <w:rPr>
          <w:rFonts w:hint="eastAsia" w:ascii="宋体" w:hAnsi="宋体" w:eastAsia="宋体" w:cs="宋体"/>
          <w:highlight w:val="none"/>
        </w:rPr>
      </w:pPr>
      <w:r>
        <w:rPr>
          <w:rFonts w:hint="eastAsia" w:ascii="宋体" w:hAnsi="宋体" w:eastAsia="宋体" w:cs="宋体"/>
          <w:highlight w:val="none"/>
        </w:rPr>
        <w:t>3、请各投标人根据投标方案，在本表中详细写明所有产品型号规格、主要技术参数、数量、综合单价、总价及品牌和产地。</w:t>
      </w:r>
    </w:p>
    <w:p w14:paraId="3CBD4F12">
      <w:pPr>
        <w:spacing w:line="360" w:lineRule="auto"/>
        <w:ind w:firstLine="470" w:firstLineChars="196"/>
        <w:rPr>
          <w:rFonts w:hint="eastAsia" w:ascii="宋体" w:hAnsi="宋体" w:eastAsia="宋体" w:cs="宋体"/>
          <w:b/>
          <w:highlight w:val="none"/>
        </w:rPr>
      </w:pPr>
      <w:r>
        <w:rPr>
          <w:rFonts w:hint="eastAsia" w:ascii="宋体" w:hAnsi="宋体" w:eastAsia="宋体" w:cs="宋体"/>
          <w:highlight w:val="none"/>
        </w:rPr>
        <w:t>4、综合单价必须包括货物、安装、调试、技术支持、运输、保险、售后服务、培训及其它必需服务的报价。</w:t>
      </w:r>
    </w:p>
    <w:p w14:paraId="57BA2BCF">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b/>
          <w:highlight w:val="none"/>
        </w:rPr>
      </w:pPr>
      <w:r>
        <w:rPr>
          <w:rFonts w:hint="eastAsia" w:ascii="宋体" w:hAnsi="宋体" w:eastAsia="宋体" w:cs="宋体"/>
          <w:highlight w:val="none"/>
        </w:rPr>
        <w:t>5、为保证采购人自动数据抓取的工作效率，要求投标文件的关于价格明细或分项报价的表格，需为word或者Execl形式的原始表格(比如在word中创建表格，再通过政采云平台转为PDF的投标文件)，而不能是拍照或者扫描图片。</w:t>
      </w:r>
      <w:r>
        <w:rPr>
          <w:rFonts w:hint="eastAsia" w:ascii="宋体" w:hAnsi="宋体" w:eastAsia="宋体" w:cs="宋体"/>
          <w:highlight w:val="none"/>
        </w:rPr>
        <w:br w:type="page"/>
      </w:r>
      <w:r>
        <w:rPr>
          <w:rFonts w:hint="eastAsia" w:ascii="宋体" w:hAnsi="宋体" w:eastAsia="宋体" w:cs="宋体"/>
          <w:b/>
          <w:highlight w:val="none"/>
        </w:rPr>
        <w:t>（二）资格响应文件</w:t>
      </w:r>
    </w:p>
    <w:p w14:paraId="102A1FD3">
      <w:pPr>
        <w:jc w:val="center"/>
        <w:rPr>
          <w:rFonts w:hint="eastAsia" w:ascii="宋体" w:hAnsi="宋体" w:eastAsia="宋体" w:cs="宋体"/>
          <w:b/>
          <w:highlight w:val="lightGray"/>
        </w:rPr>
      </w:pPr>
    </w:p>
    <w:p w14:paraId="6788E6E5">
      <w:pPr>
        <w:jc w:val="center"/>
        <w:rPr>
          <w:rFonts w:hint="eastAsia" w:ascii="宋体" w:hAnsi="宋体" w:eastAsia="宋体" w:cs="宋体"/>
          <w:b/>
          <w:highlight w:val="lightGray"/>
        </w:rPr>
      </w:pPr>
    </w:p>
    <w:p w14:paraId="58C71BDB">
      <w:pPr>
        <w:jc w:val="center"/>
        <w:rPr>
          <w:rFonts w:hint="eastAsia" w:ascii="宋体" w:hAnsi="宋体" w:eastAsia="宋体" w:cs="宋体"/>
          <w:b/>
          <w:highlight w:val="lightGray"/>
        </w:rPr>
      </w:pPr>
    </w:p>
    <w:p w14:paraId="2D6161DB">
      <w:pPr>
        <w:jc w:val="center"/>
        <w:rPr>
          <w:rFonts w:hint="eastAsia" w:ascii="宋体" w:hAnsi="宋体" w:eastAsia="宋体" w:cs="宋体"/>
          <w:b/>
          <w:highlight w:val="lightGray"/>
        </w:rPr>
      </w:pPr>
    </w:p>
    <w:p w14:paraId="0CCC49DC">
      <w:pPr>
        <w:jc w:val="center"/>
        <w:rPr>
          <w:rFonts w:hint="eastAsia" w:ascii="宋体" w:hAnsi="宋体" w:eastAsia="宋体" w:cs="宋体"/>
          <w:b/>
          <w:highlight w:val="lightGray"/>
        </w:rPr>
      </w:pPr>
    </w:p>
    <w:p w14:paraId="6690FDD5">
      <w:pPr>
        <w:jc w:val="center"/>
        <w:rPr>
          <w:rFonts w:hint="eastAsia" w:ascii="宋体" w:hAnsi="宋体" w:eastAsia="宋体" w:cs="宋体"/>
          <w:b/>
          <w:highlight w:val="lightGray"/>
        </w:rPr>
      </w:pPr>
    </w:p>
    <w:p w14:paraId="7C152418">
      <w:pPr>
        <w:jc w:val="center"/>
        <w:rPr>
          <w:rFonts w:hint="eastAsia" w:ascii="宋体" w:hAnsi="宋体" w:eastAsia="宋体" w:cs="宋体"/>
          <w:b/>
          <w:highlight w:val="lightGray"/>
        </w:rPr>
      </w:pPr>
    </w:p>
    <w:p w14:paraId="5A988502">
      <w:pPr>
        <w:jc w:val="center"/>
        <w:rPr>
          <w:rFonts w:hint="eastAsia" w:ascii="宋体" w:hAnsi="宋体" w:eastAsia="宋体" w:cs="宋体"/>
          <w:b/>
          <w:highlight w:val="lightGray"/>
        </w:rPr>
      </w:pPr>
    </w:p>
    <w:p w14:paraId="20E43218">
      <w:pPr>
        <w:spacing w:line="360" w:lineRule="auto"/>
        <w:jc w:val="center"/>
        <w:rPr>
          <w:rFonts w:hint="eastAsia" w:ascii="宋体" w:hAnsi="宋体" w:eastAsia="宋体" w:cs="宋体"/>
          <w:b/>
          <w:sz w:val="44"/>
          <w:szCs w:val="44"/>
          <w:highlight w:val="none"/>
          <w:lang w:eastAsia="zh-CN"/>
        </w:rPr>
      </w:pPr>
      <w:r>
        <w:rPr>
          <w:rFonts w:hint="eastAsia" w:ascii="宋体" w:hAnsi="宋体" w:eastAsia="宋体" w:cs="宋体"/>
          <w:b/>
          <w:sz w:val="44"/>
          <w:szCs w:val="44"/>
          <w:highlight w:val="none"/>
          <w:lang w:eastAsia="zh-CN"/>
        </w:rPr>
        <w:t>乌鲁木齐市精神病福利院2025年度食堂公费收养人员物资购置采购项目</w:t>
      </w:r>
    </w:p>
    <w:p w14:paraId="0C8CB6E8">
      <w:pPr>
        <w:spacing w:line="360" w:lineRule="auto"/>
        <w:jc w:val="center"/>
        <w:rPr>
          <w:rFonts w:hint="eastAsia" w:ascii="宋体" w:hAnsi="宋体" w:eastAsia="宋体" w:cs="宋体"/>
          <w:b/>
          <w:highlight w:val="none"/>
          <w:lang w:eastAsia="zh-CN"/>
        </w:rPr>
      </w:pPr>
      <w:r>
        <w:rPr>
          <w:rFonts w:hint="eastAsia" w:ascii="宋体" w:hAnsi="宋体" w:eastAsia="宋体" w:cs="宋体"/>
          <w:b/>
          <w:sz w:val="44"/>
          <w:szCs w:val="44"/>
          <w:highlight w:val="none"/>
          <w:lang w:eastAsia="zh-CN"/>
        </w:rPr>
        <w:t>资格响应文件</w:t>
      </w:r>
    </w:p>
    <w:p w14:paraId="64D144FE">
      <w:pPr>
        <w:spacing w:line="360" w:lineRule="auto"/>
        <w:ind w:firstLine="480"/>
        <w:rPr>
          <w:rFonts w:hint="eastAsia" w:ascii="宋体" w:hAnsi="宋体" w:eastAsia="宋体" w:cs="宋体"/>
          <w:highlight w:val="none"/>
        </w:rPr>
      </w:pPr>
    </w:p>
    <w:p w14:paraId="5B347267">
      <w:pPr>
        <w:spacing w:line="360" w:lineRule="auto"/>
        <w:ind w:firstLine="480"/>
        <w:rPr>
          <w:rFonts w:hint="eastAsia" w:ascii="宋体" w:hAnsi="宋体" w:eastAsia="宋体" w:cs="宋体"/>
          <w:highlight w:val="none"/>
        </w:rPr>
      </w:pPr>
    </w:p>
    <w:p w14:paraId="2A2560AC">
      <w:pPr>
        <w:spacing w:line="360" w:lineRule="auto"/>
        <w:ind w:firstLine="480"/>
        <w:rPr>
          <w:rFonts w:hint="eastAsia" w:ascii="宋体" w:hAnsi="宋体" w:eastAsia="宋体" w:cs="宋体"/>
          <w:highlight w:val="none"/>
        </w:rPr>
      </w:pPr>
    </w:p>
    <w:p w14:paraId="5CFCD332">
      <w:pPr>
        <w:spacing w:line="360" w:lineRule="auto"/>
        <w:ind w:firstLine="480"/>
        <w:rPr>
          <w:rFonts w:hint="eastAsia" w:ascii="宋体" w:hAnsi="宋体" w:eastAsia="宋体" w:cs="宋体"/>
          <w:highlight w:val="none"/>
        </w:rPr>
      </w:pPr>
    </w:p>
    <w:p w14:paraId="5465D9E0">
      <w:pPr>
        <w:spacing w:line="360" w:lineRule="auto"/>
        <w:ind w:firstLine="480"/>
        <w:rPr>
          <w:rFonts w:hint="eastAsia" w:ascii="宋体" w:hAnsi="宋体" w:eastAsia="宋体" w:cs="宋体"/>
          <w:highlight w:val="none"/>
        </w:rPr>
      </w:pPr>
    </w:p>
    <w:p w14:paraId="735CEE85">
      <w:pPr>
        <w:spacing w:line="360" w:lineRule="auto"/>
        <w:ind w:firstLine="480"/>
        <w:rPr>
          <w:rFonts w:hint="eastAsia" w:ascii="宋体" w:hAnsi="宋体" w:eastAsia="宋体" w:cs="宋体"/>
          <w:highlight w:val="none"/>
        </w:rPr>
      </w:pPr>
      <w:r>
        <w:rPr>
          <w:rFonts w:hint="eastAsia" w:ascii="宋体" w:hAnsi="宋体" w:eastAsia="宋体" w:cs="宋体"/>
          <w:highlight w:val="none"/>
        </w:rPr>
        <w:t>项目编号：</w:t>
      </w:r>
    </w:p>
    <w:p w14:paraId="130A3DF6">
      <w:pPr>
        <w:spacing w:line="360" w:lineRule="auto"/>
        <w:ind w:firstLine="480"/>
        <w:rPr>
          <w:rFonts w:hint="eastAsia" w:ascii="宋体" w:hAnsi="宋体" w:eastAsia="宋体" w:cs="宋体"/>
          <w:highlight w:val="none"/>
        </w:rPr>
      </w:pPr>
      <w:r>
        <w:rPr>
          <w:rFonts w:hint="eastAsia" w:ascii="宋体" w:hAnsi="宋体" w:eastAsia="宋体" w:cs="宋体"/>
          <w:highlight w:val="none"/>
        </w:rPr>
        <w:t>投标单位名称：</w:t>
      </w:r>
    </w:p>
    <w:p w14:paraId="15F386AA">
      <w:pPr>
        <w:spacing w:line="440" w:lineRule="exact"/>
        <w:ind w:firstLine="480" w:firstLineChars="200"/>
        <w:rPr>
          <w:rFonts w:hint="eastAsia" w:ascii="宋体" w:hAnsi="宋体" w:eastAsia="宋体" w:cs="宋体"/>
          <w:highlight w:val="none"/>
        </w:rPr>
      </w:pPr>
      <w:r>
        <w:rPr>
          <w:rFonts w:hint="eastAsia" w:ascii="宋体" w:hAnsi="宋体" w:eastAsia="宋体" w:cs="宋体"/>
          <w:highlight w:val="none"/>
        </w:rPr>
        <w:t>投标内容/标项：</w:t>
      </w:r>
    </w:p>
    <w:p w14:paraId="3FBDDF17">
      <w:pPr>
        <w:spacing w:line="360" w:lineRule="auto"/>
        <w:ind w:firstLine="480"/>
        <w:rPr>
          <w:rFonts w:hint="eastAsia" w:ascii="宋体" w:hAnsi="宋体" w:eastAsia="宋体" w:cs="宋体"/>
          <w:highlight w:val="none"/>
        </w:rPr>
      </w:pPr>
      <w:r>
        <w:rPr>
          <w:rFonts w:hint="eastAsia" w:ascii="宋体" w:hAnsi="宋体" w:eastAsia="宋体" w:cs="宋体"/>
          <w:highlight w:val="none"/>
        </w:rPr>
        <w:t>投标单位联系人：</w:t>
      </w:r>
    </w:p>
    <w:p w14:paraId="5AE1167B">
      <w:pPr>
        <w:spacing w:line="360" w:lineRule="auto"/>
        <w:ind w:firstLine="480"/>
        <w:rPr>
          <w:rFonts w:hint="eastAsia" w:ascii="宋体" w:hAnsi="宋体" w:eastAsia="宋体" w:cs="宋体"/>
          <w:highlight w:val="none"/>
        </w:rPr>
      </w:pPr>
      <w:r>
        <w:rPr>
          <w:rFonts w:hint="eastAsia" w:ascii="宋体" w:hAnsi="宋体" w:eastAsia="宋体" w:cs="宋体"/>
          <w:highlight w:val="none"/>
        </w:rPr>
        <w:t>投标单位联系电话：</w:t>
      </w:r>
    </w:p>
    <w:p w14:paraId="5EE858A1">
      <w:pPr>
        <w:spacing w:line="360" w:lineRule="auto"/>
        <w:ind w:firstLine="480"/>
        <w:rPr>
          <w:rFonts w:hint="eastAsia" w:ascii="宋体" w:hAnsi="宋体" w:eastAsia="宋体" w:cs="宋体"/>
          <w:highlight w:val="none"/>
        </w:rPr>
      </w:pPr>
      <w:r>
        <w:rPr>
          <w:rFonts w:hint="eastAsia" w:ascii="宋体" w:hAnsi="宋体" w:eastAsia="宋体" w:cs="宋体"/>
          <w:highlight w:val="none"/>
        </w:rPr>
        <w:t>二〇  年  月</w:t>
      </w:r>
    </w:p>
    <w:p w14:paraId="6F40B7AC">
      <w:pPr>
        <w:keepNext w:val="0"/>
        <w:keepLines w:val="0"/>
        <w:pageBreakBefore w:val="0"/>
        <w:widowControl/>
        <w:kinsoku/>
        <w:wordWrap/>
        <w:overflowPunct/>
        <w:topLinePunct w:val="0"/>
        <w:autoSpaceDE/>
        <w:autoSpaceDN/>
        <w:bidi w:val="0"/>
        <w:adjustRightInd/>
        <w:snapToGrid/>
        <w:spacing w:line="400" w:lineRule="exact"/>
        <w:jc w:val="both"/>
        <w:textAlignment w:val="auto"/>
        <w:rPr>
          <w:rFonts w:hint="eastAsia" w:ascii="宋体" w:hAnsi="宋体" w:eastAsia="宋体" w:cs="宋体"/>
          <w:b/>
          <w:highlight w:val="none"/>
        </w:rPr>
      </w:pPr>
      <w:r>
        <w:rPr>
          <w:rFonts w:hint="eastAsia" w:ascii="宋体" w:hAnsi="宋体" w:eastAsia="宋体" w:cs="宋体"/>
          <w:highlight w:val="none"/>
        </w:rPr>
        <w:br w:type="page"/>
      </w:r>
    </w:p>
    <w:p w14:paraId="2D6BB31F">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宋体" w:hAnsi="宋体" w:eastAsia="宋体" w:cs="宋体"/>
          <w:b/>
          <w:highlight w:val="none"/>
        </w:rPr>
      </w:pPr>
      <w:r>
        <w:rPr>
          <w:rFonts w:hint="eastAsia" w:ascii="宋体" w:hAnsi="宋体" w:eastAsia="宋体" w:cs="宋体"/>
          <w:b/>
          <w:highlight w:val="none"/>
        </w:rPr>
        <w:t>1、资格文件组成</w:t>
      </w:r>
    </w:p>
    <w:p w14:paraId="02A141D0">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宋体" w:hAnsi="宋体" w:eastAsia="宋体" w:cs="宋体"/>
          <w:highlight w:val="none"/>
        </w:rPr>
      </w:pPr>
      <w:bookmarkStart w:id="38" w:name="_Toc18205"/>
      <w:bookmarkStart w:id="39" w:name="_Toc14936"/>
      <w:bookmarkStart w:id="40" w:name="_Toc15731"/>
      <w:bookmarkStart w:id="41" w:name="_Toc19503"/>
      <w:r>
        <w:rPr>
          <w:rFonts w:hint="eastAsia" w:ascii="宋体" w:hAnsi="宋体" w:eastAsia="宋体" w:cs="宋体"/>
          <w:highlight w:val="none"/>
        </w:rPr>
        <w:t>一、 法人或者其他组织的营业执照副本复印件或自然人的身份证明复印件</w:t>
      </w:r>
    </w:p>
    <w:p w14:paraId="2FD98532">
      <w:pPr>
        <w:keepNext w:val="0"/>
        <w:keepLines w:val="0"/>
        <w:pageBreakBefore w:val="0"/>
        <w:widowControl/>
        <w:kinsoku/>
        <w:wordWrap/>
        <w:overflowPunct/>
        <w:topLinePunct w:val="0"/>
        <w:autoSpaceDE/>
        <w:autoSpaceDN/>
        <w:bidi w:val="0"/>
        <w:adjustRightInd/>
        <w:snapToGrid/>
        <w:spacing w:line="400" w:lineRule="exact"/>
        <w:textAlignment w:val="auto"/>
        <w:outlineLvl w:val="0"/>
        <w:rPr>
          <w:rFonts w:hint="eastAsia" w:ascii="宋体" w:hAnsi="宋体" w:eastAsia="宋体" w:cs="宋体"/>
          <w:highlight w:val="none"/>
        </w:rPr>
      </w:pPr>
      <w:r>
        <w:rPr>
          <w:rFonts w:hint="eastAsia" w:ascii="宋体" w:hAnsi="宋体" w:eastAsia="宋体" w:cs="宋体"/>
          <w:highlight w:val="none"/>
        </w:rPr>
        <w:t>二、投标人代表身份证明</w:t>
      </w:r>
      <w:bookmarkEnd w:id="38"/>
      <w:bookmarkEnd w:id="39"/>
    </w:p>
    <w:p w14:paraId="59D1C287">
      <w:pPr>
        <w:keepNext w:val="0"/>
        <w:keepLines w:val="0"/>
        <w:pageBreakBefore w:val="0"/>
        <w:widowControl/>
        <w:kinsoku/>
        <w:wordWrap/>
        <w:overflowPunct/>
        <w:topLinePunct w:val="0"/>
        <w:autoSpaceDE/>
        <w:autoSpaceDN/>
        <w:bidi w:val="0"/>
        <w:adjustRightInd/>
        <w:snapToGrid/>
        <w:spacing w:line="400" w:lineRule="exact"/>
        <w:ind w:firstLine="240" w:firstLineChars="100"/>
        <w:textAlignment w:val="auto"/>
        <w:rPr>
          <w:rFonts w:hint="eastAsia" w:ascii="宋体" w:hAnsi="宋体" w:eastAsia="宋体" w:cs="宋体"/>
          <w:highlight w:val="none"/>
        </w:rPr>
      </w:pPr>
      <w:r>
        <w:rPr>
          <w:rFonts w:hint="eastAsia" w:ascii="宋体" w:hAnsi="宋体" w:eastAsia="宋体" w:cs="宋体"/>
          <w:highlight w:val="none"/>
        </w:rPr>
        <w:t>1  法定代表人身份证明复印件（附件2-1）</w:t>
      </w:r>
    </w:p>
    <w:p w14:paraId="027AD74D">
      <w:pPr>
        <w:keepNext w:val="0"/>
        <w:keepLines w:val="0"/>
        <w:pageBreakBefore w:val="0"/>
        <w:widowControl/>
        <w:kinsoku/>
        <w:wordWrap/>
        <w:overflowPunct/>
        <w:topLinePunct w:val="0"/>
        <w:autoSpaceDE/>
        <w:autoSpaceDN/>
        <w:bidi w:val="0"/>
        <w:adjustRightInd/>
        <w:snapToGrid/>
        <w:spacing w:line="400" w:lineRule="exact"/>
        <w:ind w:firstLine="240" w:firstLineChars="100"/>
        <w:textAlignment w:val="auto"/>
        <w:rPr>
          <w:rFonts w:hint="eastAsia" w:ascii="宋体" w:hAnsi="宋体" w:eastAsia="宋体" w:cs="宋体"/>
          <w:highlight w:val="none"/>
        </w:rPr>
      </w:pPr>
      <w:r>
        <w:rPr>
          <w:rFonts w:hint="eastAsia" w:ascii="宋体" w:hAnsi="宋体" w:eastAsia="宋体" w:cs="宋体"/>
          <w:highlight w:val="none"/>
        </w:rPr>
        <w:t>2  法定代表人授权委托书（附件2-2）</w:t>
      </w:r>
    </w:p>
    <w:bookmarkEnd w:id="40"/>
    <w:bookmarkEnd w:id="41"/>
    <w:p w14:paraId="4E14C577">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宋体" w:hAnsi="宋体" w:eastAsia="宋体" w:cs="宋体"/>
          <w:highlight w:val="none"/>
        </w:rPr>
      </w:pPr>
      <w:r>
        <w:rPr>
          <w:rFonts w:hint="eastAsia" w:ascii="宋体" w:hAnsi="宋体" w:eastAsia="宋体" w:cs="宋体"/>
          <w:highlight w:val="none"/>
        </w:rPr>
        <w:t>三、提供上年度（20</w:t>
      </w:r>
      <w:r>
        <w:rPr>
          <w:rFonts w:hint="eastAsia" w:ascii="宋体" w:hAnsi="宋体" w:eastAsia="宋体" w:cs="宋体"/>
          <w:highlight w:val="none"/>
          <w:lang w:val="en-US" w:eastAsia="zh-CN"/>
        </w:rPr>
        <w:t>23</w:t>
      </w:r>
      <w:r>
        <w:rPr>
          <w:rFonts w:hint="eastAsia" w:ascii="宋体" w:hAnsi="宋体" w:eastAsia="宋体" w:cs="宋体"/>
          <w:highlight w:val="none"/>
        </w:rPr>
        <w:t>年）财务审计报告或半年内任意一个月财务报表</w:t>
      </w:r>
    </w:p>
    <w:p w14:paraId="04628011">
      <w:pPr>
        <w:keepNext w:val="0"/>
        <w:keepLines w:val="0"/>
        <w:pageBreakBefore w:val="0"/>
        <w:widowControl/>
        <w:kinsoku/>
        <w:wordWrap/>
        <w:overflowPunct/>
        <w:topLinePunct w:val="0"/>
        <w:autoSpaceDE/>
        <w:autoSpaceDN/>
        <w:bidi w:val="0"/>
        <w:adjustRightInd/>
        <w:snapToGrid/>
        <w:spacing w:line="400" w:lineRule="exact"/>
        <w:ind w:firstLine="240" w:firstLineChars="100"/>
        <w:textAlignment w:val="auto"/>
        <w:rPr>
          <w:rFonts w:hint="eastAsia" w:ascii="宋体" w:hAnsi="宋体" w:eastAsia="宋体" w:cs="宋体"/>
          <w:highlight w:val="none"/>
        </w:rPr>
      </w:pPr>
      <w:r>
        <w:rPr>
          <w:rFonts w:hint="eastAsia" w:ascii="宋体" w:hAnsi="宋体" w:eastAsia="宋体" w:cs="宋体"/>
          <w:highlight w:val="none"/>
        </w:rPr>
        <w:t>（财务报表应至少包括资产负债表、损益表、现金流量表或财务状况变动表，当月新成立公司不需提供）</w:t>
      </w:r>
    </w:p>
    <w:p w14:paraId="369D28EC">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宋体" w:hAnsi="宋体" w:eastAsia="宋体" w:cs="宋体"/>
          <w:highlight w:val="none"/>
        </w:rPr>
      </w:pPr>
      <w:r>
        <w:rPr>
          <w:rFonts w:hint="eastAsia" w:ascii="宋体" w:hAnsi="宋体" w:eastAsia="宋体" w:cs="宋体"/>
          <w:highlight w:val="none"/>
        </w:rPr>
        <w:t>四、提供的近半年内任意一月依法缴纳税收证明</w:t>
      </w:r>
    </w:p>
    <w:p w14:paraId="667EAD98">
      <w:pPr>
        <w:keepNext w:val="0"/>
        <w:keepLines w:val="0"/>
        <w:pageBreakBefore w:val="0"/>
        <w:widowControl/>
        <w:kinsoku/>
        <w:wordWrap/>
        <w:overflowPunct/>
        <w:topLinePunct w:val="0"/>
        <w:autoSpaceDE/>
        <w:autoSpaceDN/>
        <w:bidi w:val="0"/>
        <w:adjustRightInd/>
        <w:snapToGrid/>
        <w:spacing w:line="400" w:lineRule="exact"/>
        <w:ind w:firstLine="240" w:firstLineChars="100"/>
        <w:textAlignment w:val="auto"/>
        <w:rPr>
          <w:rFonts w:hint="eastAsia" w:ascii="宋体" w:hAnsi="宋体" w:eastAsia="宋体" w:cs="宋体"/>
          <w:highlight w:val="none"/>
        </w:rPr>
      </w:pPr>
      <w:r>
        <w:rPr>
          <w:rFonts w:hint="eastAsia" w:ascii="宋体" w:hAnsi="宋体" w:eastAsia="宋体" w:cs="宋体"/>
          <w:highlight w:val="none"/>
        </w:rPr>
        <w:t xml:space="preserve">  （提供的近半年内任意一月依法缴纳税收证明，当月新成立公司不需提供；无需纳税或免税的也需提供相应证明材料。）</w:t>
      </w:r>
    </w:p>
    <w:p w14:paraId="185EE78B">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宋体" w:hAnsi="宋体" w:eastAsia="宋体" w:cs="宋体"/>
          <w:highlight w:val="none"/>
        </w:rPr>
      </w:pPr>
      <w:r>
        <w:rPr>
          <w:rFonts w:hint="eastAsia" w:ascii="宋体" w:hAnsi="宋体" w:eastAsia="宋体" w:cs="宋体"/>
          <w:highlight w:val="none"/>
        </w:rPr>
        <w:t>五、提供社保缴纳证明</w:t>
      </w:r>
    </w:p>
    <w:p w14:paraId="26DD2388">
      <w:pPr>
        <w:keepNext w:val="0"/>
        <w:keepLines w:val="0"/>
        <w:pageBreakBefore w:val="0"/>
        <w:widowControl/>
        <w:kinsoku/>
        <w:wordWrap/>
        <w:overflowPunct/>
        <w:topLinePunct w:val="0"/>
        <w:autoSpaceDE/>
        <w:autoSpaceDN/>
        <w:bidi w:val="0"/>
        <w:adjustRightInd/>
        <w:snapToGrid/>
        <w:spacing w:line="400" w:lineRule="exact"/>
        <w:ind w:firstLine="240" w:firstLineChars="100"/>
        <w:textAlignment w:val="auto"/>
        <w:rPr>
          <w:rFonts w:hint="eastAsia" w:ascii="宋体" w:hAnsi="宋体" w:eastAsia="宋体" w:cs="宋体"/>
          <w:highlight w:val="none"/>
        </w:rPr>
      </w:pPr>
      <w:r>
        <w:rPr>
          <w:rFonts w:hint="eastAsia" w:ascii="宋体" w:hAnsi="宋体" w:eastAsia="宋体" w:cs="宋体"/>
          <w:highlight w:val="none"/>
        </w:rPr>
        <w:t>（近半年内任意一月社保缴纳证明，当月新成立公司不需提供）</w:t>
      </w:r>
    </w:p>
    <w:p w14:paraId="56E08665">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宋体" w:hAnsi="宋体" w:eastAsia="宋体" w:cs="宋体"/>
          <w:highlight w:val="none"/>
        </w:rPr>
      </w:pPr>
      <w:r>
        <w:rPr>
          <w:rFonts w:hint="eastAsia" w:ascii="宋体" w:hAnsi="宋体" w:eastAsia="宋体" w:cs="宋体"/>
          <w:highlight w:val="none"/>
        </w:rPr>
        <w:t>六、具有履行合同所必需的设备和专业技术能力的证明材料或声明(由供应商根据项目需求提供说明材料)</w:t>
      </w:r>
    </w:p>
    <w:p w14:paraId="1016AFEF">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宋体" w:hAnsi="宋体" w:eastAsia="宋体" w:cs="宋体"/>
          <w:highlight w:val="none"/>
        </w:rPr>
      </w:pPr>
      <w:r>
        <w:rPr>
          <w:rFonts w:hint="eastAsia" w:ascii="宋体" w:hAnsi="宋体" w:eastAsia="宋体" w:cs="宋体"/>
          <w:highlight w:val="none"/>
        </w:rPr>
        <w:t>七、参加政府采购活动前三年内在经营活动中没有重大违法记录的书面声明</w:t>
      </w:r>
    </w:p>
    <w:p w14:paraId="57468654">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宋体" w:hAnsi="宋体" w:eastAsia="宋体" w:cs="宋体"/>
          <w:highlight w:val="none"/>
        </w:rPr>
      </w:pPr>
      <w:r>
        <w:rPr>
          <w:rFonts w:hint="eastAsia" w:ascii="宋体" w:hAnsi="宋体" w:eastAsia="宋体" w:cs="宋体"/>
          <w:highlight w:val="none"/>
        </w:rPr>
        <w:t>八、其他特定资质：</w:t>
      </w:r>
    </w:p>
    <w:p w14:paraId="60F2E665">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highlight w:val="none"/>
        </w:rPr>
      </w:pPr>
      <w:r>
        <w:rPr>
          <w:rFonts w:hint="eastAsia" w:ascii="宋体" w:hAnsi="宋体" w:eastAsia="宋体" w:cs="宋体"/>
          <w:highlight w:val="none"/>
        </w:rPr>
        <w:t>（1）供应商须具备效的①《营业执照》②供应商须具备有效的《仅销售预包装食品经营者备案信息采集表》或《食品经营许可证》或《食品生产许可证》；如投标人所在地行政监督管理部门另有规定，须提供相关文件信息。</w:t>
      </w:r>
    </w:p>
    <w:p w14:paraId="25B101F7">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highlight w:val="none"/>
        </w:rPr>
      </w:pPr>
      <w:r>
        <w:rPr>
          <w:rFonts w:hint="eastAsia" w:ascii="宋体" w:hAnsi="宋体" w:eastAsia="宋体" w:cs="宋体"/>
          <w:highlight w:val="none"/>
        </w:rPr>
        <w:t>（2）在中华人民共和国境内注册，未在“信用中国”网站 (www.creditchina.gov.cn) 、“中国政府采购网” (www.ccgp.gov.cn) 等渠道列入失信被执行人、税收违法黑名单、政府采购严重违法失信行为记录名单；</w:t>
      </w:r>
    </w:p>
    <w:p w14:paraId="334AA297">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宋体" w:hAnsi="宋体" w:eastAsia="宋体" w:cs="宋体"/>
          <w:highlight w:val="none"/>
        </w:rPr>
      </w:pPr>
      <w:r>
        <w:rPr>
          <w:rFonts w:hint="eastAsia" w:ascii="宋体" w:hAnsi="宋体" w:eastAsia="宋体" w:cs="宋体"/>
          <w:highlight w:val="none"/>
        </w:rPr>
        <w:t>九、落实政府采购政策需满足的资格证明文件</w:t>
      </w:r>
    </w:p>
    <w:p w14:paraId="442F1D73">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宋体" w:hAnsi="宋体" w:eastAsia="宋体" w:cs="宋体"/>
          <w:highlight w:val="none"/>
        </w:rPr>
      </w:pPr>
      <w:r>
        <w:rPr>
          <w:rFonts w:hint="eastAsia" w:ascii="宋体" w:hAnsi="宋体" w:eastAsia="宋体" w:cs="宋体"/>
          <w:highlight w:val="none"/>
        </w:rPr>
        <w:t>（本项目为专门面向</w:t>
      </w:r>
      <w:r>
        <w:rPr>
          <w:rFonts w:hint="eastAsia" w:cs="宋体"/>
          <w:highlight w:val="none"/>
          <w:lang w:val="en-US" w:eastAsia="zh-CN"/>
        </w:rPr>
        <w:t>小微</w:t>
      </w:r>
      <w:r>
        <w:rPr>
          <w:rFonts w:hint="eastAsia" w:ascii="宋体" w:hAnsi="宋体" w:eastAsia="宋体" w:cs="宋体"/>
          <w:highlight w:val="none"/>
        </w:rPr>
        <w:t>企业（含小型、微型企业）采购项目。监狱企业、残疾人福利性单位视同为小微企业。本项目采购标的对应的</w:t>
      </w:r>
      <w:r>
        <w:rPr>
          <w:rFonts w:hint="eastAsia" w:cs="宋体"/>
          <w:highlight w:val="none"/>
          <w:lang w:val="en-US" w:eastAsia="zh-CN"/>
        </w:rPr>
        <w:t>小微</w:t>
      </w:r>
      <w:r>
        <w:rPr>
          <w:rFonts w:hint="eastAsia" w:ascii="宋体" w:hAnsi="宋体" w:eastAsia="宋体" w:cs="宋体"/>
          <w:highlight w:val="none"/>
        </w:rPr>
        <w:t>企业划分标准所属行业为</w:t>
      </w:r>
      <w:r>
        <w:rPr>
          <w:rFonts w:hint="eastAsia" w:ascii="宋体" w:hAnsi="宋体" w:eastAsia="宋体" w:cs="宋体"/>
          <w:b/>
          <w:bCs/>
          <w:highlight w:val="none"/>
          <w:lang w:eastAsia="zh-CN"/>
        </w:rPr>
        <w:t>批发业</w:t>
      </w:r>
      <w:r>
        <w:rPr>
          <w:rFonts w:hint="eastAsia" w:ascii="宋体" w:hAnsi="宋体" w:eastAsia="宋体" w:cs="宋体"/>
          <w:highlight w:val="none"/>
        </w:rPr>
        <w:t>。</w:t>
      </w:r>
    </w:p>
    <w:p w14:paraId="2D985824">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宋体" w:hAnsi="宋体" w:eastAsia="宋体" w:cs="宋体"/>
          <w:highlight w:val="none"/>
        </w:rPr>
      </w:pPr>
      <w:r>
        <w:rPr>
          <w:rFonts w:hint="eastAsia" w:ascii="宋体" w:hAnsi="宋体" w:eastAsia="宋体" w:cs="宋体"/>
          <w:highlight w:val="none"/>
        </w:rPr>
        <w:t xml:space="preserve">注： </w:t>
      </w:r>
      <w:r>
        <w:rPr>
          <w:rFonts w:hint="eastAsia" w:ascii="宋体" w:hAnsi="宋体" w:eastAsia="宋体" w:cs="宋体"/>
          <w:b/>
          <w:bCs/>
          <w:highlight w:val="none"/>
        </w:rPr>
        <w:t>货物由</w:t>
      </w:r>
      <w:r>
        <w:rPr>
          <w:rFonts w:hint="eastAsia" w:cs="宋体"/>
          <w:b/>
          <w:bCs/>
          <w:highlight w:val="none"/>
          <w:lang w:val="en-US" w:eastAsia="zh-CN"/>
        </w:rPr>
        <w:t>小微</w:t>
      </w:r>
      <w:r>
        <w:rPr>
          <w:rFonts w:hint="eastAsia" w:ascii="宋体" w:hAnsi="宋体" w:eastAsia="宋体" w:cs="宋体"/>
          <w:b/>
          <w:bCs/>
          <w:highlight w:val="none"/>
        </w:rPr>
        <w:t>企业制造，即货物由</w:t>
      </w:r>
      <w:r>
        <w:rPr>
          <w:rFonts w:hint="eastAsia" w:cs="宋体"/>
          <w:b/>
          <w:bCs/>
          <w:highlight w:val="none"/>
          <w:lang w:val="en-US" w:eastAsia="zh-CN"/>
        </w:rPr>
        <w:t>小微</w:t>
      </w:r>
      <w:r>
        <w:rPr>
          <w:rFonts w:hint="eastAsia" w:ascii="宋体" w:hAnsi="宋体" w:eastAsia="宋体" w:cs="宋体"/>
          <w:b/>
          <w:bCs/>
          <w:highlight w:val="none"/>
        </w:rPr>
        <w:t>企业生产且使用该</w:t>
      </w:r>
      <w:r>
        <w:rPr>
          <w:rFonts w:hint="eastAsia" w:cs="宋体"/>
          <w:b/>
          <w:bCs/>
          <w:highlight w:val="none"/>
          <w:lang w:val="en-US" w:eastAsia="zh-CN"/>
        </w:rPr>
        <w:t>小微</w:t>
      </w:r>
      <w:r>
        <w:rPr>
          <w:rFonts w:hint="eastAsia" w:ascii="宋体" w:hAnsi="宋体" w:eastAsia="宋体" w:cs="宋体"/>
          <w:b/>
          <w:bCs/>
          <w:highlight w:val="none"/>
        </w:rPr>
        <w:t>企业商号或者注册商标</w:t>
      </w:r>
      <w:r>
        <w:rPr>
          <w:rFonts w:hint="eastAsia" w:ascii="宋体" w:hAnsi="宋体" w:eastAsia="宋体" w:cs="宋体"/>
          <w:highlight w:val="none"/>
        </w:rPr>
        <w:t>）</w:t>
      </w:r>
    </w:p>
    <w:p w14:paraId="27B64AB5">
      <w:pPr>
        <w:keepNext w:val="0"/>
        <w:keepLines w:val="0"/>
        <w:pageBreakBefore w:val="0"/>
        <w:widowControl/>
        <w:kinsoku/>
        <w:wordWrap/>
        <w:overflowPunct/>
        <w:topLinePunct w:val="0"/>
        <w:autoSpaceDE/>
        <w:autoSpaceDN/>
        <w:bidi w:val="0"/>
        <w:adjustRightInd/>
        <w:snapToGrid/>
        <w:spacing w:line="400" w:lineRule="exact"/>
        <w:ind w:firstLine="240" w:firstLineChars="100"/>
        <w:textAlignment w:val="auto"/>
        <w:rPr>
          <w:rFonts w:hint="eastAsia" w:ascii="宋体" w:hAnsi="宋体" w:eastAsia="宋体" w:cs="宋体"/>
          <w:highlight w:val="none"/>
        </w:rPr>
      </w:pPr>
      <w:bookmarkStart w:id="42" w:name="_Toc28913"/>
      <w:bookmarkStart w:id="43" w:name="_Toc7039"/>
      <w:r>
        <w:rPr>
          <w:rFonts w:hint="eastAsia" w:ascii="宋体" w:hAnsi="宋体" w:eastAsia="宋体" w:cs="宋体"/>
          <w:highlight w:val="none"/>
        </w:rPr>
        <w:t>1中小企业声明函（附件2-</w:t>
      </w:r>
      <w:r>
        <w:rPr>
          <w:rFonts w:hint="eastAsia" w:ascii="宋体" w:hAnsi="宋体" w:eastAsia="宋体" w:cs="宋体"/>
          <w:highlight w:val="none"/>
          <w:lang w:val="en-US" w:eastAsia="zh-CN"/>
        </w:rPr>
        <w:t>3</w:t>
      </w:r>
      <w:r>
        <w:rPr>
          <w:rFonts w:hint="eastAsia" w:ascii="宋体" w:hAnsi="宋体" w:eastAsia="宋体" w:cs="宋体"/>
          <w:highlight w:val="none"/>
        </w:rPr>
        <w:t>）</w:t>
      </w:r>
    </w:p>
    <w:p w14:paraId="738DCF48">
      <w:pPr>
        <w:keepNext w:val="0"/>
        <w:keepLines w:val="0"/>
        <w:pageBreakBefore w:val="0"/>
        <w:widowControl/>
        <w:kinsoku/>
        <w:wordWrap/>
        <w:overflowPunct/>
        <w:topLinePunct w:val="0"/>
        <w:autoSpaceDE/>
        <w:autoSpaceDN/>
        <w:bidi w:val="0"/>
        <w:adjustRightInd/>
        <w:snapToGrid/>
        <w:spacing w:line="400" w:lineRule="exact"/>
        <w:ind w:firstLine="240" w:firstLineChars="100"/>
        <w:textAlignment w:val="auto"/>
        <w:rPr>
          <w:rFonts w:hint="eastAsia" w:ascii="宋体" w:hAnsi="宋体" w:eastAsia="宋体" w:cs="宋体"/>
          <w:highlight w:val="none"/>
        </w:rPr>
      </w:pPr>
      <w:r>
        <w:rPr>
          <w:rFonts w:hint="eastAsia" w:ascii="宋体" w:hAnsi="宋体" w:eastAsia="宋体" w:cs="宋体"/>
          <w:highlight w:val="none"/>
        </w:rPr>
        <w:t>2监狱企业证明文件（附件2-</w:t>
      </w:r>
      <w:r>
        <w:rPr>
          <w:rFonts w:hint="eastAsia" w:ascii="宋体" w:hAnsi="宋体" w:eastAsia="宋体" w:cs="宋体"/>
          <w:highlight w:val="none"/>
          <w:lang w:val="en-US" w:eastAsia="zh-CN"/>
        </w:rPr>
        <w:t>4</w:t>
      </w:r>
      <w:r>
        <w:rPr>
          <w:rFonts w:hint="eastAsia" w:ascii="宋体" w:hAnsi="宋体" w:eastAsia="宋体" w:cs="宋体"/>
          <w:highlight w:val="none"/>
        </w:rPr>
        <w:t>）</w:t>
      </w:r>
    </w:p>
    <w:p w14:paraId="64205B05">
      <w:pPr>
        <w:keepNext w:val="0"/>
        <w:keepLines w:val="0"/>
        <w:pageBreakBefore w:val="0"/>
        <w:widowControl/>
        <w:kinsoku/>
        <w:wordWrap/>
        <w:overflowPunct/>
        <w:topLinePunct w:val="0"/>
        <w:autoSpaceDE/>
        <w:autoSpaceDN/>
        <w:bidi w:val="0"/>
        <w:adjustRightInd/>
        <w:snapToGrid/>
        <w:spacing w:line="400" w:lineRule="exact"/>
        <w:ind w:firstLine="240" w:firstLineChars="100"/>
        <w:textAlignment w:val="auto"/>
        <w:rPr>
          <w:rFonts w:hint="eastAsia" w:ascii="宋体" w:hAnsi="宋体" w:eastAsia="宋体" w:cs="宋体"/>
          <w:highlight w:val="none"/>
          <w:lang w:val="en-US" w:eastAsia="zh-CN"/>
        </w:rPr>
      </w:pPr>
      <w:r>
        <w:rPr>
          <w:rFonts w:hint="eastAsia" w:ascii="宋体" w:hAnsi="宋体" w:eastAsia="宋体" w:cs="宋体"/>
          <w:highlight w:val="none"/>
        </w:rPr>
        <w:t>3残疾人福利性单位声明函（附件2-</w:t>
      </w:r>
      <w:r>
        <w:rPr>
          <w:rFonts w:hint="eastAsia" w:ascii="宋体" w:hAnsi="宋体" w:eastAsia="宋体" w:cs="宋体"/>
          <w:highlight w:val="none"/>
          <w:lang w:val="en-US" w:eastAsia="zh-CN"/>
        </w:rPr>
        <w:t>5</w:t>
      </w:r>
      <w:r>
        <w:rPr>
          <w:rFonts w:hint="eastAsia" w:ascii="宋体" w:hAnsi="宋体" w:eastAsia="宋体" w:cs="宋体"/>
          <w:highlight w:val="none"/>
        </w:rPr>
        <w:t>）</w:t>
      </w:r>
      <w:r>
        <w:rPr>
          <w:rFonts w:hint="eastAsia" w:cs="宋体"/>
          <w:highlight w:val="none"/>
          <w:lang w:val="en-US" w:eastAsia="zh-CN"/>
        </w:rPr>
        <w:t>A</w:t>
      </w:r>
    </w:p>
    <w:p w14:paraId="4ADF4FEF">
      <w:pPr>
        <w:keepNext w:val="0"/>
        <w:keepLines w:val="0"/>
        <w:pageBreakBefore w:val="0"/>
        <w:widowControl/>
        <w:kinsoku/>
        <w:wordWrap/>
        <w:overflowPunct/>
        <w:topLinePunct w:val="0"/>
        <w:autoSpaceDE/>
        <w:autoSpaceDN/>
        <w:bidi w:val="0"/>
        <w:adjustRightInd/>
        <w:snapToGrid/>
        <w:spacing w:line="400" w:lineRule="exact"/>
        <w:textAlignment w:val="auto"/>
        <w:outlineLvl w:val="0"/>
        <w:rPr>
          <w:rFonts w:hint="eastAsia" w:ascii="宋体" w:hAnsi="宋体" w:eastAsia="宋体" w:cs="宋体"/>
          <w:highlight w:val="none"/>
        </w:rPr>
      </w:pPr>
      <w:r>
        <w:rPr>
          <w:rFonts w:hint="eastAsia" w:ascii="宋体" w:hAnsi="宋体" w:eastAsia="宋体" w:cs="宋体"/>
          <w:highlight w:val="none"/>
        </w:rPr>
        <w:t>十、其他资料</w:t>
      </w:r>
      <w:bookmarkEnd w:id="42"/>
      <w:bookmarkEnd w:id="43"/>
    </w:p>
    <w:p w14:paraId="62F0A075">
      <w:pPr>
        <w:keepNext w:val="0"/>
        <w:keepLines w:val="0"/>
        <w:pageBreakBefore w:val="0"/>
        <w:widowControl/>
        <w:kinsoku/>
        <w:wordWrap/>
        <w:overflowPunct/>
        <w:topLinePunct w:val="0"/>
        <w:autoSpaceDE/>
        <w:autoSpaceDN/>
        <w:bidi w:val="0"/>
        <w:adjustRightInd/>
        <w:snapToGrid/>
        <w:spacing w:line="400" w:lineRule="exact"/>
        <w:ind w:firstLine="240" w:firstLineChars="100"/>
        <w:textAlignment w:val="auto"/>
        <w:rPr>
          <w:rFonts w:hint="eastAsia" w:ascii="宋体" w:hAnsi="宋体" w:eastAsia="宋体" w:cs="宋体"/>
          <w:highlight w:val="none"/>
        </w:rPr>
      </w:pPr>
      <w:r>
        <w:rPr>
          <w:rFonts w:hint="eastAsia" w:ascii="宋体" w:hAnsi="宋体" w:eastAsia="宋体" w:cs="宋体"/>
          <w:highlight w:val="none"/>
        </w:rPr>
        <w:t xml:space="preserve">1不参与围标串标承诺书； </w:t>
      </w:r>
      <w:bookmarkStart w:id="48" w:name="_GoBack"/>
      <w:bookmarkEnd w:id="48"/>
    </w:p>
    <w:p w14:paraId="72228204">
      <w:pPr>
        <w:keepNext w:val="0"/>
        <w:keepLines w:val="0"/>
        <w:pageBreakBefore w:val="0"/>
        <w:widowControl/>
        <w:kinsoku/>
        <w:wordWrap/>
        <w:overflowPunct/>
        <w:topLinePunct w:val="0"/>
        <w:autoSpaceDE/>
        <w:autoSpaceDN/>
        <w:bidi w:val="0"/>
        <w:adjustRightInd/>
        <w:snapToGrid/>
        <w:spacing w:line="400" w:lineRule="exact"/>
        <w:ind w:firstLine="240" w:firstLineChars="100"/>
        <w:textAlignment w:val="auto"/>
        <w:rPr>
          <w:rFonts w:hint="eastAsia" w:ascii="宋体" w:hAnsi="宋体" w:eastAsia="宋体" w:cs="宋体"/>
          <w:highlight w:val="none"/>
        </w:rPr>
      </w:pPr>
      <w:r>
        <w:rPr>
          <w:rFonts w:hint="eastAsia" w:ascii="宋体" w:hAnsi="宋体" w:eastAsia="宋体" w:cs="宋体"/>
          <w:highlight w:val="none"/>
        </w:rPr>
        <w:t>2投标保证金凭证（电汇凭证或收据等）复印件</w:t>
      </w:r>
    </w:p>
    <w:p w14:paraId="499B314A">
      <w:pPr>
        <w:keepNext w:val="0"/>
        <w:keepLines w:val="0"/>
        <w:pageBreakBefore w:val="0"/>
        <w:widowControl/>
        <w:kinsoku/>
        <w:wordWrap/>
        <w:overflowPunct/>
        <w:topLinePunct w:val="0"/>
        <w:autoSpaceDE/>
        <w:autoSpaceDN/>
        <w:bidi w:val="0"/>
        <w:adjustRightInd/>
        <w:snapToGrid/>
        <w:spacing w:line="400" w:lineRule="exact"/>
        <w:ind w:firstLine="241" w:firstLineChars="100"/>
        <w:textAlignment w:val="auto"/>
        <w:rPr>
          <w:rFonts w:hint="eastAsia" w:ascii="宋体" w:hAnsi="宋体" w:eastAsia="宋体" w:cs="宋体"/>
          <w:bCs/>
          <w:highlight w:val="none"/>
        </w:rPr>
      </w:pPr>
      <w:r>
        <w:rPr>
          <w:rFonts w:hint="eastAsia" w:ascii="宋体" w:hAnsi="宋体" w:eastAsia="宋体" w:cs="宋体"/>
          <w:b/>
          <w:highlight w:val="none"/>
        </w:rPr>
        <w:t>注：1.投标人制作投标文件，应按照投标文件组成顺序制作，编好始末页码且在投标文件目录中一一列明并对应。</w:t>
      </w:r>
    </w:p>
    <w:p w14:paraId="33A64A38">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宋体" w:hAnsi="宋体" w:eastAsia="宋体" w:cs="宋体"/>
          <w:b/>
          <w:highlight w:val="none"/>
        </w:rPr>
      </w:pPr>
      <w:r>
        <w:rPr>
          <w:rFonts w:hint="eastAsia" w:ascii="宋体" w:hAnsi="宋体" w:eastAsia="宋体" w:cs="宋体"/>
          <w:b/>
          <w:highlight w:val="none"/>
        </w:rPr>
        <w:t>2.招标文件没有提供格式的，投标人可自行设置。</w:t>
      </w:r>
    </w:p>
    <w:p w14:paraId="0AB8F230">
      <w:pPr>
        <w:spacing w:line="360" w:lineRule="auto"/>
        <w:rPr>
          <w:rFonts w:hint="eastAsia" w:ascii="宋体" w:hAnsi="宋体" w:eastAsia="宋体" w:cs="宋体"/>
          <w:b/>
          <w:highlight w:val="none"/>
        </w:rPr>
      </w:pPr>
      <w:r>
        <w:rPr>
          <w:rFonts w:hint="eastAsia" w:ascii="宋体" w:hAnsi="宋体" w:eastAsia="宋体" w:cs="宋体"/>
          <w:b/>
          <w:highlight w:val="none"/>
        </w:rPr>
        <w:br w:type="page"/>
      </w:r>
      <w:r>
        <w:rPr>
          <w:rFonts w:hint="eastAsia" w:ascii="宋体" w:hAnsi="宋体" w:eastAsia="宋体" w:cs="宋体"/>
          <w:b/>
          <w:highlight w:val="none"/>
        </w:rPr>
        <w:t>2、资格文件格式</w:t>
      </w:r>
    </w:p>
    <w:p w14:paraId="5337FCBD">
      <w:pPr>
        <w:spacing w:line="440" w:lineRule="exact"/>
        <w:jc w:val="center"/>
        <w:outlineLvl w:val="0"/>
        <w:rPr>
          <w:rFonts w:hint="eastAsia" w:ascii="宋体" w:hAnsi="宋体" w:eastAsia="宋体" w:cs="宋体"/>
          <w:b/>
          <w:sz w:val="30"/>
          <w:szCs w:val="30"/>
          <w:highlight w:val="none"/>
        </w:rPr>
      </w:pPr>
      <w:bookmarkStart w:id="44" w:name="_Toc25801"/>
      <w:bookmarkStart w:id="45" w:name="_Toc3192"/>
      <w:r>
        <w:rPr>
          <w:rFonts w:hint="eastAsia" w:ascii="宋体" w:hAnsi="宋体" w:eastAsia="宋体" w:cs="宋体"/>
          <w:b/>
          <w:sz w:val="30"/>
          <w:szCs w:val="30"/>
          <w:highlight w:val="none"/>
        </w:rPr>
        <w:t>附件2-1  法定代表人资格证明书</w:t>
      </w:r>
      <w:bookmarkEnd w:id="44"/>
      <w:bookmarkEnd w:id="45"/>
    </w:p>
    <w:p w14:paraId="4AFB3FF0">
      <w:pPr>
        <w:spacing w:before="166" w:beforeLines="50" w:after="166" w:afterLines="50" w:line="360" w:lineRule="auto"/>
        <w:ind w:left="624" w:leftChars="260"/>
        <w:rPr>
          <w:rFonts w:hint="eastAsia" w:ascii="宋体" w:hAnsi="宋体" w:eastAsia="宋体" w:cs="宋体"/>
          <w:highlight w:val="none"/>
          <w:u w:val="single"/>
        </w:rPr>
      </w:pPr>
      <w:r>
        <w:rPr>
          <w:rFonts w:hint="eastAsia" w:ascii="宋体" w:hAnsi="宋体" w:eastAsia="宋体" w:cs="宋体"/>
          <w:highlight w:val="none"/>
        </w:rPr>
        <w:t>单位名称：</w:t>
      </w:r>
    </w:p>
    <w:p w14:paraId="2B109A63">
      <w:pPr>
        <w:spacing w:before="166" w:beforeLines="50" w:after="166" w:afterLines="50" w:line="360" w:lineRule="auto"/>
        <w:ind w:left="624" w:leftChars="260"/>
        <w:rPr>
          <w:rFonts w:hint="eastAsia" w:ascii="宋体" w:hAnsi="宋体" w:eastAsia="宋体" w:cs="宋体"/>
          <w:highlight w:val="none"/>
          <w:u w:val="single"/>
        </w:rPr>
      </w:pPr>
      <w:r>
        <w:rPr>
          <w:rFonts w:hint="eastAsia" w:ascii="宋体" w:hAnsi="宋体" w:eastAsia="宋体" w:cs="宋体"/>
          <w:highlight w:val="none"/>
        </w:rPr>
        <w:t>单位性质：</w:t>
      </w:r>
    </w:p>
    <w:p w14:paraId="08CF831C">
      <w:pPr>
        <w:spacing w:before="166" w:beforeLines="50" w:after="166" w:afterLines="50" w:line="360" w:lineRule="auto"/>
        <w:ind w:left="624" w:leftChars="260"/>
        <w:rPr>
          <w:rFonts w:hint="eastAsia" w:ascii="宋体" w:hAnsi="宋体" w:eastAsia="宋体" w:cs="宋体"/>
          <w:highlight w:val="none"/>
        </w:rPr>
      </w:pPr>
      <w:r>
        <w:rPr>
          <w:rFonts w:hint="eastAsia" w:ascii="宋体" w:hAnsi="宋体" w:eastAsia="宋体" w:cs="宋体"/>
          <w:highlight w:val="none"/>
        </w:rPr>
        <w:t>地址：</w:t>
      </w:r>
    </w:p>
    <w:p w14:paraId="4C5F20AC">
      <w:pPr>
        <w:spacing w:before="166" w:beforeLines="50" w:after="166" w:afterLines="50" w:line="360" w:lineRule="auto"/>
        <w:ind w:left="624" w:leftChars="260"/>
        <w:rPr>
          <w:rFonts w:hint="eastAsia" w:ascii="宋体" w:hAnsi="宋体" w:eastAsia="宋体" w:cs="宋体"/>
          <w:highlight w:val="none"/>
          <w:u w:val="single"/>
        </w:rPr>
      </w:pPr>
      <w:r>
        <w:rPr>
          <w:rFonts w:hint="eastAsia" w:ascii="宋体" w:hAnsi="宋体" w:eastAsia="宋体" w:cs="宋体"/>
          <w:highlight w:val="none"/>
        </w:rPr>
        <w:t>成立时间：</w:t>
      </w:r>
    </w:p>
    <w:p w14:paraId="00DA6B4E">
      <w:pPr>
        <w:spacing w:before="166" w:beforeLines="50" w:after="166" w:afterLines="50" w:line="360" w:lineRule="auto"/>
        <w:ind w:left="624" w:leftChars="260"/>
        <w:rPr>
          <w:rFonts w:hint="eastAsia" w:ascii="宋体" w:hAnsi="宋体" w:eastAsia="宋体" w:cs="宋体"/>
          <w:highlight w:val="none"/>
        </w:rPr>
      </w:pPr>
      <w:r>
        <w:rPr>
          <w:rFonts w:hint="eastAsia" w:ascii="宋体" w:hAnsi="宋体" w:eastAsia="宋体" w:cs="宋体"/>
          <w:highlight w:val="none"/>
        </w:rPr>
        <w:t>经营期限：</w:t>
      </w:r>
    </w:p>
    <w:p w14:paraId="602AB0C2">
      <w:pPr>
        <w:spacing w:before="166" w:beforeLines="50" w:after="166" w:afterLines="50" w:line="360" w:lineRule="auto"/>
        <w:ind w:left="624" w:leftChars="260"/>
        <w:rPr>
          <w:rFonts w:hint="eastAsia" w:ascii="宋体" w:hAnsi="宋体" w:eastAsia="宋体" w:cs="宋体"/>
          <w:highlight w:val="none"/>
        </w:rPr>
      </w:pPr>
      <w:r>
        <w:rPr>
          <w:rFonts w:hint="eastAsia" w:ascii="宋体" w:hAnsi="宋体" w:eastAsia="宋体" w:cs="宋体"/>
          <w:highlight w:val="none"/>
        </w:rPr>
        <w:t>姓名：性别：年龄：职务：</w:t>
      </w:r>
    </w:p>
    <w:p w14:paraId="49B3320A">
      <w:pPr>
        <w:spacing w:before="166" w:beforeLines="50" w:after="166" w:afterLines="50"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系</w:t>
      </w:r>
      <w:r>
        <w:rPr>
          <w:rFonts w:hint="eastAsia" w:ascii="宋体" w:hAnsi="宋体" w:eastAsia="宋体" w:cs="宋体"/>
          <w:highlight w:val="none"/>
          <w:u w:val="single"/>
        </w:rPr>
        <w:t>（投标人）</w:t>
      </w:r>
      <w:r>
        <w:rPr>
          <w:rFonts w:hint="eastAsia" w:ascii="宋体" w:hAnsi="宋体" w:eastAsia="宋体" w:cs="宋体"/>
          <w:highlight w:val="none"/>
        </w:rPr>
        <w:t>的法定代表人。</w:t>
      </w:r>
      <w:r>
        <w:rPr>
          <w:rFonts w:hint="eastAsia" w:ascii="宋体" w:hAnsi="宋体" w:eastAsia="宋体" w:cs="宋体"/>
          <w:highlight w:val="none"/>
        </w:rPr>
        <w:cr/>
      </w:r>
    </w:p>
    <w:p w14:paraId="668EA9A5">
      <w:pPr>
        <w:spacing w:before="166" w:beforeLines="50" w:after="166" w:afterLines="50"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特此证明。</w:t>
      </w:r>
    </w:p>
    <w:p w14:paraId="096670C6">
      <w:pPr>
        <w:spacing w:before="166" w:beforeLines="50" w:after="166" w:afterLines="50"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（附法定代表人身份证复印件）</w:t>
      </w:r>
    </w:p>
    <w:p w14:paraId="46711914">
      <w:pPr>
        <w:spacing w:before="166" w:beforeLines="50" w:after="166" w:afterLines="50" w:line="360" w:lineRule="auto"/>
        <w:ind w:firstLine="480" w:firstLineChars="200"/>
        <w:rPr>
          <w:rFonts w:hint="eastAsia" w:ascii="宋体" w:hAnsi="宋体" w:eastAsia="宋体" w:cs="宋体"/>
          <w:highlight w:val="none"/>
        </w:rPr>
      </w:pPr>
    </w:p>
    <w:p w14:paraId="399AB633">
      <w:pPr>
        <w:spacing w:before="166" w:beforeLines="50" w:after="166" w:afterLines="50"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投标人公章：[投标人盖章]</w:t>
      </w:r>
    </w:p>
    <w:p w14:paraId="0F287BD6">
      <w:pPr>
        <w:spacing w:before="166" w:beforeLines="50" w:after="166" w:afterLines="50" w:line="360" w:lineRule="auto"/>
        <w:ind w:firstLine="496" w:firstLineChars="200"/>
        <w:rPr>
          <w:rFonts w:hint="eastAsia" w:ascii="宋体" w:hAnsi="宋体" w:eastAsia="宋体" w:cs="宋体"/>
          <w:highlight w:val="none"/>
        </w:rPr>
      </w:pPr>
      <w:r>
        <w:rPr>
          <w:rFonts w:hint="eastAsia" w:ascii="宋体" w:hAnsi="宋体" w:eastAsia="宋体" w:cs="宋体"/>
          <w:spacing w:val="4"/>
          <w:highlight w:val="none"/>
        </w:rPr>
        <w:t>日期：</w:t>
      </w:r>
      <w:r>
        <w:rPr>
          <w:rFonts w:hint="eastAsia" w:ascii="宋体" w:hAnsi="宋体" w:eastAsia="宋体" w:cs="宋体"/>
          <w:highlight w:val="none"/>
        </w:rPr>
        <w:t>年月日</w:t>
      </w:r>
    </w:p>
    <w:p w14:paraId="43484B5B">
      <w:pPr>
        <w:spacing w:line="440" w:lineRule="exact"/>
        <w:jc w:val="center"/>
        <w:outlineLvl w:val="0"/>
        <w:rPr>
          <w:rFonts w:hint="eastAsia" w:ascii="宋体" w:hAnsi="宋体" w:eastAsia="宋体" w:cs="宋体"/>
          <w:b/>
          <w:sz w:val="32"/>
          <w:szCs w:val="32"/>
          <w:highlight w:val="none"/>
        </w:rPr>
      </w:pPr>
      <w:r>
        <w:rPr>
          <w:rFonts w:hint="eastAsia" w:ascii="宋体" w:hAnsi="宋体" w:eastAsia="宋体" w:cs="宋体"/>
          <w:b/>
          <w:sz w:val="30"/>
          <w:szCs w:val="30"/>
          <w:highlight w:val="none"/>
        </w:rPr>
        <w:br w:type="page"/>
      </w:r>
      <w:bookmarkStart w:id="46" w:name="_Toc12725"/>
      <w:bookmarkStart w:id="47" w:name="_Toc26741"/>
      <w:r>
        <w:rPr>
          <w:rFonts w:hint="eastAsia" w:ascii="宋体" w:hAnsi="宋体" w:eastAsia="宋体" w:cs="宋体"/>
          <w:b/>
          <w:sz w:val="30"/>
          <w:szCs w:val="30"/>
          <w:highlight w:val="none"/>
        </w:rPr>
        <w:t xml:space="preserve">附件2-2  </w:t>
      </w:r>
      <w:r>
        <w:rPr>
          <w:rFonts w:hint="eastAsia" w:ascii="宋体" w:hAnsi="宋体" w:eastAsia="宋体" w:cs="宋体"/>
          <w:b/>
          <w:sz w:val="32"/>
          <w:szCs w:val="32"/>
          <w:highlight w:val="none"/>
        </w:rPr>
        <w:t>法定代表人授权委托书</w:t>
      </w:r>
      <w:bookmarkEnd w:id="46"/>
      <w:bookmarkEnd w:id="47"/>
    </w:p>
    <w:p w14:paraId="0C870A4A">
      <w:pPr>
        <w:spacing w:line="440" w:lineRule="exact"/>
        <w:jc w:val="center"/>
        <w:rPr>
          <w:rFonts w:hint="eastAsia" w:ascii="宋体" w:hAnsi="宋体" w:eastAsia="宋体" w:cs="宋体"/>
          <w:b/>
          <w:sz w:val="32"/>
          <w:szCs w:val="32"/>
          <w:highlight w:val="none"/>
        </w:rPr>
      </w:pPr>
    </w:p>
    <w:p w14:paraId="0A60D76E">
      <w:pPr>
        <w:autoSpaceDE w:val="0"/>
        <w:autoSpaceDN w:val="0"/>
        <w:adjustRightInd w:val="0"/>
        <w:spacing w:line="440" w:lineRule="exact"/>
        <w:ind w:firstLine="422"/>
        <w:rPr>
          <w:rFonts w:hint="eastAsia" w:ascii="宋体" w:hAnsi="宋体" w:eastAsia="宋体" w:cs="宋体"/>
          <w:highlight w:val="none"/>
        </w:rPr>
      </w:pPr>
      <w:r>
        <w:rPr>
          <w:rFonts w:hint="eastAsia" w:ascii="宋体" w:hAnsi="宋体" w:eastAsia="宋体" w:cs="宋体"/>
          <w:highlight w:val="none"/>
        </w:rPr>
        <w:t>本授权声明：注册于中华人民共和国的</w:t>
      </w:r>
      <w:r>
        <w:rPr>
          <w:rFonts w:hint="eastAsia" w:ascii="宋体" w:hAnsi="宋体" w:eastAsia="宋体" w:cs="宋体"/>
          <w:highlight w:val="none"/>
          <w:u w:val="single"/>
        </w:rPr>
        <w:t>（投标人名称、住址）</w:t>
      </w:r>
      <w:r>
        <w:rPr>
          <w:rFonts w:hint="eastAsia" w:ascii="宋体" w:hAnsi="宋体" w:eastAsia="宋体" w:cs="宋体"/>
          <w:highlight w:val="none"/>
        </w:rPr>
        <w:t>的法人代表</w:t>
      </w:r>
      <w:r>
        <w:rPr>
          <w:rFonts w:hint="eastAsia" w:ascii="宋体" w:hAnsi="宋体" w:eastAsia="宋体" w:cs="宋体"/>
          <w:highlight w:val="none"/>
          <w:u w:val="single"/>
        </w:rPr>
        <w:t>（法定代表人姓名）</w:t>
      </w:r>
      <w:r>
        <w:rPr>
          <w:rFonts w:hint="eastAsia" w:ascii="宋体" w:hAnsi="宋体" w:eastAsia="宋体" w:cs="宋体"/>
          <w:highlight w:val="none"/>
        </w:rPr>
        <w:t>代表本公司授权在下面签字的</w:t>
      </w:r>
      <w:r>
        <w:rPr>
          <w:rFonts w:hint="eastAsia" w:ascii="宋体" w:hAnsi="宋体" w:eastAsia="宋体" w:cs="宋体"/>
          <w:highlight w:val="none"/>
          <w:u w:val="single"/>
        </w:rPr>
        <w:t>（授权代表姓名）</w:t>
      </w:r>
      <w:r>
        <w:rPr>
          <w:rFonts w:hint="eastAsia" w:ascii="宋体" w:hAnsi="宋体" w:eastAsia="宋体" w:cs="宋体"/>
          <w:highlight w:val="none"/>
        </w:rPr>
        <w:t>为本公司的合法代理人，就此次</w:t>
      </w:r>
      <w:r>
        <w:rPr>
          <w:rFonts w:hint="eastAsia" w:ascii="宋体" w:hAnsi="宋体" w:eastAsia="宋体" w:cs="宋体"/>
          <w:highlight w:val="none"/>
          <w:u w:val="single"/>
        </w:rPr>
        <w:t>项目名称</w:t>
      </w:r>
      <w:r>
        <w:rPr>
          <w:rFonts w:hint="eastAsia" w:ascii="宋体" w:hAnsi="宋体" w:eastAsia="宋体" w:cs="宋体"/>
          <w:highlight w:val="none"/>
        </w:rPr>
        <w:t>项目，项目编号为（</w:t>
      </w:r>
      <w:r>
        <w:rPr>
          <w:rFonts w:hint="eastAsia" w:ascii="宋体" w:hAnsi="宋体" w:eastAsia="宋体" w:cs="宋体"/>
          <w:highlight w:val="none"/>
          <w:u w:val="single"/>
        </w:rPr>
        <w:t xml:space="preserve">          </w:t>
      </w:r>
      <w:r>
        <w:rPr>
          <w:rFonts w:hint="eastAsia" w:ascii="宋体" w:hAnsi="宋体" w:eastAsia="宋体" w:cs="宋体"/>
          <w:highlight w:val="none"/>
        </w:rPr>
        <w:t>）的投标及相关事务代表本公司处理与之有关的一切事务。</w:t>
      </w:r>
    </w:p>
    <w:p w14:paraId="415F86DF">
      <w:pPr>
        <w:autoSpaceDE w:val="0"/>
        <w:autoSpaceDN w:val="0"/>
        <w:adjustRightInd w:val="0"/>
        <w:spacing w:line="440" w:lineRule="exact"/>
        <w:ind w:firstLine="420" w:firstLineChars="175"/>
        <w:rPr>
          <w:rFonts w:hint="eastAsia" w:ascii="宋体" w:hAnsi="宋体" w:eastAsia="宋体" w:cs="宋体"/>
          <w:highlight w:val="none"/>
        </w:rPr>
      </w:pPr>
      <w:r>
        <w:rPr>
          <w:rFonts w:hint="eastAsia" w:ascii="宋体" w:hAnsi="宋体" w:eastAsia="宋体" w:cs="宋体"/>
          <w:highlight w:val="none"/>
        </w:rPr>
        <w:t>本授权书于</w:t>
      </w:r>
      <w:r>
        <w:rPr>
          <w:rFonts w:hint="eastAsia" w:ascii="宋体" w:hAnsi="宋体" w:eastAsia="宋体" w:cs="宋体"/>
          <w:highlight w:val="none"/>
          <w:u w:val="single"/>
        </w:rPr>
        <w:t>年月日</w:t>
      </w:r>
      <w:r>
        <w:rPr>
          <w:rFonts w:hint="eastAsia" w:ascii="宋体" w:hAnsi="宋体" w:eastAsia="宋体" w:cs="宋体"/>
          <w:highlight w:val="none"/>
        </w:rPr>
        <w:t>签字生效，特此声明。</w:t>
      </w:r>
    </w:p>
    <w:p w14:paraId="704D5641">
      <w:pPr>
        <w:autoSpaceDE w:val="0"/>
        <w:autoSpaceDN w:val="0"/>
        <w:adjustRightInd w:val="0"/>
        <w:spacing w:line="440" w:lineRule="exact"/>
        <w:ind w:firstLine="480" w:firstLineChars="200"/>
        <w:rPr>
          <w:rFonts w:hint="eastAsia" w:ascii="宋体" w:hAnsi="宋体" w:eastAsia="宋体" w:cs="宋体"/>
          <w:highlight w:val="none"/>
          <w:u w:val="single"/>
        </w:rPr>
      </w:pPr>
      <w:r>
        <w:rPr>
          <w:rFonts w:hint="eastAsia" w:ascii="宋体" w:hAnsi="宋体" w:eastAsia="宋体" w:cs="宋体"/>
          <w:highlight w:val="none"/>
        </w:rPr>
        <w:t>法定代表人签字或盖章：</w:t>
      </w:r>
    </w:p>
    <w:p w14:paraId="559A4E48">
      <w:pPr>
        <w:autoSpaceDE w:val="0"/>
        <w:autoSpaceDN w:val="0"/>
        <w:adjustRightInd w:val="0"/>
        <w:spacing w:line="440" w:lineRule="exact"/>
        <w:ind w:firstLine="480" w:firstLineChars="200"/>
        <w:rPr>
          <w:rFonts w:hint="eastAsia" w:ascii="宋体" w:hAnsi="宋体" w:eastAsia="宋体" w:cs="宋体"/>
          <w:highlight w:val="none"/>
          <w:u w:val="single"/>
        </w:rPr>
      </w:pPr>
      <w:r>
        <w:rPr>
          <w:rFonts w:hint="eastAsia" w:ascii="宋体" w:hAnsi="宋体" w:eastAsia="宋体" w:cs="宋体"/>
          <w:highlight w:val="none"/>
        </w:rPr>
        <w:t>授权代表签字或盖章：</w:t>
      </w:r>
    </w:p>
    <w:p w14:paraId="0CC395D7">
      <w:pPr>
        <w:autoSpaceDE w:val="0"/>
        <w:autoSpaceDN w:val="0"/>
        <w:adjustRightInd w:val="0"/>
        <w:spacing w:line="440" w:lineRule="exact"/>
        <w:ind w:firstLine="480" w:firstLineChars="200"/>
        <w:rPr>
          <w:rFonts w:hint="eastAsia" w:ascii="宋体" w:hAnsi="宋体" w:eastAsia="宋体" w:cs="宋体"/>
          <w:highlight w:val="none"/>
          <w:u w:val="single"/>
        </w:rPr>
      </w:pPr>
      <w:r>
        <w:rPr>
          <w:rFonts w:hint="eastAsia" w:ascii="宋体" w:hAnsi="宋体" w:eastAsia="宋体" w:cs="宋体"/>
          <w:highlight w:val="none"/>
        </w:rPr>
        <w:t>单位名称：</w:t>
      </w:r>
    </w:p>
    <w:p w14:paraId="5ACC5F4E">
      <w:pPr>
        <w:spacing w:line="440" w:lineRule="exact"/>
        <w:ind w:firstLine="480"/>
        <w:rPr>
          <w:rFonts w:hint="eastAsia" w:ascii="宋体" w:hAnsi="宋体" w:eastAsia="宋体" w:cs="宋体"/>
          <w:highlight w:val="none"/>
        </w:rPr>
      </w:pPr>
      <w:r>
        <w:rPr>
          <w:rFonts w:hint="eastAsia" w:ascii="宋体" w:hAnsi="宋体" w:eastAsia="宋体" w:cs="宋体"/>
          <w:highlight w:val="none"/>
        </w:rPr>
        <w:t>授权日期：20</w:t>
      </w:r>
      <w:r>
        <w:rPr>
          <w:rFonts w:hint="eastAsia" w:ascii="宋体" w:hAnsi="宋体" w:eastAsia="宋体" w:cs="宋体"/>
          <w:highlight w:val="none"/>
          <w:u w:val="single"/>
        </w:rPr>
        <w:t xml:space="preserve">　   </w:t>
      </w:r>
      <w:r>
        <w:rPr>
          <w:rFonts w:hint="eastAsia" w:ascii="宋体" w:hAnsi="宋体" w:eastAsia="宋体" w:cs="宋体"/>
          <w:highlight w:val="none"/>
        </w:rPr>
        <w:t>年</w:t>
      </w:r>
      <w:r>
        <w:rPr>
          <w:rFonts w:hint="eastAsia" w:ascii="宋体" w:hAnsi="宋体" w:eastAsia="宋体" w:cs="宋体"/>
          <w:highlight w:val="none"/>
          <w:u w:val="single"/>
        </w:rPr>
        <w:t>　　</w:t>
      </w:r>
      <w:r>
        <w:rPr>
          <w:rFonts w:hint="eastAsia" w:ascii="宋体" w:hAnsi="宋体" w:eastAsia="宋体" w:cs="宋体"/>
          <w:highlight w:val="none"/>
        </w:rPr>
        <w:t>月</w:t>
      </w:r>
      <w:r>
        <w:rPr>
          <w:rFonts w:hint="eastAsia" w:ascii="宋体" w:hAnsi="宋体" w:eastAsia="宋体" w:cs="宋体"/>
          <w:highlight w:val="none"/>
          <w:u w:val="single"/>
        </w:rPr>
        <w:t>　　</w:t>
      </w:r>
      <w:r>
        <w:rPr>
          <w:rFonts w:hint="eastAsia" w:ascii="宋体" w:hAnsi="宋体" w:eastAsia="宋体" w:cs="宋体"/>
          <w:highlight w:val="none"/>
        </w:rPr>
        <w:t>日</w:t>
      </w:r>
    </w:p>
    <w:p w14:paraId="01AAEAC3">
      <w:pPr>
        <w:spacing w:line="440" w:lineRule="exact"/>
        <w:ind w:firstLine="480"/>
        <w:rPr>
          <w:rFonts w:hint="eastAsia" w:ascii="宋体" w:hAnsi="宋体" w:eastAsia="宋体" w:cs="宋体"/>
          <w:highlight w:val="none"/>
        </w:rPr>
      </w:pPr>
    </w:p>
    <w:p w14:paraId="178DD8FF">
      <w:pPr>
        <w:spacing w:line="440" w:lineRule="exact"/>
        <w:ind w:firstLine="6240" w:firstLineChars="2600"/>
        <w:rPr>
          <w:rFonts w:hint="eastAsia" w:ascii="宋体" w:hAnsi="宋体" w:eastAsia="宋体" w:cs="宋体"/>
          <w:highlight w:val="none"/>
        </w:rPr>
      </w:pPr>
      <w:r>
        <w:rPr>
          <w:rFonts w:hint="eastAsia" w:ascii="宋体" w:hAnsi="宋体" w:eastAsia="宋体" w:cs="宋体"/>
          <w:highlight w:val="none"/>
        </w:rPr>
        <w:t>（单位公章）</w:t>
      </w:r>
    </w:p>
    <w:p w14:paraId="583C7E5E">
      <w:pPr>
        <w:spacing w:line="440" w:lineRule="exact"/>
        <w:ind w:firstLine="6360" w:firstLineChars="2650"/>
        <w:rPr>
          <w:rFonts w:hint="eastAsia" w:ascii="宋体" w:hAnsi="宋体" w:eastAsia="宋体" w:cs="宋体"/>
          <w:highlight w:val="none"/>
        </w:rPr>
      </w:pPr>
      <w:r>
        <w:rPr>
          <w:rFonts w:hint="eastAsia" w:ascii="宋体" w:hAnsi="宋体" w:eastAsia="宋体" w:cs="宋体"/>
          <w:highlight w:val="none"/>
        </w:rPr>
        <w:t>20    年    月   日</w:t>
      </w:r>
    </w:p>
    <w:p w14:paraId="0B5B71C8">
      <w:pPr>
        <w:spacing w:line="440" w:lineRule="exact"/>
        <w:ind w:firstLine="482" w:firstLineChars="200"/>
        <w:rPr>
          <w:rFonts w:hint="eastAsia" w:ascii="宋体" w:hAnsi="宋体" w:eastAsia="宋体" w:cs="宋体"/>
          <w:b/>
          <w:highlight w:val="lightGray"/>
          <w:em w:val="dot"/>
        </w:rPr>
      </w:pPr>
    </w:p>
    <w:p w14:paraId="7445CD86">
      <w:pPr>
        <w:spacing w:line="440" w:lineRule="exact"/>
        <w:rPr>
          <w:rFonts w:hint="eastAsia" w:ascii="宋体" w:hAnsi="宋体" w:eastAsia="宋体" w:cs="宋体"/>
          <w:b/>
          <w:highlight w:val="lightGray"/>
          <w:em w:val="dot"/>
        </w:rPr>
      </w:pPr>
    </w:p>
    <w:p w14:paraId="35E69129">
      <w:pPr>
        <w:spacing w:line="440" w:lineRule="exact"/>
        <w:rPr>
          <w:rFonts w:hint="eastAsia" w:ascii="宋体" w:hAnsi="宋体" w:eastAsia="宋体" w:cs="宋体"/>
          <w:b/>
          <w:highlight w:val="lightGray"/>
          <w:em w:val="dot"/>
        </w:rPr>
      </w:pPr>
      <w:permStart w:id="2" w:edGrp="everyone"/>
      <w:permEnd w:id="2"/>
      <w:r>
        <w:rPr>
          <w:rFonts w:hint="eastAsia" w:ascii="宋体" w:hAnsi="宋体" w:eastAsia="宋体" w:cs="宋体"/>
          <w:highlight w:val="lightGray"/>
        </w:rPr>
        <mc:AlternateContent>
          <mc:Choice Requires="wps">
            <w:drawing>
              <wp:anchor distT="0" distB="0" distL="114300" distR="114300" simplePos="0" relativeHeight="251659264" behindDoc="0" locked="0" layoutInCell="1" allowOverlap="1">
                <wp:simplePos x="0" y="0"/>
                <wp:positionH relativeFrom="column">
                  <wp:posOffset>31750</wp:posOffset>
                </wp:positionH>
                <wp:positionV relativeFrom="paragraph">
                  <wp:posOffset>106045</wp:posOffset>
                </wp:positionV>
                <wp:extent cx="5534660" cy="1584960"/>
                <wp:effectExtent l="4445" t="4445" r="23495" b="10795"/>
                <wp:wrapNone/>
                <wp:docPr id="1" name="Text Box 7"/>
                <wp:cNvGraphicFramePr/>
                <a:graphic xmlns:a="http://schemas.openxmlformats.org/drawingml/2006/main">
                  <a:graphicData uri="http://schemas.microsoft.com/office/word/2010/wordprocessingShape">
                    <wps:wsp>
                      <wps:cNvSpPr txBox="1"/>
                      <wps:spPr>
                        <a:xfrm>
                          <a:off x="0" y="0"/>
                          <a:ext cx="5534660" cy="1584960"/>
                        </a:xfrm>
                        <a:prstGeom prst="rect">
                          <a:avLst/>
                        </a:prstGeom>
                        <a:solidFill>
                          <a:srgbClr val="FFFFFF"/>
                        </a:solidFill>
                        <a:ln w="9525" cap="flat" cmpd="sng">
                          <a:solidFill>
                            <a:srgbClr val="000000"/>
                          </a:solidFill>
                          <a:prstDash val="sysDot"/>
                          <a:miter/>
                          <a:headEnd type="none" w="med" len="med"/>
                          <a:tailEnd type="none" w="med" len="med"/>
                        </a:ln>
                      </wps:spPr>
                      <wps:txbx>
                        <w:txbxContent>
                          <w:p w14:paraId="0A683CE0">
                            <w:pPr>
                              <w:jc w:val="center"/>
                            </w:pPr>
                          </w:p>
                          <w:p w14:paraId="3447D7FC">
                            <w:pPr>
                              <w:jc w:val="center"/>
                              <w:rPr>
                                <w:b/>
                              </w:rPr>
                            </w:pPr>
                          </w:p>
                          <w:p w14:paraId="1D29849D">
                            <w:pPr>
                              <w:jc w:val="center"/>
                              <w:rPr>
                                <w:b/>
                              </w:rPr>
                            </w:pPr>
                          </w:p>
                          <w:p w14:paraId="5D2AA150">
                            <w:pPr>
                              <w:jc w:val="center"/>
                              <w:rPr>
                                <w:b/>
                              </w:rPr>
                            </w:pPr>
                            <w:r>
                              <w:rPr>
                                <w:rFonts w:hint="eastAsia"/>
                                <w:b/>
                              </w:rPr>
                              <w:t>此处附</w:t>
                            </w:r>
                            <w:r>
                              <w:rPr>
                                <w:rFonts w:hint="eastAsia"/>
                                <w:b/>
                                <w:em w:val="dot"/>
                              </w:rPr>
                              <w:t>法定代表人</w:t>
                            </w:r>
                            <w:r>
                              <w:rPr>
                                <w:rFonts w:hint="eastAsia"/>
                                <w:b/>
                              </w:rPr>
                              <w:t>身份证复印件正反面</w:t>
                            </w:r>
                          </w:p>
                          <w:p w14:paraId="05D64C9E">
                            <w:pPr>
                              <w:pStyle w:val="5"/>
                            </w:pPr>
                          </w:p>
                        </w:txbxContent>
                      </wps:txbx>
                      <wps:bodyPr wrap="square" upright="1"/>
                    </wps:wsp>
                  </a:graphicData>
                </a:graphic>
              </wp:anchor>
            </w:drawing>
          </mc:Choice>
          <mc:Fallback>
            <w:pict>
              <v:shape id="Text Box 7" o:spid="_x0000_s1026" o:spt="202" type="#_x0000_t202" style="position:absolute;left:0pt;margin-left:2.5pt;margin-top:8.35pt;height:124.8pt;width:435.8pt;z-index:251659264;mso-width-relative:page;mso-height-relative:page;" fillcolor="#FFFFFF" filled="t" stroked="t" coordsize="21600,21600" o:gfxdata="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AG1d5j1wAAAAgBAAAPAAAAAAAAAAEAIAAAACIAAABk&#10;cnMvZG93bnJldi54bWxQSwECFAAUAAAACACHTuJARZd0/QcCAABFBAAADgAAAAAAAAABACAAAAAm&#10;AQAAZHJzL2Uyb0RvYy54bWxQSwUGAAAAAAYABgBZAQAAnwUAAAAA&#10;">
                <v:fill on="t" focussize="0,0"/>
                <v:stroke color="#000000" joinstyle="miter" dashstyle="1 1"/>
                <v:imagedata o:title=""/>
                <o:lock v:ext="edit" aspectratio="f"/>
                <v:textbox>
                  <w:txbxContent>
                    <w:p w14:paraId="0A683CE0">
                      <w:pPr>
                        <w:jc w:val="center"/>
                      </w:pPr>
                    </w:p>
                    <w:p w14:paraId="3447D7FC">
                      <w:pPr>
                        <w:jc w:val="center"/>
                        <w:rPr>
                          <w:b/>
                        </w:rPr>
                      </w:pPr>
                    </w:p>
                    <w:p w14:paraId="1D29849D">
                      <w:pPr>
                        <w:jc w:val="center"/>
                        <w:rPr>
                          <w:b/>
                        </w:rPr>
                      </w:pPr>
                    </w:p>
                    <w:p w14:paraId="5D2AA150">
                      <w:pPr>
                        <w:jc w:val="center"/>
                        <w:rPr>
                          <w:b/>
                        </w:rPr>
                      </w:pPr>
                      <w:r>
                        <w:rPr>
                          <w:rFonts w:hint="eastAsia"/>
                          <w:b/>
                        </w:rPr>
                        <w:t>此处附</w:t>
                      </w:r>
                      <w:r>
                        <w:rPr>
                          <w:rFonts w:hint="eastAsia"/>
                          <w:b/>
                          <w:em w:val="dot"/>
                        </w:rPr>
                        <w:t>法定代表人</w:t>
                      </w:r>
                      <w:r>
                        <w:rPr>
                          <w:rFonts w:hint="eastAsia"/>
                          <w:b/>
                        </w:rPr>
                        <w:t>身份证复印件正反面</w:t>
                      </w:r>
                    </w:p>
                    <w:p w14:paraId="05D64C9E">
                      <w:pPr>
                        <w:pStyle w:val="5"/>
                      </w:pPr>
                    </w:p>
                  </w:txbxContent>
                </v:textbox>
              </v:shape>
            </w:pict>
          </mc:Fallback>
        </mc:AlternateContent>
      </w:r>
    </w:p>
    <w:p w14:paraId="522597BF">
      <w:pPr>
        <w:spacing w:line="440" w:lineRule="exact"/>
        <w:rPr>
          <w:rFonts w:hint="eastAsia" w:ascii="宋体" w:hAnsi="宋体" w:eastAsia="宋体" w:cs="宋体"/>
          <w:b/>
          <w:highlight w:val="lightGray"/>
          <w:em w:val="dot"/>
        </w:rPr>
      </w:pPr>
    </w:p>
    <w:p w14:paraId="18EAA43B">
      <w:pPr>
        <w:spacing w:line="440" w:lineRule="exact"/>
        <w:rPr>
          <w:rFonts w:hint="eastAsia" w:ascii="宋体" w:hAnsi="宋体" w:eastAsia="宋体" w:cs="宋体"/>
          <w:b/>
          <w:highlight w:val="lightGray"/>
        </w:rPr>
      </w:pPr>
    </w:p>
    <w:p w14:paraId="1DE3019C">
      <w:pPr>
        <w:spacing w:line="440" w:lineRule="exact"/>
        <w:rPr>
          <w:rFonts w:hint="eastAsia" w:ascii="宋体" w:hAnsi="宋体" w:eastAsia="宋体" w:cs="宋体"/>
          <w:b/>
          <w:highlight w:val="lightGray"/>
        </w:rPr>
      </w:pPr>
    </w:p>
    <w:p w14:paraId="39E76482">
      <w:pPr>
        <w:spacing w:line="440" w:lineRule="exact"/>
        <w:rPr>
          <w:rFonts w:hint="eastAsia" w:ascii="宋体" w:hAnsi="宋体" w:eastAsia="宋体" w:cs="宋体"/>
          <w:b/>
          <w:sz w:val="30"/>
          <w:szCs w:val="30"/>
          <w:highlight w:val="lightGray"/>
        </w:rPr>
      </w:pPr>
    </w:p>
    <w:p w14:paraId="6DF83727">
      <w:pPr>
        <w:spacing w:line="440" w:lineRule="exact"/>
        <w:jc w:val="center"/>
        <w:rPr>
          <w:rFonts w:hint="eastAsia" w:ascii="宋体" w:hAnsi="宋体" w:eastAsia="宋体" w:cs="宋体"/>
          <w:b/>
          <w:sz w:val="30"/>
          <w:szCs w:val="30"/>
          <w:highlight w:val="lightGray"/>
        </w:rPr>
      </w:pPr>
    </w:p>
    <w:p w14:paraId="1392055C">
      <w:pPr>
        <w:spacing w:line="440" w:lineRule="exact"/>
        <w:jc w:val="center"/>
        <w:rPr>
          <w:rFonts w:hint="eastAsia" w:ascii="宋体" w:hAnsi="宋体" w:eastAsia="宋体" w:cs="宋体"/>
          <w:b/>
          <w:sz w:val="30"/>
          <w:szCs w:val="30"/>
          <w:highlight w:val="lightGray"/>
        </w:rPr>
      </w:pPr>
    </w:p>
    <w:p w14:paraId="0C2E0D6C">
      <w:pPr>
        <w:spacing w:before="166" w:beforeLines="50" w:after="166" w:afterLines="50" w:line="360" w:lineRule="auto"/>
        <w:ind w:left="624" w:leftChars="260"/>
        <w:rPr>
          <w:rFonts w:hint="eastAsia" w:ascii="宋体" w:hAnsi="宋体" w:eastAsia="宋体" w:cs="宋体"/>
          <w:highlight w:val="lightGray"/>
        </w:rPr>
      </w:pPr>
      <w:r>
        <w:rPr>
          <w:rFonts w:hint="eastAsia" w:ascii="宋体" w:hAnsi="宋体" w:eastAsia="宋体" w:cs="宋体"/>
          <w:highlight w:val="lightGray"/>
        </w:rPr>
        <mc:AlternateContent>
          <mc:Choice Requires="wps">
            <w:drawing>
              <wp:anchor distT="0" distB="0" distL="114300" distR="114300" simplePos="0" relativeHeight="251660288" behindDoc="0" locked="0" layoutInCell="1" allowOverlap="1">
                <wp:simplePos x="0" y="0"/>
                <wp:positionH relativeFrom="column">
                  <wp:posOffset>-6350</wp:posOffset>
                </wp:positionH>
                <wp:positionV relativeFrom="paragraph">
                  <wp:posOffset>181610</wp:posOffset>
                </wp:positionV>
                <wp:extent cx="5572760" cy="1584960"/>
                <wp:effectExtent l="4445" t="4445" r="23495" b="10795"/>
                <wp:wrapNone/>
                <wp:docPr id="2" name="Text Box 6"/>
                <wp:cNvGraphicFramePr/>
                <a:graphic xmlns:a="http://schemas.openxmlformats.org/drawingml/2006/main">
                  <a:graphicData uri="http://schemas.microsoft.com/office/word/2010/wordprocessingShape">
                    <wps:wsp>
                      <wps:cNvSpPr txBox="1"/>
                      <wps:spPr>
                        <a:xfrm>
                          <a:off x="0" y="0"/>
                          <a:ext cx="5572760" cy="1584960"/>
                        </a:xfrm>
                        <a:prstGeom prst="rect">
                          <a:avLst/>
                        </a:prstGeom>
                        <a:solidFill>
                          <a:srgbClr val="FFFFFF"/>
                        </a:solidFill>
                        <a:ln w="9525" cap="flat" cmpd="sng">
                          <a:solidFill>
                            <a:srgbClr val="000000"/>
                          </a:solidFill>
                          <a:prstDash val="sysDot"/>
                          <a:miter/>
                          <a:headEnd type="none" w="med" len="med"/>
                          <a:tailEnd type="none" w="med" len="med"/>
                        </a:ln>
                      </wps:spPr>
                      <wps:txbx>
                        <w:txbxContent>
                          <w:p w14:paraId="0B3E3469">
                            <w:pPr>
                              <w:jc w:val="center"/>
                            </w:pPr>
                            <w:permStart w:id="3" w:edGrp="everyone"/>
                            <w:permEnd w:id="3"/>
                          </w:p>
                          <w:p w14:paraId="159C599B">
                            <w:pPr>
                              <w:rPr>
                                <w:b/>
                              </w:rPr>
                            </w:pPr>
                          </w:p>
                          <w:p w14:paraId="20D64D79">
                            <w:pPr>
                              <w:pStyle w:val="5"/>
                              <w:jc w:val="center"/>
                            </w:pPr>
                            <w:r>
                              <w:rPr>
                                <w:rFonts w:hint="eastAsia" w:ascii="宋体" w:hAnsi="宋体"/>
                                <w:sz w:val="24"/>
                              </w:rPr>
                              <w:t>此处附被授权人身份证复印件正反面</w:t>
                            </w:r>
                          </w:p>
                          <w:p w14:paraId="3E2B3621"/>
                        </w:txbxContent>
                      </wps:txbx>
                      <wps:bodyPr wrap="square" upright="1"/>
                    </wps:wsp>
                  </a:graphicData>
                </a:graphic>
              </wp:anchor>
            </w:drawing>
          </mc:Choice>
          <mc:Fallback>
            <w:pict>
              <v:shape id="Text Box 6" o:spid="_x0000_s1026" o:spt="202" type="#_x0000_t202" style="position:absolute;left:0pt;margin-left:-0.5pt;margin-top:14.3pt;height:124.8pt;width:438.8pt;z-index:251660288;mso-width-relative:page;mso-height-relative:page;" fillcolor="#FFFFFF" filled="t" stroked="t" coordsize="21600,21600" o:gfxdata="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">
                <v:fill on="t" focussize="0,0"/>
                <v:stroke color="#000000" joinstyle="miter" dashstyle="1 1"/>
                <v:imagedata o:title=""/>
                <o:lock v:ext="edit" aspectratio="f"/>
                <v:textbox>
                  <w:txbxContent>
                    <w:p w14:paraId="0B3E3469">
                      <w:pPr>
                        <w:jc w:val="center"/>
                      </w:pPr>
                      <w:permStart w:id="3" w:edGrp="everyone"/>
                      <w:permEnd w:id="3"/>
                    </w:p>
                    <w:p w14:paraId="159C599B">
                      <w:pPr>
                        <w:rPr>
                          <w:b/>
                        </w:rPr>
                      </w:pPr>
                    </w:p>
                    <w:p w14:paraId="20D64D79">
                      <w:pPr>
                        <w:pStyle w:val="5"/>
                        <w:jc w:val="center"/>
                      </w:pPr>
                      <w:r>
                        <w:rPr>
                          <w:rFonts w:hint="eastAsia" w:ascii="宋体" w:hAnsi="宋体"/>
                          <w:sz w:val="24"/>
                        </w:rPr>
                        <w:t>此处附被授权人身份证复印件正反面</w:t>
                      </w:r>
                    </w:p>
                    <w:p w14:paraId="3E2B3621"/>
                  </w:txbxContent>
                </v:textbox>
              </v:shape>
            </w:pict>
          </mc:Fallback>
        </mc:AlternateContent>
      </w:r>
      <w:r>
        <w:rPr>
          <w:rFonts w:hint="eastAsia" w:ascii="宋体" w:hAnsi="宋体" w:eastAsia="宋体" w:cs="宋体"/>
          <w:b/>
          <w:sz w:val="30"/>
          <w:szCs w:val="30"/>
          <w:highlight w:val="lightGray"/>
        </w:rPr>
        <w:br w:type="page"/>
      </w:r>
    </w:p>
    <w:p w14:paraId="04D2F1D6">
      <w:pPr>
        <w:jc w:val="center"/>
        <w:rPr>
          <w:rFonts w:hint="eastAsia" w:ascii="宋体" w:hAnsi="宋体" w:eastAsia="宋体" w:cs="宋体"/>
          <w:highlight w:val="none"/>
        </w:rPr>
      </w:pPr>
      <w:r>
        <w:rPr>
          <w:rFonts w:hint="eastAsia" w:ascii="宋体" w:hAnsi="宋体" w:eastAsia="宋体" w:cs="宋体"/>
          <w:b/>
          <w:sz w:val="30"/>
          <w:szCs w:val="30"/>
          <w:highlight w:val="none"/>
        </w:rPr>
        <w:t>附件2-</w:t>
      </w:r>
      <w:r>
        <w:rPr>
          <w:rFonts w:hint="eastAsia" w:ascii="宋体" w:hAnsi="宋体" w:eastAsia="宋体" w:cs="宋体"/>
          <w:b/>
          <w:sz w:val="30"/>
          <w:szCs w:val="30"/>
          <w:highlight w:val="none"/>
          <w:lang w:val="en-US" w:eastAsia="zh-CN"/>
        </w:rPr>
        <w:t>3</w:t>
      </w:r>
      <w:r>
        <w:rPr>
          <w:rFonts w:hint="eastAsia" w:ascii="宋体" w:hAnsi="宋体" w:eastAsia="宋体" w:cs="宋体"/>
          <w:b/>
          <w:sz w:val="30"/>
          <w:szCs w:val="30"/>
          <w:highlight w:val="none"/>
        </w:rPr>
        <w:t xml:space="preserve">    </w:t>
      </w:r>
      <w:r>
        <w:rPr>
          <w:rFonts w:hint="eastAsia" w:ascii="宋体" w:hAnsi="宋体" w:eastAsia="宋体" w:cs="宋体"/>
          <w:b/>
          <w:sz w:val="32"/>
          <w:szCs w:val="32"/>
          <w:highlight w:val="none"/>
        </w:rPr>
        <w:t>小微企业声明函</w:t>
      </w:r>
    </w:p>
    <w:p w14:paraId="0FF659A1">
      <w:pPr>
        <w:ind w:firstLine="560" w:firstLineChars="200"/>
        <w:jc w:val="center"/>
        <w:rPr>
          <w:rFonts w:hint="eastAsia" w:ascii="宋体" w:hAnsi="宋体" w:eastAsia="宋体" w:cs="宋体"/>
          <w:sz w:val="28"/>
          <w:szCs w:val="28"/>
          <w:highlight w:val="none"/>
        </w:rPr>
      </w:pPr>
      <w:r>
        <w:rPr>
          <w:rFonts w:hint="eastAsia" w:cs="宋体"/>
          <w:sz w:val="28"/>
          <w:szCs w:val="28"/>
          <w:highlight w:val="none"/>
          <w:lang w:val="en-US" w:eastAsia="zh-CN"/>
        </w:rPr>
        <w:t>小微</w:t>
      </w:r>
      <w:r>
        <w:rPr>
          <w:rFonts w:hint="eastAsia" w:ascii="宋体" w:hAnsi="宋体" w:eastAsia="宋体" w:cs="宋体"/>
          <w:sz w:val="28"/>
          <w:szCs w:val="28"/>
          <w:highlight w:val="none"/>
        </w:rPr>
        <w:t>企业声明函（货物）</w:t>
      </w:r>
    </w:p>
    <w:p w14:paraId="26A58F71">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本公司（联合体） 郑重声明， 根据《政府采购促进中小企业发展管理办法》（财库﹝ 2020﹞ 46 号） 的规定， 本公司（联合体） 参加</w:t>
      </w:r>
      <w:r>
        <w:rPr>
          <w:rFonts w:hint="eastAsia" w:ascii="宋体" w:hAnsi="宋体" w:eastAsia="宋体" w:cs="宋体"/>
          <w:highlight w:val="none"/>
          <w:u w:val="single"/>
        </w:rPr>
        <w:t>（单位名称）</w:t>
      </w:r>
      <w:r>
        <w:rPr>
          <w:rFonts w:hint="eastAsia" w:ascii="宋体" w:hAnsi="宋体" w:eastAsia="宋体" w:cs="宋体"/>
          <w:highlight w:val="none"/>
        </w:rPr>
        <w:t xml:space="preserve"> 的</w:t>
      </w:r>
      <w:r>
        <w:rPr>
          <w:rFonts w:hint="eastAsia" w:ascii="宋体" w:hAnsi="宋体" w:eastAsia="宋体" w:cs="宋体"/>
          <w:highlight w:val="none"/>
          <w:u w:val="single"/>
        </w:rPr>
        <w:t>（项目名称）</w:t>
      </w:r>
      <w:r>
        <w:rPr>
          <w:rFonts w:hint="eastAsia" w:ascii="宋体" w:hAnsi="宋体" w:eastAsia="宋体" w:cs="宋体"/>
          <w:highlight w:val="none"/>
        </w:rPr>
        <w:t xml:space="preserve"> 采购活动， 提供的货物全部由符合政策要求的中小企业制造。 相关企业（含联合体中的中小企业、 签订分包意向协议的中小企业）的具体情况如下：</w:t>
      </w:r>
    </w:p>
    <w:p w14:paraId="64E0B432">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 xml:space="preserve">1. </w:t>
      </w:r>
      <w:r>
        <w:rPr>
          <w:rFonts w:hint="eastAsia" w:ascii="宋体" w:hAnsi="宋体" w:eastAsia="宋体" w:cs="宋体"/>
          <w:highlight w:val="none"/>
          <w:u w:val="single"/>
        </w:rPr>
        <w:t>（标的名称）</w:t>
      </w:r>
      <w:r>
        <w:rPr>
          <w:rFonts w:hint="eastAsia" w:ascii="宋体" w:hAnsi="宋体" w:eastAsia="宋体" w:cs="宋体"/>
          <w:highlight w:val="none"/>
        </w:rPr>
        <w:t xml:space="preserve"> ， 属于</w:t>
      </w:r>
      <w:r>
        <w:rPr>
          <w:rFonts w:hint="eastAsia" w:ascii="宋体" w:hAnsi="宋体" w:eastAsia="宋体" w:cs="宋体"/>
          <w:highlight w:val="none"/>
          <w:u w:val="single"/>
        </w:rPr>
        <w:t>（采购文件中明确的所属行业）行业</w:t>
      </w:r>
      <w:r>
        <w:rPr>
          <w:rFonts w:hint="eastAsia" w:ascii="宋体" w:hAnsi="宋体" w:eastAsia="宋体" w:cs="宋体"/>
          <w:highlight w:val="none"/>
        </w:rPr>
        <w:t>； 制造商为</w:t>
      </w:r>
      <w:r>
        <w:rPr>
          <w:rFonts w:hint="eastAsia" w:ascii="宋体" w:hAnsi="宋体" w:eastAsia="宋体" w:cs="宋体"/>
          <w:highlight w:val="none"/>
          <w:u w:val="single"/>
        </w:rPr>
        <w:t>（ 企业名称）</w:t>
      </w:r>
      <w:r>
        <w:rPr>
          <w:rFonts w:hint="eastAsia" w:ascii="宋体" w:hAnsi="宋体" w:eastAsia="宋体" w:cs="宋体"/>
          <w:highlight w:val="none"/>
        </w:rPr>
        <w:t>， 从业人员</w:t>
      </w:r>
      <w:r>
        <w:rPr>
          <w:rFonts w:hint="eastAsia" w:ascii="宋体" w:hAnsi="宋体" w:eastAsia="宋体" w:cs="宋体"/>
          <w:highlight w:val="none"/>
          <w:u w:val="single"/>
        </w:rPr>
        <w:t xml:space="preserve">      </w:t>
      </w:r>
      <w:r>
        <w:rPr>
          <w:rFonts w:hint="eastAsia" w:ascii="宋体" w:hAnsi="宋体" w:eastAsia="宋体" w:cs="宋体"/>
          <w:highlight w:val="none"/>
        </w:rPr>
        <w:t>人， 营业收入为</w:t>
      </w:r>
      <w:r>
        <w:rPr>
          <w:rFonts w:hint="eastAsia" w:ascii="宋体" w:hAnsi="宋体" w:eastAsia="宋体" w:cs="宋体"/>
          <w:highlight w:val="none"/>
          <w:u w:val="single"/>
        </w:rPr>
        <w:t xml:space="preserve">     </w:t>
      </w:r>
      <w:r>
        <w:rPr>
          <w:rFonts w:hint="eastAsia" w:ascii="宋体" w:hAnsi="宋体" w:eastAsia="宋体" w:cs="宋体"/>
          <w:highlight w:val="none"/>
        </w:rPr>
        <w:t>万元， 资产总额为</w:t>
      </w:r>
      <w:r>
        <w:rPr>
          <w:rFonts w:hint="eastAsia" w:ascii="宋体" w:hAnsi="宋体" w:eastAsia="宋体" w:cs="宋体"/>
          <w:highlight w:val="none"/>
          <w:u w:val="single"/>
        </w:rPr>
        <w:t xml:space="preserve">      </w:t>
      </w:r>
      <w:r>
        <w:rPr>
          <w:rFonts w:hint="eastAsia" w:ascii="宋体" w:hAnsi="宋体" w:eastAsia="宋体" w:cs="宋体"/>
          <w:highlight w:val="none"/>
        </w:rPr>
        <w:t>万元</w:t>
      </w:r>
      <w:r>
        <w:rPr>
          <w:rFonts w:hint="eastAsia" w:ascii="宋体" w:hAnsi="宋体" w:eastAsia="宋体" w:cs="宋体"/>
          <w:highlight w:val="none"/>
          <w:vertAlign w:val="superscript"/>
        </w:rPr>
        <w:t>1</w:t>
      </w:r>
      <w:r>
        <w:rPr>
          <w:rFonts w:hint="eastAsia" w:ascii="宋体" w:hAnsi="宋体" w:eastAsia="宋体" w:cs="宋体"/>
          <w:highlight w:val="none"/>
        </w:rPr>
        <w:t>， 属于（</w:t>
      </w:r>
      <w:r>
        <w:rPr>
          <w:rFonts w:hint="eastAsia" w:ascii="宋体" w:hAnsi="宋体" w:eastAsia="宋体" w:cs="宋体"/>
          <w:highlight w:val="none"/>
          <w:u w:val="single"/>
        </w:rPr>
        <w:t>中型企业、 小型企业、 微型企业</w:t>
      </w:r>
      <w:r>
        <w:rPr>
          <w:rFonts w:hint="eastAsia" w:ascii="宋体" w:hAnsi="宋体" w:eastAsia="宋体" w:cs="宋体"/>
          <w:highlight w:val="none"/>
        </w:rPr>
        <w:t>）；</w:t>
      </w:r>
    </w:p>
    <w:p w14:paraId="4E949705">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 xml:space="preserve">2. </w:t>
      </w:r>
      <w:r>
        <w:rPr>
          <w:rFonts w:hint="eastAsia" w:ascii="宋体" w:hAnsi="宋体" w:eastAsia="宋体" w:cs="宋体"/>
          <w:highlight w:val="none"/>
          <w:u w:val="single"/>
        </w:rPr>
        <w:t>（标的名称）</w:t>
      </w:r>
      <w:r>
        <w:rPr>
          <w:rFonts w:hint="eastAsia" w:ascii="宋体" w:hAnsi="宋体" w:eastAsia="宋体" w:cs="宋体"/>
          <w:highlight w:val="none"/>
        </w:rPr>
        <w:t xml:space="preserve"> ， 属于</w:t>
      </w:r>
      <w:r>
        <w:rPr>
          <w:rFonts w:hint="eastAsia" w:ascii="宋体" w:hAnsi="宋体" w:eastAsia="宋体" w:cs="宋体"/>
          <w:highlight w:val="none"/>
          <w:u w:val="single"/>
        </w:rPr>
        <w:t>（采购文件中明确的所属行业）</w:t>
      </w:r>
      <w:r>
        <w:rPr>
          <w:rFonts w:hint="eastAsia" w:ascii="宋体" w:hAnsi="宋体" w:eastAsia="宋体" w:cs="宋体"/>
          <w:highlight w:val="none"/>
        </w:rPr>
        <w:t>行业； 制造商为</w:t>
      </w:r>
      <w:r>
        <w:rPr>
          <w:rFonts w:hint="eastAsia" w:ascii="宋体" w:hAnsi="宋体" w:eastAsia="宋体" w:cs="宋体"/>
          <w:highlight w:val="none"/>
          <w:u w:val="single"/>
        </w:rPr>
        <w:t>（ 企业名称）</w:t>
      </w:r>
      <w:r>
        <w:rPr>
          <w:rFonts w:hint="eastAsia" w:ascii="宋体" w:hAnsi="宋体" w:eastAsia="宋体" w:cs="宋体"/>
          <w:highlight w:val="none"/>
        </w:rPr>
        <w:t>， 从业人员</w:t>
      </w:r>
      <w:r>
        <w:rPr>
          <w:rFonts w:hint="eastAsia" w:ascii="宋体" w:hAnsi="宋体" w:eastAsia="宋体" w:cs="宋体"/>
          <w:highlight w:val="none"/>
          <w:u w:val="single"/>
        </w:rPr>
        <w:t xml:space="preserve">      </w:t>
      </w:r>
      <w:r>
        <w:rPr>
          <w:rFonts w:hint="eastAsia" w:ascii="宋体" w:hAnsi="宋体" w:eastAsia="宋体" w:cs="宋体"/>
          <w:highlight w:val="none"/>
        </w:rPr>
        <w:t>人， 营业收为</w:t>
      </w:r>
      <w:r>
        <w:rPr>
          <w:rFonts w:hint="eastAsia" w:ascii="宋体" w:hAnsi="宋体" w:eastAsia="宋体" w:cs="宋体"/>
          <w:highlight w:val="none"/>
          <w:u w:val="single"/>
        </w:rPr>
        <w:t xml:space="preserve">      </w:t>
      </w:r>
      <w:r>
        <w:rPr>
          <w:rFonts w:hint="eastAsia" w:ascii="宋体" w:hAnsi="宋体" w:eastAsia="宋体" w:cs="宋体"/>
          <w:highlight w:val="none"/>
        </w:rPr>
        <w:t>万元， 资产总额为</w:t>
      </w:r>
      <w:r>
        <w:rPr>
          <w:rFonts w:hint="eastAsia" w:ascii="宋体" w:hAnsi="宋体" w:eastAsia="宋体" w:cs="宋体"/>
          <w:highlight w:val="none"/>
          <w:u w:val="single"/>
        </w:rPr>
        <w:t xml:space="preserve">   </w:t>
      </w:r>
      <w:r>
        <w:rPr>
          <w:rFonts w:hint="eastAsia" w:ascii="宋体" w:hAnsi="宋体" w:eastAsia="宋体" w:cs="宋体"/>
          <w:highlight w:val="none"/>
        </w:rPr>
        <w:t>万元， 属于</w:t>
      </w:r>
      <w:r>
        <w:rPr>
          <w:rFonts w:hint="eastAsia" w:ascii="宋体" w:hAnsi="宋体" w:eastAsia="宋体" w:cs="宋体"/>
          <w:highlight w:val="none"/>
          <w:u w:val="single"/>
        </w:rPr>
        <w:t>（中型企业、 小型企业、 微型企业）</w:t>
      </w:r>
      <w:r>
        <w:rPr>
          <w:rFonts w:hint="eastAsia" w:ascii="宋体" w:hAnsi="宋体" w:eastAsia="宋体" w:cs="宋体"/>
          <w:highlight w:val="none"/>
        </w:rPr>
        <w:t>；</w:t>
      </w:r>
    </w:p>
    <w:p w14:paraId="3877FA32">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w:t>
      </w:r>
    </w:p>
    <w:p w14:paraId="6CF48ABC">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以上企业， 不属于大企业的分支机构， 不存在控股股东为大企业的情形， 也不存在与大企业的负责人为同一人的情形。</w:t>
      </w:r>
    </w:p>
    <w:p w14:paraId="0C6A000F">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本企业对上述声明内容的真实性负责。 如有虚假， 将依法承担相应责任。</w:t>
      </w:r>
    </w:p>
    <w:p w14:paraId="3612CD1F">
      <w:pPr>
        <w:wordWrap w:val="0"/>
        <w:spacing w:line="360" w:lineRule="auto"/>
        <w:ind w:firstLine="480" w:firstLineChars="200"/>
        <w:jc w:val="right"/>
        <w:rPr>
          <w:rFonts w:hint="eastAsia" w:ascii="宋体" w:hAnsi="宋体" w:eastAsia="宋体" w:cs="宋体"/>
          <w:highlight w:val="none"/>
        </w:rPr>
      </w:pPr>
    </w:p>
    <w:p w14:paraId="38956126">
      <w:pPr>
        <w:wordWrap w:val="0"/>
        <w:spacing w:line="360" w:lineRule="auto"/>
        <w:ind w:firstLine="480" w:firstLineChars="200"/>
        <w:jc w:val="right"/>
        <w:rPr>
          <w:rFonts w:hint="eastAsia" w:ascii="宋体" w:hAnsi="宋体" w:eastAsia="宋体" w:cs="宋体"/>
          <w:highlight w:val="none"/>
        </w:rPr>
      </w:pPr>
      <w:r>
        <w:rPr>
          <w:rFonts w:hint="eastAsia" w:ascii="宋体" w:hAnsi="宋体" w:eastAsia="宋体" w:cs="宋体"/>
          <w:highlight w:val="none"/>
        </w:rPr>
        <w:t xml:space="preserve">企业名称（盖章）：        </w:t>
      </w:r>
    </w:p>
    <w:p w14:paraId="1939D85B">
      <w:pPr>
        <w:wordWrap w:val="0"/>
        <w:spacing w:line="360" w:lineRule="auto"/>
        <w:ind w:right="480" w:firstLine="480" w:firstLineChars="200"/>
        <w:jc w:val="right"/>
        <w:rPr>
          <w:rFonts w:hint="eastAsia" w:ascii="宋体" w:hAnsi="宋体" w:eastAsia="宋体" w:cs="宋体"/>
          <w:highlight w:val="none"/>
        </w:rPr>
      </w:pPr>
      <w:r>
        <w:rPr>
          <w:rFonts w:hint="eastAsia" w:ascii="宋体" w:hAnsi="宋体" w:eastAsia="宋体" w:cs="宋体"/>
          <w:highlight w:val="none"/>
        </w:rPr>
        <w:t xml:space="preserve">日 期：         </w:t>
      </w:r>
    </w:p>
    <w:p w14:paraId="04C36B05">
      <w:pPr>
        <w:spacing w:line="360" w:lineRule="auto"/>
        <w:ind w:right="480" w:firstLine="480" w:firstLineChars="200"/>
        <w:jc w:val="right"/>
        <w:rPr>
          <w:rFonts w:hint="eastAsia" w:ascii="宋体" w:hAnsi="宋体" w:eastAsia="宋体" w:cs="宋体"/>
          <w:highlight w:val="none"/>
        </w:rPr>
      </w:pPr>
    </w:p>
    <w:p w14:paraId="179C771C">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vertAlign w:val="superscript"/>
        </w:rPr>
        <w:t>1</w:t>
      </w:r>
      <w:r>
        <w:rPr>
          <w:rFonts w:hint="eastAsia" w:ascii="宋体" w:hAnsi="宋体" w:eastAsia="宋体" w:cs="宋体"/>
          <w:highlight w:val="none"/>
        </w:rPr>
        <w:t>从业人员、 营业收入、 资产总额填报上一年度数据， 无上一年度数据的新成立企业可不填报。</w:t>
      </w:r>
    </w:p>
    <w:p w14:paraId="47D16832">
      <w:pPr>
        <w:spacing w:line="360" w:lineRule="auto"/>
        <w:ind w:firstLine="480" w:firstLineChars="200"/>
        <w:rPr>
          <w:rFonts w:hint="eastAsia" w:ascii="宋体" w:hAnsi="宋体" w:eastAsia="宋体" w:cs="宋体"/>
          <w:highlight w:val="none"/>
        </w:rPr>
      </w:pPr>
      <w:r>
        <w:rPr>
          <w:rFonts w:hint="eastAsia" w:ascii="宋体" w:hAnsi="宋体" w:eastAsia="宋体" w:cs="宋体"/>
          <w:highlight w:val="none"/>
        </w:rPr>
        <w:t xml:space="preserve">（若投标文件中无上述文件，则在评审时不考虑对该小、微企业的相关优惠。） </w:t>
      </w:r>
    </w:p>
    <w:p w14:paraId="70413469">
      <w:pPr>
        <w:spacing w:line="360" w:lineRule="auto"/>
        <w:ind w:firstLine="480" w:firstLineChars="200"/>
        <w:rPr>
          <w:rFonts w:hint="eastAsia" w:ascii="宋体" w:hAnsi="宋体" w:eastAsia="宋体" w:cs="宋体"/>
          <w:highlight w:val="none"/>
        </w:rPr>
      </w:pPr>
    </w:p>
    <w:p w14:paraId="2BB39A2A">
      <w:pPr>
        <w:tabs>
          <w:tab w:val="left" w:pos="3777"/>
          <w:tab w:val="center" w:pos="4819"/>
        </w:tabs>
        <w:spacing w:line="360" w:lineRule="auto"/>
        <w:ind w:firstLine="2409" w:firstLineChars="750"/>
        <w:rPr>
          <w:rFonts w:hint="eastAsia" w:ascii="宋体" w:hAnsi="宋体" w:eastAsia="宋体" w:cs="宋体"/>
          <w:b/>
          <w:sz w:val="32"/>
          <w:szCs w:val="32"/>
          <w:highlight w:val="none"/>
        </w:rPr>
      </w:pPr>
      <w:r>
        <w:rPr>
          <w:rFonts w:hint="eastAsia" w:ascii="宋体" w:hAnsi="宋体" w:eastAsia="宋体" w:cs="宋体"/>
          <w:b/>
          <w:sz w:val="32"/>
          <w:szCs w:val="32"/>
          <w:highlight w:val="none"/>
        </w:rPr>
        <w:br w:type="page"/>
      </w:r>
      <w:r>
        <w:rPr>
          <w:rFonts w:hint="eastAsia" w:ascii="宋体" w:hAnsi="宋体" w:eastAsia="宋体" w:cs="宋体"/>
          <w:b/>
          <w:sz w:val="30"/>
          <w:szCs w:val="30"/>
          <w:highlight w:val="none"/>
        </w:rPr>
        <w:t>附件2-</w:t>
      </w:r>
      <w:r>
        <w:rPr>
          <w:rFonts w:hint="eastAsia" w:ascii="宋体" w:hAnsi="宋体" w:eastAsia="宋体" w:cs="宋体"/>
          <w:b/>
          <w:sz w:val="30"/>
          <w:szCs w:val="30"/>
          <w:highlight w:val="none"/>
          <w:lang w:val="en-US" w:eastAsia="zh-CN"/>
        </w:rPr>
        <w:t>4</w:t>
      </w:r>
      <w:r>
        <w:rPr>
          <w:rFonts w:hint="eastAsia" w:ascii="宋体" w:hAnsi="宋体" w:eastAsia="宋体" w:cs="宋体"/>
          <w:b/>
          <w:sz w:val="30"/>
          <w:szCs w:val="30"/>
          <w:highlight w:val="none"/>
        </w:rPr>
        <w:t xml:space="preserve">  </w:t>
      </w:r>
      <w:r>
        <w:rPr>
          <w:rFonts w:hint="eastAsia" w:ascii="宋体" w:hAnsi="宋体" w:eastAsia="宋体" w:cs="宋体"/>
          <w:b/>
          <w:sz w:val="32"/>
          <w:szCs w:val="32"/>
          <w:highlight w:val="none"/>
        </w:rPr>
        <w:t>监狱企业证明文件</w:t>
      </w:r>
    </w:p>
    <w:p w14:paraId="22F43A76">
      <w:pPr>
        <w:spacing w:line="360" w:lineRule="auto"/>
        <w:jc w:val="center"/>
        <w:rPr>
          <w:rFonts w:hint="eastAsia" w:ascii="宋体" w:hAnsi="宋体" w:eastAsia="宋体" w:cs="宋体"/>
          <w:highlight w:val="none"/>
        </w:rPr>
      </w:pPr>
      <w:r>
        <w:rPr>
          <w:rFonts w:hint="eastAsia" w:ascii="宋体" w:hAnsi="宋体" w:eastAsia="宋体" w:cs="宋体"/>
          <w:highlight w:val="none"/>
        </w:rPr>
        <w:t>（监狱企业适用）</w:t>
      </w:r>
    </w:p>
    <w:p w14:paraId="34D2574F">
      <w:pPr>
        <w:spacing w:line="360" w:lineRule="auto"/>
        <w:ind w:firstLine="540" w:firstLineChars="225"/>
        <w:rPr>
          <w:rFonts w:hint="eastAsia" w:ascii="宋体" w:hAnsi="宋体" w:eastAsia="宋体" w:cs="宋体"/>
          <w:highlight w:val="none"/>
        </w:rPr>
      </w:pPr>
      <w:r>
        <w:rPr>
          <w:rFonts w:hint="eastAsia" w:ascii="宋体" w:hAnsi="宋体" w:eastAsia="宋体" w:cs="宋体"/>
          <w:highlight w:val="none"/>
        </w:rPr>
        <w:t>监狱企业参加政府采购活动时，应当提供由省级以上监狱管理局、戒毒管理局（含新疆生产建设兵团）出具的属于监狱企业的证明文件。</w:t>
      </w:r>
    </w:p>
    <w:p w14:paraId="53CE4BC4">
      <w:pPr>
        <w:tabs>
          <w:tab w:val="left" w:pos="3600"/>
        </w:tabs>
        <w:adjustRightInd w:val="0"/>
        <w:snapToGrid w:val="0"/>
        <w:spacing w:line="440" w:lineRule="exact"/>
        <w:jc w:val="center"/>
        <w:rPr>
          <w:rFonts w:hint="eastAsia" w:ascii="宋体" w:hAnsi="宋体" w:eastAsia="宋体" w:cs="宋体"/>
          <w:highlight w:val="none"/>
        </w:rPr>
      </w:pPr>
    </w:p>
    <w:p w14:paraId="48350CFA">
      <w:pPr>
        <w:pStyle w:val="21"/>
        <w:rPr>
          <w:rFonts w:hint="eastAsia" w:ascii="宋体" w:hAnsi="宋体" w:eastAsia="宋体" w:cs="宋体"/>
          <w:highlight w:val="none"/>
        </w:rPr>
      </w:pPr>
    </w:p>
    <w:p w14:paraId="3D0A024D">
      <w:pPr>
        <w:pStyle w:val="21"/>
        <w:rPr>
          <w:rFonts w:hint="eastAsia" w:ascii="宋体" w:hAnsi="宋体" w:eastAsia="宋体" w:cs="宋体"/>
          <w:highlight w:val="none"/>
        </w:rPr>
      </w:pPr>
    </w:p>
    <w:p w14:paraId="7F04BFBC">
      <w:pPr>
        <w:tabs>
          <w:tab w:val="left" w:pos="3600"/>
        </w:tabs>
        <w:adjustRightInd w:val="0"/>
        <w:snapToGrid w:val="0"/>
        <w:spacing w:line="440" w:lineRule="exact"/>
        <w:jc w:val="center"/>
        <w:rPr>
          <w:rFonts w:hint="eastAsia" w:ascii="宋体" w:hAnsi="宋体" w:eastAsia="宋体" w:cs="宋体"/>
          <w:b/>
          <w:bCs/>
          <w:spacing w:val="6"/>
          <w:sz w:val="32"/>
          <w:szCs w:val="32"/>
          <w:highlight w:val="none"/>
        </w:rPr>
      </w:pPr>
      <w:r>
        <w:rPr>
          <w:rFonts w:hint="eastAsia" w:ascii="宋体" w:hAnsi="宋体" w:eastAsia="宋体" w:cs="宋体"/>
          <w:b/>
          <w:sz w:val="30"/>
          <w:szCs w:val="30"/>
          <w:highlight w:val="none"/>
        </w:rPr>
        <w:t>附件2-</w:t>
      </w:r>
      <w:r>
        <w:rPr>
          <w:rFonts w:hint="eastAsia" w:ascii="宋体" w:hAnsi="宋体" w:eastAsia="宋体" w:cs="宋体"/>
          <w:b/>
          <w:sz w:val="30"/>
          <w:szCs w:val="30"/>
          <w:highlight w:val="none"/>
          <w:lang w:val="en-US" w:eastAsia="zh-CN"/>
        </w:rPr>
        <w:t>5</w:t>
      </w:r>
      <w:r>
        <w:rPr>
          <w:rFonts w:hint="eastAsia" w:ascii="宋体" w:hAnsi="宋体" w:eastAsia="宋体" w:cs="宋体"/>
          <w:b/>
          <w:sz w:val="30"/>
          <w:szCs w:val="30"/>
          <w:highlight w:val="none"/>
        </w:rPr>
        <w:t xml:space="preserve">  </w:t>
      </w:r>
      <w:r>
        <w:rPr>
          <w:rFonts w:hint="eastAsia" w:ascii="宋体" w:hAnsi="宋体" w:eastAsia="宋体" w:cs="宋体"/>
          <w:b/>
          <w:bCs/>
          <w:spacing w:val="6"/>
          <w:sz w:val="32"/>
          <w:szCs w:val="32"/>
          <w:highlight w:val="none"/>
        </w:rPr>
        <w:t>残疾人福利性单位声明函</w:t>
      </w:r>
    </w:p>
    <w:p w14:paraId="4B4B2A60">
      <w:pPr>
        <w:autoSpaceDE w:val="0"/>
        <w:autoSpaceDN w:val="0"/>
        <w:adjustRightInd w:val="0"/>
        <w:spacing w:line="440" w:lineRule="exact"/>
        <w:rPr>
          <w:rFonts w:hint="eastAsia" w:ascii="宋体" w:hAnsi="宋体" w:eastAsia="宋体" w:cs="宋体"/>
          <w:b/>
          <w:bCs/>
          <w:spacing w:val="6"/>
          <w:highlight w:val="none"/>
        </w:rPr>
      </w:pPr>
    </w:p>
    <w:p w14:paraId="0DBA70A8">
      <w:pPr>
        <w:adjustRightInd w:val="0"/>
        <w:snapToGrid w:val="0"/>
        <w:spacing w:line="440" w:lineRule="exact"/>
        <w:ind w:firstLine="504" w:firstLineChars="200"/>
        <w:rPr>
          <w:rFonts w:hint="eastAsia" w:ascii="宋体" w:hAnsi="宋体" w:eastAsia="宋体" w:cs="宋体"/>
          <w:spacing w:val="6"/>
          <w:highlight w:val="none"/>
        </w:rPr>
      </w:pPr>
      <w:r>
        <w:rPr>
          <w:rFonts w:hint="eastAsia" w:ascii="宋体" w:hAnsi="宋体" w:eastAsia="宋体" w:cs="宋体"/>
          <w:spacing w:val="6"/>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1538A0AB">
      <w:pPr>
        <w:adjustRightInd w:val="0"/>
        <w:snapToGrid w:val="0"/>
        <w:spacing w:line="440" w:lineRule="exact"/>
        <w:ind w:firstLine="504" w:firstLineChars="200"/>
        <w:rPr>
          <w:rFonts w:hint="eastAsia" w:ascii="宋体" w:hAnsi="宋体" w:eastAsia="宋体" w:cs="宋体"/>
          <w:spacing w:val="6"/>
          <w:highlight w:val="none"/>
        </w:rPr>
      </w:pPr>
      <w:r>
        <w:rPr>
          <w:rFonts w:hint="eastAsia" w:ascii="宋体" w:hAnsi="宋体" w:eastAsia="宋体" w:cs="宋体"/>
          <w:spacing w:val="6"/>
          <w:highlight w:val="none"/>
        </w:rPr>
        <w:t xml:space="preserve">本单位对上述声明的真实性负责。如有虚假，将依法承担相应责任。 </w:t>
      </w:r>
    </w:p>
    <w:p w14:paraId="1BF35242">
      <w:pPr>
        <w:adjustRightInd w:val="0"/>
        <w:snapToGrid w:val="0"/>
        <w:spacing w:line="440" w:lineRule="exact"/>
        <w:ind w:firstLine="504" w:firstLineChars="200"/>
        <w:rPr>
          <w:rFonts w:hint="eastAsia" w:ascii="宋体" w:hAnsi="宋体" w:eastAsia="宋体" w:cs="宋体"/>
          <w:spacing w:val="6"/>
          <w:highlight w:val="none"/>
        </w:rPr>
      </w:pPr>
    </w:p>
    <w:p w14:paraId="6D08A5DE">
      <w:pPr>
        <w:adjustRightInd w:val="0"/>
        <w:snapToGrid w:val="0"/>
        <w:spacing w:line="440" w:lineRule="exact"/>
        <w:ind w:firstLine="5544" w:firstLineChars="2200"/>
        <w:rPr>
          <w:rFonts w:hint="eastAsia" w:ascii="宋体" w:hAnsi="宋体" w:eastAsia="宋体" w:cs="宋体"/>
          <w:spacing w:val="6"/>
          <w:highlight w:val="none"/>
        </w:rPr>
      </w:pPr>
      <w:r>
        <w:rPr>
          <w:rFonts w:hint="eastAsia" w:ascii="宋体" w:hAnsi="宋体" w:eastAsia="宋体" w:cs="宋体"/>
          <w:spacing w:val="6"/>
          <w:highlight w:val="none"/>
        </w:rPr>
        <w:t>单位名称（盖章）：</w:t>
      </w:r>
    </w:p>
    <w:p w14:paraId="3A0B9336">
      <w:pPr>
        <w:adjustRightInd w:val="0"/>
        <w:snapToGrid w:val="0"/>
        <w:spacing w:line="440" w:lineRule="exact"/>
        <w:ind w:firstLine="504" w:firstLineChars="200"/>
        <w:rPr>
          <w:rFonts w:hint="eastAsia" w:ascii="宋体" w:hAnsi="宋体" w:eastAsia="宋体" w:cs="宋体"/>
          <w:spacing w:val="6"/>
          <w:highlight w:val="none"/>
        </w:rPr>
      </w:pPr>
      <w:r>
        <w:rPr>
          <w:rFonts w:hint="eastAsia" w:ascii="宋体" w:hAnsi="宋体" w:eastAsia="宋体" w:cs="宋体"/>
          <w:spacing w:val="6"/>
          <w:highlight w:val="none"/>
        </w:rPr>
        <w:t xml:space="preserve">                                      日  期：</w:t>
      </w:r>
    </w:p>
    <w:p w14:paraId="0045CADB">
      <w:pPr>
        <w:pStyle w:val="18"/>
        <w:rPr>
          <w:rFonts w:hint="eastAsia" w:ascii="宋体" w:hAnsi="宋体" w:eastAsia="宋体" w:cs="宋体"/>
          <w:highlight w:val="none"/>
        </w:rPr>
      </w:pPr>
      <w:r>
        <w:rPr>
          <w:rFonts w:hint="eastAsia" w:ascii="宋体" w:hAnsi="宋体" w:eastAsia="宋体" w:cs="宋体"/>
          <w:highlight w:val="none"/>
        </w:rPr>
        <w:br w:type="page"/>
      </w:r>
    </w:p>
    <w:p w14:paraId="117CB58D">
      <w:pPr>
        <w:rPr>
          <w:rFonts w:hint="eastAsia" w:ascii="宋体" w:hAnsi="宋体" w:eastAsia="宋体" w:cs="宋体"/>
          <w:b/>
          <w:highlight w:val="none"/>
        </w:rPr>
      </w:pPr>
      <w:r>
        <w:rPr>
          <w:rFonts w:hint="eastAsia" w:ascii="宋体" w:hAnsi="宋体" w:eastAsia="宋体" w:cs="宋体"/>
          <w:b/>
          <w:highlight w:val="none"/>
        </w:rPr>
        <w:t>（三）商务技术响应文件</w:t>
      </w:r>
    </w:p>
    <w:p w14:paraId="416FCA61">
      <w:pPr>
        <w:rPr>
          <w:rFonts w:hint="eastAsia" w:ascii="宋体" w:hAnsi="宋体" w:eastAsia="宋体" w:cs="宋体"/>
          <w:b/>
          <w:highlight w:val="none"/>
        </w:rPr>
      </w:pPr>
      <w:r>
        <w:rPr>
          <w:rFonts w:hint="eastAsia" w:ascii="宋体" w:hAnsi="宋体" w:eastAsia="宋体" w:cs="宋体"/>
          <w:b/>
          <w:highlight w:val="none"/>
        </w:rPr>
        <w:t>1、商务技术响应文件封面</w:t>
      </w:r>
    </w:p>
    <w:p w14:paraId="09E62F9B">
      <w:pPr>
        <w:rPr>
          <w:rFonts w:hint="eastAsia" w:ascii="宋体" w:hAnsi="宋体" w:eastAsia="宋体" w:cs="宋体"/>
          <w:highlight w:val="none"/>
        </w:rPr>
      </w:pPr>
    </w:p>
    <w:p w14:paraId="3A887A71">
      <w:pPr>
        <w:rPr>
          <w:rFonts w:hint="eastAsia" w:ascii="宋体" w:hAnsi="宋体" w:eastAsia="宋体" w:cs="宋体"/>
          <w:highlight w:val="none"/>
        </w:rPr>
      </w:pPr>
    </w:p>
    <w:p w14:paraId="66A8C250">
      <w:pPr>
        <w:jc w:val="center"/>
        <w:rPr>
          <w:rFonts w:hint="eastAsia" w:ascii="宋体" w:hAnsi="宋体" w:eastAsia="宋体" w:cs="宋体"/>
          <w:b/>
          <w:highlight w:val="none"/>
        </w:rPr>
      </w:pPr>
    </w:p>
    <w:p w14:paraId="0FDADC82">
      <w:pPr>
        <w:jc w:val="center"/>
        <w:rPr>
          <w:rFonts w:hint="eastAsia" w:ascii="宋体" w:hAnsi="宋体" w:eastAsia="宋体" w:cs="宋体"/>
          <w:b/>
          <w:highlight w:val="none"/>
        </w:rPr>
      </w:pPr>
    </w:p>
    <w:p w14:paraId="384A52AB">
      <w:pPr>
        <w:jc w:val="center"/>
        <w:rPr>
          <w:rFonts w:hint="eastAsia" w:ascii="宋体" w:hAnsi="宋体" w:eastAsia="宋体" w:cs="宋体"/>
          <w:b/>
          <w:highlight w:val="none"/>
        </w:rPr>
      </w:pPr>
    </w:p>
    <w:p w14:paraId="786F4F1D">
      <w:pPr>
        <w:spacing w:line="360" w:lineRule="auto"/>
        <w:jc w:val="center"/>
        <w:rPr>
          <w:rFonts w:hint="eastAsia" w:ascii="宋体" w:hAnsi="宋体" w:eastAsia="宋体" w:cs="宋体"/>
          <w:b/>
          <w:sz w:val="44"/>
          <w:szCs w:val="44"/>
          <w:highlight w:val="none"/>
        </w:rPr>
      </w:pPr>
      <w:r>
        <w:rPr>
          <w:rFonts w:hint="eastAsia" w:ascii="宋体" w:hAnsi="宋体" w:eastAsia="宋体" w:cs="宋体"/>
          <w:b/>
          <w:sz w:val="44"/>
          <w:szCs w:val="44"/>
          <w:highlight w:val="none"/>
        </w:rPr>
        <w:t>乌鲁木齐市精神病福利院2025年度食堂公费收养人员物资购置采购项目</w:t>
      </w:r>
    </w:p>
    <w:p w14:paraId="2E02E08A">
      <w:pPr>
        <w:spacing w:line="360" w:lineRule="auto"/>
        <w:jc w:val="center"/>
        <w:rPr>
          <w:rFonts w:hint="eastAsia" w:ascii="宋体" w:hAnsi="宋体" w:eastAsia="宋体" w:cs="宋体"/>
          <w:b/>
          <w:sz w:val="44"/>
          <w:szCs w:val="44"/>
          <w:highlight w:val="none"/>
        </w:rPr>
      </w:pPr>
      <w:r>
        <w:rPr>
          <w:rFonts w:hint="eastAsia" w:ascii="宋体" w:hAnsi="宋体" w:eastAsia="宋体" w:cs="宋体"/>
          <w:b/>
          <w:sz w:val="44"/>
          <w:szCs w:val="44"/>
          <w:highlight w:val="none"/>
        </w:rPr>
        <w:t>商务技术响应文件</w:t>
      </w:r>
    </w:p>
    <w:p w14:paraId="05E325EC">
      <w:pPr>
        <w:spacing w:line="360" w:lineRule="auto"/>
        <w:ind w:firstLine="480"/>
        <w:rPr>
          <w:rFonts w:hint="eastAsia" w:ascii="宋体" w:hAnsi="宋体" w:eastAsia="宋体" w:cs="宋体"/>
          <w:highlight w:val="none"/>
        </w:rPr>
      </w:pPr>
    </w:p>
    <w:p w14:paraId="59A8FA8C">
      <w:pPr>
        <w:spacing w:line="360" w:lineRule="auto"/>
        <w:ind w:firstLine="480"/>
        <w:rPr>
          <w:rFonts w:hint="eastAsia" w:ascii="宋体" w:hAnsi="宋体" w:eastAsia="宋体" w:cs="宋体"/>
          <w:highlight w:val="none"/>
        </w:rPr>
      </w:pPr>
    </w:p>
    <w:p w14:paraId="02D78264">
      <w:pPr>
        <w:spacing w:line="360" w:lineRule="auto"/>
        <w:ind w:firstLine="480"/>
        <w:rPr>
          <w:rFonts w:hint="eastAsia" w:ascii="宋体" w:hAnsi="宋体" w:eastAsia="宋体" w:cs="宋体"/>
          <w:highlight w:val="none"/>
        </w:rPr>
      </w:pPr>
    </w:p>
    <w:p w14:paraId="5D7DB274">
      <w:pPr>
        <w:spacing w:line="360" w:lineRule="auto"/>
        <w:ind w:firstLine="480"/>
        <w:rPr>
          <w:rFonts w:hint="eastAsia" w:ascii="宋体" w:hAnsi="宋体" w:eastAsia="宋体" w:cs="宋体"/>
          <w:highlight w:val="none"/>
        </w:rPr>
      </w:pPr>
    </w:p>
    <w:p w14:paraId="07BAEDBA">
      <w:pPr>
        <w:spacing w:line="360" w:lineRule="auto"/>
        <w:ind w:firstLine="480"/>
        <w:rPr>
          <w:rFonts w:hint="eastAsia" w:ascii="宋体" w:hAnsi="宋体" w:eastAsia="宋体" w:cs="宋体"/>
          <w:highlight w:val="none"/>
        </w:rPr>
      </w:pPr>
    </w:p>
    <w:p w14:paraId="4E0F7B79">
      <w:pPr>
        <w:spacing w:line="360" w:lineRule="auto"/>
        <w:ind w:firstLine="480"/>
        <w:rPr>
          <w:rFonts w:hint="eastAsia" w:ascii="宋体" w:hAnsi="宋体" w:eastAsia="宋体" w:cs="宋体"/>
          <w:highlight w:val="none"/>
        </w:rPr>
      </w:pPr>
      <w:r>
        <w:rPr>
          <w:rFonts w:hint="eastAsia" w:ascii="宋体" w:hAnsi="宋体" w:eastAsia="宋体" w:cs="宋体"/>
          <w:highlight w:val="none"/>
        </w:rPr>
        <w:t>项目编号：</w:t>
      </w:r>
    </w:p>
    <w:p w14:paraId="4D88E671">
      <w:pPr>
        <w:spacing w:line="360" w:lineRule="auto"/>
        <w:ind w:firstLine="480"/>
        <w:rPr>
          <w:rFonts w:hint="eastAsia" w:ascii="宋体" w:hAnsi="宋体" w:eastAsia="宋体" w:cs="宋体"/>
          <w:highlight w:val="none"/>
        </w:rPr>
      </w:pPr>
      <w:r>
        <w:rPr>
          <w:rFonts w:hint="eastAsia" w:ascii="宋体" w:hAnsi="宋体" w:eastAsia="宋体" w:cs="宋体"/>
          <w:highlight w:val="none"/>
        </w:rPr>
        <w:t>投标单位名称：</w:t>
      </w:r>
    </w:p>
    <w:p w14:paraId="3534E3D8">
      <w:pPr>
        <w:spacing w:line="440" w:lineRule="exact"/>
        <w:ind w:firstLine="480" w:firstLineChars="200"/>
        <w:rPr>
          <w:rFonts w:hint="eastAsia" w:ascii="宋体" w:hAnsi="宋体" w:eastAsia="宋体" w:cs="宋体"/>
          <w:highlight w:val="none"/>
        </w:rPr>
      </w:pPr>
      <w:r>
        <w:rPr>
          <w:rFonts w:hint="eastAsia" w:ascii="宋体" w:hAnsi="宋体" w:eastAsia="宋体" w:cs="宋体"/>
          <w:highlight w:val="none"/>
        </w:rPr>
        <w:t>投标内容/标项：</w:t>
      </w:r>
    </w:p>
    <w:p w14:paraId="1F3AD0FF">
      <w:pPr>
        <w:spacing w:line="360" w:lineRule="auto"/>
        <w:ind w:firstLine="480"/>
        <w:rPr>
          <w:rFonts w:hint="eastAsia" w:ascii="宋体" w:hAnsi="宋体" w:eastAsia="宋体" w:cs="宋体"/>
          <w:highlight w:val="none"/>
        </w:rPr>
      </w:pPr>
      <w:r>
        <w:rPr>
          <w:rFonts w:hint="eastAsia" w:ascii="宋体" w:hAnsi="宋体" w:eastAsia="宋体" w:cs="宋体"/>
          <w:highlight w:val="none"/>
        </w:rPr>
        <w:t>投标单位联系人：</w:t>
      </w:r>
    </w:p>
    <w:p w14:paraId="2591003C">
      <w:pPr>
        <w:spacing w:line="360" w:lineRule="auto"/>
        <w:ind w:firstLine="480"/>
        <w:rPr>
          <w:rFonts w:hint="eastAsia" w:ascii="宋体" w:hAnsi="宋体" w:eastAsia="宋体" w:cs="宋体"/>
          <w:highlight w:val="none"/>
        </w:rPr>
      </w:pPr>
      <w:r>
        <w:rPr>
          <w:rFonts w:hint="eastAsia" w:ascii="宋体" w:hAnsi="宋体" w:eastAsia="宋体" w:cs="宋体"/>
          <w:highlight w:val="none"/>
        </w:rPr>
        <w:t>投标单位联系电话：</w:t>
      </w:r>
    </w:p>
    <w:p w14:paraId="6BC4835D">
      <w:pPr>
        <w:spacing w:line="360" w:lineRule="auto"/>
        <w:ind w:firstLine="480"/>
        <w:rPr>
          <w:rFonts w:hint="eastAsia" w:ascii="宋体" w:hAnsi="宋体" w:eastAsia="宋体" w:cs="宋体"/>
          <w:highlight w:val="none"/>
        </w:rPr>
      </w:pPr>
      <w:r>
        <w:rPr>
          <w:rFonts w:hint="eastAsia" w:ascii="宋体" w:hAnsi="宋体" w:eastAsia="宋体" w:cs="宋体"/>
          <w:highlight w:val="none"/>
        </w:rPr>
        <w:t>二〇  年  月</w:t>
      </w:r>
    </w:p>
    <w:p w14:paraId="657F687A">
      <w:pPr>
        <w:keepNext w:val="0"/>
        <w:keepLines w:val="0"/>
        <w:pageBreakBefore w:val="0"/>
        <w:widowControl/>
        <w:kinsoku/>
        <w:wordWrap/>
        <w:overflowPunct/>
        <w:topLinePunct w:val="0"/>
        <w:autoSpaceDE/>
        <w:autoSpaceDN/>
        <w:bidi w:val="0"/>
        <w:adjustRightInd/>
        <w:snapToGrid/>
        <w:spacing w:line="480" w:lineRule="auto"/>
        <w:textAlignment w:val="auto"/>
        <w:rPr>
          <w:rFonts w:hint="eastAsia" w:ascii="宋体" w:hAnsi="宋体" w:eastAsia="宋体" w:cs="宋体"/>
          <w:b/>
          <w:highlight w:val="none"/>
        </w:rPr>
      </w:pPr>
      <w:r>
        <w:rPr>
          <w:rFonts w:hint="eastAsia" w:ascii="宋体" w:hAnsi="宋体" w:eastAsia="宋体" w:cs="宋体"/>
          <w:highlight w:val="none"/>
        </w:rPr>
        <w:br w:type="page"/>
      </w:r>
      <w:r>
        <w:rPr>
          <w:rFonts w:hint="eastAsia" w:ascii="宋体" w:hAnsi="宋体" w:eastAsia="宋体" w:cs="宋体"/>
          <w:highlight w:val="none"/>
        </w:rPr>
        <w:t>2、</w:t>
      </w:r>
      <w:r>
        <w:rPr>
          <w:rFonts w:hint="eastAsia" w:ascii="宋体" w:hAnsi="宋体" w:eastAsia="宋体" w:cs="宋体"/>
          <w:b/>
          <w:highlight w:val="none"/>
        </w:rPr>
        <w:t>商务技术响应文件组成</w:t>
      </w:r>
    </w:p>
    <w:p w14:paraId="5F222B86">
      <w:pPr>
        <w:keepNext w:val="0"/>
        <w:keepLines w:val="0"/>
        <w:pageBreakBefore w:val="0"/>
        <w:widowControl/>
        <w:kinsoku/>
        <w:wordWrap/>
        <w:overflowPunct/>
        <w:topLinePunct w:val="0"/>
        <w:autoSpaceDE/>
        <w:autoSpaceDN/>
        <w:bidi w:val="0"/>
        <w:adjustRightInd/>
        <w:snapToGrid/>
        <w:spacing w:line="480" w:lineRule="auto"/>
        <w:textAlignment w:val="auto"/>
        <w:rPr>
          <w:rFonts w:hint="eastAsia" w:ascii="宋体" w:hAnsi="宋体" w:eastAsia="宋体" w:cs="宋体"/>
          <w:highlight w:val="none"/>
        </w:rPr>
      </w:pPr>
      <w:r>
        <w:rPr>
          <w:rFonts w:hint="eastAsia" w:ascii="宋体" w:hAnsi="宋体" w:eastAsia="宋体" w:cs="宋体"/>
          <w:highlight w:val="none"/>
        </w:rPr>
        <w:t>一、投标函（附件3-1）</w:t>
      </w:r>
    </w:p>
    <w:p w14:paraId="53E51675">
      <w:pPr>
        <w:keepNext w:val="0"/>
        <w:keepLines w:val="0"/>
        <w:pageBreakBefore w:val="0"/>
        <w:widowControl/>
        <w:kinsoku/>
        <w:wordWrap/>
        <w:overflowPunct/>
        <w:topLinePunct w:val="0"/>
        <w:autoSpaceDE/>
        <w:autoSpaceDN/>
        <w:bidi w:val="0"/>
        <w:adjustRightInd/>
        <w:snapToGrid/>
        <w:spacing w:line="480" w:lineRule="auto"/>
        <w:textAlignment w:val="auto"/>
        <w:rPr>
          <w:rFonts w:hint="eastAsia" w:ascii="宋体" w:hAnsi="宋体" w:eastAsia="宋体" w:cs="宋体"/>
          <w:highlight w:val="none"/>
        </w:rPr>
      </w:pPr>
      <w:r>
        <w:rPr>
          <w:rFonts w:hint="eastAsia" w:ascii="宋体" w:hAnsi="宋体" w:eastAsia="宋体" w:cs="宋体"/>
          <w:highlight w:val="none"/>
        </w:rPr>
        <w:t>二、反商业贿赂承诺书；（附件3-2）</w:t>
      </w:r>
    </w:p>
    <w:p w14:paraId="43FDEE30">
      <w:pPr>
        <w:keepNext w:val="0"/>
        <w:keepLines w:val="0"/>
        <w:pageBreakBefore w:val="0"/>
        <w:widowControl/>
        <w:kinsoku/>
        <w:wordWrap/>
        <w:overflowPunct/>
        <w:topLinePunct w:val="0"/>
        <w:autoSpaceDE/>
        <w:autoSpaceDN/>
        <w:bidi w:val="0"/>
        <w:adjustRightInd/>
        <w:snapToGrid/>
        <w:spacing w:line="480" w:lineRule="auto"/>
        <w:textAlignment w:val="auto"/>
        <w:rPr>
          <w:rFonts w:hint="eastAsia" w:ascii="宋体" w:hAnsi="宋体" w:eastAsia="宋体" w:cs="宋体"/>
          <w:highlight w:val="none"/>
        </w:rPr>
      </w:pPr>
      <w:r>
        <w:rPr>
          <w:rFonts w:hint="eastAsia" w:ascii="宋体" w:hAnsi="宋体" w:eastAsia="宋体" w:cs="宋体"/>
          <w:highlight w:val="none"/>
        </w:rPr>
        <w:t>三、商务条款偏离表（附件3-3）</w:t>
      </w:r>
    </w:p>
    <w:p w14:paraId="557570B9">
      <w:pPr>
        <w:keepNext w:val="0"/>
        <w:keepLines w:val="0"/>
        <w:pageBreakBefore w:val="0"/>
        <w:widowControl/>
        <w:kinsoku/>
        <w:wordWrap/>
        <w:overflowPunct/>
        <w:topLinePunct w:val="0"/>
        <w:autoSpaceDE/>
        <w:autoSpaceDN/>
        <w:bidi w:val="0"/>
        <w:adjustRightInd/>
        <w:snapToGrid/>
        <w:spacing w:line="480" w:lineRule="auto"/>
        <w:textAlignment w:val="auto"/>
        <w:rPr>
          <w:rFonts w:hint="eastAsia" w:ascii="宋体" w:hAnsi="宋体" w:eastAsia="宋体" w:cs="宋体"/>
          <w:highlight w:val="none"/>
        </w:rPr>
      </w:pPr>
      <w:r>
        <w:rPr>
          <w:rFonts w:hint="eastAsia" w:ascii="宋体" w:hAnsi="宋体" w:eastAsia="宋体" w:cs="宋体"/>
          <w:highlight w:val="none"/>
        </w:rPr>
        <w:t>四、项目负责人简历表及拟投入本项目主要成员表（附件3-4）</w:t>
      </w:r>
    </w:p>
    <w:p w14:paraId="00232DD0">
      <w:pPr>
        <w:keepNext w:val="0"/>
        <w:keepLines w:val="0"/>
        <w:pageBreakBefore w:val="0"/>
        <w:widowControl/>
        <w:kinsoku/>
        <w:wordWrap/>
        <w:overflowPunct/>
        <w:topLinePunct w:val="0"/>
        <w:autoSpaceDE/>
        <w:autoSpaceDN/>
        <w:bidi w:val="0"/>
        <w:adjustRightInd/>
        <w:snapToGrid/>
        <w:spacing w:line="480" w:lineRule="auto"/>
        <w:textAlignment w:val="auto"/>
        <w:rPr>
          <w:rFonts w:hint="eastAsia" w:ascii="宋体" w:hAnsi="宋体" w:eastAsia="宋体" w:cs="宋体"/>
          <w:highlight w:val="none"/>
        </w:rPr>
      </w:pPr>
      <w:r>
        <w:rPr>
          <w:rFonts w:hint="eastAsia" w:ascii="宋体" w:hAnsi="宋体" w:eastAsia="宋体" w:cs="宋体"/>
          <w:highlight w:val="none"/>
        </w:rPr>
        <w:t>五、近三年经营业绩表（附件3-5）</w:t>
      </w:r>
    </w:p>
    <w:p w14:paraId="20B1AE0B">
      <w:pPr>
        <w:keepNext w:val="0"/>
        <w:keepLines w:val="0"/>
        <w:pageBreakBefore w:val="0"/>
        <w:widowControl/>
        <w:kinsoku/>
        <w:wordWrap/>
        <w:overflowPunct/>
        <w:topLinePunct w:val="0"/>
        <w:autoSpaceDE/>
        <w:autoSpaceDN/>
        <w:bidi w:val="0"/>
        <w:adjustRightInd/>
        <w:snapToGrid/>
        <w:spacing w:line="480" w:lineRule="auto"/>
        <w:textAlignment w:val="auto"/>
        <w:rPr>
          <w:rFonts w:hint="eastAsia" w:ascii="宋体" w:hAnsi="宋体" w:eastAsia="宋体" w:cs="宋体"/>
          <w:highlight w:val="none"/>
        </w:rPr>
      </w:pPr>
      <w:r>
        <w:rPr>
          <w:rFonts w:hint="eastAsia" w:ascii="宋体" w:hAnsi="宋体" w:eastAsia="宋体" w:cs="宋体"/>
          <w:highlight w:val="none"/>
        </w:rPr>
        <w:t>六、规格、技术参数偏离表（附件3-6）</w:t>
      </w:r>
    </w:p>
    <w:p w14:paraId="2779F9E4">
      <w:pPr>
        <w:keepNext w:val="0"/>
        <w:keepLines w:val="0"/>
        <w:pageBreakBefore w:val="0"/>
        <w:widowControl/>
        <w:kinsoku/>
        <w:wordWrap/>
        <w:overflowPunct/>
        <w:topLinePunct w:val="0"/>
        <w:autoSpaceDE/>
        <w:autoSpaceDN/>
        <w:bidi w:val="0"/>
        <w:adjustRightInd/>
        <w:snapToGrid/>
        <w:spacing w:line="480" w:lineRule="auto"/>
        <w:textAlignment w:val="auto"/>
        <w:rPr>
          <w:rFonts w:hint="eastAsia" w:ascii="宋体" w:hAnsi="宋体" w:eastAsia="宋体" w:cs="宋体"/>
          <w:highlight w:val="none"/>
        </w:rPr>
      </w:pPr>
      <w:r>
        <w:rPr>
          <w:rFonts w:hint="eastAsia" w:ascii="宋体" w:hAnsi="宋体" w:eastAsia="宋体" w:cs="宋体"/>
          <w:highlight w:val="none"/>
        </w:rPr>
        <w:t>七、售后服务承诺书（附件3-7）</w:t>
      </w:r>
    </w:p>
    <w:p w14:paraId="3DF9542C">
      <w:pPr>
        <w:keepNext w:val="0"/>
        <w:keepLines w:val="0"/>
        <w:pageBreakBefore w:val="0"/>
        <w:widowControl/>
        <w:kinsoku/>
        <w:wordWrap/>
        <w:overflowPunct/>
        <w:topLinePunct w:val="0"/>
        <w:autoSpaceDE/>
        <w:autoSpaceDN/>
        <w:bidi w:val="0"/>
        <w:adjustRightInd/>
        <w:snapToGrid/>
        <w:spacing w:line="480" w:lineRule="auto"/>
        <w:textAlignment w:val="auto"/>
        <w:rPr>
          <w:rFonts w:hint="eastAsia" w:ascii="宋体" w:hAnsi="宋体" w:eastAsia="宋体" w:cs="宋体"/>
          <w:highlight w:val="none"/>
        </w:rPr>
      </w:pPr>
      <w:r>
        <w:rPr>
          <w:rFonts w:hint="eastAsia" w:ascii="宋体" w:hAnsi="宋体" w:eastAsia="宋体" w:cs="宋体"/>
          <w:highlight w:val="none"/>
        </w:rPr>
        <w:t>八、配送车辆</w:t>
      </w:r>
    </w:p>
    <w:p w14:paraId="3D43225C">
      <w:pPr>
        <w:keepNext w:val="0"/>
        <w:keepLines w:val="0"/>
        <w:pageBreakBefore w:val="0"/>
        <w:widowControl/>
        <w:kinsoku/>
        <w:wordWrap/>
        <w:overflowPunct/>
        <w:topLinePunct w:val="0"/>
        <w:autoSpaceDE/>
        <w:autoSpaceDN/>
        <w:bidi w:val="0"/>
        <w:adjustRightInd/>
        <w:snapToGrid/>
        <w:spacing w:line="480" w:lineRule="auto"/>
        <w:textAlignment w:val="auto"/>
        <w:rPr>
          <w:rFonts w:hint="eastAsia" w:ascii="宋体" w:hAnsi="宋体" w:eastAsia="宋体" w:cs="宋体"/>
          <w:highlight w:val="none"/>
        </w:rPr>
      </w:pPr>
      <w:r>
        <w:rPr>
          <w:rFonts w:hint="eastAsia" w:ascii="宋体" w:hAnsi="宋体" w:eastAsia="宋体" w:cs="宋体"/>
          <w:highlight w:val="none"/>
        </w:rPr>
        <w:t>九、仓储面积</w:t>
      </w:r>
    </w:p>
    <w:p w14:paraId="4CD92676">
      <w:pPr>
        <w:keepNext w:val="0"/>
        <w:keepLines w:val="0"/>
        <w:pageBreakBefore w:val="0"/>
        <w:widowControl/>
        <w:kinsoku/>
        <w:wordWrap/>
        <w:overflowPunct/>
        <w:topLinePunct w:val="0"/>
        <w:autoSpaceDE/>
        <w:autoSpaceDN/>
        <w:bidi w:val="0"/>
        <w:adjustRightInd/>
        <w:snapToGrid/>
        <w:spacing w:line="480" w:lineRule="auto"/>
        <w:textAlignment w:val="auto"/>
        <w:rPr>
          <w:rFonts w:hint="eastAsia" w:ascii="宋体" w:hAnsi="宋体" w:eastAsia="宋体" w:cs="宋体"/>
          <w:highlight w:val="none"/>
        </w:rPr>
      </w:pPr>
      <w:r>
        <w:rPr>
          <w:rFonts w:hint="eastAsia" w:ascii="宋体" w:hAnsi="宋体" w:eastAsia="宋体" w:cs="宋体"/>
          <w:highlight w:val="none"/>
        </w:rPr>
        <w:t>十、应急配送方案</w:t>
      </w:r>
    </w:p>
    <w:p w14:paraId="34D9232F">
      <w:pPr>
        <w:keepNext w:val="0"/>
        <w:keepLines w:val="0"/>
        <w:pageBreakBefore w:val="0"/>
        <w:widowControl/>
        <w:kinsoku/>
        <w:wordWrap/>
        <w:overflowPunct/>
        <w:topLinePunct w:val="0"/>
        <w:autoSpaceDE/>
        <w:autoSpaceDN/>
        <w:bidi w:val="0"/>
        <w:adjustRightInd/>
        <w:snapToGrid/>
        <w:spacing w:line="480" w:lineRule="auto"/>
        <w:textAlignment w:val="auto"/>
        <w:rPr>
          <w:rFonts w:hint="eastAsia" w:ascii="宋体" w:hAnsi="宋体" w:eastAsia="宋体" w:cs="宋体"/>
          <w:highlight w:val="none"/>
        </w:rPr>
      </w:pPr>
      <w:r>
        <w:rPr>
          <w:rFonts w:hint="eastAsia" w:ascii="宋体" w:hAnsi="宋体" w:eastAsia="宋体" w:cs="宋体"/>
          <w:highlight w:val="none"/>
        </w:rPr>
        <w:t>十一、服务承诺</w:t>
      </w:r>
    </w:p>
    <w:p w14:paraId="5FCF10CC">
      <w:pPr>
        <w:keepNext w:val="0"/>
        <w:keepLines w:val="0"/>
        <w:pageBreakBefore w:val="0"/>
        <w:widowControl/>
        <w:kinsoku/>
        <w:wordWrap/>
        <w:overflowPunct/>
        <w:topLinePunct w:val="0"/>
        <w:autoSpaceDE/>
        <w:autoSpaceDN/>
        <w:bidi w:val="0"/>
        <w:adjustRightInd/>
        <w:snapToGrid/>
        <w:spacing w:line="480" w:lineRule="auto"/>
        <w:textAlignment w:val="auto"/>
        <w:rPr>
          <w:rFonts w:hint="eastAsia" w:ascii="宋体" w:hAnsi="宋体" w:eastAsia="宋体" w:cs="宋体"/>
          <w:highlight w:val="none"/>
        </w:rPr>
      </w:pPr>
      <w:r>
        <w:rPr>
          <w:rFonts w:hint="eastAsia" w:ascii="宋体" w:hAnsi="宋体" w:eastAsia="宋体" w:cs="宋体"/>
          <w:highlight w:val="none"/>
        </w:rPr>
        <w:t>十二、售后服务机构及联系方式：（后附相关房产证明等证明材料）</w:t>
      </w:r>
    </w:p>
    <w:p w14:paraId="399203EB">
      <w:pPr>
        <w:keepNext w:val="0"/>
        <w:keepLines w:val="0"/>
        <w:pageBreakBefore w:val="0"/>
        <w:widowControl/>
        <w:kinsoku/>
        <w:wordWrap/>
        <w:overflowPunct/>
        <w:topLinePunct w:val="0"/>
        <w:autoSpaceDE/>
        <w:autoSpaceDN/>
        <w:bidi w:val="0"/>
        <w:adjustRightInd/>
        <w:snapToGrid/>
        <w:spacing w:line="480" w:lineRule="auto"/>
        <w:textAlignment w:val="auto"/>
        <w:rPr>
          <w:rFonts w:hint="eastAsia" w:ascii="宋体" w:hAnsi="宋体" w:eastAsia="宋体" w:cs="宋体"/>
          <w:highlight w:val="none"/>
        </w:rPr>
      </w:pPr>
      <w:r>
        <w:rPr>
          <w:rFonts w:hint="eastAsia" w:ascii="宋体" w:hAnsi="宋体" w:eastAsia="宋体" w:cs="宋体"/>
          <w:highlight w:val="none"/>
        </w:rPr>
        <w:t>十三、招标文件中要求提交的和投标人认为需要提供的其它说明和资料。</w:t>
      </w:r>
    </w:p>
    <w:p w14:paraId="5D035ABA">
      <w:pPr>
        <w:keepNext w:val="0"/>
        <w:keepLines w:val="0"/>
        <w:pageBreakBefore w:val="0"/>
        <w:widowControl/>
        <w:kinsoku/>
        <w:wordWrap/>
        <w:overflowPunct/>
        <w:topLinePunct w:val="0"/>
        <w:autoSpaceDE/>
        <w:autoSpaceDN/>
        <w:bidi w:val="0"/>
        <w:adjustRightInd/>
        <w:snapToGrid/>
        <w:spacing w:line="480" w:lineRule="auto"/>
        <w:textAlignment w:val="auto"/>
        <w:rPr>
          <w:rFonts w:hint="eastAsia" w:ascii="宋体" w:hAnsi="宋体" w:eastAsia="宋体" w:cs="宋体"/>
          <w:b w:val="0"/>
          <w:bCs w:val="0"/>
          <w:highlight w:val="none"/>
        </w:rPr>
      </w:pPr>
      <w:r>
        <w:rPr>
          <w:rFonts w:hint="eastAsia" w:ascii="宋体" w:hAnsi="宋体" w:eastAsia="宋体" w:cs="宋体"/>
          <w:b w:val="0"/>
          <w:bCs w:val="0"/>
          <w:highlight w:val="none"/>
        </w:rPr>
        <w:t>注：1.投标人制作商务技术响应文件，应按照商务技术响应文件组成顺序制作，编好始末页码且在投标文件目录中一一列明并对应。</w:t>
      </w:r>
    </w:p>
    <w:p w14:paraId="0D562571">
      <w:pPr>
        <w:keepNext w:val="0"/>
        <w:keepLines w:val="0"/>
        <w:pageBreakBefore w:val="0"/>
        <w:widowControl/>
        <w:kinsoku/>
        <w:wordWrap/>
        <w:overflowPunct/>
        <w:topLinePunct w:val="0"/>
        <w:autoSpaceDE/>
        <w:autoSpaceDN/>
        <w:bidi w:val="0"/>
        <w:adjustRightInd/>
        <w:snapToGrid/>
        <w:spacing w:line="480" w:lineRule="auto"/>
        <w:textAlignment w:val="auto"/>
        <w:rPr>
          <w:rFonts w:hint="eastAsia" w:ascii="宋体" w:hAnsi="宋体" w:eastAsia="宋体" w:cs="宋体"/>
          <w:b w:val="0"/>
          <w:bCs w:val="0"/>
          <w:highlight w:val="none"/>
        </w:rPr>
      </w:pPr>
      <w:r>
        <w:rPr>
          <w:rFonts w:hint="eastAsia" w:ascii="宋体" w:hAnsi="宋体" w:eastAsia="宋体" w:cs="宋体"/>
          <w:b w:val="0"/>
          <w:bCs w:val="0"/>
          <w:highlight w:val="none"/>
        </w:rPr>
        <w:t>2.招标文件没有提供格式的，投标人可自行设置。</w:t>
      </w:r>
    </w:p>
    <w:p w14:paraId="7CBCD027">
      <w:pPr>
        <w:keepNext w:val="0"/>
        <w:keepLines w:val="0"/>
        <w:pageBreakBefore w:val="0"/>
        <w:widowControl/>
        <w:kinsoku/>
        <w:wordWrap/>
        <w:overflowPunct/>
        <w:topLinePunct w:val="0"/>
        <w:autoSpaceDE/>
        <w:autoSpaceDN/>
        <w:bidi w:val="0"/>
        <w:adjustRightInd/>
        <w:snapToGrid/>
        <w:spacing w:line="480" w:lineRule="auto"/>
        <w:textAlignment w:val="auto"/>
        <w:rPr>
          <w:rFonts w:hint="eastAsia" w:ascii="宋体" w:hAnsi="宋体" w:eastAsia="宋体" w:cs="宋体"/>
          <w:b w:val="0"/>
          <w:bCs w:val="0"/>
          <w:highlight w:val="none"/>
        </w:rPr>
      </w:pPr>
    </w:p>
    <w:p w14:paraId="18BA8C12">
      <w:pPr>
        <w:spacing w:line="360" w:lineRule="auto"/>
        <w:rPr>
          <w:rFonts w:hint="eastAsia" w:ascii="宋体" w:hAnsi="宋体" w:eastAsia="宋体" w:cs="宋体"/>
          <w:highlight w:val="none"/>
        </w:rPr>
      </w:pPr>
    </w:p>
    <w:p w14:paraId="74033E4B">
      <w:pPr>
        <w:spacing w:line="440" w:lineRule="exact"/>
        <w:rPr>
          <w:rFonts w:hint="eastAsia" w:ascii="宋体" w:hAnsi="宋体" w:eastAsia="宋体" w:cs="宋体"/>
          <w:b/>
          <w:sz w:val="36"/>
          <w:highlight w:val="none"/>
        </w:rPr>
      </w:pPr>
      <w:r>
        <w:rPr>
          <w:rFonts w:hint="eastAsia" w:ascii="宋体" w:hAnsi="宋体" w:eastAsia="宋体" w:cs="宋体"/>
          <w:highlight w:val="none"/>
        </w:rPr>
        <w:br w:type="page"/>
      </w:r>
      <w:r>
        <w:rPr>
          <w:rFonts w:hint="eastAsia" w:ascii="宋体" w:hAnsi="宋体" w:eastAsia="宋体" w:cs="宋体"/>
          <w:b/>
          <w:highlight w:val="none"/>
        </w:rPr>
        <w:t>3、商务技术响应文件格式</w:t>
      </w:r>
    </w:p>
    <w:p w14:paraId="3880974F">
      <w:pPr>
        <w:spacing w:line="440" w:lineRule="exact"/>
        <w:jc w:val="center"/>
        <w:rPr>
          <w:rFonts w:hint="eastAsia" w:ascii="宋体" w:hAnsi="宋体" w:eastAsia="宋体" w:cs="宋体"/>
          <w:b/>
          <w:sz w:val="32"/>
          <w:szCs w:val="32"/>
          <w:highlight w:val="none"/>
        </w:rPr>
      </w:pPr>
      <w:r>
        <w:rPr>
          <w:rFonts w:hint="eastAsia" w:ascii="宋体" w:hAnsi="宋体" w:eastAsia="宋体" w:cs="宋体"/>
          <w:b/>
          <w:sz w:val="30"/>
          <w:szCs w:val="30"/>
          <w:highlight w:val="none"/>
        </w:rPr>
        <w:t>附件</w:t>
      </w:r>
      <w:r>
        <w:rPr>
          <w:rFonts w:hint="eastAsia" w:ascii="宋体" w:hAnsi="宋体" w:eastAsia="宋体" w:cs="宋体"/>
          <w:b/>
          <w:sz w:val="30"/>
          <w:szCs w:val="30"/>
          <w:highlight w:val="none"/>
          <w:lang w:val="en-US" w:eastAsia="zh-CN"/>
        </w:rPr>
        <w:t>3</w:t>
      </w:r>
      <w:r>
        <w:rPr>
          <w:rFonts w:hint="eastAsia" w:ascii="宋体" w:hAnsi="宋体" w:eastAsia="宋体" w:cs="宋体"/>
          <w:b/>
          <w:sz w:val="30"/>
          <w:szCs w:val="30"/>
          <w:highlight w:val="none"/>
        </w:rPr>
        <w:t xml:space="preserve">-1  </w:t>
      </w:r>
      <w:r>
        <w:rPr>
          <w:rFonts w:hint="eastAsia" w:ascii="宋体" w:hAnsi="宋体" w:eastAsia="宋体" w:cs="宋体"/>
          <w:b/>
          <w:sz w:val="32"/>
          <w:szCs w:val="32"/>
          <w:highlight w:val="none"/>
        </w:rPr>
        <w:t>投标函</w:t>
      </w:r>
    </w:p>
    <w:p w14:paraId="041A6B44">
      <w:pPr>
        <w:spacing w:line="440" w:lineRule="exact"/>
        <w:rPr>
          <w:rFonts w:hint="eastAsia" w:ascii="宋体" w:hAnsi="宋体" w:eastAsia="宋体" w:cs="宋体"/>
          <w:highlight w:val="none"/>
        </w:rPr>
      </w:pPr>
      <w:r>
        <w:rPr>
          <w:rFonts w:hint="eastAsia" w:ascii="宋体" w:hAnsi="宋体" w:eastAsia="宋体" w:cs="宋体"/>
          <w:highlight w:val="none"/>
        </w:rPr>
        <w:t>致：新疆诚誉工程项目管理有限公司:</w:t>
      </w:r>
    </w:p>
    <w:p w14:paraId="5CAFA464">
      <w:pPr>
        <w:spacing w:line="440" w:lineRule="exact"/>
        <w:ind w:firstLine="555"/>
        <w:rPr>
          <w:rFonts w:hint="eastAsia" w:ascii="宋体" w:hAnsi="宋体" w:eastAsia="宋体" w:cs="宋体"/>
          <w:highlight w:val="none"/>
        </w:rPr>
      </w:pPr>
      <w:r>
        <w:rPr>
          <w:rFonts w:hint="eastAsia" w:ascii="宋体" w:hAnsi="宋体" w:eastAsia="宋体" w:cs="宋体"/>
          <w:highlight w:val="none"/>
        </w:rPr>
        <w:t>根据贵方为</w:t>
      </w:r>
      <w:r>
        <w:rPr>
          <w:rFonts w:hint="eastAsia" w:ascii="宋体" w:hAnsi="宋体" w:eastAsia="宋体" w:cs="宋体"/>
          <w:highlight w:val="none"/>
          <w:u w:val="single"/>
          <w:lang w:val="en-US" w:eastAsia="zh-CN"/>
        </w:rPr>
        <w:t xml:space="preserve">          </w:t>
      </w:r>
      <w:r>
        <w:rPr>
          <w:rFonts w:hint="eastAsia" w:ascii="宋体" w:hAnsi="宋体" w:eastAsia="宋体" w:cs="宋体"/>
          <w:highlight w:val="none"/>
        </w:rPr>
        <w:t>项目招标的投标邀请</w:t>
      </w:r>
      <w:r>
        <w:rPr>
          <w:rFonts w:hint="eastAsia" w:ascii="宋体" w:hAnsi="宋体" w:eastAsia="宋体" w:cs="宋体"/>
          <w:highlight w:val="none"/>
          <w:u w:val="single"/>
        </w:rPr>
        <w:t xml:space="preserve"> 项目编号 </w:t>
      </w:r>
      <w:r>
        <w:rPr>
          <w:rFonts w:hint="eastAsia" w:ascii="宋体" w:hAnsi="宋体" w:eastAsia="宋体" w:cs="宋体"/>
          <w:highlight w:val="none"/>
        </w:rPr>
        <w:t>，签字代表</w:t>
      </w:r>
      <w:r>
        <w:rPr>
          <w:rFonts w:hint="eastAsia" w:ascii="宋体" w:hAnsi="宋体" w:eastAsia="宋体" w:cs="宋体"/>
          <w:highlight w:val="none"/>
          <w:u w:val="single"/>
        </w:rPr>
        <w:t>（姓名、职务）</w:t>
      </w:r>
      <w:r>
        <w:rPr>
          <w:rFonts w:hint="eastAsia" w:ascii="宋体" w:hAnsi="宋体" w:eastAsia="宋体" w:cs="宋体"/>
          <w:highlight w:val="none"/>
        </w:rPr>
        <w:t>经正式授权并代表投标人</w:t>
      </w:r>
      <w:r>
        <w:rPr>
          <w:rFonts w:hint="eastAsia" w:ascii="宋体" w:hAnsi="宋体" w:eastAsia="宋体" w:cs="宋体"/>
          <w:highlight w:val="none"/>
          <w:u w:val="single"/>
        </w:rPr>
        <w:t>（投标人名称、地址）</w:t>
      </w:r>
      <w:r>
        <w:rPr>
          <w:rFonts w:hint="eastAsia" w:ascii="宋体" w:hAnsi="宋体" w:eastAsia="宋体" w:cs="宋体"/>
          <w:highlight w:val="none"/>
        </w:rPr>
        <w:t>对此项目进行投标。据此函，签字代表宣布并同意如下：</w:t>
      </w:r>
    </w:p>
    <w:p w14:paraId="00907E8C">
      <w:pPr>
        <w:adjustRightInd w:val="0"/>
        <w:snapToGrid w:val="0"/>
        <w:spacing w:line="440" w:lineRule="exact"/>
        <w:ind w:firstLine="480" w:firstLineChars="200"/>
        <w:rPr>
          <w:rFonts w:hint="eastAsia" w:ascii="宋体" w:hAnsi="宋体" w:eastAsia="宋体" w:cs="宋体"/>
          <w:highlight w:val="none"/>
        </w:rPr>
      </w:pPr>
      <w:r>
        <w:rPr>
          <w:rFonts w:hint="eastAsia" w:ascii="宋体" w:hAnsi="宋体" w:eastAsia="宋体" w:cs="宋体"/>
          <w:highlight w:val="none"/>
        </w:rPr>
        <w:t>1.我方同意在本项目招标文件中规定的开标日起</w:t>
      </w:r>
      <w:r>
        <w:rPr>
          <w:rFonts w:hint="eastAsia" w:ascii="宋体" w:hAnsi="宋体" w:eastAsia="宋体" w:cs="宋体"/>
          <w:highlight w:val="none"/>
          <w:u w:val="single"/>
          <w:lang w:val="en-US" w:eastAsia="zh-CN"/>
        </w:rPr>
        <w:t>90日</w:t>
      </w:r>
      <w:r>
        <w:rPr>
          <w:rFonts w:hint="eastAsia" w:ascii="宋体" w:hAnsi="宋体" w:eastAsia="宋体" w:cs="宋体"/>
          <w:highlight w:val="none"/>
          <w:u w:val="single"/>
        </w:rPr>
        <w:t>内</w:t>
      </w:r>
      <w:r>
        <w:rPr>
          <w:rFonts w:hint="eastAsia" w:ascii="宋体" w:hAnsi="宋体" w:eastAsia="宋体" w:cs="宋体"/>
          <w:highlight w:val="none"/>
        </w:rPr>
        <w:t>遵守本投标文件中的承诺且在此期限期满之前均具有约束力。</w:t>
      </w:r>
    </w:p>
    <w:p w14:paraId="60F19BD6">
      <w:pPr>
        <w:spacing w:line="440" w:lineRule="exact"/>
        <w:ind w:firstLine="480" w:firstLineChars="200"/>
        <w:rPr>
          <w:rFonts w:hint="eastAsia" w:ascii="宋体" w:hAnsi="宋体" w:eastAsia="宋体" w:cs="宋体"/>
          <w:spacing w:val="-2"/>
          <w:highlight w:val="none"/>
        </w:rPr>
      </w:pPr>
      <w:r>
        <w:rPr>
          <w:rFonts w:hint="eastAsia" w:ascii="宋体" w:hAnsi="宋体" w:eastAsia="宋体" w:cs="宋体"/>
          <w:highlight w:val="none"/>
        </w:rPr>
        <w:t>2.</w:t>
      </w:r>
      <w:r>
        <w:rPr>
          <w:rFonts w:hint="eastAsia" w:ascii="宋体" w:hAnsi="宋体" w:eastAsia="宋体" w:cs="宋体"/>
          <w:spacing w:val="-2"/>
          <w:highlight w:val="none"/>
        </w:rPr>
        <w:t>若我方中标，我方承诺按投标产品规格向甲方提供供货服务。</w:t>
      </w:r>
    </w:p>
    <w:p w14:paraId="5709FAAB">
      <w:pPr>
        <w:adjustRightInd w:val="0"/>
        <w:snapToGrid w:val="0"/>
        <w:spacing w:line="440" w:lineRule="exact"/>
        <w:ind w:firstLine="480" w:firstLineChars="200"/>
        <w:rPr>
          <w:rFonts w:hint="eastAsia" w:ascii="宋体" w:hAnsi="宋体" w:eastAsia="宋体" w:cs="宋体"/>
          <w:highlight w:val="none"/>
        </w:rPr>
      </w:pPr>
      <w:r>
        <w:rPr>
          <w:rFonts w:hint="eastAsia" w:ascii="宋体" w:hAnsi="宋体" w:eastAsia="宋体" w:cs="宋体"/>
          <w:highlight w:val="none"/>
        </w:rPr>
        <w:t>3.已详细审阅全部招标文件(包括招标文件澄清函)，理解投标人须知的所有条款。</w:t>
      </w:r>
    </w:p>
    <w:p w14:paraId="25DC388B">
      <w:pPr>
        <w:adjustRightInd w:val="0"/>
        <w:snapToGrid w:val="0"/>
        <w:spacing w:line="440" w:lineRule="exact"/>
        <w:ind w:firstLine="480" w:firstLineChars="200"/>
        <w:rPr>
          <w:rFonts w:hint="eastAsia" w:ascii="宋体" w:hAnsi="宋体" w:eastAsia="宋体" w:cs="宋体"/>
          <w:highlight w:val="none"/>
        </w:rPr>
      </w:pPr>
      <w:r>
        <w:rPr>
          <w:rFonts w:hint="eastAsia" w:ascii="宋体" w:hAnsi="宋体" w:eastAsia="宋体" w:cs="宋体"/>
          <w:highlight w:val="none"/>
        </w:rPr>
        <w:t>4.完全理解贵方“最低报价不能作为中标的保证”的规定。</w:t>
      </w:r>
    </w:p>
    <w:p w14:paraId="7E55FE1C">
      <w:pPr>
        <w:adjustRightInd w:val="0"/>
        <w:snapToGrid w:val="0"/>
        <w:spacing w:line="440" w:lineRule="exact"/>
        <w:ind w:firstLine="480" w:firstLineChars="200"/>
        <w:rPr>
          <w:rFonts w:hint="eastAsia" w:ascii="宋体" w:hAnsi="宋体" w:eastAsia="宋体" w:cs="宋体"/>
          <w:highlight w:val="none"/>
        </w:rPr>
      </w:pPr>
      <w:r>
        <w:rPr>
          <w:rFonts w:hint="eastAsia" w:ascii="宋体" w:hAnsi="宋体" w:eastAsia="宋体" w:cs="宋体"/>
          <w:highlight w:val="none"/>
        </w:rPr>
        <w:t>5.接受招标文件中全部合同条款，且无任何异议；保证忠实地执行双方所签订的合同，并承担合同规定的责任和义务。</w:t>
      </w:r>
    </w:p>
    <w:p w14:paraId="7587B9D8">
      <w:pPr>
        <w:adjustRightInd w:val="0"/>
        <w:snapToGrid w:val="0"/>
        <w:spacing w:line="440" w:lineRule="exact"/>
        <w:ind w:firstLine="480" w:firstLineChars="200"/>
        <w:rPr>
          <w:rFonts w:hint="eastAsia" w:ascii="宋体" w:hAnsi="宋体" w:eastAsia="宋体" w:cs="宋体"/>
          <w:highlight w:val="none"/>
        </w:rPr>
      </w:pPr>
      <w:r>
        <w:rPr>
          <w:rFonts w:hint="eastAsia" w:ascii="宋体" w:hAnsi="宋体" w:eastAsia="宋体" w:cs="宋体"/>
          <w:highlight w:val="none"/>
        </w:rPr>
        <w:t>6.完全满足和响应招标文件中的各项商务和技术要求，若有偏差，已在投标文件中明确说明。</w:t>
      </w:r>
    </w:p>
    <w:p w14:paraId="5E0F1971">
      <w:pPr>
        <w:adjustRightInd w:val="0"/>
        <w:snapToGrid w:val="0"/>
        <w:spacing w:line="440" w:lineRule="exact"/>
        <w:ind w:firstLine="480" w:firstLineChars="200"/>
        <w:rPr>
          <w:rFonts w:hint="eastAsia" w:ascii="宋体" w:hAnsi="宋体" w:eastAsia="宋体" w:cs="宋体"/>
          <w:highlight w:val="none"/>
        </w:rPr>
      </w:pPr>
      <w:r>
        <w:rPr>
          <w:rFonts w:hint="eastAsia" w:ascii="宋体" w:hAnsi="宋体" w:eastAsia="宋体" w:cs="宋体"/>
          <w:highlight w:val="none"/>
        </w:rPr>
        <w:t>7.愿意提供任何与投标有关的数据、情况和技术资料等。</w:t>
      </w:r>
    </w:p>
    <w:p w14:paraId="2A4959F3">
      <w:pPr>
        <w:adjustRightInd w:val="0"/>
        <w:snapToGrid w:val="0"/>
        <w:spacing w:line="440" w:lineRule="exact"/>
        <w:ind w:firstLine="480" w:firstLineChars="200"/>
        <w:rPr>
          <w:rFonts w:hint="eastAsia" w:ascii="宋体" w:hAnsi="宋体" w:eastAsia="宋体" w:cs="宋体"/>
          <w:highlight w:val="none"/>
        </w:rPr>
      </w:pPr>
      <w:r>
        <w:rPr>
          <w:rFonts w:hint="eastAsia" w:ascii="宋体" w:hAnsi="宋体" w:eastAsia="宋体" w:cs="宋体"/>
          <w:highlight w:val="none"/>
        </w:rPr>
        <w:t>8.我方已详细审核全部投标文件、参考资料及有关附件，确认无误。</w:t>
      </w:r>
    </w:p>
    <w:p w14:paraId="2D74CF37">
      <w:pPr>
        <w:adjustRightInd w:val="0"/>
        <w:snapToGrid w:val="0"/>
        <w:spacing w:line="440" w:lineRule="exact"/>
        <w:ind w:firstLine="480" w:firstLineChars="200"/>
        <w:rPr>
          <w:rFonts w:hint="eastAsia" w:ascii="宋体" w:hAnsi="宋体" w:eastAsia="宋体" w:cs="宋体"/>
          <w:highlight w:val="none"/>
        </w:rPr>
      </w:pPr>
      <w:r>
        <w:rPr>
          <w:rFonts w:hint="eastAsia" w:ascii="宋体" w:hAnsi="宋体" w:eastAsia="宋体" w:cs="宋体"/>
          <w:highlight w:val="none"/>
        </w:rPr>
        <w:t>9.对本次招标内容及与本项目有关的知识产权、技术资料、商业秘密及相关信息保密。</w:t>
      </w:r>
    </w:p>
    <w:p w14:paraId="368A2935">
      <w:pPr>
        <w:adjustRightInd w:val="0"/>
        <w:snapToGrid w:val="0"/>
        <w:spacing w:line="440" w:lineRule="exact"/>
        <w:ind w:firstLine="480" w:firstLineChars="200"/>
        <w:rPr>
          <w:rFonts w:hint="eastAsia" w:ascii="宋体" w:hAnsi="宋体" w:eastAsia="宋体" w:cs="宋体"/>
          <w:highlight w:val="none"/>
        </w:rPr>
      </w:pPr>
      <w:r>
        <w:rPr>
          <w:rFonts w:hint="eastAsia" w:ascii="宋体" w:hAnsi="宋体" w:eastAsia="宋体" w:cs="宋体"/>
          <w:highlight w:val="none"/>
        </w:rPr>
        <w:t>10.与采购人和采购代理机构无任何的隶属关系或者其他利害关系。</w:t>
      </w:r>
    </w:p>
    <w:p w14:paraId="045221B8">
      <w:pPr>
        <w:adjustRightInd w:val="0"/>
        <w:snapToGrid w:val="0"/>
        <w:spacing w:line="440" w:lineRule="exact"/>
        <w:rPr>
          <w:rFonts w:hint="eastAsia" w:ascii="宋体" w:hAnsi="宋体" w:eastAsia="宋体" w:cs="宋体"/>
          <w:highlight w:val="none"/>
        </w:rPr>
      </w:pPr>
    </w:p>
    <w:p w14:paraId="4538656C">
      <w:pPr>
        <w:spacing w:line="440" w:lineRule="exact"/>
        <w:ind w:firstLine="240" w:firstLineChars="100"/>
        <w:rPr>
          <w:rFonts w:hint="eastAsia" w:ascii="宋体" w:hAnsi="宋体" w:eastAsia="宋体" w:cs="宋体"/>
          <w:highlight w:val="none"/>
        </w:rPr>
      </w:pPr>
      <w:r>
        <w:rPr>
          <w:rFonts w:hint="eastAsia" w:ascii="宋体" w:hAnsi="宋体" w:eastAsia="宋体" w:cs="宋体"/>
          <w:highlight w:val="none"/>
        </w:rPr>
        <w:t>与本投标有关的一切正式往来信函请寄：</w:t>
      </w:r>
    </w:p>
    <w:p w14:paraId="42060B0F">
      <w:pPr>
        <w:spacing w:line="440" w:lineRule="exact"/>
        <w:ind w:firstLine="240" w:firstLineChars="100"/>
        <w:rPr>
          <w:rFonts w:hint="eastAsia" w:ascii="宋体" w:hAnsi="宋体" w:eastAsia="宋体" w:cs="宋体"/>
          <w:highlight w:val="none"/>
          <w:u w:val="single"/>
        </w:rPr>
      </w:pPr>
      <w:r>
        <w:rPr>
          <w:rFonts w:hint="eastAsia" w:ascii="宋体" w:hAnsi="宋体" w:eastAsia="宋体" w:cs="宋体"/>
          <w:highlight w:val="none"/>
        </w:rPr>
        <w:t>地　　　　　址：</w:t>
      </w:r>
      <w:r>
        <w:rPr>
          <w:rFonts w:hint="eastAsia" w:ascii="宋体" w:hAnsi="宋体" w:eastAsia="宋体" w:cs="宋体"/>
          <w:highlight w:val="none"/>
          <w:u w:val="single"/>
        </w:rPr>
        <w:t>　　　　　　　　　　</w:t>
      </w:r>
      <w:r>
        <w:rPr>
          <w:rFonts w:hint="eastAsia" w:ascii="宋体" w:hAnsi="宋体" w:eastAsia="宋体" w:cs="宋体"/>
          <w:highlight w:val="none"/>
        </w:rPr>
        <w:t>邮编：</w:t>
      </w:r>
      <w:r>
        <w:rPr>
          <w:rFonts w:hint="eastAsia" w:ascii="宋体" w:hAnsi="宋体" w:eastAsia="宋体" w:cs="宋体"/>
          <w:highlight w:val="none"/>
          <w:u w:val="single"/>
        </w:rPr>
        <w:t>　　　　　　　　　</w:t>
      </w:r>
    </w:p>
    <w:p w14:paraId="4600B87C">
      <w:pPr>
        <w:spacing w:line="440" w:lineRule="exact"/>
        <w:rPr>
          <w:rFonts w:hint="eastAsia" w:ascii="宋体" w:hAnsi="宋体" w:eastAsia="宋体" w:cs="宋体"/>
          <w:highlight w:val="none"/>
        </w:rPr>
      </w:pPr>
      <w:r>
        <w:rPr>
          <w:rFonts w:hint="eastAsia" w:ascii="宋体" w:hAnsi="宋体" w:eastAsia="宋体" w:cs="宋体"/>
          <w:highlight w:val="none"/>
        </w:rPr>
        <w:t>　电　　　　　话：</w:t>
      </w:r>
      <w:r>
        <w:rPr>
          <w:rFonts w:hint="eastAsia" w:ascii="宋体" w:hAnsi="宋体" w:eastAsia="宋体" w:cs="宋体"/>
          <w:highlight w:val="none"/>
          <w:u w:val="single"/>
        </w:rPr>
        <w:t>　　　　　　　　　　</w:t>
      </w:r>
      <w:r>
        <w:rPr>
          <w:rFonts w:hint="eastAsia" w:ascii="宋体" w:hAnsi="宋体" w:eastAsia="宋体" w:cs="宋体"/>
          <w:highlight w:val="none"/>
        </w:rPr>
        <w:t>传真：</w:t>
      </w:r>
      <w:r>
        <w:rPr>
          <w:rFonts w:hint="eastAsia" w:ascii="宋体" w:hAnsi="宋体" w:eastAsia="宋体" w:cs="宋体"/>
          <w:highlight w:val="none"/>
          <w:u w:val="single"/>
        </w:rPr>
        <w:t>　　　　　　　　　</w:t>
      </w:r>
    </w:p>
    <w:p w14:paraId="106E73DD">
      <w:pPr>
        <w:spacing w:line="440" w:lineRule="exact"/>
        <w:rPr>
          <w:rFonts w:hint="eastAsia" w:ascii="宋体" w:hAnsi="宋体" w:eastAsia="宋体" w:cs="宋体"/>
          <w:highlight w:val="none"/>
        </w:rPr>
      </w:pPr>
      <w:r>
        <w:rPr>
          <w:rFonts w:hint="eastAsia" w:ascii="宋体" w:hAnsi="宋体" w:eastAsia="宋体" w:cs="宋体"/>
          <w:highlight w:val="none"/>
        </w:rPr>
        <w:t>　</w:t>
      </w:r>
      <w:r>
        <w:rPr>
          <w:rFonts w:hint="eastAsia" w:ascii="宋体" w:hAnsi="宋体" w:eastAsia="宋体" w:cs="宋体"/>
          <w:highlight w:val="none"/>
          <w:lang w:eastAsia="zh-CN"/>
        </w:rPr>
        <w:t>法定代表人或其委托代理人：（签字或盖章）</w:t>
      </w:r>
      <w:r>
        <w:rPr>
          <w:rFonts w:hint="eastAsia" w:ascii="宋体" w:hAnsi="宋体" w:eastAsia="宋体" w:cs="宋体"/>
          <w:highlight w:val="none"/>
        </w:rPr>
        <w:t>：</w:t>
      </w:r>
      <w:r>
        <w:rPr>
          <w:rFonts w:hint="eastAsia" w:ascii="宋体" w:hAnsi="宋体" w:eastAsia="宋体" w:cs="宋体"/>
          <w:highlight w:val="none"/>
          <w:u w:val="single"/>
        </w:rPr>
        <w:t>　　　　　　　　　　　　　</w:t>
      </w:r>
    </w:p>
    <w:p w14:paraId="7FC27056">
      <w:pPr>
        <w:spacing w:line="440" w:lineRule="exact"/>
        <w:rPr>
          <w:rFonts w:hint="eastAsia" w:ascii="宋体" w:hAnsi="宋体" w:eastAsia="宋体" w:cs="宋体"/>
          <w:highlight w:val="none"/>
        </w:rPr>
      </w:pPr>
      <w:r>
        <w:rPr>
          <w:rFonts w:hint="eastAsia" w:ascii="宋体" w:hAnsi="宋体" w:eastAsia="宋体" w:cs="宋体"/>
          <w:highlight w:val="none"/>
        </w:rPr>
        <w:t>　投标人名称：</w:t>
      </w:r>
      <w:r>
        <w:rPr>
          <w:rFonts w:hint="eastAsia" w:ascii="宋体" w:hAnsi="宋体" w:eastAsia="宋体" w:cs="宋体"/>
          <w:highlight w:val="none"/>
          <w:u w:val="single"/>
        </w:rPr>
        <w:t>　　　　　　　　　　</w:t>
      </w:r>
    </w:p>
    <w:p w14:paraId="67428FF3">
      <w:pPr>
        <w:spacing w:line="440" w:lineRule="exact"/>
        <w:ind w:firstLine="6240" w:firstLineChars="2600"/>
        <w:rPr>
          <w:rFonts w:hint="eastAsia" w:ascii="宋体" w:hAnsi="宋体" w:eastAsia="宋体" w:cs="宋体"/>
          <w:highlight w:val="none"/>
        </w:rPr>
      </w:pPr>
      <w:r>
        <w:rPr>
          <w:rFonts w:hint="eastAsia" w:ascii="宋体" w:hAnsi="宋体" w:eastAsia="宋体" w:cs="宋体"/>
          <w:highlight w:val="none"/>
        </w:rPr>
        <w:t>（单位公章）</w:t>
      </w:r>
    </w:p>
    <w:p w14:paraId="302F9D3C">
      <w:pPr>
        <w:spacing w:line="440" w:lineRule="exact"/>
        <w:ind w:firstLine="5880" w:firstLineChars="2450"/>
        <w:rPr>
          <w:rFonts w:hint="eastAsia" w:ascii="宋体" w:hAnsi="宋体" w:eastAsia="宋体" w:cs="宋体"/>
          <w:highlight w:val="none"/>
        </w:rPr>
      </w:pPr>
      <w:r>
        <w:rPr>
          <w:rFonts w:hint="eastAsia" w:ascii="宋体" w:hAnsi="宋体" w:eastAsia="宋体" w:cs="宋体"/>
          <w:highlight w:val="none"/>
        </w:rPr>
        <w:t>20  年  月  日</w:t>
      </w:r>
    </w:p>
    <w:p w14:paraId="5856409E">
      <w:pPr>
        <w:adjustRightInd w:val="0"/>
        <w:snapToGrid w:val="0"/>
        <w:spacing w:line="440" w:lineRule="exact"/>
        <w:ind w:firstLine="480" w:firstLineChars="200"/>
        <w:rPr>
          <w:rFonts w:hint="eastAsia" w:ascii="宋体" w:hAnsi="宋体" w:eastAsia="宋体" w:cs="宋体"/>
          <w:b w:val="0"/>
          <w:bCs/>
          <w:highlight w:val="none"/>
          <w:em w:val="dot"/>
        </w:rPr>
      </w:pPr>
      <w:r>
        <w:rPr>
          <w:rFonts w:hint="eastAsia" w:ascii="宋体" w:hAnsi="宋体" w:eastAsia="宋体" w:cs="宋体"/>
          <w:b w:val="0"/>
          <w:bCs/>
          <w:highlight w:val="none"/>
          <w:em w:val="dot"/>
        </w:rPr>
        <w:t>注：除可填报项目外，对本投标函的任何修改将被视为非实质性响应投标，从而导致该投标被拒绝。</w:t>
      </w:r>
    </w:p>
    <w:p w14:paraId="244518FC">
      <w:pPr>
        <w:spacing w:line="440" w:lineRule="exact"/>
        <w:jc w:val="center"/>
        <w:rPr>
          <w:rFonts w:hint="eastAsia" w:ascii="宋体" w:hAnsi="宋体" w:eastAsia="宋体" w:cs="宋体"/>
          <w:b/>
          <w:sz w:val="30"/>
          <w:szCs w:val="30"/>
          <w:highlight w:val="none"/>
        </w:rPr>
      </w:pPr>
      <w:r>
        <w:rPr>
          <w:rFonts w:hint="eastAsia" w:ascii="宋体" w:hAnsi="宋体" w:eastAsia="宋体" w:cs="宋体"/>
          <w:b/>
          <w:sz w:val="30"/>
          <w:szCs w:val="30"/>
          <w:highlight w:val="none"/>
        </w:rPr>
        <w:br w:type="page"/>
      </w:r>
      <w:r>
        <w:rPr>
          <w:rFonts w:hint="eastAsia" w:ascii="宋体" w:hAnsi="宋体" w:eastAsia="宋体" w:cs="宋体"/>
          <w:b/>
          <w:sz w:val="30"/>
          <w:szCs w:val="30"/>
          <w:highlight w:val="none"/>
        </w:rPr>
        <w:t>附件</w:t>
      </w:r>
      <w:r>
        <w:rPr>
          <w:rFonts w:hint="eastAsia" w:ascii="宋体" w:hAnsi="宋体" w:eastAsia="宋体" w:cs="宋体"/>
          <w:b/>
          <w:sz w:val="30"/>
          <w:szCs w:val="30"/>
          <w:highlight w:val="none"/>
          <w:lang w:val="en-US" w:eastAsia="zh-CN"/>
        </w:rPr>
        <w:t>3</w:t>
      </w:r>
      <w:r>
        <w:rPr>
          <w:rFonts w:hint="eastAsia" w:ascii="宋体" w:hAnsi="宋体" w:eastAsia="宋体" w:cs="宋体"/>
          <w:b/>
          <w:sz w:val="30"/>
          <w:szCs w:val="30"/>
          <w:highlight w:val="none"/>
        </w:rPr>
        <w:t>-2  反商业贿赂承诺书</w:t>
      </w:r>
    </w:p>
    <w:p w14:paraId="220DB032">
      <w:pPr>
        <w:pStyle w:val="11"/>
        <w:spacing w:line="440" w:lineRule="exact"/>
        <w:ind w:left="480" w:firstLine="482"/>
        <w:rPr>
          <w:rFonts w:hint="eastAsia" w:ascii="宋体" w:hAnsi="宋体" w:eastAsia="宋体" w:cs="宋体"/>
          <w:sz w:val="24"/>
          <w:highlight w:val="none"/>
        </w:rPr>
      </w:pPr>
      <w:r>
        <w:rPr>
          <w:rFonts w:hint="eastAsia" w:ascii="宋体" w:hAnsi="宋体" w:eastAsia="宋体" w:cs="宋体"/>
          <w:sz w:val="24"/>
          <w:highlight w:val="none"/>
        </w:rPr>
        <w:t>我公司承诺在</w:t>
      </w:r>
      <w:r>
        <w:rPr>
          <w:rFonts w:hint="eastAsia" w:ascii="宋体" w:hAnsi="宋体" w:eastAsia="宋体" w:cs="宋体"/>
          <w:sz w:val="24"/>
          <w:highlight w:val="none"/>
          <w:u w:val="single"/>
        </w:rPr>
        <w:t>（项目名称、项目编号）</w:t>
      </w:r>
      <w:r>
        <w:rPr>
          <w:rFonts w:hint="eastAsia" w:ascii="宋体" w:hAnsi="宋体" w:eastAsia="宋体" w:cs="宋体"/>
          <w:sz w:val="24"/>
          <w:highlight w:val="none"/>
        </w:rPr>
        <w:t>招标活动中，不给予采购方工作人员以及招标代理机构工作人员及其亲属各种形式的商业贿赂（包括送礼金礼品、有价证券、购物券、回扣、佣金、咨询费、劳务费、赞助费、宣传费、支付旅游费用、报销各种消费凭证、宴请、娱乐等），如有上述行为，我公司及项目参与人员愿意按照《反不正当竞争法》的有关规定接受处罚。</w:t>
      </w:r>
    </w:p>
    <w:p w14:paraId="699EE794">
      <w:pPr>
        <w:pStyle w:val="11"/>
        <w:spacing w:line="440" w:lineRule="exact"/>
        <w:ind w:left="480" w:firstLine="482"/>
        <w:rPr>
          <w:rFonts w:hint="eastAsia" w:ascii="宋体" w:hAnsi="宋体" w:eastAsia="宋体" w:cs="宋体"/>
          <w:sz w:val="24"/>
          <w:highlight w:val="none"/>
        </w:rPr>
      </w:pPr>
      <w:r>
        <w:rPr>
          <w:rFonts w:hint="eastAsia" w:ascii="宋体" w:hAnsi="宋体" w:eastAsia="宋体" w:cs="宋体"/>
          <w:sz w:val="24"/>
          <w:highlight w:val="none"/>
        </w:rPr>
        <w:t>公司法定代表：</w:t>
      </w:r>
    </w:p>
    <w:p w14:paraId="06F99C77">
      <w:pPr>
        <w:pStyle w:val="11"/>
        <w:spacing w:line="440" w:lineRule="exact"/>
        <w:ind w:left="480" w:firstLine="482"/>
        <w:rPr>
          <w:rFonts w:hint="eastAsia" w:ascii="宋体" w:hAnsi="宋体" w:eastAsia="宋体" w:cs="宋体"/>
          <w:sz w:val="24"/>
          <w:highlight w:val="none"/>
        </w:rPr>
      </w:pPr>
      <w:r>
        <w:rPr>
          <w:rFonts w:hint="eastAsia" w:ascii="宋体" w:hAnsi="宋体" w:eastAsia="宋体" w:cs="宋体"/>
          <w:sz w:val="24"/>
          <w:highlight w:val="none"/>
        </w:rPr>
        <w:t>法人授权代表：</w:t>
      </w:r>
    </w:p>
    <w:p w14:paraId="0EDCFF93">
      <w:pPr>
        <w:pStyle w:val="11"/>
        <w:spacing w:line="440" w:lineRule="exact"/>
        <w:ind w:left="480" w:firstLine="480" w:firstLineChars="200"/>
        <w:rPr>
          <w:rFonts w:hint="eastAsia" w:ascii="宋体" w:hAnsi="宋体" w:eastAsia="宋体" w:cs="宋体"/>
          <w:sz w:val="24"/>
          <w:highlight w:val="none"/>
        </w:rPr>
      </w:pPr>
      <w:r>
        <w:rPr>
          <w:rFonts w:hint="eastAsia" w:ascii="宋体" w:hAnsi="宋体" w:eastAsia="宋体" w:cs="宋体"/>
          <w:sz w:val="24"/>
          <w:highlight w:val="none"/>
        </w:rPr>
        <w:t>日期：</w:t>
      </w:r>
    </w:p>
    <w:p w14:paraId="7933C7E4">
      <w:pPr>
        <w:spacing w:line="440" w:lineRule="exact"/>
        <w:jc w:val="center"/>
        <w:rPr>
          <w:rFonts w:hint="eastAsia" w:ascii="宋体" w:hAnsi="宋体" w:eastAsia="宋体" w:cs="宋体"/>
          <w:b/>
          <w:sz w:val="32"/>
          <w:szCs w:val="32"/>
          <w:highlight w:val="none"/>
        </w:rPr>
      </w:pPr>
      <w:r>
        <w:rPr>
          <w:rFonts w:hint="eastAsia" w:ascii="宋体" w:hAnsi="宋体" w:eastAsia="宋体" w:cs="宋体"/>
          <w:highlight w:val="none"/>
        </w:rPr>
        <w:br w:type="page"/>
      </w:r>
      <w:r>
        <w:rPr>
          <w:rFonts w:hint="eastAsia" w:ascii="宋体" w:hAnsi="宋体" w:eastAsia="宋体" w:cs="宋体"/>
          <w:b/>
          <w:sz w:val="30"/>
          <w:szCs w:val="30"/>
          <w:highlight w:val="none"/>
        </w:rPr>
        <w:t>附件</w:t>
      </w:r>
      <w:r>
        <w:rPr>
          <w:rFonts w:hint="eastAsia" w:ascii="宋体" w:hAnsi="宋体" w:eastAsia="宋体" w:cs="宋体"/>
          <w:b/>
          <w:sz w:val="30"/>
          <w:szCs w:val="30"/>
          <w:highlight w:val="none"/>
          <w:lang w:val="en-US" w:eastAsia="zh-CN"/>
        </w:rPr>
        <w:t>3-3</w:t>
      </w:r>
      <w:r>
        <w:rPr>
          <w:rFonts w:hint="eastAsia" w:ascii="宋体" w:hAnsi="宋体" w:eastAsia="宋体" w:cs="宋体"/>
          <w:b/>
          <w:sz w:val="30"/>
          <w:szCs w:val="30"/>
          <w:highlight w:val="none"/>
        </w:rPr>
        <w:t xml:space="preserve"> </w:t>
      </w:r>
      <w:r>
        <w:rPr>
          <w:rFonts w:hint="eastAsia" w:ascii="宋体" w:hAnsi="宋体" w:eastAsia="宋体" w:cs="宋体"/>
          <w:b/>
          <w:sz w:val="32"/>
          <w:szCs w:val="32"/>
          <w:highlight w:val="none"/>
        </w:rPr>
        <w:t>商务条款偏离表</w:t>
      </w:r>
    </w:p>
    <w:p w14:paraId="36DCFEAF">
      <w:pPr>
        <w:spacing w:line="440" w:lineRule="exact"/>
        <w:ind w:firstLine="120" w:firstLineChars="50"/>
        <w:rPr>
          <w:rFonts w:hint="eastAsia" w:ascii="宋体" w:hAnsi="宋体" w:eastAsia="宋体" w:cs="宋体"/>
          <w:highlight w:val="none"/>
          <w:u w:val="single"/>
        </w:rPr>
      </w:pPr>
      <w:r>
        <w:rPr>
          <w:rFonts w:hint="eastAsia" w:ascii="宋体" w:hAnsi="宋体" w:eastAsia="宋体" w:cs="宋体"/>
          <w:highlight w:val="none"/>
        </w:rPr>
        <w:t>投标人名称（公章）：</w:t>
      </w:r>
      <w:r>
        <w:rPr>
          <w:rFonts w:hint="eastAsia" w:ascii="宋体" w:hAnsi="宋体" w:eastAsia="宋体" w:cs="宋体"/>
          <w:highlight w:val="none"/>
          <w:u w:val="single"/>
        </w:rPr>
        <w:t xml:space="preserve">　　　　　         </w:t>
      </w:r>
      <w:r>
        <w:rPr>
          <w:rFonts w:hint="eastAsia" w:ascii="宋体" w:hAnsi="宋体" w:eastAsia="宋体" w:cs="宋体"/>
          <w:highlight w:val="none"/>
        </w:rPr>
        <w:t>招标编号：</w:t>
      </w:r>
      <w:r>
        <w:rPr>
          <w:rFonts w:hint="eastAsia" w:ascii="宋体" w:hAnsi="宋体" w:eastAsia="宋体" w:cs="宋体"/>
          <w:highlight w:val="none"/>
          <w:u w:val="single"/>
        </w:rPr>
        <w:t xml:space="preserve">　　　　           </w:t>
      </w:r>
    </w:p>
    <w:p w14:paraId="7129F20C">
      <w:pPr>
        <w:spacing w:line="440" w:lineRule="exact"/>
        <w:ind w:firstLine="120" w:firstLineChars="50"/>
        <w:rPr>
          <w:rFonts w:hint="eastAsia" w:ascii="宋体" w:hAnsi="宋体" w:eastAsia="宋体" w:cs="宋体"/>
          <w:highlight w:val="none"/>
        </w:rPr>
      </w:pPr>
      <w:r>
        <w:rPr>
          <w:rFonts w:hint="eastAsia" w:ascii="宋体" w:hAnsi="宋体" w:eastAsia="宋体" w:cs="宋体"/>
          <w:highlight w:val="none"/>
        </w:rPr>
        <w:t>标项序号、名称：</w:t>
      </w:r>
      <w:r>
        <w:rPr>
          <w:rFonts w:hint="eastAsia" w:ascii="宋体" w:hAnsi="宋体" w:eastAsia="宋体" w:cs="宋体"/>
          <w:highlight w:val="none"/>
          <w:u w:val="single"/>
        </w:rPr>
        <w:t xml:space="preserve">　　　　           </w:t>
      </w:r>
      <w:r>
        <w:rPr>
          <w:rFonts w:hint="eastAsia" w:ascii="宋体" w:hAnsi="宋体" w:eastAsia="宋体" w:cs="宋体"/>
          <w:highlight w:val="none"/>
        </w:rPr>
        <w:t xml:space="preserve">　  </w:t>
      </w:r>
    </w:p>
    <w:tbl>
      <w:tblPr>
        <w:tblStyle w:val="2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1"/>
        <w:gridCol w:w="1602"/>
        <w:gridCol w:w="2458"/>
        <w:gridCol w:w="2885"/>
        <w:gridCol w:w="2018"/>
      </w:tblGrid>
      <w:tr w14:paraId="24CE0F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891" w:type="dxa"/>
            <w:noWrap w:val="0"/>
            <w:vAlign w:val="center"/>
          </w:tcPr>
          <w:p w14:paraId="006BC5AB">
            <w:pPr>
              <w:spacing w:line="440" w:lineRule="exact"/>
              <w:rPr>
                <w:rFonts w:hint="eastAsia" w:ascii="宋体" w:hAnsi="宋体" w:eastAsia="宋体" w:cs="宋体"/>
                <w:highlight w:val="none"/>
              </w:rPr>
            </w:pPr>
            <w:r>
              <w:rPr>
                <w:rFonts w:hint="eastAsia" w:ascii="宋体" w:hAnsi="宋体" w:eastAsia="宋体" w:cs="宋体"/>
                <w:highlight w:val="none"/>
              </w:rPr>
              <w:t>序号</w:t>
            </w:r>
          </w:p>
        </w:tc>
        <w:tc>
          <w:tcPr>
            <w:tcW w:w="1602" w:type="dxa"/>
            <w:noWrap w:val="0"/>
            <w:vAlign w:val="center"/>
          </w:tcPr>
          <w:p w14:paraId="5391F5FD">
            <w:pPr>
              <w:spacing w:line="440" w:lineRule="exact"/>
              <w:rPr>
                <w:rFonts w:hint="eastAsia" w:ascii="宋体" w:hAnsi="宋体" w:eastAsia="宋体" w:cs="宋体"/>
                <w:highlight w:val="none"/>
              </w:rPr>
            </w:pPr>
            <w:r>
              <w:rPr>
                <w:rFonts w:hint="eastAsia" w:ascii="宋体" w:hAnsi="宋体" w:eastAsia="宋体" w:cs="宋体"/>
                <w:highlight w:val="none"/>
              </w:rPr>
              <w:t>招标文件</w:t>
            </w:r>
          </w:p>
          <w:p w14:paraId="5401F411">
            <w:pPr>
              <w:spacing w:line="440" w:lineRule="exact"/>
              <w:rPr>
                <w:rFonts w:hint="eastAsia" w:ascii="宋体" w:hAnsi="宋体" w:eastAsia="宋体" w:cs="宋体"/>
                <w:highlight w:val="none"/>
              </w:rPr>
            </w:pPr>
            <w:r>
              <w:rPr>
                <w:rFonts w:hint="eastAsia" w:ascii="宋体" w:hAnsi="宋体" w:eastAsia="宋体" w:cs="宋体"/>
                <w:highlight w:val="none"/>
              </w:rPr>
              <w:t>条目号</w:t>
            </w:r>
          </w:p>
        </w:tc>
        <w:tc>
          <w:tcPr>
            <w:tcW w:w="2458" w:type="dxa"/>
            <w:noWrap w:val="0"/>
            <w:vAlign w:val="center"/>
          </w:tcPr>
          <w:p w14:paraId="41C7C45C">
            <w:pPr>
              <w:spacing w:line="440" w:lineRule="exact"/>
              <w:rPr>
                <w:rFonts w:hint="eastAsia" w:ascii="宋体" w:hAnsi="宋体" w:eastAsia="宋体" w:cs="宋体"/>
                <w:highlight w:val="none"/>
              </w:rPr>
            </w:pPr>
            <w:r>
              <w:rPr>
                <w:rFonts w:hint="eastAsia" w:ascii="宋体" w:hAnsi="宋体" w:eastAsia="宋体" w:cs="宋体"/>
                <w:highlight w:val="none"/>
              </w:rPr>
              <w:t>招标文件的商务条款</w:t>
            </w:r>
          </w:p>
        </w:tc>
        <w:tc>
          <w:tcPr>
            <w:tcW w:w="2885" w:type="dxa"/>
            <w:noWrap w:val="0"/>
            <w:vAlign w:val="center"/>
          </w:tcPr>
          <w:p w14:paraId="4DE2AE9E">
            <w:pPr>
              <w:spacing w:line="440" w:lineRule="exact"/>
              <w:rPr>
                <w:rFonts w:hint="eastAsia" w:ascii="宋体" w:hAnsi="宋体" w:eastAsia="宋体" w:cs="宋体"/>
                <w:highlight w:val="none"/>
              </w:rPr>
            </w:pPr>
            <w:r>
              <w:rPr>
                <w:rFonts w:hint="eastAsia" w:ascii="宋体" w:hAnsi="宋体" w:eastAsia="宋体" w:cs="宋体"/>
                <w:highlight w:val="none"/>
              </w:rPr>
              <w:t>投标文件的商务条款</w:t>
            </w:r>
          </w:p>
        </w:tc>
        <w:tc>
          <w:tcPr>
            <w:tcW w:w="2018" w:type="dxa"/>
            <w:noWrap w:val="0"/>
            <w:vAlign w:val="center"/>
          </w:tcPr>
          <w:p w14:paraId="173FE4F7">
            <w:pPr>
              <w:spacing w:line="440" w:lineRule="exact"/>
              <w:rPr>
                <w:rFonts w:hint="eastAsia" w:ascii="宋体" w:hAnsi="宋体" w:eastAsia="宋体" w:cs="宋体"/>
                <w:highlight w:val="none"/>
              </w:rPr>
            </w:pPr>
            <w:r>
              <w:rPr>
                <w:rFonts w:hint="eastAsia" w:ascii="宋体" w:hAnsi="宋体" w:eastAsia="宋体" w:cs="宋体"/>
                <w:highlight w:val="none"/>
              </w:rPr>
              <w:t>说明</w:t>
            </w:r>
          </w:p>
        </w:tc>
      </w:tr>
      <w:tr w14:paraId="07B40A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891" w:type="dxa"/>
            <w:noWrap w:val="0"/>
            <w:vAlign w:val="center"/>
          </w:tcPr>
          <w:p w14:paraId="76091A5A">
            <w:pPr>
              <w:jc w:val="center"/>
              <w:rPr>
                <w:rFonts w:hint="eastAsia" w:ascii="宋体" w:hAnsi="宋体" w:eastAsia="宋体" w:cs="宋体"/>
                <w:highlight w:val="none"/>
              </w:rPr>
            </w:pPr>
            <w:r>
              <w:rPr>
                <w:rFonts w:hint="eastAsia" w:ascii="宋体" w:hAnsi="宋体" w:eastAsia="宋体" w:cs="宋体"/>
                <w:highlight w:val="none"/>
              </w:rPr>
              <w:t>1</w:t>
            </w:r>
          </w:p>
        </w:tc>
        <w:tc>
          <w:tcPr>
            <w:tcW w:w="1602" w:type="dxa"/>
            <w:noWrap w:val="0"/>
            <w:vAlign w:val="top"/>
          </w:tcPr>
          <w:p w14:paraId="6761716B">
            <w:pPr>
              <w:spacing w:line="440" w:lineRule="exact"/>
              <w:jc w:val="center"/>
              <w:rPr>
                <w:rFonts w:hint="eastAsia" w:ascii="宋体" w:hAnsi="宋体" w:eastAsia="宋体" w:cs="宋体"/>
                <w:highlight w:val="none"/>
              </w:rPr>
            </w:pPr>
          </w:p>
        </w:tc>
        <w:tc>
          <w:tcPr>
            <w:tcW w:w="2458" w:type="dxa"/>
            <w:noWrap w:val="0"/>
            <w:vAlign w:val="top"/>
          </w:tcPr>
          <w:p w14:paraId="008AD8B3">
            <w:pPr>
              <w:spacing w:line="440" w:lineRule="exact"/>
              <w:rPr>
                <w:rFonts w:hint="eastAsia" w:ascii="宋体" w:hAnsi="宋体" w:eastAsia="宋体" w:cs="宋体"/>
                <w:highlight w:val="none"/>
              </w:rPr>
            </w:pPr>
          </w:p>
        </w:tc>
        <w:tc>
          <w:tcPr>
            <w:tcW w:w="2885" w:type="dxa"/>
            <w:noWrap w:val="0"/>
            <w:vAlign w:val="top"/>
          </w:tcPr>
          <w:p w14:paraId="1F3578F8">
            <w:pPr>
              <w:spacing w:line="440" w:lineRule="exact"/>
              <w:rPr>
                <w:rFonts w:hint="eastAsia" w:ascii="宋体" w:hAnsi="宋体" w:eastAsia="宋体" w:cs="宋体"/>
                <w:highlight w:val="none"/>
              </w:rPr>
            </w:pPr>
          </w:p>
        </w:tc>
        <w:tc>
          <w:tcPr>
            <w:tcW w:w="2018" w:type="dxa"/>
            <w:noWrap w:val="0"/>
            <w:vAlign w:val="top"/>
          </w:tcPr>
          <w:p w14:paraId="2C606032">
            <w:pPr>
              <w:spacing w:line="440" w:lineRule="exact"/>
              <w:rPr>
                <w:rFonts w:hint="eastAsia" w:ascii="宋体" w:hAnsi="宋体" w:eastAsia="宋体" w:cs="宋体"/>
                <w:highlight w:val="none"/>
              </w:rPr>
            </w:pPr>
          </w:p>
        </w:tc>
      </w:tr>
      <w:tr w14:paraId="21F077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5" w:hRule="atLeast"/>
        </w:trPr>
        <w:tc>
          <w:tcPr>
            <w:tcW w:w="891" w:type="dxa"/>
            <w:noWrap w:val="0"/>
            <w:vAlign w:val="center"/>
          </w:tcPr>
          <w:p w14:paraId="65A789D3">
            <w:pPr>
              <w:jc w:val="center"/>
              <w:rPr>
                <w:rFonts w:hint="eastAsia" w:ascii="宋体" w:hAnsi="宋体" w:eastAsia="宋体" w:cs="宋体"/>
                <w:highlight w:val="none"/>
              </w:rPr>
            </w:pPr>
            <w:r>
              <w:rPr>
                <w:rFonts w:hint="eastAsia" w:ascii="宋体" w:hAnsi="宋体" w:eastAsia="宋体" w:cs="宋体"/>
                <w:highlight w:val="none"/>
              </w:rPr>
              <w:t>2</w:t>
            </w:r>
          </w:p>
        </w:tc>
        <w:tc>
          <w:tcPr>
            <w:tcW w:w="1602" w:type="dxa"/>
            <w:noWrap w:val="0"/>
            <w:vAlign w:val="top"/>
          </w:tcPr>
          <w:p w14:paraId="5388D41A">
            <w:pPr>
              <w:spacing w:line="440" w:lineRule="exact"/>
              <w:rPr>
                <w:rFonts w:hint="eastAsia" w:ascii="宋体" w:hAnsi="宋体" w:eastAsia="宋体" w:cs="宋体"/>
                <w:highlight w:val="none"/>
              </w:rPr>
            </w:pPr>
          </w:p>
        </w:tc>
        <w:tc>
          <w:tcPr>
            <w:tcW w:w="2458" w:type="dxa"/>
            <w:noWrap w:val="0"/>
            <w:vAlign w:val="top"/>
          </w:tcPr>
          <w:p w14:paraId="5C394E82">
            <w:pPr>
              <w:spacing w:line="440" w:lineRule="exact"/>
              <w:rPr>
                <w:rFonts w:hint="eastAsia" w:ascii="宋体" w:hAnsi="宋体" w:eastAsia="宋体" w:cs="宋体"/>
                <w:highlight w:val="none"/>
              </w:rPr>
            </w:pPr>
          </w:p>
        </w:tc>
        <w:tc>
          <w:tcPr>
            <w:tcW w:w="2885" w:type="dxa"/>
            <w:noWrap w:val="0"/>
            <w:vAlign w:val="top"/>
          </w:tcPr>
          <w:p w14:paraId="608430E8">
            <w:pPr>
              <w:spacing w:line="440" w:lineRule="exact"/>
              <w:rPr>
                <w:rFonts w:hint="eastAsia" w:ascii="宋体" w:hAnsi="宋体" w:eastAsia="宋体" w:cs="宋体"/>
                <w:highlight w:val="none"/>
              </w:rPr>
            </w:pPr>
          </w:p>
        </w:tc>
        <w:tc>
          <w:tcPr>
            <w:tcW w:w="2018" w:type="dxa"/>
            <w:noWrap w:val="0"/>
            <w:vAlign w:val="top"/>
          </w:tcPr>
          <w:p w14:paraId="422ACB3D">
            <w:pPr>
              <w:spacing w:line="440" w:lineRule="exact"/>
              <w:rPr>
                <w:rFonts w:hint="eastAsia" w:ascii="宋体" w:hAnsi="宋体" w:eastAsia="宋体" w:cs="宋体"/>
                <w:highlight w:val="none"/>
              </w:rPr>
            </w:pPr>
          </w:p>
        </w:tc>
      </w:tr>
      <w:tr w14:paraId="278DDF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891" w:type="dxa"/>
            <w:noWrap w:val="0"/>
            <w:vAlign w:val="center"/>
          </w:tcPr>
          <w:p w14:paraId="2384018F">
            <w:pPr>
              <w:jc w:val="center"/>
              <w:rPr>
                <w:rFonts w:hint="eastAsia" w:ascii="宋体" w:hAnsi="宋体" w:eastAsia="宋体" w:cs="宋体"/>
                <w:highlight w:val="none"/>
              </w:rPr>
            </w:pPr>
            <w:r>
              <w:rPr>
                <w:rFonts w:hint="eastAsia" w:ascii="宋体" w:hAnsi="宋体" w:eastAsia="宋体" w:cs="宋体"/>
                <w:highlight w:val="none"/>
              </w:rPr>
              <w:t>3</w:t>
            </w:r>
          </w:p>
        </w:tc>
        <w:tc>
          <w:tcPr>
            <w:tcW w:w="1602" w:type="dxa"/>
            <w:noWrap w:val="0"/>
            <w:vAlign w:val="top"/>
          </w:tcPr>
          <w:p w14:paraId="0D13A85D">
            <w:pPr>
              <w:spacing w:line="440" w:lineRule="exact"/>
              <w:rPr>
                <w:rFonts w:hint="eastAsia" w:ascii="宋体" w:hAnsi="宋体" w:eastAsia="宋体" w:cs="宋体"/>
                <w:highlight w:val="none"/>
              </w:rPr>
            </w:pPr>
          </w:p>
        </w:tc>
        <w:tc>
          <w:tcPr>
            <w:tcW w:w="2458" w:type="dxa"/>
            <w:noWrap w:val="0"/>
            <w:vAlign w:val="center"/>
          </w:tcPr>
          <w:p w14:paraId="358F00FF">
            <w:pPr>
              <w:spacing w:line="440" w:lineRule="exact"/>
              <w:rPr>
                <w:rFonts w:hint="eastAsia" w:ascii="宋体" w:hAnsi="宋体" w:eastAsia="宋体" w:cs="宋体"/>
                <w:highlight w:val="none"/>
              </w:rPr>
            </w:pPr>
          </w:p>
        </w:tc>
        <w:tc>
          <w:tcPr>
            <w:tcW w:w="2885" w:type="dxa"/>
            <w:noWrap w:val="0"/>
            <w:vAlign w:val="top"/>
          </w:tcPr>
          <w:p w14:paraId="099178AE">
            <w:pPr>
              <w:spacing w:line="440" w:lineRule="exact"/>
              <w:rPr>
                <w:rFonts w:hint="eastAsia" w:ascii="宋体" w:hAnsi="宋体" w:eastAsia="宋体" w:cs="宋体"/>
                <w:highlight w:val="none"/>
              </w:rPr>
            </w:pPr>
          </w:p>
        </w:tc>
        <w:tc>
          <w:tcPr>
            <w:tcW w:w="2018" w:type="dxa"/>
            <w:noWrap w:val="0"/>
            <w:vAlign w:val="top"/>
          </w:tcPr>
          <w:p w14:paraId="2CA99068">
            <w:pPr>
              <w:spacing w:line="440" w:lineRule="exact"/>
              <w:rPr>
                <w:rFonts w:hint="eastAsia" w:ascii="宋体" w:hAnsi="宋体" w:eastAsia="宋体" w:cs="宋体"/>
                <w:highlight w:val="none"/>
              </w:rPr>
            </w:pPr>
          </w:p>
        </w:tc>
      </w:tr>
      <w:tr w14:paraId="527B9F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891" w:type="dxa"/>
            <w:noWrap w:val="0"/>
            <w:vAlign w:val="center"/>
          </w:tcPr>
          <w:p w14:paraId="480B4253">
            <w:pPr>
              <w:jc w:val="center"/>
              <w:rPr>
                <w:rFonts w:hint="eastAsia" w:ascii="宋体" w:hAnsi="宋体" w:eastAsia="宋体" w:cs="宋体"/>
                <w:highlight w:val="none"/>
              </w:rPr>
            </w:pPr>
            <w:r>
              <w:rPr>
                <w:rFonts w:hint="eastAsia" w:ascii="宋体" w:hAnsi="宋体" w:eastAsia="宋体" w:cs="宋体"/>
                <w:highlight w:val="none"/>
              </w:rPr>
              <w:t>4</w:t>
            </w:r>
          </w:p>
        </w:tc>
        <w:tc>
          <w:tcPr>
            <w:tcW w:w="1602" w:type="dxa"/>
            <w:noWrap w:val="0"/>
            <w:vAlign w:val="top"/>
          </w:tcPr>
          <w:p w14:paraId="436E7912">
            <w:pPr>
              <w:spacing w:line="440" w:lineRule="exact"/>
              <w:rPr>
                <w:rFonts w:hint="eastAsia" w:ascii="宋体" w:hAnsi="宋体" w:eastAsia="宋体" w:cs="宋体"/>
                <w:highlight w:val="none"/>
              </w:rPr>
            </w:pPr>
          </w:p>
        </w:tc>
        <w:tc>
          <w:tcPr>
            <w:tcW w:w="2458" w:type="dxa"/>
            <w:noWrap w:val="0"/>
            <w:vAlign w:val="center"/>
          </w:tcPr>
          <w:p w14:paraId="7ACFC3A8">
            <w:pPr>
              <w:pStyle w:val="103"/>
              <w:spacing w:line="440" w:lineRule="exact"/>
              <w:rPr>
                <w:rFonts w:hint="eastAsia" w:ascii="宋体" w:hAnsi="宋体" w:eastAsia="宋体" w:cs="宋体"/>
                <w:kern w:val="2"/>
                <w:highlight w:val="none"/>
              </w:rPr>
            </w:pPr>
          </w:p>
        </w:tc>
        <w:tc>
          <w:tcPr>
            <w:tcW w:w="2885" w:type="dxa"/>
            <w:noWrap w:val="0"/>
            <w:vAlign w:val="top"/>
          </w:tcPr>
          <w:p w14:paraId="2DBE52F1">
            <w:pPr>
              <w:spacing w:line="440" w:lineRule="exact"/>
              <w:rPr>
                <w:rFonts w:hint="eastAsia" w:ascii="宋体" w:hAnsi="宋体" w:eastAsia="宋体" w:cs="宋体"/>
                <w:highlight w:val="none"/>
              </w:rPr>
            </w:pPr>
          </w:p>
        </w:tc>
        <w:tc>
          <w:tcPr>
            <w:tcW w:w="2018" w:type="dxa"/>
            <w:noWrap w:val="0"/>
            <w:vAlign w:val="top"/>
          </w:tcPr>
          <w:p w14:paraId="58692693">
            <w:pPr>
              <w:spacing w:line="440" w:lineRule="exact"/>
              <w:rPr>
                <w:rFonts w:hint="eastAsia" w:ascii="宋体" w:hAnsi="宋体" w:eastAsia="宋体" w:cs="宋体"/>
                <w:highlight w:val="none"/>
              </w:rPr>
            </w:pPr>
          </w:p>
        </w:tc>
      </w:tr>
      <w:tr w14:paraId="2AE927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891" w:type="dxa"/>
            <w:noWrap w:val="0"/>
            <w:vAlign w:val="center"/>
          </w:tcPr>
          <w:p w14:paraId="51EC1610">
            <w:pPr>
              <w:jc w:val="center"/>
              <w:rPr>
                <w:rFonts w:hint="eastAsia" w:ascii="宋体" w:hAnsi="宋体" w:eastAsia="宋体" w:cs="宋体"/>
                <w:highlight w:val="none"/>
              </w:rPr>
            </w:pPr>
            <w:r>
              <w:rPr>
                <w:rFonts w:hint="eastAsia" w:ascii="宋体" w:hAnsi="宋体" w:eastAsia="宋体" w:cs="宋体"/>
                <w:highlight w:val="none"/>
              </w:rPr>
              <w:t>5</w:t>
            </w:r>
          </w:p>
        </w:tc>
        <w:tc>
          <w:tcPr>
            <w:tcW w:w="1602" w:type="dxa"/>
            <w:noWrap w:val="0"/>
            <w:vAlign w:val="top"/>
          </w:tcPr>
          <w:p w14:paraId="2E392E12">
            <w:pPr>
              <w:spacing w:line="440" w:lineRule="exact"/>
              <w:rPr>
                <w:rFonts w:hint="eastAsia" w:ascii="宋体" w:hAnsi="宋体" w:eastAsia="宋体" w:cs="宋体"/>
                <w:highlight w:val="none"/>
              </w:rPr>
            </w:pPr>
          </w:p>
        </w:tc>
        <w:tc>
          <w:tcPr>
            <w:tcW w:w="2458" w:type="dxa"/>
            <w:noWrap w:val="0"/>
            <w:vAlign w:val="top"/>
          </w:tcPr>
          <w:p w14:paraId="28D56CCA">
            <w:pPr>
              <w:spacing w:line="440" w:lineRule="exact"/>
              <w:rPr>
                <w:rFonts w:hint="eastAsia" w:ascii="宋体" w:hAnsi="宋体" w:eastAsia="宋体" w:cs="宋体"/>
                <w:highlight w:val="none"/>
              </w:rPr>
            </w:pPr>
          </w:p>
        </w:tc>
        <w:tc>
          <w:tcPr>
            <w:tcW w:w="2885" w:type="dxa"/>
            <w:noWrap w:val="0"/>
            <w:vAlign w:val="top"/>
          </w:tcPr>
          <w:p w14:paraId="78878DF4">
            <w:pPr>
              <w:spacing w:line="440" w:lineRule="exact"/>
              <w:rPr>
                <w:rFonts w:hint="eastAsia" w:ascii="宋体" w:hAnsi="宋体" w:eastAsia="宋体" w:cs="宋体"/>
                <w:highlight w:val="none"/>
              </w:rPr>
            </w:pPr>
          </w:p>
        </w:tc>
        <w:tc>
          <w:tcPr>
            <w:tcW w:w="2018" w:type="dxa"/>
            <w:noWrap w:val="0"/>
            <w:vAlign w:val="top"/>
          </w:tcPr>
          <w:p w14:paraId="5DAAB654">
            <w:pPr>
              <w:spacing w:line="440" w:lineRule="exact"/>
              <w:rPr>
                <w:rFonts w:hint="eastAsia" w:ascii="宋体" w:hAnsi="宋体" w:eastAsia="宋体" w:cs="宋体"/>
                <w:highlight w:val="none"/>
              </w:rPr>
            </w:pPr>
          </w:p>
        </w:tc>
      </w:tr>
      <w:tr w14:paraId="3D25A6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891" w:type="dxa"/>
            <w:noWrap w:val="0"/>
            <w:vAlign w:val="center"/>
          </w:tcPr>
          <w:p w14:paraId="321DE035">
            <w:pPr>
              <w:jc w:val="center"/>
              <w:rPr>
                <w:rFonts w:hint="eastAsia" w:ascii="宋体" w:hAnsi="宋体" w:eastAsia="宋体" w:cs="宋体"/>
                <w:highlight w:val="none"/>
              </w:rPr>
            </w:pPr>
            <w:r>
              <w:rPr>
                <w:rFonts w:hint="eastAsia" w:ascii="宋体" w:hAnsi="宋体" w:eastAsia="宋体" w:cs="宋体"/>
                <w:highlight w:val="none"/>
              </w:rPr>
              <w:t>6</w:t>
            </w:r>
          </w:p>
        </w:tc>
        <w:tc>
          <w:tcPr>
            <w:tcW w:w="1602" w:type="dxa"/>
            <w:noWrap w:val="0"/>
            <w:vAlign w:val="top"/>
          </w:tcPr>
          <w:p w14:paraId="129FA5DF">
            <w:pPr>
              <w:spacing w:line="440" w:lineRule="exact"/>
              <w:rPr>
                <w:rFonts w:hint="eastAsia" w:ascii="宋体" w:hAnsi="宋体" w:eastAsia="宋体" w:cs="宋体"/>
                <w:highlight w:val="none"/>
              </w:rPr>
            </w:pPr>
          </w:p>
        </w:tc>
        <w:tc>
          <w:tcPr>
            <w:tcW w:w="2458" w:type="dxa"/>
            <w:noWrap w:val="0"/>
            <w:vAlign w:val="top"/>
          </w:tcPr>
          <w:p w14:paraId="6974BAC1">
            <w:pPr>
              <w:snapToGrid w:val="0"/>
              <w:spacing w:line="440" w:lineRule="exact"/>
              <w:ind w:firstLine="480" w:firstLineChars="200"/>
              <w:rPr>
                <w:rFonts w:hint="eastAsia" w:ascii="宋体" w:hAnsi="宋体" w:eastAsia="宋体" w:cs="宋体"/>
                <w:highlight w:val="none"/>
              </w:rPr>
            </w:pPr>
          </w:p>
        </w:tc>
        <w:tc>
          <w:tcPr>
            <w:tcW w:w="2885" w:type="dxa"/>
            <w:noWrap w:val="0"/>
            <w:vAlign w:val="top"/>
          </w:tcPr>
          <w:p w14:paraId="4D946E9E">
            <w:pPr>
              <w:spacing w:line="440" w:lineRule="exact"/>
              <w:rPr>
                <w:rFonts w:hint="eastAsia" w:ascii="宋体" w:hAnsi="宋体" w:eastAsia="宋体" w:cs="宋体"/>
                <w:highlight w:val="none"/>
              </w:rPr>
            </w:pPr>
          </w:p>
        </w:tc>
        <w:tc>
          <w:tcPr>
            <w:tcW w:w="2018" w:type="dxa"/>
            <w:noWrap w:val="0"/>
            <w:vAlign w:val="top"/>
          </w:tcPr>
          <w:p w14:paraId="2ACDEE08">
            <w:pPr>
              <w:spacing w:line="440" w:lineRule="exact"/>
              <w:rPr>
                <w:rFonts w:hint="eastAsia" w:ascii="宋体" w:hAnsi="宋体" w:eastAsia="宋体" w:cs="宋体"/>
                <w:highlight w:val="none"/>
              </w:rPr>
            </w:pPr>
          </w:p>
        </w:tc>
      </w:tr>
      <w:tr w14:paraId="6A8753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891" w:type="dxa"/>
            <w:noWrap w:val="0"/>
            <w:vAlign w:val="center"/>
          </w:tcPr>
          <w:p w14:paraId="33FCE8B0">
            <w:pPr>
              <w:jc w:val="center"/>
              <w:rPr>
                <w:rFonts w:hint="eastAsia" w:ascii="宋体" w:hAnsi="宋体" w:eastAsia="宋体" w:cs="宋体"/>
                <w:highlight w:val="none"/>
              </w:rPr>
            </w:pPr>
            <w:r>
              <w:rPr>
                <w:rFonts w:hint="eastAsia" w:ascii="宋体" w:hAnsi="宋体" w:eastAsia="宋体" w:cs="宋体"/>
                <w:highlight w:val="none"/>
              </w:rPr>
              <w:t>7</w:t>
            </w:r>
          </w:p>
        </w:tc>
        <w:tc>
          <w:tcPr>
            <w:tcW w:w="1602" w:type="dxa"/>
            <w:noWrap w:val="0"/>
            <w:vAlign w:val="top"/>
          </w:tcPr>
          <w:p w14:paraId="6FBB43E0">
            <w:pPr>
              <w:spacing w:line="440" w:lineRule="exact"/>
              <w:rPr>
                <w:rFonts w:hint="eastAsia" w:ascii="宋体" w:hAnsi="宋体" w:eastAsia="宋体" w:cs="宋体"/>
                <w:highlight w:val="none"/>
              </w:rPr>
            </w:pPr>
          </w:p>
        </w:tc>
        <w:tc>
          <w:tcPr>
            <w:tcW w:w="2458" w:type="dxa"/>
            <w:noWrap w:val="0"/>
            <w:vAlign w:val="top"/>
          </w:tcPr>
          <w:p w14:paraId="6DAA0740">
            <w:pPr>
              <w:snapToGrid w:val="0"/>
              <w:spacing w:line="440" w:lineRule="exact"/>
              <w:rPr>
                <w:rFonts w:hint="eastAsia" w:ascii="宋体" w:hAnsi="宋体" w:eastAsia="宋体" w:cs="宋体"/>
                <w:highlight w:val="none"/>
              </w:rPr>
            </w:pPr>
          </w:p>
        </w:tc>
        <w:tc>
          <w:tcPr>
            <w:tcW w:w="2885" w:type="dxa"/>
            <w:noWrap w:val="0"/>
            <w:vAlign w:val="top"/>
          </w:tcPr>
          <w:p w14:paraId="1C8A4138">
            <w:pPr>
              <w:spacing w:line="440" w:lineRule="exact"/>
              <w:rPr>
                <w:rFonts w:hint="eastAsia" w:ascii="宋体" w:hAnsi="宋体" w:eastAsia="宋体" w:cs="宋体"/>
                <w:highlight w:val="none"/>
              </w:rPr>
            </w:pPr>
          </w:p>
        </w:tc>
        <w:tc>
          <w:tcPr>
            <w:tcW w:w="2018" w:type="dxa"/>
            <w:noWrap w:val="0"/>
            <w:vAlign w:val="top"/>
          </w:tcPr>
          <w:p w14:paraId="3937D561">
            <w:pPr>
              <w:spacing w:line="440" w:lineRule="exact"/>
              <w:rPr>
                <w:rFonts w:hint="eastAsia" w:ascii="宋体" w:hAnsi="宋体" w:eastAsia="宋体" w:cs="宋体"/>
                <w:highlight w:val="none"/>
              </w:rPr>
            </w:pPr>
          </w:p>
        </w:tc>
      </w:tr>
      <w:tr w14:paraId="06461C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891" w:type="dxa"/>
            <w:noWrap w:val="0"/>
            <w:vAlign w:val="center"/>
          </w:tcPr>
          <w:p w14:paraId="5D2FBA6A">
            <w:pPr>
              <w:jc w:val="center"/>
              <w:rPr>
                <w:rFonts w:hint="eastAsia" w:ascii="宋体" w:hAnsi="宋体" w:eastAsia="宋体" w:cs="宋体"/>
                <w:highlight w:val="none"/>
              </w:rPr>
            </w:pPr>
            <w:r>
              <w:rPr>
                <w:rFonts w:hint="eastAsia" w:ascii="宋体" w:hAnsi="宋体" w:eastAsia="宋体" w:cs="宋体"/>
                <w:highlight w:val="none"/>
              </w:rPr>
              <w:t>…</w:t>
            </w:r>
          </w:p>
        </w:tc>
        <w:tc>
          <w:tcPr>
            <w:tcW w:w="1602" w:type="dxa"/>
            <w:noWrap w:val="0"/>
            <w:vAlign w:val="top"/>
          </w:tcPr>
          <w:p w14:paraId="21FFB5F6">
            <w:pPr>
              <w:spacing w:line="440" w:lineRule="exact"/>
              <w:rPr>
                <w:rFonts w:hint="eastAsia" w:ascii="宋体" w:hAnsi="宋体" w:eastAsia="宋体" w:cs="宋体"/>
                <w:highlight w:val="none"/>
              </w:rPr>
            </w:pPr>
          </w:p>
        </w:tc>
        <w:tc>
          <w:tcPr>
            <w:tcW w:w="2458" w:type="dxa"/>
            <w:noWrap w:val="0"/>
            <w:vAlign w:val="top"/>
          </w:tcPr>
          <w:p w14:paraId="3FA9188C">
            <w:pPr>
              <w:spacing w:line="440" w:lineRule="exact"/>
              <w:rPr>
                <w:rFonts w:hint="eastAsia" w:ascii="宋体" w:hAnsi="宋体" w:eastAsia="宋体" w:cs="宋体"/>
                <w:highlight w:val="none"/>
              </w:rPr>
            </w:pPr>
          </w:p>
        </w:tc>
        <w:tc>
          <w:tcPr>
            <w:tcW w:w="2885" w:type="dxa"/>
            <w:noWrap w:val="0"/>
            <w:vAlign w:val="top"/>
          </w:tcPr>
          <w:p w14:paraId="6A874B99">
            <w:pPr>
              <w:spacing w:line="440" w:lineRule="exact"/>
              <w:rPr>
                <w:rFonts w:hint="eastAsia" w:ascii="宋体" w:hAnsi="宋体" w:eastAsia="宋体" w:cs="宋体"/>
                <w:highlight w:val="none"/>
              </w:rPr>
            </w:pPr>
          </w:p>
        </w:tc>
        <w:tc>
          <w:tcPr>
            <w:tcW w:w="2018" w:type="dxa"/>
            <w:noWrap w:val="0"/>
            <w:vAlign w:val="top"/>
          </w:tcPr>
          <w:p w14:paraId="48920CBA">
            <w:pPr>
              <w:spacing w:line="440" w:lineRule="exact"/>
              <w:rPr>
                <w:rFonts w:hint="eastAsia" w:ascii="宋体" w:hAnsi="宋体" w:eastAsia="宋体" w:cs="宋体"/>
                <w:highlight w:val="none"/>
              </w:rPr>
            </w:pPr>
          </w:p>
        </w:tc>
      </w:tr>
    </w:tbl>
    <w:p w14:paraId="448BAC92">
      <w:pPr>
        <w:spacing w:line="440" w:lineRule="exact"/>
        <w:rPr>
          <w:rFonts w:hint="eastAsia" w:ascii="宋体" w:hAnsi="宋体" w:eastAsia="宋体" w:cs="宋体"/>
          <w:highlight w:val="none"/>
        </w:rPr>
      </w:pPr>
      <w:r>
        <w:rPr>
          <w:rFonts w:hint="eastAsia" w:ascii="宋体" w:hAnsi="宋体" w:eastAsia="宋体" w:cs="宋体"/>
          <w:highlight w:val="none"/>
          <w:lang w:eastAsia="zh-CN"/>
        </w:rPr>
        <w:t>法定代表人或其委托代理人：（签字或盖章）</w:t>
      </w:r>
      <w:r>
        <w:rPr>
          <w:rFonts w:hint="eastAsia" w:ascii="宋体" w:hAnsi="宋体" w:eastAsia="宋体" w:cs="宋体"/>
          <w:highlight w:val="none"/>
        </w:rPr>
        <w:t>：</w:t>
      </w:r>
    </w:p>
    <w:p w14:paraId="63C54F0E">
      <w:pPr>
        <w:spacing w:line="440" w:lineRule="exact"/>
        <w:rPr>
          <w:rFonts w:hint="eastAsia" w:ascii="宋体" w:hAnsi="宋体" w:eastAsia="宋体" w:cs="宋体"/>
          <w:highlight w:val="none"/>
        </w:rPr>
      </w:pPr>
      <w:r>
        <w:rPr>
          <w:rFonts w:hint="eastAsia" w:ascii="宋体" w:hAnsi="宋体" w:eastAsia="宋体" w:cs="宋体"/>
          <w:highlight w:val="none"/>
        </w:rPr>
        <w:t>日期：20年</w:t>
      </w:r>
      <w:r>
        <w:rPr>
          <w:rFonts w:hint="eastAsia" w:ascii="宋体" w:hAnsi="宋体" w:eastAsia="宋体" w:cs="宋体"/>
          <w:highlight w:val="none"/>
          <w:u w:val="single"/>
        </w:rPr>
        <w:t>　</w:t>
      </w:r>
      <w:r>
        <w:rPr>
          <w:rFonts w:hint="eastAsia" w:ascii="宋体" w:hAnsi="宋体" w:eastAsia="宋体" w:cs="宋体"/>
          <w:highlight w:val="none"/>
        </w:rPr>
        <w:t>月</w:t>
      </w:r>
      <w:r>
        <w:rPr>
          <w:rFonts w:hint="eastAsia" w:ascii="宋体" w:hAnsi="宋体" w:eastAsia="宋体" w:cs="宋体"/>
          <w:highlight w:val="none"/>
          <w:u w:val="single"/>
        </w:rPr>
        <w:t>　</w:t>
      </w:r>
      <w:r>
        <w:rPr>
          <w:rFonts w:hint="eastAsia" w:ascii="宋体" w:hAnsi="宋体" w:eastAsia="宋体" w:cs="宋体"/>
          <w:highlight w:val="none"/>
        </w:rPr>
        <w:t>日　</w:t>
      </w:r>
    </w:p>
    <w:p w14:paraId="296B6AFA">
      <w:pPr>
        <w:spacing w:line="440" w:lineRule="exact"/>
        <w:jc w:val="center"/>
        <w:rPr>
          <w:rFonts w:hint="eastAsia" w:ascii="宋体" w:hAnsi="宋体" w:eastAsia="宋体" w:cs="宋体"/>
          <w:b/>
          <w:sz w:val="30"/>
          <w:szCs w:val="30"/>
          <w:highlight w:val="none"/>
        </w:rPr>
      </w:pPr>
      <w:r>
        <w:rPr>
          <w:rFonts w:hint="eastAsia" w:ascii="宋体" w:hAnsi="宋体" w:eastAsia="宋体" w:cs="宋体"/>
          <w:highlight w:val="none"/>
        </w:rPr>
        <w:br w:type="page"/>
      </w:r>
    </w:p>
    <w:p w14:paraId="457B88E2">
      <w:pPr>
        <w:adjustRightInd w:val="0"/>
        <w:snapToGrid w:val="0"/>
        <w:spacing w:line="440" w:lineRule="exact"/>
        <w:ind w:firstLine="602" w:firstLineChars="200"/>
        <w:rPr>
          <w:rFonts w:hint="eastAsia" w:ascii="宋体" w:hAnsi="宋体" w:eastAsia="宋体" w:cs="宋体"/>
          <w:b/>
          <w:sz w:val="32"/>
          <w:szCs w:val="32"/>
          <w:highlight w:val="none"/>
        </w:rPr>
      </w:pPr>
      <w:r>
        <w:rPr>
          <w:rFonts w:hint="eastAsia" w:ascii="宋体" w:hAnsi="宋体" w:eastAsia="宋体" w:cs="宋体"/>
          <w:b/>
          <w:sz w:val="30"/>
          <w:szCs w:val="30"/>
          <w:highlight w:val="none"/>
        </w:rPr>
        <w:t>附件</w:t>
      </w:r>
      <w:r>
        <w:rPr>
          <w:rFonts w:hint="eastAsia" w:ascii="宋体" w:hAnsi="宋体" w:eastAsia="宋体" w:cs="宋体"/>
          <w:b/>
          <w:sz w:val="30"/>
          <w:szCs w:val="30"/>
          <w:highlight w:val="none"/>
          <w:lang w:val="en-US" w:eastAsia="zh-CN"/>
        </w:rPr>
        <w:t>3-4</w:t>
      </w:r>
      <w:r>
        <w:rPr>
          <w:rFonts w:hint="eastAsia" w:ascii="宋体" w:hAnsi="宋体" w:eastAsia="宋体" w:cs="宋体"/>
          <w:b/>
          <w:sz w:val="30"/>
          <w:szCs w:val="30"/>
          <w:highlight w:val="none"/>
        </w:rPr>
        <w:t xml:space="preserve">  </w:t>
      </w:r>
      <w:r>
        <w:rPr>
          <w:rFonts w:hint="eastAsia" w:ascii="宋体" w:hAnsi="宋体" w:eastAsia="宋体" w:cs="宋体"/>
          <w:b/>
          <w:sz w:val="32"/>
          <w:szCs w:val="32"/>
          <w:highlight w:val="none"/>
        </w:rPr>
        <w:t>项目负责人简历表及拟投入本项目主要成员表</w:t>
      </w:r>
    </w:p>
    <w:p w14:paraId="40F14CD7">
      <w:pPr>
        <w:numPr>
          <w:ilvl w:val="0"/>
          <w:numId w:val="17"/>
        </w:numPr>
        <w:spacing w:line="440" w:lineRule="exact"/>
        <w:rPr>
          <w:rFonts w:hint="eastAsia" w:ascii="宋体" w:hAnsi="宋体" w:eastAsia="宋体" w:cs="宋体"/>
          <w:b/>
          <w:highlight w:val="none"/>
        </w:rPr>
      </w:pPr>
      <w:r>
        <w:rPr>
          <w:rFonts w:hint="eastAsia" w:ascii="宋体" w:hAnsi="宋体" w:eastAsia="宋体" w:cs="宋体"/>
          <w:b/>
          <w:highlight w:val="none"/>
        </w:rPr>
        <w:t>项目负责人简历表</w:t>
      </w:r>
    </w:p>
    <w:tbl>
      <w:tblPr>
        <w:tblStyle w:val="25"/>
        <w:tblW w:w="0" w:type="auto"/>
        <w:jc w:val="center"/>
        <w:tblLayout w:type="fixed"/>
        <w:tblCellMar>
          <w:top w:w="0" w:type="dxa"/>
          <w:left w:w="108" w:type="dxa"/>
          <w:bottom w:w="0" w:type="dxa"/>
          <w:right w:w="108" w:type="dxa"/>
        </w:tblCellMar>
      </w:tblPr>
      <w:tblGrid>
        <w:gridCol w:w="1285"/>
        <w:gridCol w:w="2422"/>
        <w:gridCol w:w="1005"/>
        <w:gridCol w:w="1072"/>
        <w:gridCol w:w="1715"/>
        <w:gridCol w:w="2355"/>
      </w:tblGrid>
      <w:tr w14:paraId="51E349FE">
        <w:tblPrEx>
          <w:tblCellMar>
            <w:top w:w="0" w:type="dxa"/>
            <w:left w:w="108" w:type="dxa"/>
            <w:bottom w:w="0" w:type="dxa"/>
            <w:right w:w="108" w:type="dxa"/>
          </w:tblCellMar>
        </w:tblPrEx>
        <w:trPr>
          <w:jc w:val="center"/>
        </w:trPr>
        <w:tc>
          <w:tcPr>
            <w:tcW w:w="1285" w:type="dxa"/>
            <w:tcBorders>
              <w:top w:val="single" w:color="auto" w:sz="6" w:space="0"/>
              <w:left w:val="single" w:color="auto" w:sz="6" w:space="0"/>
              <w:bottom w:val="single" w:color="auto" w:sz="6" w:space="0"/>
              <w:right w:val="single" w:color="auto" w:sz="6" w:space="0"/>
            </w:tcBorders>
            <w:noWrap w:val="0"/>
            <w:vAlign w:val="top"/>
          </w:tcPr>
          <w:p w14:paraId="36B95FD9">
            <w:pPr>
              <w:spacing w:line="440" w:lineRule="exact"/>
              <w:rPr>
                <w:rFonts w:hint="eastAsia" w:ascii="宋体" w:hAnsi="宋体" w:eastAsia="宋体" w:cs="宋体"/>
                <w:highlight w:val="none"/>
              </w:rPr>
            </w:pPr>
            <w:r>
              <w:rPr>
                <w:rFonts w:hint="eastAsia" w:ascii="宋体" w:hAnsi="宋体" w:eastAsia="宋体" w:cs="宋体"/>
                <w:highlight w:val="none"/>
              </w:rPr>
              <w:t>姓名</w:t>
            </w:r>
          </w:p>
        </w:tc>
        <w:tc>
          <w:tcPr>
            <w:tcW w:w="2422" w:type="dxa"/>
            <w:tcBorders>
              <w:top w:val="single" w:color="auto" w:sz="6" w:space="0"/>
              <w:left w:val="single" w:color="auto" w:sz="6" w:space="0"/>
              <w:bottom w:val="single" w:color="auto" w:sz="6" w:space="0"/>
              <w:right w:val="single" w:color="auto" w:sz="6" w:space="0"/>
            </w:tcBorders>
            <w:noWrap w:val="0"/>
            <w:vAlign w:val="top"/>
          </w:tcPr>
          <w:p w14:paraId="342B2309">
            <w:pPr>
              <w:spacing w:line="440" w:lineRule="exact"/>
              <w:rPr>
                <w:rFonts w:hint="eastAsia" w:ascii="宋体" w:hAnsi="宋体" w:eastAsia="宋体" w:cs="宋体"/>
                <w:highlight w:val="none"/>
              </w:rPr>
            </w:pPr>
          </w:p>
        </w:tc>
        <w:tc>
          <w:tcPr>
            <w:tcW w:w="1005" w:type="dxa"/>
            <w:tcBorders>
              <w:top w:val="single" w:color="auto" w:sz="6" w:space="0"/>
              <w:left w:val="single" w:color="auto" w:sz="6" w:space="0"/>
              <w:bottom w:val="single" w:color="auto" w:sz="6" w:space="0"/>
              <w:right w:val="single" w:color="auto" w:sz="6" w:space="0"/>
            </w:tcBorders>
            <w:noWrap w:val="0"/>
            <w:vAlign w:val="top"/>
          </w:tcPr>
          <w:p w14:paraId="29416B72">
            <w:pPr>
              <w:spacing w:line="440" w:lineRule="exact"/>
              <w:rPr>
                <w:rFonts w:hint="eastAsia" w:ascii="宋体" w:hAnsi="宋体" w:eastAsia="宋体" w:cs="宋体"/>
                <w:highlight w:val="none"/>
              </w:rPr>
            </w:pPr>
            <w:r>
              <w:rPr>
                <w:rFonts w:hint="eastAsia" w:ascii="宋体" w:hAnsi="宋体" w:eastAsia="宋体" w:cs="宋体"/>
                <w:highlight w:val="none"/>
              </w:rPr>
              <w:t>年龄</w:t>
            </w:r>
          </w:p>
        </w:tc>
        <w:tc>
          <w:tcPr>
            <w:tcW w:w="1072" w:type="dxa"/>
            <w:tcBorders>
              <w:top w:val="single" w:color="auto" w:sz="6" w:space="0"/>
              <w:left w:val="single" w:color="auto" w:sz="6" w:space="0"/>
              <w:bottom w:val="single" w:color="auto" w:sz="6" w:space="0"/>
              <w:right w:val="single" w:color="auto" w:sz="6" w:space="0"/>
            </w:tcBorders>
            <w:noWrap w:val="0"/>
            <w:vAlign w:val="top"/>
          </w:tcPr>
          <w:p w14:paraId="6736C33E">
            <w:pPr>
              <w:spacing w:line="440" w:lineRule="exact"/>
              <w:rPr>
                <w:rFonts w:hint="eastAsia" w:ascii="宋体" w:hAnsi="宋体" w:eastAsia="宋体" w:cs="宋体"/>
                <w:highlight w:val="none"/>
              </w:rPr>
            </w:pPr>
          </w:p>
        </w:tc>
        <w:tc>
          <w:tcPr>
            <w:tcW w:w="1715" w:type="dxa"/>
            <w:tcBorders>
              <w:top w:val="single" w:color="auto" w:sz="6" w:space="0"/>
              <w:left w:val="single" w:color="auto" w:sz="6" w:space="0"/>
              <w:bottom w:val="single" w:color="auto" w:sz="6" w:space="0"/>
              <w:right w:val="single" w:color="auto" w:sz="6" w:space="0"/>
            </w:tcBorders>
            <w:noWrap w:val="0"/>
            <w:vAlign w:val="top"/>
          </w:tcPr>
          <w:p w14:paraId="0E1CF139">
            <w:pPr>
              <w:spacing w:line="440" w:lineRule="exact"/>
              <w:rPr>
                <w:rFonts w:hint="eastAsia" w:ascii="宋体" w:hAnsi="宋体" w:eastAsia="宋体" w:cs="宋体"/>
                <w:highlight w:val="none"/>
              </w:rPr>
            </w:pPr>
            <w:r>
              <w:rPr>
                <w:rFonts w:hint="eastAsia" w:ascii="宋体" w:hAnsi="宋体" w:eastAsia="宋体" w:cs="宋体"/>
                <w:highlight w:val="none"/>
              </w:rPr>
              <w:t>身份证号码</w:t>
            </w:r>
          </w:p>
        </w:tc>
        <w:tc>
          <w:tcPr>
            <w:tcW w:w="2355" w:type="dxa"/>
            <w:tcBorders>
              <w:top w:val="single" w:color="auto" w:sz="6" w:space="0"/>
              <w:left w:val="single" w:color="auto" w:sz="6" w:space="0"/>
              <w:bottom w:val="single" w:color="auto" w:sz="6" w:space="0"/>
              <w:right w:val="single" w:color="auto" w:sz="6" w:space="0"/>
            </w:tcBorders>
            <w:noWrap w:val="0"/>
            <w:vAlign w:val="top"/>
          </w:tcPr>
          <w:p w14:paraId="414D4A60">
            <w:pPr>
              <w:spacing w:line="440" w:lineRule="exact"/>
              <w:rPr>
                <w:rFonts w:hint="eastAsia" w:ascii="宋体" w:hAnsi="宋体" w:eastAsia="宋体" w:cs="宋体"/>
                <w:highlight w:val="none"/>
              </w:rPr>
            </w:pPr>
          </w:p>
        </w:tc>
      </w:tr>
      <w:tr w14:paraId="734CD24C">
        <w:tblPrEx>
          <w:tblCellMar>
            <w:top w:w="0" w:type="dxa"/>
            <w:left w:w="108" w:type="dxa"/>
            <w:bottom w:w="0" w:type="dxa"/>
            <w:right w:w="108" w:type="dxa"/>
          </w:tblCellMar>
        </w:tblPrEx>
        <w:trPr>
          <w:jc w:val="center"/>
        </w:trPr>
        <w:tc>
          <w:tcPr>
            <w:tcW w:w="1285" w:type="dxa"/>
            <w:tcBorders>
              <w:top w:val="single" w:color="auto" w:sz="6" w:space="0"/>
              <w:left w:val="single" w:color="auto" w:sz="6" w:space="0"/>
              <w:bottom w:val="single" w:color="auto" w:sz="6" w:space="0"/>
              <w:right w:val="single" w:color="auto" w:sz="6" w:space="0"/>
            </w:tcBorders>
            <w:noWrap w:val="0"/>
            <w:vAlign w:val="top"/>
          </w:tcPr>
          <w:p w14:paraId="4D6A7F88">
            <w:pPr>
              <w:spacing w:line="440" w:lineRule="exact"/>
              <w:rPr>
                <w:rFonts w:hint="eastAsia" w:ascii="宋体" w:hAnsi="宋体" w:eastAsia="宋体" w:cs="宋体"/>
                <w:highlight w:val="none"/>
              </w:rPr>
            </w:pPr>
            <w:r>
              <w:rPr>
                <w:rFonts w:hint="eastAsia" w:ascii="宋体" w:hAnsi="宋体" w:eastAsia="宋体" w:cs="宋体"/>
                <w:highlight w:val="none"/>
              </w:rPr>
              <w:t>毕业学校</w:t>
            </w:r>
          </w:p>
        </w:tc>
        <w:tc>
          <w:tcPr>
            <w:tcW w:w="4499" w:type="dxa"/>
            <w:gridSpan w:val="3"/>
            <w:tcBorders>
              <w:top w:val="single" w:color="auto" w:sz="6" w:space="0"/>
              <w:left w:val="single" w:color="auto" w:sz="6" w:space="0"/>
              <w:bottom w:val="single" w:color="auto" w:sz="6" w:space="0"/>
              <w:right w:val="single" w:color="auto" w:sz="6" w:space="0"/>
            </w:tcBorders>
            <w:noWrap w:val="0"/>
            <w:vAlign w:val="top"/>
          </w:tcPr>
          <w:p w14:paraId="0CE07108">
            <w:pPr>
              <w:spacing w:line="440" w:lineRule="exact"/>
              <w:rPr>
                <w:rFonts w:hint="eastAsia" w:ascii="宋体" w:hAnsi="宋体" w:eastAsia="宋体" w:cs="宋体"/>
                <w:highlight w:val="none"/>
              </w:rPr>
            </w:pPr>
          </w:p>
        </w:tc>
        <w:tc>
          <w:tcPr>
            <w:tcW w:w="1715" w:type="dxa"/>
            <w:tcBorders>
              <w:top w:val="single" w:color="auto" w:sz="6" w:space="0"/>
              <w:left w:val="single" w:color="auto" w:sz="6" w:space="0"/>
              <w:bottom w:val="single" w:color="auto" w:sz="6" w:space="0"/>
              <w:right w:val="single" w:color="auto" w:sz="6" w:space="0"/>
            </w:tcBorders>
            <w:noWrap w:val="0"/>
            <w:vAlign w:val="top"/>
          </w:tcPr>
          <w:p w14:paraId="17B58C65">
            <w:pPr>
              <w:spacing w:line="440" w:lineRule="exact"/>
              <w:rPr>
                <w:rFonts w:hint="eastAsia" w:ascii="宋体" w:hAnsi="宋体" w:eastAsia="宋体" w:cs="宋体"/>
                <w:highlight w:val="none"/>
              </w:rPr>
            </w:pPr>
            <w:r>
              <w:rPr>
                <w:rFonts w:hint="eastAsia" w:ascii="宋体" w:hAnsi="宋体" w:eastAsia="宋体" w:cs="宋体"/>
                <w:highlight w:val="none"/>
              </w:rPr>
              <w:t>专业</w:t>
            </w:r>
          </w:p>
        </w:tc>
        <w:tc>
          <w:tcPr>
            <w:tcW w:w="2355" w:type="dxa"/>
            <w:tcBorders>
              <w:top w:val="single" w:color="auto" w:sz="6" w:space="0"/>
              <w:left w:val="single" w:color="auto" w:sz="6" w:space="0"/>
              <w:bottom w:val="single" w:color="auto" w:sz="6" w:space="0"/>
              <w:right w:val="single" w:color="auto" w:sz="6" w:space="0"/>
            </w:tcBorders>
            <w:noWrap w:val="0"/>
            <w:vAlign w:val="top"/>
          </w:tcPr>
          <w:p w14:paraId="6D4F49F2">
            <w:pPr>
              <w:spacing w:line="440" w:lineRule="exact"/>
              <w:rPr>
                <w:rFonts w:hint="eastAsia" w:ascii="宋体" w:hAnsi="宋体" w:eastAsia="宋体" w:cs="宋体"/>
                <w:highlight w:val="none"/>
              </w:rPr>
            </w:pPr>
          </w:p>
        </w:tc>
      </w:tr>
      <w:tr w14:paraId="03ED4582">
        <w:tblPrEx>
          <w:tblCellMar>
            <w:top w:w="0" w:type="dxa"/>
            <w:left w:w="108" w:type="dxa"/>
            <w:bottom w:w="0" w:type="dxa"/>
            <w:right w:w="108" w:type="dxa"/>
          </w:tblCellMar>
        </w:tblPrEx>
        <w:trPr>
          <w:trHeight w:val="466" w:hRule="atLeast"/>
          <w:jc w:val="center"/>
        </w:trPr>
        <w:tc>
          <w:tcPr>
            <w:tcW w:w="1285" w:type="dxa"/>
            <w:tcBorders>
              <w:top w:val="single" w:color="auto" w:sz="6" w:space="0"/>
              <w:left w:val="single" w:color="auto" w:sz="6" w:space="0"/>
              <w:bottom w:val="single" w:color="auto" w:sz="6" w:space="0"/>
              <w:right w:val="single" w:color="auto" w:sz="6" w:space="0"/>
            </w:tcBorders>
            <w:noWrap w:val="0"/>
            <w:vAlign w:val="top"/>
          </w:tcPr>
          <w:p w14:paraId="2A4A1A46">
            <w:pPr>
              <w:spacing w:line="440" w:lineRule="exact"/>
              <w:rPr>
                <w:rFonts w:hint="eastAsia" w:ascii="宋体" w:hAnsi="宋体" w:eastAsia="宋体" w:cs="宋体"/>
                <w:highlight w:val="none"/>
              </w:rPr>
            </w:pPr>
            <w:r>
              <w:rPr>
                <w:rFonts w:hint="eastAsia" w:ascii="宋体" w:hAnsi="宋体" w:eastAsia="宋体" w:cs="宋体"/>
                <w:highlight w:val="none"/>
              </w:rPr>
              <w:t>学位</w:t>
            </w:r>
          </w:p>
        </w:tc>
        <w:tc>
          <w:tcPr>
            <w:tcW w:w="2422" w:type="dxa"/>
            <w:tcBorders>
              <w:top w:val="single" w:color="auto" w:sz="6" w:space="0"/>
              <w:left w:val="single" w:color="auto" w:sz="6" w:space="0"/>
              <w:bottom w:val="single" w:color="auto" w:sz="6" w:space="0"/>
              <w:right w:val="single" w:color="auto" w:sz="6" w:space="0"/>
            </w:tcBorders>
            <w:noWrap w:val="0"/>
            <w:vAlign w:val="top"/>
          </w:tcPr>
          <w:p w14:paraId="0B6F41AB">
            <w:pPr>
              <w:spacing w:line="440" w:lineRule="exact"/>
              <w:rPr>
                <w:rFonts w:hint="eastAsia" w:ascii="宋体" w:hAnsi="宋体" w:eastAsia="宋体" w:cs="宋体"/>
                <w:highlight w:val="none"/>
              </w:rPr>
            </w:pPr>
          </w:p>
        </w:tc>
        <w:tc>
          <w:tcPr>
            <w:tcW w:w="1005" w:type="dxa"/>
            <w:tcBorders>
              <w:top w:val="single" w:color="auto" w:sz="6" w:space="0"/>
              <w:left w:val="single" w:color="auto" w:sz="6" w:space="0"/>
              <w:bottom w:val="single" w:color="auto" w:sz="6" w:space="0"/>
              <w:right w:val="single" w:color="auto" w:sz="6" w:space="0"/>
            </w:tcBorders>
            <w:noWrap w:val="0"/>
            <w:vAlign w:val="top"/>
          </w:tcPr>
          <w:p w14:paraId="31502AA9">
            <w:pPr>
              <w:spacing w:line="440" w:lineRule="exact"/>
              <w:rPr>
                <w:rFonts w:hint="eastAsia" w:ascii="宋体" w:hAnsi="宋体" w:eastAsia="宋体" w:cs="宋体"/>
                <w:highlight w:val="none"/>
              </w:rPr>
            </w:pPr>
            <w:r>
              <w:rPr>
                <w:rFonts w:hint="eastAsia" w:ascii="宋体" w:hAnsi="宋体" w:eastAsia="宋体" w:cs="宋体"/>
                <w:highlight w:val="none"/>
              </w:rPr>
              <w:t>职称</w:t>
            </w:r>
          </w:p>
        </w:tc>
        <w:tc>
          <w:tcPr>
            <w:tcW w:w="1072" w:type="dxa"/>
            <w:tcBorders>
              <w:top w:val="single" w:color="auto" w:sz="6" w:space="0"/>
              <w:left w:val="single" w:color="auto" w:sz="6" w:space="0"/>
              <w:bottom w:val="single" w:color="auto" w:sz="6" w:space="0"/>
              <w:right w:val="single" w:color="auto" w:sz="6" w:space="0"/>
            </w:tcBorders>
            <w:noWrap w:val="0"/>
            <w:vAlign w:val="top"/>
          </w:tcPr>
          <w:p w14:paraId="5850B327">
            <w:pPr>
              <w:spacing w:line="440" w:lineRule="exact"/>
              <w:rPr>
                <w:rFonts w:hint="eastAsia" w:ascii="宋体" w:hAnsi="宋体" w:eastAsia="宋体" w:cs="宋体"/>
                <w:highlight w:val="none"/>
              </w:rPr>
            </w:pPr>
          </w:p>
        </w:tc>
        <w:tc>
          <w:tcPr>
            <w:tcW w:w="1715" w:type="dxa"/>
            <w:tcBorders>
              <w:top w:val="single" w:color="auto" w:sz="6" w:space="0"/>
              <w:left w:val="single" w:color="auto" w:sz="6" w:space="0"/>
              <w:bottom w:val="single" w:color="auto" w:sz="6" w:space="0"/>
              <w:right w:val="single" w:color="auto" w:sz="6" w:space="0"/>
            </w:tcBorders>
            <w:noWrap w:val="0"/>
            <w:vAlign w:val="top"/>
          </w:tcPr>
          <w:p w14:paraId="48DE973E">
            <w:pPr>
              <w:spacing w:line="440" w:lineRule="exact"/>
              <w:rPr>
                <w:rFonts w:hint="eastAsia" w:ascii="宋体" w:hAnsi="宋体" w:eastAsia="宋体" w:cs="宋体"/>
                <w:highlight w:val="none"/>
              </w:rPr>
            </w:pPr>
            <w:r>
              <w:rPr>
                <w:rFonts w:hint="eastAsia" w:ascii="宋体" w:hAnsi="宋体" w:eastAsia="宋体" w:cs="宋体"/>
                <w:highlight w:val="none"/>
              </w:rPr>
              <w:t>职务</w:t>
            </w:r>
          </w:p>
        </w:tc>
        <w:tc>
          <w:tcPr>
            <w:tcW w:w="2355" w:type="dxa"/>
            <w:tcBorders>
              <w:top w:val="single" w:color="auto" w:sz="6" w:space="0"/>
              <w:left w:val="single" w:color="auto" w:sz="6" w:space="0"/>
              <w:bottom w:val="single" w:color="auto" w:sz="6" w:space="0"/>
              <w:right w:val="single" w:color="auto" w:sz="6" w:space="0"/>
            </w:tcBorders>
            <w:noWrap w:val="0"/>
            <w:vAlign w:val="top"/>
          </w:tcPr>
          <w:p w14:paraId="51207B0A">
            <w:pPr>
              <w:spacing w:line="440" w:lineRule="exact"/>
              <w:rPr>
                <w:rFonts w:hint="eastAsia" w:ascii="宋体" w:hAnsi="宋体" w:eastAsia="宋体" w:cs="宋体"/>
                <w:highlight w:val="none"/>
              </w:rPr>
            </w:pPr>
          </w:p>
        </w:tc>
      </w:tr>
      <w:tr w14:paraId="1D8F6771">
        <w:tblPrEx>
          <w:tblCellMar>
            <w:top w:w="0" w:type="dxa"/>
            <w:left w:w="108" w:type="dxa"/>
            <w:bottom w:w="0" w:type="dxa"/>
            <w:right w:w="108" w:type="dxa"/>
          </w:tblCellMar>
        </w:tblPrEx>
        <w:trPr>
          <w:jc w:val="center"/>
        </w:trPr>
        <w:tc>
          <w:tcPr>
            <w:tcW w:w="1285" w:type="dxa"/>
            <w:tcBorders>
              <w:top w:val="single" w:color="auto" w:sz="6" w:space="0"/>
              <w:left w:val="single" w:color="auto" w:sz="6" w:space="0"/>
              <w:bottom w:val="single" w:color="auto" w:sz="6" w:space="0"/>
              <w:right w:val="single" w:color="auto" w:sz="6" w:space="0"/>
            </w:tcBorders>
            <w:noWrap w:val="0"/>
            <w:vAlign w:val="top"/>
          </w:tcPr>
          <w:p w14:paraId="38E5755C">
            <w:pPr>
              <w:spacing w:line="440" w:lineRule="exact"/>
              <w:rPr>
                <w:rFonts w:hint="eastAsia" w:ascii="宋体" w:hAnsi="宋体" w:eastAsia="宋体" w:cs="宋体"/>
                <w:highlight w:val="none"/>
              </w:rPr>
            </w:pPr>
            <w:r>
              <w:rPr>
                <w:rFonts w:hint="eastAsia" w:ascii="宋体" w:hAnsi="宋体" w:eastAsia="宋体" w:cs="宋体"/>
                <w:highlight w:val="none"/>
              </w:rPr>
              <w:t>现所在机构或部门</w:t>
            </w:r>
          </w:p>
        </w:tc>
        <w:tc>
          <w:tcPr>
            <w:tcW w:w="4499" w:type="dxa"/>
            <w:gridSpan w:val="3"/>
            <w:tcBorders>
              <w:top w:val="single" w:color="auto" w:sz="6" w:space="0"/>
              <w:left w:val="single" w:color="auto" w:sz="6" w:space="0"/>
              <w:bottom w:val="single" w:color="auto" w:sz="6" w:space="0"/>
              <w:right w:val="single" w:color="auto" w:sz="6" w:space="0"/>
            </w:tcBorders>
            <w:noWrap w:val="0"/>
            <w:vAlign w:val="top"/>
          </w:tcPr>
          <w:p w14:paraId="4BEFF6D9">
            <w:pPr>
              <w:spacing w:line="440" w:lineRule="exact"/>
              <w:rPr>
                <w:rFonts w:hint="eastAsia" w:ascii="宋体" w:hAnsi="宋体" w:eastAsia="宋体" w:cs="宋体"/>
                <w:highlight w:val="none"/>
              </w:rPr>
            </w:pPr>
          </w:p>
        </w:tc>
        <w:tc>
          <w:tcPr>
            <w:tcW w:w="1715" w:type="dxa"/>
            <w:tcBorders>
              <w:top w:val="single" w:color="auto" w:sz="6" w:space="0"/>
              <w:left w:val="single" w:color="auto" w:sz="6" w:space="0"/>
              <w:bottom w:val="single" w:color="auto" w:sz="6" w:space="0"/>
              <w:right w:val="single" w:color="auto" w:sz="6" w:space="0"/>
            </w:tcBorders>
            <w:noWrap w:val="0"/>
            <w:vAlign w:val="center"/>
          </w:tcPr>
          <w:p w14:paraId="19B12537">
            <w:pPr>
              <w:spacing w:line="440" w:lineRule="exact"/>
              <w:rPr>
                <w:rFonts w:hint="eastAsia" w:ascii="宋体" w:hAnsi="宋体" w:eastAsia="宋体" w:cs="宋体"/>
                <w:highlight w:val="none"/>
              </w:rPr>
            </w:pPr>
            <w:r>
              <w:rPr>
                <w:rFonts w:hint="eastAsia" w:ascii="宋体" w:hAnsi="宋体" w:eastAsia="宋体" w:cs="宋体"/>
                <w:highlight w:val="none"/>
              </w:rPr>
              <w:t>服务时间</w:t>
            </w:r>
          </w:p>
        </w:tc>
        <w:tc>
          <w:tcPr>
            <w:tcW w:w="2355" w:type="dxa"/>
            <w:tcBorders>
              <w:top w:val="single" w:color="auto" w:sz="6" w:space="0"/>
              <w:left w:val="single" w:color="auto" w:sz="6" w:space="0"/>
              <w:bottom w:val="single" w:color="auto" w:sz="6" w:space="0"/>
              <w:right w:val="single" w:color="auto" w:sz="6" w:space="0"/>
            </w:tcBorders>
            <w:noWrap w:val="0"/>
            <w:vAlign w:val="top"/>
          </w:tcPr>
          <w:p w14:paraId="396D742E">
            <w:pPr>
              <w:spacing w:line="440" w:lineRule="exact"/>
              <w:rPr>
                <w:rFonts w:hint="eastAsia" w:ascii="宋体" w:hAnsi="宋体" w:eastAsia="宋体" w:cs="宋体"/>
                <w:highlight w:val="none"/>
              </w:rPr>
            </w:pPr>
          </w:p>
        </w:tc>
      </w:tr>
      <w:tr w14:paraId="0E7EF674">
        <w:tblPrEx>
          <w:tblCellMar>
            <w:top w:w="0" w:type="dxa"/>
            <w:left w:w="108" w:type="dxa"/>
            <w:bottom w:w="0" w:type="dxa"/>
            <w:right w:w="108" w:type="dxa"/>
          </w:tblCellMar>
        </w:tblPrEx>
        <w:trPr>
          <w:jc w:val="center"/>
        </w:trPr>
        <w:tc>
          <w:tcPr>
            <w:tcW w:w="1285" w:type="dxa"/>
            <w:tcBorders>
              <w:top w:val="single" w:color="auto" w:sz="6" w:space="0"/>
              <w:left w:val="single" w:color="auto" w:sz="6" w:space="0"/>
              <w:bottom w:val="single" w:color="auto" w:sz="6" w:space="0"/>
              <w:right w:val="single" w:color="auto" w:sz="6" w:space="0"/>
            </w:tcBorders>
            <w:noWrap w:val="0"/>
            <w:vAlign w:val="center"/>
          </w:tcPr>
          <w:p w14:paraId="2FE7C2D4">
            <w:pPr>
              <w:spacing w:line="440" w:lineRule="exact"/>
              <w:rPr>
                <w:rFonts w:hint="eastAsia" w:ascii="宋体" w:hAnsi="宋体" w:eastAsia="宋体" w:cs="宋体"/>
                <w:highlight w:val="none"/>
              </w:rPr>
            </w:pPr>
          </w:p>
          <w:p w14:paraId="4E56376F">
            <w:pPr>
              <w:spacing w:line="440" w:lineRule="exact"/>
              <w:rPr>
                <w:rFonts w:hint="eastAsia" w:ascii="宋体" w:hAnsi="宋体" w:eastAsia="宋体" w:cs="宋体"/>
                <w:highlight w:val="none"/>
              </w:rPr>
            </w:pPr>
            <w:r>
              <w:rPr>
                <w:rFonts w:hint="eastAsia" w:ascii="宋体" w:hAnsi="宋体" w:eastAsia="宋体" w:cs="宋体"/>
                <w:highlight w:val="none"/>
              </w:rPr>
              <w:t>主要经历</w:t>
            </w:r>
          </w:p>
          <w:p w14:paraId="33251C7E">
            <w:pPr>
              <w:spacing w:line="440" w:lineRule="exact"/>
              <w:rPr>
                <w:rFonts w:hint="eastAsia" w:ascii="宋体" w:hAnsi="宋体" w:eastAsia="宋体" w:cs="宋体"/>
                <w:highlight w:val="none"/>
              </w:rPr>
            </w:pPr>
          </w:p>
        </w:tc>
        <w:tc>
          <w:tcPr>
            <w:tcW w:w="8569" w:type="dxa"/>
            <w:gridSpan w:val="5"/>
            <w:tcBorders>
              <w:top w:val="single" w:color="auto" w:sz="6" w:space="0"/>
              <w:left w:val="single" w:color="auto" w:sz="6" w:space="0"/>
              <w:bottom w:val="single" w:color="auto" w:sz="6" w:space="0"/>
              <w:right w:val="single" w:color="auto" w:sz="6" w:space="0"/>
            </w:tcBorders>
            <w:noWrap w:val="0"/>
            <w:vAlign w:val="top"/>
          </w:tcPr>
          <w:p w14:paraId="159632D9">
            <w:pPr>
              <w:spacing w:line="440" w:lineRule="exact"/>
              <w:rPr>
                <w:rFonts w:hint="eastAsia" w:ascii="宋体" w:hAnsi="宋体" w:eastAsia="宋体" w:cs="宋体"/>
                <w:highlight w:val="none"/>
              </w:rPr>
            </w:pPr>
          </w:p>
          <w:p w14:paraId="4DDE0EF3">
            <w:pPr>
              <w:spacing w:line="440" w:lineRule="exact"/>
              <w:rPr>
                <w:rFonts w:hint="eastAsia" w:ascii="宋体" w:hAnsi="宋体" w:eastAsia="宋体" w:cs="宋体"/>
                <w:highlight w:val="none"/>
              </w:rPr>
            </w:pPr>
          </w:p>
        </w:tc>
      </w:tr>
      <w:tr w14:paraId="14BE91AD">
        <w:tblPrEx>
          <w:tblCellMar>
            <w:top w:w="0" w:type="dxa"/>
            <w:left w:w="108" w:type="dxa"/>
            <w:bottom w:w="0" w:type="dxa"/>
            <w:right w:w="108" w:type="dxa"/>
          </w:tblCellMar>
        </w:tblPrEx>
        <w:trPr>
          <w:jc w:val="center"/>
        </w:trPr>
        <w:tc>
          <w:tcPr>
            <w:tcW w:w="1285" w:type="dxa"/>
            <w:tcBorders>
              <w:top w:val="single" w:color="auto" w:sz="6" w:space="0"/>
              <w:left w:val="single" w:color="auto" w:sz="6" w:space="0"/>
              <w:bottom w:val="single" w:color="auto" w:sz="6" w:space="0"/>
              <w:right w:val="single" w:color="auto" w:sz="6" w:space="0"/>
            </w:tcBorders>
            <w:noWrap w:val="0"/>
            <w:vAlign w:val="top"/>
          </w:tcPr>
          <w:p w14:paraId="3F4B712D">
            <w:pPr>
              <w:spacing w:line="440" w:lineRule="exact"/>
              <w:rPr>
                <w:rFonts w:hint="eastAsia" w:ascii="宋体" w:hAnsi="宋体" w:eastAsia="宋体" w:cs="宋体"/>
                <w:highlight w:val="none"/>
              </w:rPr>
            </w:pPr>
            <w:r>
              <w:rPr>
                <w:rFonts w:hint="eastAsia" w:ascii="宋体" w:hAnsi="宋体" w:eastAsia="宋体" w:cs="宋体"/>
                <w:highlight w:val="none"/>
              </w:rPr>
              <w:t>日期</w:t>
            </w:r>
          </w:p>
        </w:tc>
        <w:tc>
          <w:tcPr>
            <w:tcW w:w="3427" w:type="dxa"/>
            <w:gridSpan w:val="2"/>
            <w:tcBorders>
              <w:top w:val="single" w:color="auto" w:sz="6" w:space="0"/>
              <w:left w:val="single" w:color="auto" w:sz="6" w:space="0"/>
              <w:bottom w:val="single" w:color="auto" w:sz="6" w:space="0"/>
              <w:right w:val="single" w:color="auto" w:sz="6" w:space="0"/>
            </w:tcBorders>
            <w:noWrap w:val="0"/>
            <w:vAlign w:val="top"/>
          </w:tcPr>
          <w:p w14:paraId="16D84597">
            <w:pPr>
              <w:spacing w:line="440" w:lineRule="exact"/>
              <w:rPr>
                <w:rFonts w:hint="eastAsia" w:ascii="宋体" w:hAnsi="宋体" w:eastAsia="宋体" w:cs="宋体"/>
                <w:highlight w:val="none"/>
              </w:rPr>
            </w:pPr>
            <w:r>
              <w:rPr>
                <w:rFonts w:hint="eastAsia" w:ascii="宋体" w:hAnsi="宋体" w:eastAsia="宋体" w:cs="宋体"/>
                <w:highlight w:val="none"/>
              </w:rPr>
              <w:t>参加过的项目名称</w:t>
            </w:r>
          </w:p>
        </w:tc>
        <w:tc>
          <w:tcPr>
            <w:tcW w:w="2787" w:type="dxa"/>
            <w:gridSpan w:val="2"/>
            <w:tcBorders>
              <w:top w:val="single" w:color="auto" w:sz="6" w:space="0"/>
              <w:left w:val="single" w:color="auto" w:sz="6" w:space="0"/>
              <w:bottom w:val="single" w:color="auto" w:sz="6" w:space="0"/>
              <w:right w:val="single" w:color="auto" w:sz="6" w:space="0"/>
            </w:tcBorders>
            <w:noWrap w:val="0"/>
            <w:vAlign w:val="top"/>
          </w:tcPr>
          <w:p w14:paraId="4CF6F4FE">
            <w:pPr>
              <w:spacing w:line="440" w:lineRule="exact"/>
              <w:rPr>
                <w:rFonts w:hint="eastAsia" w:ascii="宋体" w:hAnsi="宋体" w:eastAsia="宋体" w:cs="宋体"/>
                <w:highlight w:val="none"/>
              </w:rPr>
            </w:pPr>
            <w:r>
              <w:rPr>
                <w:rFonts w:hint="eastAsia" w:ascii="宋体" w:hAnsi="宋体" w:eastAsia="宋体" w:cs="宋体"/>
                <w:highlight w:val="none"/>
              </w:rPr>
              <w:t>担任何职务</w:t>
            </w:r>
          </w:p>
        </w:tc>
        <w:tc>
          <w:tcPr>
            <w:tcW w:w="2355" w:type="dxa"/>
            <w:tcBorders>
              <w:top w:val="single" w:color="auto" w:sz="6" w:space="0"/>
              <w:left w:val="single" w:color="auto" w:sz="6" w:space="0"/>
              <w:bottom w:val="single" w:color="auto" w:sz="6" w:space="0"/>
              <w:right w:val="single" w:color="auto" w:sz="6" w:space="0"/>
            </w:tcBorders>
            <w:noWrap w:val="0"/>
            <w:vAlign w:val="top"/>
          </w:tcPr>
          <w:p w14:paraId="2116CE12">
            <w:pPr>
              <w:spacing w:line="440" w:lineRule="exact"/>
              <w:rPr>
                <w:rFonts w:hint="eastAsia" w:ascii="宋体" w:hAnsi="宋体" w:eastAsia="宋体" w:cs="宋体"/>
                <w:highlight w:val="none"/>
              </w:rPr>
            </w:pPr>
            <w:r>
              <w:rPr>
                <w:rFonts w:hint="eastAsia" w:ascii="宋体" w:hAnsi="宋体" w:eastAsia="宋体" w:cs="宋体"/>
                <w:highlight w:val="none"/>
              </w:rPr>
              <w:t>备注</w:t>
            </w:r>
          </w:p>
        </w:tc>
      </w:tr>
      <w:tr w14:paraId="1A2A63B9">
        <w:tblPrEx>
          <w:tblCellMar>
            <w:top w:w="0" w:type="dxa"/>
            <w:left w:w="108" w:type="dxa"/>
            <w:bottom w:w="0" w:type="dxa"/>
            <w:right w:w="108" w:type="dxa"/>
          </w:tblCellMar>
        </w:tblPrEx>
        <w:trPr>
          <w:jc w:val="center"/>
        </w:trPr>
        <w:tc>
          <w:tcPr>
            <w:tcW w:w="1285" w:type="dxa"/>
            <w:tcBorders>
              <w:top w:val="single" w:color="auto" w:sz="6" w:space="0"/>
              <w:left w:val="single" w:color="auto" w:sz="6" w:space="0"/>
              <w:bottom w:val="single" w:color="auto" w:sz="6" w:space="0"/>
              <w:right w:val="single" w:color="auto" w:sz="6" w:space="0"/>
            </w:tcBorders>
            <w:noWrap w:val="0"/>
            <w:vAlign w:val="top"/>
          </w:tcPr>
          <w:p w14:paraId="64CBB3F9">
            <w:pPr>
              <w:spacing w:line="440" w:lineRule="exact"/>
              <w:rPr>
                <w:rFonts w:hint="eastAsia" w:ascii="宋体" w:hAnsi="宋体" w:eastAsia="宋体" w:cs="宋体"/>
                <w:highlight w:val="none"/>
              </w:rPr>
            </w:pPr>
          </w:p>
        </w:tc>
        <w:tc>
          <w:tcPr>
            <w:tcW w:w="3427" w:type="dxa"/>
            <w:gridSpan w:val="2"/>
            <w:tcBorders>
              <w:top w:val="single" w:color="auto" w:sz="6" w:space="0"/>
              <w:left w:val="single" w:color="auto" w:sz="6" w:space="0"/>
              <w:bottom w:val="single" w:color="auto" w:sz="6" w:space="0"/>
              <w:right w:val="single" w:color="auto" w:sz="6" w:space="0"/>
            </w:tcBorders>
            <w:noWrap w:val="0"/>
            <w:vAlign w:val="top"/>
          </w:tcPr>
          <w:p w14:paraId="31D0259C">
            <w:pPr>
              <w:spacing w:line="440" w:lineRule="exact"/>
              <w:rPr>
                <w:rFonts w:hint="eastAsia" w:ascii="宋体" w:hAnsi="宋体" w:eastAsia="宋体" w:cs="宋体"/>
                <w:highlight w:val="none"/>
              </w:rPr>
            </w:pPr>
          </w:p>
        </w:tc>
        <w:tc>
          <w:tcPr>
            <w:tcW w:w="2787" w:type="dxa"/>
            <w:gridSpan w:val="2"/>
            <w:tcBorders>
              <w:top w:val="single" w:color="auto" w:sz="6" w:space="0"/>
              <w:left w:val="single" w:color="auto" w:sz="6" w:space="0"/>
              <w:bottom w:val="single" w:color="auto" w:sz="6" w:space="0"/>
              <w:right w:val="single" w:color="auto" w:sz="6" w:space="0"/>
            </w:tcBorders>
            <w:noWrap w:val="0"/>
            <w:vAlign w:val="top"/>
          </w:tcPr>
          <w:p w14:paraId="146E4A7D">
            <w:pPr>
              <w:spacing w:line="440" w:lineRule="exact"/>
              <w:rPr>
                <w:rFonts w:hint="eastAsia" w:ascii="宋体" w:hAnsi="宋体" w:eastAsia="宋体" w:cs="宋体"/>
                <w:highlight w:val="none"/>
              </w:rPr>
            </w:pPr>
          </w:p>
        </w:tc>
        <w:tc>
          <w:tcPr>
            <w:tcW w:w="2355" w:type="dxa"/>
            <w:tcBorders>
              <w:top w:val="single" w:color="auto" w:sz="6" w:space="0"/>
              <w:left w:val="single" w:color="auto" w:sz="6" w:space="0"/>
              <w:bottom w:val="single" w:color="auto" w:sz="6" w:space="0"/>
              <w:right w:val="single" w:color="auto" w:sz="6" w:space="0"/>
            </w:tcBorders>
            <w:noWrap w:val="0"/>
            <w:vAlign w:val="top"/>
          </w:tcPr>
          <w:p w14:paraId="6277D758">
            <w:pPr>
              <w:spacing w:line="440" w:lineRule="exact"/>
              <w:rPr>
                <w:rFonts w:hint="eastAsia" w:ascii="宋体" w:hAnsi="宋体" w:eastAsia="宋体" w:cs="宋体"/>
                <w:highlight w:val="none"/>
              </w:rPr>
            </w:pPr>
          </w:p>
        </w:tc>
      </w:tr>
      <w:tr w14:paraId="404AF318">
        <w:tblPrEx>
          <w:tblCellMar>
            <w:top w:w="0" w:type="dxa"/>
            <w:left w:w="108" w:type="dxa"/>
            <w:bottom w:w="0" w:type="dxa"/>
            <w:right w:w="108" w:type="dxa"/>
          </w:tblCellMar>
        </w:tblPrEx>
        <w:trPr>
          <w:jc w:val="center"/>
        </w:trPr>
        <w:tc>
          <w:tcPr>
            <w:tcW w:w="1285" w:type="dxa"/>
            <w:tcBorders>
              <w:top w:val="single" w:color="auto" w:sz="6" w:space="0"/>
              <w:left w:val="single" w:color="auto" w:sz="6" w:space="0"/>
              <w:bottom w:val="single" w:color="auto" w:sz="6" w:space="0"/>
              <w:right w:val="single" w:color="auto" w:sz="6" w:space="0"/>
            </w:tcBorders>
            <w:noWrap w:val="0"/>
            <w:vAlign w:val="top"/>
          </w:tcPr>
          <w:p w14:paraId="42D968CE">
            <w:pPr>
              <w:spacing w:line="440" w:lineRule="exact"/>
              <w:rPr>
                <w:rFonts w:hint="eastAsia" w:ascii="宋体" w:hAnsi="宋体" w:eastAsia="宋体" w:cs="宋体"/>
                <w:highlight w:val="none"/>
              </w:rPr>
            </w:pPr>
          </w:p>
        </w:tc>
        <w:tc>
          <w:tcPr>
            <w:tcW w:w="3427" w:type="dxa"/>
            <w:gridSpan w:val="2"/>
            <w:tcBorders>
              <w:top w:val="single" w:color="auto" w:sz="6" w:space="0"/>
              <w:left w:val="single" w:color="auto" w:sz="6" w:space="0"/>
              <w:bottom w:val="single" w:color="auto" w:sz="6" w:space="0"/>
              <w:right w:val="single" w:color="auto" w:sz="6" w:space="0"/>
            </w:tcBorders>
            <w:noWrap w:val="0"/>
            <w:vAlign w:val="top"/>
          </w:tcPr>
          <w:p w14:paraId="76C8BBAE">
            <w:pPr>
              <w:spacing w:line="440" w:lineRule="exact"/>
              <w:rPr>
                <w:rFonts w:hint="eastAsia" w:ascii="宋体" w:hAnsi="宋体" w:eastAsia="宋体" w:cs="宋体"/>
                <w:highlight w:val="none"/>
              </w:rPr>
            </w:pPr>
          </w:p>
        </w:tc>
        <w:tc>
          <w:tcPr>
            <w:tcW w:w="2787" w:type="dxa"/>
            <w:gridSpan w:val="2"/>
            <w:tcBorders>
              <w:top w:val="single" w:color="auto" w:sz="6" w:space="0"/>
              <w:left w:val="single" w:color="auto" w:sz="6" w:space="0"/>
              <w:bottom w:val="single" w:color="auto" w:sz="6" w:space="0"/>
              <w:right w:val="single" w:color="auto" w:sz="6" w:space="0"/>
            </w:tcBorders>
            <w:noWrap w:val="0"/>
            <w:vAlign w:val="top"/>
          </w:tcPr>
          <w:p w14:paraId="3A7690D4">
            <w:pPr>
              <w:spacing w:line="440" w:lineRule="exact"/>
              <w:rPr>
                <w:rFonts w:hint="eastAsia" w:ascii="宋体" w:hAnsi="宋体" w:eastAsia="宋体" w:cs="宋体"/>
                <w:highlight w:val="none"/>
              </w:rPr>
            </w:pPr>
          </w:p>
        </w:tc>
        <w:tc>
          <w:tcPr>
            <w:tcW w:w="2355" w:type="dxa"/>
            <w:tcBorders>
              <w:top w:val="single" w:color="auto" w:sz="6" w:space="0"/>
              <w:left w:val="single" w:color="auto" w:sz="6" w:space="0"/>
              <w:bottom w:val="single" w:color="auto" w:sz="6" w:space="0"/>
              <w:right w:val="single" w:color="auto" w:sz="6" w:space="0"/>
            </w:tcBorders>
            <w:noWrap w:val="0"/>
            <w:vAlign w:val="top"/>
          </w:tcPr>
          <w:p w14:paraId="36B68C28">
            <w:pPr>
              <w:spacing w:line="440" w:lineRule="exact"/>
              <w:rPr>
                <w:rFonts w:hint="eastAsia" w:ascii="宋体" w:hAnsi="宋体" w:eastAsia="宋体" w:cs="宋体"/>
                <w:highlight w:val="none"/>
              </w:rPr>
            </w:pPr>
          </w:p>
        </w:tc>
      </w:tr>
      <w:tr w14:paraId="27D052E1">
        <w:tblPrEx>
          <w:tblCellMar>
            <w:top w:w="0" w:type="dxa"/>
            <w:left w:w="108" w:type="dxa"/>
            <w:bottom w:w="0" w:type="dxa"/>
            <w:right w:w="108" w:type="dxa"/>
          </w:tblCellMar>
        </w:tblPrEx>
        <w:trPr>
          <w:jc w:val="center"/>
        </w:trPr>
        <w:tc>
          <w:tcPr>
            <w:tcW w:w="1285" w:type="dxa"/>
            <w:tcBorders>
              <w:top w:val="single" w:color="auto" w:sz="6" w:space="0"/>
              <w:left w:val="single" w:color="auto" w:sz="6" w:space="0"/>
              <w:bottom w:val="single" w:color="auto" w:sz="6" w:space="0"/>
              <w:right w:val="single" w:color="auto" w:sz="6" w:space="0"/>
            </w:tcBorders>
            <w:noWrap w:val="0"/>
            <w:vAlign w:val="top"/>
          </w:tcPr>
          <w:p w14:paraId="6A742A72">
            <w:pPr>
              <w:spacing w:line="440" w:lineRule="exact"/>
              <w:rPr>
                <w:rFonts w:hint="eastAsia" w:ascii="宋体" w:hAnsi="宋体" w:eastAsia="宋体" w:cs="宋体"/>
                <w:highlight w:val="none"/>
              </w:rPr>
            </w:pPr>
          </w:p>
        </w:tc>
        <w:tc>
          <w:tcPr>
            <w:tcW w:w="3427" w:type="dxa"/>
            <w:gridSpan w:val="2"/>
            <w:tcBorders>
              <w:top w:val="single" w:color="auto" w:sz="6" w:space="0"/>
              <w:left w:val="single" w:color="auto" w:sz="6" w:space="0"/>
              <w:bottom w:val="single" w:color="auto" w:sz="6" w:space="0"/>
              <w:right w:val="single" w:color="auto" w:sz="6" w:space="0"/>
            </w:tcBorders>
            <w:noWrap w:val="0"/>
            <w:vAlign w:val="top"/>
          </w:tcPr>
          <w:p w14:paraId="6D8902C5">
            <w:pPr>
              <w:spacing w:line="440" w:lineRule="exact"/>
              <w:rPr>
                <w:rFonts w:hint="eastAsia" w:ascii="宋体" w:hAnsi="宋体" w:eastAsia="宋体" w:cs="宋体"/>
                <w:highlight w:val="none"/>
              </w:rPr>
            </w:pPr>
          </w:p>
        </w:tc>
        <w:tc>
          <w:tcPr>
            <w:tcW w:w="2787" w:type="dxa"/>
            <w:gridSpan w:val="2"/>
            <w:tcBorders>
              <w:top w:val="single" w:color="auto" w:sz="6" w:space="0"/>
              <w:left w:val="single" w:color="auto" w:sz="6" w:space="0"/>
              <w:bottom w:val="single" w:color="auto" w:sz="6" w:space="0"/>
              <w:right w:val="single" w:color="auto" w:sz="6" w:space="0"/>
            </w:tcBorders>
            <w:noWrap w:val="0"/>
            <w:vAlign w:val="top"/>
          </w:tcPr>
          <w:p w14:paraId="061013B4">
            <w:pPr>
              <w:spacing w:line="440" w:lineRule="exact"/>
              <w:rPr>
                <w:rFonts w:hint="eastAsia" w:ascii="宋体" w:hAnsi="宋体" w:eastAsia="宋体" w:cs="宋体"/>
                <w:highlight w:val="none"/>
              </w:rPr>
            </w:pPr>
          </w:p>
        </w:tc>
        <w:tc>
          <w:tcPr>
            <w:tcW w:w="2355" w:type="dxa"/>
            <w:tcBorders>
              <w:top w:val="single" w:color="auto" w:sz="6" w:space="0"/>
              <w:left w:val="single" w:color="auto" w:sz="6" w:space="0"/>
              <w:bottom w:val="single" w:color="auto" w:sz="6" w:space="0"/>
              <w:right w:val="single" w:color="auto" w:sz="6" w:space="0"/>
            </w:tcBorders>
            <w:noWrap w:val="0"/>
            <w:vAlign w:val="top"/>
          </w:tcPr>
          <w:p w14:paraId="32D80E3C">
            <w:pPr>
              <w:spacing w:line="440" w:lineRule="exact"/>
              <w:rPr>
                <w:rFonts w:hint="eastAsia" w:ascii="宋体" w:hAnsi="宋体" w:eastAsia="宋体" w:cs="宋体"/>
                <w:highlight w:val="none"/>
              </w:rPr>
            </w:pPr>
          </w:p>
        </w:tc>
      </w:tr>
    </w:tbl>
    <w:p w14:paraId="3036B599">
      <w:pPr>
        <w:autoSpaceDE w:val="0"/>
        <w:autoSpaceDN w:val="0"/>
        <w:adjustRightInd w:val="0"/>
        <w:spacing w:line="440" w:lineRule="exact"/>
        <w:rPr>
          <w:rFonts w:hint="eastAsia" w:ascii="宋体" w:hAnsi="宋体" w:eastAsia="宋体" w:cs="宋体"/>
          <w:b/>
          <w:bCs/>
          <w:highlight w:val="none"/>
        </w:rPr>
      </w:pPr>
      <w:r>
        <w:rPr>
          <w:rFonts w:hint="eastAsia" w:ascii="宋体" w:hAnsi="宋体" w:eastAsia="宋体" w:cs="宋体"/>
          <w:b/>
          <w:bCs/>
          <w:highlight w:val="none"/>
        </w:rPr>
        <w:t>2、拟投入本项目的主要成员表</w:t>
      </w:r>
    </w:p>
    <w:tbl>
      <w:tblPr>
        <w:tblStyle w:val="2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0"/>
        <w:gridCol w:w="1330"/>
        <w:gridCol w:w="2040"/>
        <w:gridCol w:w="1939"/>
        <w:gridCol w:w="1799"/>
        <w:gridCol w:w="2006"/>
      </w:tblGrid>
      <w:tr w14:paraId="489EE6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740" w:type="dxa"/>
            <w:noWrap w:val="0"/>
            <w:vAlign w:val="center"/>
          </w:tcPr>
          <w:p w14:paraId="6F041781">
            <w:pPr>
              <w:spacing w:line="440" w:lineRule="exact"/>
              <w:jc w:val="center"/>
              <w:rPr>
                <w:rFonts w:hint="eastAsia" w:ascii="宋体" w:hAnsi="宋体" w:eastAsia="宋体" w:cs="宋体"/>
                <w:highlight w:val="none"/>
              </w:rPr>
            </w:pPr>
            <w:r>
              <w:rPr>
                <w:rFonts w:hint="eastAsia" w:ascii="宋体" w:hAnsi="宋体" w:eastAsia="宋体" w:cs="宋体"/>
                <w:highlight w:val="none"/>
              </w:rPr>
              <w:t>序号</w:t>
            </w:r>
          </w:p>
        </w:tc>
        <w:tc>
          <w:tcPr>
            <w:tcW w:w="1330" w:type="dxa"/>
            <w:noWrap w:val="0"/>
            <w:vAlign w:val="center"/>
          </w:tcPr>
          <w:p w14:paraId="2E7F75AB">
            <w:pPr>
              <w:spacing w:line="440" w:lineRule="exact"/>
              <w:jc w:val="center"/>
              <w:rPr>
                <w:rFonts w:hint="eastAsia" w:ascii="宋体" w:hAnsi="宋体" w:eastAsia="宋体" w:cs="宋体"/>
                <w:highlight w:val="none"/>
              </w:rPr>
            </w:pPr>
            <w:r>
              <w:rPr>
                <w:rFonts w:hint="eastAsia" w:ascii="宋体" w:hAnsi="宋体" w:eastAsia="宋体" w:cs="宋体"/>
                <w:highlight w:val="none"/>
              </w:rPr>
              <w:t>姓名</w:t>
            </w:r>
          </w:p>
        </w:tc>
        <w:tc>
          <w:tcPr>
            <w:tcW w:w="2040" w:type="dxa"/>
            <w:noWrap w:val="0"/>
            <w:vAlign w:val="center"/>
          </w:tcPr>
          <w:p w14:paraId="333F8CAB">
            <w:pPr>
              <w:spacing w:line="440" w:lineRule="exact"/>
              <w:jc w:val="center"/>
              <w:rPr>
                <w:rFonts w:hint="eastAsia" w:ascii="宋体" w:hAnsi="宋体" w:eastAsia="宋体" w:cs="宋体"/>
                <w:highlight w:val="none"/>
              </w:rPr>
            </w:pPr>
            <w:r>
              <w:rPr>
                <w:rFonts w:hint="eastAsia" w:ascii="宋体" w:hAnsi="宋体" w:eastAsia="宋体" w:cs="宋体"/>
                <w:highlight w:val="none"/>
              </w:rPr>
              <w:t>性别</w:t>
            </w:r>
          </w:p>
        </w:tc>
        <w:tc>
          <w:tcPr>
            <w:tcW w:w="1939" w:type="dxa"/>
            <w:noWrap w:val="0"/>
            <w:vAlign w:val="center"/>
          </w:tcPr>
          <w:p w14:paraId="1971C0C7">
            <w:pPr>
              <w:spacing w:line="440" w:lineRule="exact"/>
              <w:jc w:val="center"/>
              <w:rPr>
                <w:rFonts w:hint="eastAsia" w:ascii="宋体" w:hAnsi="宋体" w:eastAsia="宋体" w:cs="宋体"/>
                <w:highlight w:val="none"/>
              </w:rPr>
            </w:pPr>
            <w:r>
              <w:rPr>
                <w:rFonts w:hint="eastAsia" w:ascii="宋体" w:hAnsi="宋体" w:eastAsia="宋体" w:cs="宋体"/>
                <w:highlight w:val="none"/>
              </w:rPr>
              <w:t>职称</w:t>
            </w:r>
          </w:p>
        </w:tc>
        <w:tc>
          <w:tcPr>
            <w:tcW w:w="1799" w:type="dxa"/>
            <w:noWrap w:val="0"/>
            <w:vAlign w:val="center"/>
          </w:tcPr>
          <w:p w14:paraId="6DCC2C18">
            <w:pPr>
              <w:spacing w:line="440" w:lineRule="exact"/>
              <w:jc w:val="center"/>
              <w:rPr>
                <w:rFonts w:hint="eastAsia" w:ascii="宋体" w:hAnsi="宋体" w:eastAsia="宋体" w:cs="宋体"/>
                <w:highlight w:val="none"/>
              </w:rPr>
            </w:pPr>
            <w:r>
              <w:rPr>
                <w:rFonts w:hint="eastAsia" w:ascii="宋体" w:hAnsi="宋体" w:eastAsia="宋体" w:cs="宋体"/>
                <w:highlight w:val="none"/>
              </w:rPr>
              <w:t>岗位</w:t>
            </w:r>
          </w:p>
        </w:tc>
        <w:tc>
          <w:tcPr>
            <w:tcW w:w="2006" w:type="dxa"/>
            <w:noWrap w:val="0"/>
            <w:vAlign w:val="center"/>
          </w:tcPr>
          <w:p w14:paraId="51D3445E">
            <w:pPr>
              <w:spacing w:line="440" w:lineRule="exact"/>
              <w:jc w:val="center"/>
              <w:rPr>
                <w:rFonts w:hint="eastAsia" w:ascii="宋体" w:hAnsi="宋体" w:eastAsia="宋体" w:cs="宋体"/>
                <w:highlight w:val="none"/>
              </w:rPr>
            </w:pPr>
            <w:r>
              <w:rPr>
                <w:rFonts w:hint="eastAsia" w:ascii="宋体" w:hAnsi="宋体" w:eastAsia="宋体" w:cs="宋体"/>
                <w:highlight w:val="none"/>
              </w:rPr>
              <w:t>从事该岗位时间</w:t>
            </w:r>
          </w:p>
        </w:tc>
      </w:tr>
      <w:tr w14:paraId="4F5FC8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740" w:type="dxa"/>
            <w:noWrap w:val="0"/>
            <w:vAlign w:val="top"/>
          </w:tcPr>
          <w:p w14:paraId="0A5F403B">
            <w:pPr>
              <w:spacing w:line="440" w:lineRule="exact"/>
              <w:jc w:val="center"/>
              <w:rPr>
                <w:rFonts w:hint="eastAsia" w:ascii="宋体" w:hAnsi="宋体" w:eastAsia="宋体" w:cs="宋体"/>
                <w:highlight w:val="none"/>
              </w:rPr>
            </w:pPr>
            <w:r>
              <w:rPr>
                <w:rFonts w:hint="eastAsia" w:ascii="宋体" w:hAnsi="宋体" w:eastAsia="宋体" w:cs="宋体"/>
                <w:highlight w:val="none"/>
              </w:rPr>
              <w:t>1</w:t>
            </w:r>
          </w:p>
        </w:tc>
        <w:tc>
          <w:tcPr>
            <w:tcW w:w="1330" w:type="dxa"/>
            <w:noWrap w:val="0"/>
            <w:vAlign w:val="top"/>
          </w:tcPr>
          <w:p w14:paraId="54C6EF98">
            <w:pPr>
              <w:spacing w:line="440" w:lineRule="exact"/>
              <w:jc w:val="center"/>
              <w:rPr>
                <w:rFonts w:hint="eastAsia" w:ascii="宋体" w:hAnsi="宋体" w:eastAsia="宋体" w:cs="宋体"/>
                <w:highlight w:val="none"/>
              </w:rPr>
            </w:pPr>
          </w:p>
        </w:tc>
        <w:tc>
          <w:tcPr>
            <w:tcW w:w="2040" w:type="dxa"/>
            <w:noWrap w:val="0"/>
            <w:vAlign w:val="top"/>
          </w:tcPr>
          <w:p w14:paraId="0024C703">
            <w:pPr>
              <w:spacing w:line="440" w:lineRule="exact"/>
              <w:jc w:val="center"/>
              <w:rPr>
                <w:rFonts w:hint="eastAsia" w:ascii="宋体" w:hAnsi="宋体" w:eastAsia="宋体" w:cs="宋体"/>
                <w:highlight w:val="none"/>
              </w:rPr>
            </w:pPr>
          </w:p>
        </w:tc>
        <w:tc>
          <w:tcPr>
            <w:tcW w:w="1939" w:type="dxa"/>
            <w:noWrap w:val="0"/>
            <w:vAlign w:val="top"/>
          </w:tcPr>
          <w:p w14:paraId="20A4B134">
            <w:pPr>
              <w:spacing w:line="440" w:lineRule="exact"/>
              <w:jc w:val="center"/>
              <w:rPr>
                <w:rFonts w:hint="eastAsia" w:ascii="宋体" w:hAnsi="宋体" w:eastAsia="宋体" w:cs="宋体"/>
                <w:highlight w:val="none"/>
              </w:rPr>
            </w:pPr>
          </w:p>
        </w:tc>
        <w:tc>
          <w:tcPr>
            <w:tcW w:w="1799" w:type="dxa"/>
            <w:noWrap w:val="0"/>
            <w:vAlign w:val="top"/>
          </w:tcPr>
          <w:p w14:paraId="3B335808">
            <w:pPr>
              <w:spacing w:line="440" w:lineRule="exact"/>
              <w:jc w:val="center"/>
              <w:rPr>
                <w:rFonts w:hint="eastAsia" w:ascii="宋体" w:hAnsi="宋体" w:eastAsia="宋体" w:cs="宋体"/>
                <w:highlight w:val="none"/>
              </w:rPr>
            </w:pPr>
          </w:p>
        </w:tc>
        <w:tc>
          <w:tcPr>
            <w:tcW w:w="2006" w:type="dxa"/>
            <w:noWrap w:val="0"/>
            <w:vAlign w:val="top"/>
          </w:tcPr>
          <w:p w14:paraId="3E790F00">
            <w:pPr>
              <w:spacing w:line="440" w:lineRule="exact"/>
              <w:jc w:val="center"/>
              <w:rPr>
                <w:rFonts w:hint="eastAsia" w:ascii="宋体" w:hAnsi="宋体" w:eastAsia="宋体" w:cs="宋体"/>
                <w:highlight w:val="none"/>
              </w:rPr>
            </w:pPr>
          </w:p>
        </w:tc>
      </w:tr>
      <w:tr w14:paraId="2E00EE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5" w:hRule="atLeast"/>
        </w:trPr>
        <w:tc>
          <w:tcPr>
            <w:tcW w:w="740" w:type="dxa"/>
            <w:noWrap w:val="0"/>
            <w:vAlign w:val="top"/>
          </w:tcPr>
          <w:p w14:paraId="153D75AF">
            <w:pPr>
              <w:spacing w:line="440" w:lineRule="exact"/>
              <w:jc w:val="center"/>
              <w:rPr>
                <w:rFonts w:hint="eastAsia" w:ascii="宋体" w:hAnsi="宋体" w:eastAsia="宋体" w:cs="宋体"/>
                <w:highlight w:val="none"/>
              </w:rPr>
            </w:pPr>
            <w:r>
              <w:rPr>
                <w:rFonts w:hint="eastAsia" w:ascii="宋体" w:hAnsi="宋体" w:eastAsia="宋体" w:cs="宋体"/>
                <w:highlight w:val="none"/>
              </w:rPr>
              <w:t>2</w:t>
            </w:r>
          </w:p>
        </w:tc>
        <w:tc>
          <w:tcPr>
            <w:tcW w:w="1330" w:type="dxa"/>
            <w:noWrap w:val="0"/>
            <w:vAlign w:val="top"/>
          </w:tcPr>
          <w:p w14:paraId="295DA37F">
            <w:pPr>
              <w:spacing w:line="440" w:lineRule="exact"/>
              <w:jc w:val="center"/>
              <w:rPr>
                <w:rFonts w:hint="eastAsia" w:ascii="宋体" w:hAnsi="宋体" w:eastAsia="宋体" w:cs="宋体"/>
                <w:highlight w:val="none"/>
              </w:rPr>
            </w:pPr>
          </w:p>
        </w:tc>
        <w:tc>
          <w:tcPr>
            <w:tcW w:w="2040" w:type="dxa"/>
            <w:noWrap w:val="0"/>
            <w:vAlign w:val="top"/>
          </w:tcPr>
          <w:p w14:paraId="413D393A">
            <w:pPr>
              <w:spacing w:line="440" w:lineRule="exact"/>
              <w:jc w:val="center"/>
              <w:rPr>
                <w:rFonts w:hint="eastAsia" w:ascii="宋体" w:hAnsi="宋体" w:eastAsia="宋体" w:cs="宋体"/>
                <w:highlight w:val="none"/>
              </w:rPr>
            </w:pPr>
          </w:p>
        </w:tc>
        <w:tc>
          <w:tcPr>
            <w:tcW w:w="1939" w:type="dxa"/>
            <w:noWrap w:val="0"/>
            <w:vAlign w:val="top"/>
          </w:tcPr>
          <w:p w14:paraId="4E422598">
            <w:pPr>
              <w:spacing w:line="440" w:lineRule="exact"/>
              <w:jc w:val="center"/>
              <w:rPr>
                <w:rFonts w:hint="eastAsia" w:ascii="宋体" w:hAnsi="宋体" w:eastAsia="宋体" w:cs="宋体"/>
                <w:highlight w:val="none"/>
              </w:rPr>
            </w:pPr>
          </w:p>
        </w:tc>
        <w:tc>
          <w:tcPr>
            <w:tcW w:w="1799" w:type="dxa"/>
            <w:noWrap w:val="0"/>
            <w:vAlign w:val="top"/>
          </w:tcPr>
          <w:p w14:paraId="691D1F6D">
            <w:pPr>
              <w:spacing w:line="440" w:lineRule="exact"/>
              <w:jc w:val="center"/>
              <w:rPr>
                <w:rFonts w:hint="eastAsia" w:ascii="宋体" w:hAnsi="宋体" w:eastAsia="宋体" w:cs="宋体"/>
                <w:highlight w:val="none"/>
              </w:rPr>
            </w:pPr>
          </w:p>
        </w:tc>
        <w:tc>
          <w:tcPr>
            <w:tcW w:w="2006" w:type="dxa"/>
            <w:noWrap w:val="0"/>
            <w:vAlign w:val="top"/>
          </w:tcPr>
          <w:p w14:paraId="44E54817">
            <w:pPr>
              <w:spacing w:line="440" w:lineRule="exact"/>
              <w:jc w:val="center"/>
              <w:rPr>
                <w:rFonts w:hint="eastAsia" w:ascii="宋体" w:hAnsi="宋体" w:eastAsia="宋体" w:cs="宋体"/>
                <w:highlight w:val="none"/>
              </w:rPr>
            </w:pPr>
          </w:p>
        </w:tc>
      </w:tr>
      <w:tr w14:paraId="5FD3A3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740" w:type="dxa"/>
            <w:noWrap w:val="0"/>
            <w:vAlign w:val="top"/>
          </w:tcPr>
          <w:p w14:paraId="088A4288">
            <w:pPr>
              <w:spacing w:line="440" w:lineRule="exact"/>
              <w:jc w:val="center"/>
              <w:rPr>
                <w:rFonts w:hint="eastAsia" w:ascii="宋体" w:hAnsi="宋体" w:eastAsia="宋体" w:cs="宋体"/>
                <w:highlight w:val="none"/>
              </w:rPr>
            </w:pPr>
            <w:r>
              <w:rPr>
                <w:rFonts w:hint="eastAsia" w:ascii="宋体" w:hAnsi="宋体" w:eastAsia="宋体" w:cs="宋体"/>
                <w:highlight w:val="none"/>
              </w:rPr>
              <w:t>3</w:t>
            </w:r>
          </w:p>
        </w:tc>
        <w:tc>
          <w:tcPr>
            <w:tcW w:w="1330" w:type="dxa"/>
            <w:noWrap w:val="0"/>
            <w:vAlign w:val="top"/>
          </w:tcPr>
          <w:p w14:paraId="78E779C7">
            <w:pPr>
              <w:spacing w:line="440" w:lineRule="exact"/>
              <w:jc w:val="center"/>
              <w:rPr>
                <w:rFonts w:hint="eastAsia" w:ascii="宋体" w:hAnsi="宋体" w:eastAsia="宋体" w:cs="宋体"/>
                <w:highlight w:val="none"/>
              </w:rPr>
            </w:pPr>
          </w:p>
        </w:tc>
        <w:tc>
          <w:tcPr>
            <w:tcW w:w="2040" w:type="dxa"/>
            <w:noWrap w:val="0"/>
            <w:vAlign w:val="top"/>
          </w:tcPr>
          <w:p w14:paraId="12FA1828">
            <w:pPr>
              <w:spacing w:line="440" w:lineRule="exact"/>
              <w:jc w:val="center"/>
              <w:rPr>
                <w:rFonts w:hint="eastAsia" w:ascii="宋体" w:hAnsi="宋体" w:eastAsia="宋体" w:cs="宋体"/>
                <w:highlight w:val="none"/>
              </w:rPr>
            </w:pPr>
          </w:p>
        </w:tc>
        <w:tc>
          <w:tcPr>
            <w:tcW w:w="1939" w:type="dxa"/>
            <w:noWrap w:val="0"/>
            <w:vAlign w:val="top"/>
          </w:tcPr>
          <w:p w14:paraId="24CD75DC">
            <w:pPr>
              <w:spacing w:line="440" w:lineRule="exact"/>
              <w:jc w:val="center"/>
              <w:rPr>
                <w:rFonts w:hint="eastAsia" w:ascii="宋体" w:hAnsi="宋体" w:eastAsia="宋体" w:cs="宋体"/>
                <w:highlight w:val="none"/>
              </w:rPr>
            </w:pPr>
          </w:p>
        </w:tc>
        <w:tc>
          <w:tcPr>
            <w:tcW w:w="1799" w:type="dxa"/>
            <w:noWrap w:val="0"/>
            <w:vAlign w:val="top"/>
          </w:tcPr>
          <w:p w14:paraId="00E01EC3">
            <w:pPr>
              <w:spacing w:line="440" w:lineRule="exact"/>
              <w:jc w:val="center"/>
              <w:rPr>
                <w:rFonts w:hint="eastAsia" w:ascii="宋体" w:hAnsi="宋体" w:eastAsia="宋体" w:cs="宋体"/>
                <w:highlight w:val="none"/>
              </w:rPr>
            </w:pPr>
          </w:p>
        </w:tc>
        <w:tc>
          <w:tcPr>
            <w:tcW w:w="2006" w:type="dxa"/>
            <w:noWrap w:val="0"/>
            <w:vAlign w:val="top"/>
          </w:tcPr>
          <w:p w14:paraId="2B2BD4DB">
            <w:pPr>
              <w:spacing w:line="440" w:lineRule="exact"/>
              <w:jc w:val="center"/>
              <w:rPr>
                <w:rFonts w:hint="eastAsia" w:ascii="宋体" w:hAnsi="宋体" w:eastAsia="宋体" w:cs="宋体"/>
                <w:highlight w:val="none"/>
              </w:rPr>
            </w:pPr>
          </w:p>
        </w:tc>
      </w:tr>
      <w:tr w14:paraId="4B8209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740" w:type="dxa"/>
            <w:noWrap w:val="0"/>
            <w:vAlign w:val="top"/>
          </w:tcPr>
          <w:p w14:paraId="51F28E13">
            <w:pPr>
              <w:spacing w:line="440" w:lineRule="exact"/>
              <w:jc w:val="center"/>
              <w:rPr>
                <w:rFonts w:hint="eastAsia" w:ascii="宋体" w:hAnsi="宋体" w:eastAsia="宋体" w:cs="宋体"/>
                <w:highlight w:val="none"/>
              </w:rPr>
            </w:pPr>
            <w:r>
              <w:rPr>
                <w:rFonts w:hint="eastAsia" w:ascii="宋体" w:hAnsi="宋体" w:eastAsia="宋体" w:cs="宋体"/>
                <w:highlight w:val="none"/>
              </w:rPr>
              <w:t>…</w:t>
            </w:r>
          </w:p>
        </w:tc>
        <w:tc>
          <w:tcPr>
            <w:tcW w:w="1330" w:type="dxa"/>
            <w:noWrap w:val="0"/>
            <w:vAlign w:val="top"/>
          </w:tcPr>
          <w:p w14:paraId="08D7BDD8">
            <w:pPr>
              <w:spacing w:line="440" w:lineRule="exact"/>
              <w:jc w:val="center"/>
              <w:rPr>
                <w:rFonts w:hint="eastAsia" w:ascii="宋体" w:hAnsi="宋体" w:eastAsia="宋体" w:cs="宋体"/>
                <w:highlight w:val="none"/>
              </w:rPr>
            </w:pPr>
          </w:p>
        </w:tc>
        <w:tc>
          <w:tcPr>
            <w:tcW w:w="2040" w:type="dxa"/>
            <w:noWrap w:val="0"/>
            <w:vAlign w:val="top"/>
          </w:tcPr>
          <w:p w14:paraId="2BEC7401">
            <w:pPr>
              <w:spacing w:line="440" w:lineRule="exact"/>
              <w:jc w:val="center"/>
              <w:rPr>
                <w:rFonts w:hint="eastAsia" w:ascii="宋体" w:hAnsi="宋体" w:eastAsia="宋体" w:cs="宋体"/>
                <w:highlight w:val="none"/>
              </w:rPr>
            </w:pPr>
          </w:p>
        </w:tc>
        <w:tc>
          <w:tcPr>
            <w:tcW w:w="1939" w:type="dxa"/>
            <w:noWrap w:val="0"/>
            <w:vAlign w:val="top"/>
          </w:tcPr>
          <w:p w14:paraId="376FB6FC">
            <w:pPr>
              <w:spacing w:line="440" w:lineRule="exact"/>
              <w:jc w:val="center"/>
              <w:rPr>
                <w:rFonts w:hint="eastAsia" w:ascii="宋体" w:hAnsi="宋体" w:eastAsia="宋体" w:cs="宋体"/>
                <w:highlight w:val="none"/>
              </w:rPr>
            </w:pPr>
          </w:p>
        </w:tc>
        <w:tc>
          <w:tcPr>
            <w:tcW w:w="1799" w:type="dxa"/>
            <w:noWrap w:val="0"/>
            <w:vAlign w:val="top"/>
          </w:tcPr>
          <w:p w14:paraId="37A20660">
            <w:pPr>
              <w:spacing w:line="440" w:lineRule="exact"/>
              <w:jc w:val="center"/>
              <w:rPr>
                <w:rFonts w:hint="eastAsia" w:ascii="宋体" w:hAnsi="宋体" w:eastAsia="宋体" w:cs="宋体"/>
                <w:highlight w:val="none"/>
              </w:rPr>
            </w:pPr>
          </w:p>
        </w:tc>
        <w:tc>
          <w:tcPr>
            <w:tcW w:w="2006" w:type="dxa"/>
            <w:noWrap w:val="0"/>
            <w:vAlign w:val="top"/>
          </w:tcPr>
          <w:p w14:paraId="2BBBD67A">
            <w:pPr>
              <w:spacing w:line="440" w:lineRule="exact"/>
              <w:jc w:val="center"/>
              <w:rPr>
                <w:rFonts w:hint="eastAsia" w:ascii="宋体" w:hAnsi="宋体" w:eastAsia="宋体" w:cs="宋体"/>
                <w:highlight w:val="none"/>
              </w:rPr>
            </w:pPr>
          </w:p>
        </w:tc>
      </w:tr>
    </w:tbl>
    <w:p w14:paraId="2903C86C">
      <w:pPr>
        <w:spacing w:line="440" w:lineRule="exact"/>
        <w:rPr>
          <w:rFonts w:hint="eastAsia" w:ascii="宋体" w:hAnsi="宋体" w:eastAsia="宋体" w:cs="宋体"/>
          <w:highlight w:val="none"/>
          <w:u w:val="single"/>
        </w:rPr>
      </w:pPr>
      <w:r>
        <w:rPr>
          <w:rFonts w:hint="eastAsia" w:ascii="宋体" w:hAnsi="宋体" w:eastAsia="宋体" w:cs="宋体"/>
          <w:highlight w:val="none"/>
        </w:rPr>
        <w:t>投标人名称（公章）：</w:t>
      </w:r>
      <w:r>
        <w:rPr>
          <w:rFonts w:hint="eastAsia" w:ascii="宋体" w:hAnsi="宋体" w:eastAsia="宋体" w:cs="宋体"/>
          <w:highlight w:val="none"/>
          <w:u w:val="single"/>
        </w:rPr>
        <w:t xml:space="preserve">　　　　　         </w:t>
      </w:r>
    </w:p>
    <w:p w14:paraId="1F21A7DB">
      <w:pPr>
        <w:spacing w:line="440" w:lineRule="exact"/>
        <w:rPr>
          <w:rFonts w:hint="eastAsia" w:ascii="宋体" w:hAnsi="宋体" w:eastAsia="宋体" w:cs="宋体"/>
          <w:highlight w:val="none"/>
        </w:rPr>
      </w:pPr>
      <w:r>
        <w:rPr>
          <w:rFonts w:hint="eastAsia" w:ascii="宋体" w:hAnsi="宋体" w:eastAsia="宋体" w:cs="宋体"/>
          <w:highlight w:val="none"/>
          <w:lang w:eastAsia="zh-CN"/>
        </w:rPr>
        <w:t>法定代表人或其委托代理人：（签字或盖章）</w:t>
      </w:r>
      <w:r>
        <w:rPr>
          <w:rFonts w:hint="eastAsia" w:ascii="宋体" w:hAnsi="宋体" w:eastAsia="宋体" w:cs="宋体"/>
          <w:highlight w:val="none"/>
        </w:rPr>
        <w:t>：</w:t>
      </w:r>
    </w:p>
    <w:p w14:paraId="779FA887">
      <w:pPr>
        <w:spacing w:line="440" w:lineRule="exact"/>
        <w:rPr>
          <w:rFonts w:hint="eastAsia" w:ascii="宋体" w:hAnsi="宋体" w:eastAsia="宋体" w:cs="宋体"/>
          <w:highlight w:val="none"/>
        </w:rPr>
      </w:pPr>
      <w:r>
        <w:rPr>
          <w:rFonts w:hint="eastAsia" w:ascii="宋体" w:hAnsi="宋体" w:eastAsia="宋体" w:cs="宋体"/>
          <w:highlight w:val="none"/>
        </w:rPr>
        <w:t>日期：20年</w:t>
      </w:r>
      <w:r>
        <w:rPr>
          <w:rFonts w:hint="eastAsia" w:ascii="宋体" w:hAnsi="宋体" w:eastAsia="宋体" w:cs="宋体"/>
          <w:highlight w:val="none"/>
          <w:u w:val="single"/>
        </w:rPr>
        <w:t>　</w:t>
      </w:r>
      <w:r>
        <w:rPr>
          <w:rFonts w:hint="eastAsia" w:ascii="宋体" w:hAnsi="宋体" w:eastAsia="宋体" w:cs="宋体"/>
          <w:highlight w:val="none"/>
        </w:rPr>
        <w:t>月</w:t>
      </w:r>
      <w:r>
        <w:rPr>
          <w:rFonts w:hint="eastAsia" w:ascii="宋体" w:hAnsi="宋体" w:eastAsia="宋体" w:cs="宋体"/>
          <w:highlight w:val="none"/>
          <w:u w:val="single"/>
        </w:rPr>
        <w:t>　</w:t>
      </w:r>
      <w:r>
        <w:rPr>
          <w:rFonts w:hint="eastAsia" w:ascii="宋体" w:hAnsi="宋体" w:eastAsia="宋体" w:cs="宋体"/>
          <w:highlight w:val="none"/>
        </w:rPr>
        <w:t>日　</w:t>
      </w:r>
    </w:p>
    <w:p w14:paraId="1FBAA7D2">
      <w:pPr>
        <w:adjustRightInd w:val="0"/>
        <w:snapToGrid w:val="0"/>
        <w:spacing w:line="440" w:lineRule="exact"/>
        <w:ind w:firstLine="482" w:firstLineChars="200"/>
        <w:rPr>
          <w:rFonts w:hint="eastAsia" w:ascii="宋体" w:hAnsi="宋体" w:eastAsia="宋体" w:cs="宋体"/>
          <w:b/>
          <w:highlight w:val="none"/>
        </w:rPr>
      </w:pPr>
      <w:r>
        <w:rPr>
          <w:rFonts w:hint="eastAsia" w:ascii="宋体" w:hAnsi="宋体" w:eastAsia="宋体" w:cs="宋体"/>
          <w:b/>
          <w:highlight w:val="none"/>
        </w:rPr>
        <w:t>注：后附人员相关资格证书复印件。</w:t>
      </w:r>
    </w:p>
    <w:p w14:paraId="2E5DEBC4">
      <w:pPr>
        <w:adjustRightInd w:val="0"/>
        <w:snapToGrid w:val="0"/>
        <w:spacing w:line="440" w:lineRule="exact"/>
        <w:ind w:firstLine="480" w:firstLineChars="200"/>
        <w:rPr>
          <w:rFonts w:hint="eastAsia" w:ascii="宋体" w:hAnsi="宋体" w:eastAsia="宋体" w:cs="宋体"/>
          <w:b/>
          <w:highlight w:val="none"/>
        </w:rPr>
      </w:pPr>
      <w:r>
        <w:rPr>
          <w:rFonts w:hint="eastAsia" w:ascii="宋体" w:hAnsi="宋体" w:eastAsia="宋体" w:cs="宋体"/>
          <w:b w:val="0"/>
          <w:bCs/>
          <w:color w:val="000000"/>
          <w:highlight w:val="none"/>
        </w:rPr>
        <w:t>本项目服务人员须提供的有效证件：身份证、有效健康证及劳动合同原件扫描件加盖公章。</w:t>
      </w:r>
    </w:p>
    <w:p w14:paraId="471CCAA6">
      <w:pPr>
        <w:spacing w:line="440" w:lineRule="exact"/>
        <w:jc w:val="center"/>
        <w:rPr>
          <w:rFonts w:hint="eastAsia" w:ascii="宋体" w:hAnsi="宋体" w:eastAsia="宋体" w:cs="宋体"/>
          <w:b/>
          <w:sz w:val="32"/>
          <w:szCs w:val="32"/>
          <w:highlight w:val="none"/>
        </w:rPr>
      </w:pPr>
      <w:r>
        <w:rPr>
          <w:rFonts w:hint="eastAsia" w:ascii="宋体" w:hAnsi="宋体" w:eastAsia="宋体" w:cs="宋体"/>
          <w:b/>
          <w:sz w:val="32"/>
          <w:szCs w:val="32"/>
          <w:highlight w:val="none"/>
        </w:rPr>
        <w:br w:type="page"/>
      </w:r>
      <w:r>
        <w:rPr>
          <w:rFonts w:hint="eastAsia" w:ascii="宋体" w:hAnsi="宋体" w:eastAsia="宋体" w:cs="宋体"/>
          <w:b/>
          <w:sz w:val="30"/>
          <w:szCs w:val="30"/>
          <w:highlight w:val="none"/>
        </w:rPr>
        <w:t>附件</w:t>
      </w:r>
      <w:r>
        <w:rPr>
          <w:rFonts w:hint="eastAsia" w:ascii="宋体" w:hAnsi="宋体" w:eastAsia="宋体" w:cs="宋体"/>
          <w:b/>
          <w:sz w:val="30"/>
          <w:szCs w:val="30"/>
          <w:highlight w:val="none"/>
          <w:lang w:val="en-US" w:eastAsia="zh-CN"/>
        </w:rPr>
        <w:t>3-5</w:t>
      </w:r>
      <w:r>
        <w:rPr>
          <w:rFonts w:hint="eastAsia" w:ascii="宋体" w:hAnsi="宋体" w:eastAsia="宋体" w:cs="宋体"/>
          <w:b/>
          <w:sz w:val="30"/>
          <w:szCs w:val="30"/>
          <w:highlight w:val="none"/>
        </w:rPr>
        <w:t xml:space="preserve">  </w:t>
      </w:r>
      <w:r>
        <w:rPr>
          <w:rFonts w:hint="eastAsia" w:ascii="宋体" w:hAnsi="宋体" w:eastAsia="宋体" w:cs="宋体"/>
          <w:b/>
          <w:sz w:val="32"/>
          <w:szCs w:val="32"/>
          <w:highlight w:val="none"/>
        </w:rPr>
        <w:t>近三年经营业绩表</w:t>
      </w:r>
    </w:p>
    <w:p w14:paraId="2C18C470">
      <w:pPr>
        <w:spacing w:line="440" w:lineRule="exact"/>
        <w:rPr>
          <w:rFonts w:hint="eastAsia" w:ascii="宋体" w:hAnsi="宋体" w:eastAsia="宋体" w:cs="宋体"/>
          <w:highlight w:val="none"/>
          <w:u w:val="single"/>
        </w:rPr>
      </w:pPr>
      <w:r>
        <w:rPr>
          <w:rFonts w:hint="eastAsia" w:ascii="宋体" w:hAnsi="宋体" w:eastAsia="宋体" w:cs="宋体"/>
          <w:highlight w:val="none"/>
        </w:rPr>
        <w:t>投标人名称（公章）：</w:t>
      </w:r>
      <w:r>
        <w:rPr>
          <w:rFonts w:hint="eastAsia" w:ascii="宋体" w:hAnsi="宋体" w:eastAsia="宋体" w:cs="宋体"/>
          <w:highlight w:val="none"/>
          <w:u w:val="single"/>
        </w:rPr>
        <w:t xml:space="preserve">　　　　　          </w:t>
      </w:r>
      <w:r>
        <w:rPr>
          <w:rFonts w:hint="eastAsia" w:ascii="宋体" w:hAnsi="宋体" w:eastAsia="宋体" w:cs="宋体"/>
          <w:highlight w:val="none"/>
        </w:rPr>
        <w:t>招标编号：</w:t>
      </w:r>
      <w:r>
        <w:rPr>
          <w:rFonts w:hint="eastAsia" w:ascii="宋体" w:hAnsi="宋体" w:eastAsia="宋体" w:cs="宋体"/>
          <w:highlight w:val="none"/>
          <w:u w:val="single"/>
        </w:rPr>
        <w:t xml:space="preserve">　　　　           </w:t>
      </w:r>
    </w:p>
    <w:p w14:paraId="78967B54">
      <w:pPr>
        <w:spacing w:line="440" w:lineRule="exact"/>
        <w:rPr>
          <w:rFonts w:hint="eastAsia" w:ascii="宋体" w:hAnsi="宋体" w:eastAsia="宋体" w:cs="宋体"/>
          <w:highlight w:val="none"/>
          <w:u w:val="single"/>
        </w:rPr>
      </w:pPr>
      <w:r>
        <w:rPr>
          <w:rFonts w:hint="eastAsia" w:ascii="宋体" w:hAnsi="宋体" w:eastAsia="宋体" w:cs="宋体"/>
          <w:highlight w:val="none"/>
        </w:rPr>
        <w:t>标项序号、名称：</w:t>
      </w:r>
      <w:r>
        <w:rPr>
          <w:rFonts w:hint="eastAsia" w:ascii="宋体" w:hAnsi="宋体" w:eastAsia="宋体" w:cs="宋体"/>
          <w:highlight w:val="none"/>
          <w:u w:val="single"/>
        </w:rPr>
        <w:t xml:space="preserve">　　　　           </w:t>
      </w:r>
      <w:r>
        <w:rPr>
          <w:rFonts w:hint="eastAsia" w:ascii="宋体" w:hAnsi="宋体" w:eastAsia="宋体" w:cs="宋体"/>
          <w:highlight w:val="none"/>
        </w:rPr>
        <w:t>　</w:t>
      </w:r>
    </w:p>
    <w:tbl>
      <w:tblPr>
        <w:tblStyle w:val="2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18"/>
        <w:gridCol w:w="3763"/>
        <w:gridCol w:w="2154"/>
        <w:gridCol w:w="1719"/>
      </w:tblGrid>
      <w:tr w14:paraId="2AC159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2218" w:type="dxa"/>
            <w:noWrap w:val="0"/>
            <w:vAlign w:val="top"/>
          </w:tcPr>
          <w:p w14:paraId="73AB4C1D">
            <w:pPr>
              <w:spacing w:line="440" w:lineRule="exact"/>
              <w:jc w:val="center"/>
              <w:rPr>
                <w:rFonts w:hint="eastAsia" w:ascii="宋体" w:hAnsi="宋体" w:eastAsia="宋体" w:cs="宋体"/>
                <w:highlight w:val="none"/>
              </w:rPr>
            </w:pPr>
            <w:r>
              <w:rPr>
                <w:rFonts w:hint="eastAsia" w:ascii="宋体" w:hAnsi="宋体" w:eastAsia="宋体" w:cs="宋体"/>
                <w:highlight w:val="none"/>
              </w:rPr>
              <w:t>地区</w:t>
            </w:r>
          </w:p>
        </w:tc>
        <w:tc>
          <w:tcPr>
            <w:tcW w:w="3763" w:type="dxa"/>
            <w:noWrap w:val="0"/>
            <w:vAlign w:val="top"/>
          </w:tcPr>
          <w:p w14:paraId="16B329DF">
            <w:pPr>
              <w:spacing w:line="440" w:lineRule="exact"/>
              <w:jc w:val="center"/>
              <w:rPr>
                <w:rFonts w:hint="eastAsia" w:ascii="宋体" w:hAnsi="宋体" w:eastAsia="宋体" w:cs="宋体"/>
                <w:highlight w:val="none"/>
              </w:rPr>
            </w:pPr>
            <w:r>
              <w:rPr>
                <w:rFonts w:hint="eastAsia" w:ascii="宋体" w:hAnsi="宋体" w:eastAsia="宋体" w:cs="宋体"/>
                <w:highlight w:val="none"/>
              </w:rPr>
              <w:t>项目名称</w:t>
            </w:r>
          </w:p>
        </w:tc>
        <w:tc>
          <w:tcPr>
            <w:tcW w:w="2154" w:type="dxa"/>
            <w:noWrap w:val="0"/>
            <w:vAlign w:val="top"/>
          </w:tcPr>
          <w:p w14:paraId="53FCC74B">
            <w:pPr>
              <w:spacing w:line="440" w:lineRule="exact"/>
              <w:jc w:val="center"/>
              <w:rPr>
                <w:rFonts w:hint="eastAsia" w:ascii="宋体" w:hAnsi="宋体" w:eastAsia="宋体" w:cs="宋体"/>
                <w:highlight w:val="none"/>
              </w:rPr>
            </w:pPr>
            <w:r>
              <w:rPr>
                <w:rFonts w:hint="eastAsia" w:ascii="宋体" w:hAnsi="宋体" w:eastAsia="宋体" w:cs="宋体"/>
                <w:highlight w:val="none"/>
              </w:rPr>
              <w:t>金额</w:t>
            </w:r>
          </w:p>
        </w:tc>
        <w:tc>
          <w:tcPr>
            <w:tcW w:w="1719" w:type="dxa"/>
            <w:noWrap w:val="0"/>
            <w:vAlign w:val="top"/>
          </w:tcPr>
          <w:p w14:paraId="06552E0B">
            <w:pPr>
              <w:spacing w:line="440" w:lineRule="exact"/>
              <w:jc w:val="center"/>
              <w:rPr>
                <w:rFonts w:hint="eastAsia" w:ascii="宋体" w:hAnsi="宋体" w:eastAsia="宋体" w:cs="宋体"/>
                <w:highlight w:val="none"/>
              </w:rPr>
            </w:pPr>
            <w:r>
              <w:rPr>
                <w:rFonts w:hint="eastAsia" w:ascii="宋体" w:hAnsi="宋体" w:eastAsia="宋体" w:cs="宋体"/>
                <w:highlight w:val="none"/>
              </w:rPr>
              <w:t>日期</w:t>
            </w:r>
          </w:p>
        </w:tc>
      </w:tr>
      <w:tr w14:paraId="6FD2D6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2218" w:type="dxa"/>
            <w:noWrap w:val="0"/>
            <w:vAlign w:val="top"/>
          </w:tcPr>
          <w:p w14:paraId="3E8514B7">
            <w:pPr>
              <w:spacing w:line="440" w:lineRule="exact"/>
              <w:jc w:val="center"/>
              <w:rPr>
                <w:rFonts w:hint="eastAsia" w:ascii="宋体" w:hAnsi="宋体" w:eastAsia="宋体" w:cs="宋体"/>
                <w:highlight w:val="none"/>
              </w:rPr>
            </w:pPr>
          </w:p>
        </w:tc>
        <w:tc>
          <w:tcPr>
            <w:tcW w:w="3763" w:type="dxa"/>
            <w:noWrap w:val="0"/>
            <w:vAlign w:val="top"/>
          </w:tcPr>
          <w:p w14:paraId="3DB60466">
            <w:pPr>
              <w:spacing w:line="440" w:lineRule="exact"/>
              <w:jc w:val="center"/>
              <w:rPr>
                <w:rFonts w:hint="eastAsia" w:ascii="宋体" w:hAnsi="宋体" w:eastAsia="宋体" w:cs="宋体"/>
                <w:highlight w:val="none"/>
              </w:rPr>
            </w:pPr>
          </w:p>
        </w:tc>
        <w:tc>
          <w:tcPr>
            <w:tcW w:w="2154" w:type="dxa"/>
            <w:noWrap w:val="0"/>
            <w:vAlign w:val="top"/>
          </w:tcPr>
          <w:p w14:paraId="0EE25EC5">
            <w:pPr>
              <w:spacing w:line="440" w:lineRule="exact"/>
              <w:jc w:val="center"/>
              <w:rPr>
                <w:rFonts w:hint="eastAsia" w:ascii="宋体" w:hAnsi="宋体" w:eastAsia="宋体" w:cs="宋体"/>
                <w:highlight w:val="none"/>
              </w:rPr>
            </w:pPr>
          </w:p>
        </w:tc>
        <w:tc>
          <w:tcPr>
            <w:tcW w:w="1719" w:type="dxa"/>
            <w:noWrap w:val="0"/>
            <w:vAlign w:val="top"/>
          </w:tcPr>
          <w:p w14:paraId="3751945F">
            <w:pPr>
              <w:spacing w:line="440" w:lineRule="exact"/>
              <w:jc w:val="center"/>
              <w:rPr>
                <w:rFonts w:hint="eastAsia" w:ascii="宋体" w:hAnsi="宋体" w:eastAsia="宋体" w:cs="宋体"/>
                <w:highlight w:val="none"/>
              </w:rPr>
            </w:pPr>
          </w:p>
        </w:tc>
      </w:tr>
      <w:tr w14:paraId="508744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2218" w:type="dxa"/>
            <w:noWrap w:val="0"/>
            <w:vAlign w:val="top"/>
          </w:tcPr>
          <w:p w14:paraId="7D204D8F">
            <w:pPr>
              <w:spacing w:line="440" w:lineRule="exact"/>
              <w:jc w:val="center"/>
              <w:rPr>
                <w:rFonts w:hint="eastAsia" w:ascii="宋体" w:hAnsi="宋体" w:eastAsia="宋体" w:cs="宋体"/>
                <w:highlight w:val="none"/>
              </w:rPr>
            </w:pPr>
          </w:p>
        </w:tc>
        <w:tc>
          <w:tcPr>
            <w:tcW w:w="3763" w:type="dxa"/>
            <w:noWrap w:val="0"/>
            <w:vAlign w:val="top"/>
          </w:tcPr>
          <w:p w14:paraId="196FFAB8">
            <w:pPr>
              <w:spacing w:line="440" w:lineRule="exact"/>
              <w:jc w:val="center"/>
              <w:rPr>
                <w:rFonts w:hint="eastAsia" w:ascii="宋体" w:hAnsi="宋体" w:eastAsia="宋体" w:cs="宋体"/>
                <w:highlight w:val="none"/>
              </w:rPr>
            </w:pPr>
          </w:p>
        </w:tc>
        <w:tc>
          <w:tcPr>
            <w:tcW w:w="2154" w:type="dxa"/>
            <w:noWrap w:val="0"/>
            <w:vAlign w:val="top"/>
          </w:tcPr>
          <w:p w14:paraId="57F6CCF5">
            <w:pPr>
              <w:spacing w:line="440" w:lineRule="exact"/>
              <w:jc w:val="center"/>
              <w:rPr>
                <w:rFonts w:hint="eastAsia" w:ascii="宋体" w:hAnsi="宋体" w:eastAsia="宋体" w:cs="宋体"/>
                <w:highlight w:val="none"/>
              </w:rPr>
            </w:pPr>
          </w:p>
        </w:tc>
        <w:tc>
          <w:tcPr>
            <w:tcW w:w="1719" w:type="dxa"/>
            <w:noWrap w:val="0"/>
            <w:vAlign w:val="top"/>
          </w:tcPr>
          <w:p w14:paraId="18597420">
            <w:pPr>
              <w:spacing w:line="440" w:lineRule="exact"/>
              <w:jc w:val="center"/>
              <w:rPr>
                <w:rFonts w:hint="eastAsia" w:ascii="宋体" w:hAnsi="宋体" w:eastAsia="宋体" w:cs="宋体"/>
                <w:highlight w:val="none"/>
              </w:rPr>
            </w:pPr>
          </w:p>
        </w:tc>
      </w:tr>
      <w:tr w14:paraId="251032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2218" w:type="dxa"/>
            <w:noWrap w:val="0"/>
            <w:vAlign w:val="top"/>
          </w:tcPr>
          <w:p w14:paraId="458E730C">
            <w:pPr>
              <w:spacing w:line="440" w:lineRule="exact"/>
              <w:jc w:val="center"/>
              <w:rPr>
                <w:rFonts w:hint="eastAsia" w:ascii="宋体" w:hAnsi="宋体" w:eastAsia="宋体" w:cs="宋体"/>
                <w:highlight w:val="none"/>
              </w:rPr>
            </w:pPr>
          </w:p>
        </w:tc>
        <w:tc>
          <w:tcPr>
            <w:tcW w:w="3763" w:type="dxa"/>
            <w:noWrap w:val="0"/>
            <w:vAlign w:val="top"/>
          </w:tcPr>
          <w:p w14:paraId="3097999C">
            <w:pPr>
              <w:spacing w:line="440" w:lineRule="exact"/>
              <w:jc w:val="center"/>
              <w:rPr>
                <w:rFonts w:hint="eastAsia" w:ascii="宋体" w:hAnsi="宋体" w:eastAsia="宋体" w:cs="宋体"/>
                <w:highlight w:val="none"/>
              </w:rPr>
            </w:pPr>
          </w:p>
        </w:tc>
        <w:tc>
          <w:tcPr>
            <w:tcW w:w="2154" w:type="dxa"/>
            <w:noWrap w:val="0"/>
            <w:vAlign w:val="top"/>
          </w:tcPr>
          <w:p w14:paraId="7304468A">
            <w:pPr>
              <w:spacing w:line="440" w:lineRule="exact"/>
              <w:jc w:val="center"/>
              <w:rPr>
                <w:rFonts w:hint="eastAsia" w:ascii="宋体" w:hAnsi="宋体" w:eastAsia="宋体" w:cs="宋体"/>
                <w:highlight w:val="none"/>
              </w:rPr>
            </w:pPr>
          </w:p>
        </w:tc>
        <w:tc>
          <w:tcPr>
            <w:tcW w:w="1719" w:type="dxa"/>
            <w:noWrap w:val="0"/>
            <w:vAlign w:val="top"/>
          </w:tcPr>
          <w:p w14:paraId="7624CBC1">
            <w:pPr>
              <w:spacing w:line="440" w:lineRule="exact"/>
              <w:jc w:val="center"/>
              <w:rPr>
                <w:rFonts w:hint="eastAsia" w:ascii="宋体" w:hAnsi="宋体" w:eastAsia="宋体" w:cs="宋体"/>
                <w:highlight w:val="none"/>
              </w:rPr>
            </w:pPr>
          </w:p>
        </w:tc>
      </w:tr>
      <w:tr w14:paraId="45B0FA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2218" w:type="dxa"/>
            <w:noWrap w:val="0"/>
            <w:vAlign w:val="top"/>
          </w:tcPr>
          <w:p w14:paraId="6100C4A9">
            <w:pPr>
              <w:spacing w:line="440" w:lineRule="exact"/>
              <w:jc w:val="center"/>
              <w:rPr>
                <w:rFonts w:hint="eastAsia" w:ascii="宋体" w:hAnsi="宋体" w:eastAsia="宋体" w:cs="宋体"/>
                <w:highlight w:val="none"/>
              </w:rPr>
            </w:pPr>
            <w:r>
              <w:rPr>
                <w:rFonts w:hint="eastAsia" w:ascii="宋体" w:hAnsi="宋体" w:eastAsia="宋体" w:cs="宋体"/>
                <w:highlight w:val="none"/>
              </w:rPr>
              <w:t>…</w:t>
            </w:r>
          </w:p>
        </w:tc>
        <w:tc>
          <w:tcPr>
            <w:tcW w:w="3763" w:type="dxa"/>
            <w:noWrap w:val="0"/>
            <w:vAlign w:val="top"/>
          </w:tcPr>
          <w:p w14:paraId="007FF135">
            <w:pPr>
              <w:spacing w:line="440" w:lineRule="exact"/>
              <w:jc w:val="center"/>
              <w:rPr>
                <w:rFonts w:hint="eastAsia" w:ascii="宋体" w:hAnsi="宋体" w:eastAsia="宋体" w:cs="宋体"/>
                <w:highlight w:val="none"/>
              </w:rPr>
            </w:pPr>
            <w:r>
              <w:rPr>
                <w:rFonts w:hint="eastAsia" w:ascii="宋体" w:hAnsi="宋体" w:eastAsia="宋体" w:cs="宋体"/>
                <w:highlight w:val="none"/>
              </w:rPr>
              <w:t>…</w:t>
            </w:r>
          </w:p>
        </w:tc>
        <w:tc>
          <w:tcPr>
            <w:tcW w:w="2154" w:type="dxa"/>
            <w:noWrap w:val="0"/>
            <w:vAlign w:val="top"/>
          </w:tcPr>
          <w:p w14:paraId="6A1C499B">
            <w:pPr>
              <w:spacing w:line="440" w:lineRule="exact"/>
              <w:jc w:val="center"/>
              <w:rPr>
                <w:rFonts w:hint="eastAsia" w:ascii="宋体" w:hAnsi="宋体" w:eastAsia="宋体" w:cs="宋体"/>
                <w:highlight w:val="none"/>
              </w:rPr>
            </w:pPr>
            <w:r>
              <w:rPr>
                <w:rFonts w:hint="eastAsia" w:ascii="宋体" w:hAnsi="宋体" w:eastAsia="宋体" w:cs="宋体"/>
                <w:highlight w:val="none"/>
              </w:rPr>
              <w:t>…</w:t>
            </w:r>
          </w:p>
        </w:tc>
        <w:tc>
          <w:tcPr>
            <w:tcW w:w="1719" w:type="dxa"/>
            <w:noWrap w:val="0"/>
            <w:vAlign w:val="top"/>
          </w:tcPr>
          <w:p w14:paraId="7CB7D1E6">
            <w:pPr>
              <w:spacing w:line="440" w:lineRule="exact"/>
              <w:jc w:val="center"/>
              <w:rPr>
                <w:rFonts w:hint="eastAsia" w:ascii="宋体" w:hAnsi="宋体" w:eastAsia="宋体" w:cs="宋体"/>
                <w:highlight w:val="none"/>
              </w:rPr>
            </w:pPr>
            <w:r>
              <w:rPr>
                <w:rFonts w:hint="eastAsia" w:ascii="宋体" w:hAnsi="宋体" w:eastAsia="宋体" w:cs="宋体"/>
                <w:highlight w:val="none"/>
              </w:rPr>
              <w:t>…</w:t>
            </w:r>
          </w:p>
        </w:tc>
      </w:tr>
    </w:tbl>
    <w:p w14:paraId="6AF3C6C9">
      <w:pPr>
        <w:spacing w:line="440" w:lineRule="exact"/>
        <w:rPr>
          <w:rFonts w:hint="eastAsia" w:ascii="宋体" w:hAnsi="宋体" w:eastAsia="宋体" w:cs="宋体"/>
          <w:highlight w:val="none"/>
          <w:u w:val="single"/>
        </w:rPr>
      </w:pPr>
      <w:r>
        <w:rPr>
          <w:rFonts w:hint="eastAsia" w:ascii="宋体" w:hAnsi="宋体" w:eastAsia="宋体" w:cs="宋体"/>
          <w:highlight w:val="none"/>
        </w:rPr>
        <w:t>投标人名称（公章）：</w:t>
      </w:r>
      <w:r>
        <w:rPr>
          <w:rFonts w:hint="eastAsia" w:ascii="宋体" w:hAnsi="宋体" w:eastAsia="宋体" w:cs="宋体"/>
          <w:highlight w:val="none"/>
          <w:u w:val="single"/>
        </w:rPr>
        <w:t xml:space="preserve">　　　　　         </w:t>
      </w:r>
    </w:p>
    <w:p w14:paraId="6A394CFC">
      <w:pPr>
        <w:spacing w:line="440" w:lineRule="exact"/>
        <w:rPr>
          <w:rFonts w:hint="eastAsia" w:ascii="宋体" w:hAnsi="宋体" w:eastAsia="宋体" w:cs="宋体"/>
          <w:highlight w:val="none"/>
        </w:rPr>
      </w:pPr>
      <w:r>
        <w:rPr>
          <w:rFonts w:hint="eastAsia" w:ascii="宋体" w:hAnsi="宋体" w:eastAsia="宋体" w:cs="宋体"/>
          <w:highlight w:val="none"/>
          <w:lang w:eastAsia="zh-CN"/>
        </w:rPr>
        <w:t>法定代表人或其委托代理人：（签字或盖章）</w:t>
      </w:r>
      <w:r>
        <w:rPr>
          <w:rFonts w:hint="eastAsia" w:ascii="宋体" w:hAnsi="宋体" w:eastAsia="宋体" w:cs="宋体"/>
          <w:highlight w:val="none"/>
        </w:rPr>
        <w:t>：</w:t>
      </w:r>
    </w:p>
    <w:p w14:paraId="282234DA">
      <w:pPr>
        <w:spacing w:line="440" w:lineRule="exact"/>
        <w:rPr>
          <w:rFonts w:hint="eastAsia" w:ascii="宋体" w:hAnsi="宋体" w:eastAsia="宋体" w:cs="宋体"/>
          <w:highlight w:val="none"/>
        </w:rPr>
      </w:pPr>
      <w:r>
        <w:rPr>
          <w:rFonts w:hint="eastAsia" w:ascii="宋体" w:hAnsi="宋体" w:eastAsia="宋体" w:cs="宋体"/>
          <w:highlight w:val="none"/>
        </w:rPr>
        <w:t>日期：20年</w:t>
      </w:r>
      <w:r>
        <w:rPr>
          <w:rFonts w:hint="eastAsia" w:ascii="宋体" w:hAnsi="宋体" w:eastAsia="宋体" w:cs="宋体"/>
          <w:highlight w:val="none"/>
          <w:u w:val="single"/>
        </w:rPr>
        <w:t>　</w:t>
      </w:r>
      <w:r>
        <w:rPr>
          <w:rFonts w:hint="eastAsia" w:ascii="宋体" w:hAnsi="宋体" w:eastAsia="宋体" w:cs="宋体"/>
          <w:highlight w:val="none"/>
        </w:rPr>
        <w:t>月</w:t>
      </w:r>
      <w:r>
        <w:rPr>
          <w:rFonts w:hint="eastAsia" w:ascii="宋体" w:hAnsi="宋体" w:eastAsia="宋体" w:cs="宋体"/>
          <w:highlight w:val="none"/>
          <w:u w:val="single"/>
        </w:rPr>
        <w:t>　</w:t>
      </w:r>
      <w:r>
        <w:rPr>
          <w:rFonts w:hint="eastAsia" w:ascii="宋体" w:hAnsi="宋体" w:eastAsia="宋体" w:cs="宋体"/>
          <w:highlight w:val="none"/>
        </w:rPr>
        <w:t>日</w:t>
      </w:r>
    </w:p>
    <w:p w14:paraId="5741EB44">
      <w:pPr>
        <w:spacing w:line="440" w:lineRule="exact"/>
        <w:rPr>
          <w:rFonts w:hint="eastAsia" w:ascii="宋体" w:hAnsi="宋体" w:eastAsia="宋体" w:cs="宋体"/>
          <w:highlight w:val="none"/>
        </w:rPr>
      </w:pPr>
    </w:p>
    <w:p w14:paraId="26D4AED8">
      <w:pPr>
        <w:spacing w:line="440" w:lineRule="exact"/>
        <w:rPr>
          <w:rFonts w:hint="eastAsia" w:ascii="宋体" w:hAnsi="宋体" w:eastAsia="宋体" w:cs="宋体"/>
          <w:b/>
          <w:highlight w:val="none"/>
        </w:rPr>
      </w:pPr>
      <w:r>
        <w:rPr>
          <w:rFonts w:hint="eastAsia" w:ascii="宋体" w:hAnsi="宋体" w:eastAsia="宋体" w:cs="宋体"/>
          <w:b/>
          <w:highlight w:val="none"/>
        </w:rPr>
        <w:t>附合同或中标通知书复印件。</w:t>
      </w:r>
    </w:p>
    <w:p w14:paraId="06C264D5">
      <w:pPr>
        <w:spacing w:line="440" w:lineRule="exact"/>
        <w:rPr>
          <w:rFonts w:hint="eastAsia" w:ascii="宋体" w:hAnsi="宋体" w:eastAsia="宋体" w:cs="宋体"/>
          <w:highlight w:val="lightGray"/>
        </w:rPr>
      </w:pPr>
      <w:r>
        <w:rPr>
          <w:rFonts w:hint="eastAsia" w:ascii="宋体" w:hAnsi="宋体" w:eastAsia="宋体" w:cs="宋体"/>
          <w:b/>
          <w:bCs/>
          <w:color w:val="000000"/>
          <w:highlight w:val="none"/>
          <w:lang w:val="en-US" w:eastAsia="zh-CN"/>
        </w:rPr>
        <w:t>（须提供合同以下相关部分复印件（加盖投标人公章），包括合同首页、合同金额页、合同分项报价页、合同盖章页及显示项目名称等内容的相关页。）</w:t>
      </w:r>
      <w:r>
        <w:rPr>
          <w:rFonts w:hint="eastAsia" w:ascii="宋体" w:hAnsi="宋体" w:eastAsia="宋体" w:cs="宋体"/>
          <w:highlight w:val="none"/>
        </w:rPr>
        <w:t>　</w:t>
      </w:r>
    </w:p>
    <w:p w14:paraId="0A5DC84D">
      <w:pPr>
        <w:spacing w:before="166" w:beforeLines="50" w:after="166" w:afterLines="50" w:line="440" w:lineRule="exact"/>
        <w:jc w:val="center"/>
        <w:rPr>
          <w:rFonts w:hint="eastAsia" w:ascii="宋体" w:hAnsi="宋体" w:eastAsia="宋体" w:cs="宋体"/>
          <w:b/>
          <w:sz w:val="30"/>
          <w:szCs w:val="30"/>
          <w:highlight w:val="lightGray"/>
        </w:rPr>
      </w:pPr>
    </w:p>
    <w:p w14:paraId="12F62402">
      <w:pPr>
        <w:tabs>
          <w:tab w:val="left" w:pos="2880"/>
        </w:tabs>
        <w:spacing w:line="460" w:lineRule="atLeast"/>
        <w:rPr>
          <w:rFonts w:hint="eastAsia" w:ascii="宋体" w:hAnsi="宋体" w:eastAsia="宋体" w:cs="宋体"/>
          <w:highlight w:val="lightGray"/>
        </w:rPr>
      </w:pPr>
    </w:p>
    <w:p w14:paraId="09B7E22E">
      <w:pPr>
        <w:spacing w:line="440" w:lineRule="exact"/>
        <w:rPr>
          <w:rFonts w:hint="eastAsia" w:ascii="宋体" w:hAnsi="宋体" w:eastAsia="宋体" w:cs="宋体"/>
          <w:bCs/>
          <w:highlight w:val="lightGray"/>
        </w:rPr>
      </w:pPr>
      <w:r>
        <w:rPr>
          <w:rFonts w:hint="eastAsia" w:ascii="宋体" w:hAnsi="宋体" w:eastAsia="宋体" w:cs="宋体"/>
          <w:highlight w:val="lightGray"/>
        </w:rPr>
        <w:br w:type="page"/>
      </w:r>
    </w:p>
    <w:p w14:paraId="66E9B010">
      <w:pPr>
        <w:spacing w:line="440" w:lineRule="exact"/>
        <w:ind w:left="2880" w:hanging="2880"/>
        <w:jc w:val="center"/>
        <w:rPr>
          <w:rFonts w:hint="eastAsia" w:ascii="宋体" w:hAnsi="宋体" w:eastAsia="宋体" w:cs="宋体"/>
          <w:b/>
          <w:sz w:val="32"/>
          <w:szCs w:val="32"/>
          <w:highlight w:val="none"/>
        </w:rPr>
      </w:pPr>
      <w:r>
        <w:rPr>
          <w:rFonts w:hint="eastAsia" w:ascii="宋体" w:hAnsi="宋体" w:eastAsia="宋体" w:cs="宋体"/>
          <w:b/>
          <w:sz w:val="30"/>
          <w:szCs w:val="30"/>
          <w:highlight w:val="none"/>
        </w:rPr>
        <w:t>附件</w:t>
      </w:r>
      <w:r>
        <w:rPr>
          <w:rFonts w:hint="eastAsia" w:ascii="宋体" w:hAnsi="宋体" w:eastAsia="宋体" w:cs="宋体"/>
          <w:b/>
          <w:sz w:val="30"/>
          <w:szCs w:val="30"/>
          <w:highlight w:val="none"/>
          <w:lang w:val="en-US" w:eastAsia="zh-CN"/>
        </w:rPr>
        <w:t>3-6</w:t>
      </w:r>
      <w:r>
        <w:rPr>
          <w:rFonts w:hint="eastAsia" w:ascii="宋体" w:hAnsi="宋体" w:eastAsia="宋体" w:cs="宋体"/>
          <w:b/>
          <w:sz w:val="30"/>
          <w:szCs w:val="30"/>
          <w:highlight w:val="none"/>
        </w:rPr>
        <w:t xml:space="preserve">  </w:t>
      </w:r>
      <w:r>
        <w:rPr>
          <w:rFonts w:hint="eastAsia" w:ascii="宋体" w:hAnsi="宋体" w:eastAsia="宋体" w:cs="宋体"/>
          <w:b/>
          <w:sz w:val="32"/>
          <w:szCs w:val="32"/>
          <w:highlight w:val="none"/>
        </w:rPr>
        <w:t>规格、技术参数偏离表</w:t>
      </w:r>
    </w:p>
    <w:p w14:paraId="64699E7D">
      <w:pPr>
        <w:spacing w:line="440" w:lineRule="exact"/>
        <w:rPr>
          <w:rFonts w:hint="eastAsia" w:ascii="宋体" w:hAnsi="宋体" w:eastAsia="宋体" w:cs="宋体"/>
          <w:highlight w:val="none"/>
        </w:rPr>
      </w:pPr>
    </w:p>
    <w:p w14:paraId="0A9A6503">
      <w:pPr>
        <w:spacing w:line="440" w:lineRule="exact"/>
        <w:rPr>
          <w:rFonts w:hint="eastAsia" w:ascii="宋体" w:hAnsi="宋体" w:eastAsia="宋体" w:cs="宋体"/>
          <w:highlight w:val="none"/>
          <w:u w:val="single"/>
        </w:rPr>
      </w:pPr>
      <w:r>
        <w:rPr>
          <w:rFonts w:hint="eastAsia" w:ascii="宋体" w:hAnsi="宋体" w:eastAsia="宋体" w:cs="宋体"/>
          <w:highlight w:val="none"/>
        </w:rPr>
        <w:t>投标人名称（公章）：</w:t>
      </w:r>
      <w:r>
        <w:rPr>
          <w:rFonts w:hint="eastAsia" w:ascii="宋体" w:hAnsi="宋体" w:eastAsia="宋体" w:cs="宋体"/>
          <w:highlight w:val="none"/>
          <w:u w:val="single"/>
        </w:rPr>
        <w:t xml:space="preserve">　　　　　             </w:t>
      </w:r>
      <w:r>
        <w:rPr>
          <w:rFonts w:hint="eastAsia" w:ascii="宋体" w:hAnsi="宋体" w:eastAsia="宋体" w:cs="宋体"/>
          <w:highlight w:val="none"/>
        </w:rPr>
        <w:t>招标编号：</w:t>
      </w:r>
      <w:r>
        <w:rPr>
          <w:rFonts w:hint="eastAsia" w:ascii="宋体" w:hAnsi="宋体" w:eastAsia="宋体" w:cs="宋体"/>
          <w:highlight w:val="none"/>
          <w:u w:val="single"/>
        </w:rPr>
        <w:t xml:space="preserve">　　　　           </w:t>
      </w:r>
    </w:p>
    <w:p w14:paraId="2571FCEE">
      <w:pPr>
        <w:spacing w:line="440" w:lineRule="exact"/>
        <w:rPr>
          <w:rFonts w:hint="eastAsia" w:ascii="宋体" w:hAnsi="宋体" w:eastAsia="宋体" w:cs="宋体"/>
          <w:highlight w:val="none"/>
          <w:u w:val="single"/>
        </w:rPr>
      </w:pPr>
      <w:r>
        <w:rPr>
          <w:rFonts w:hint="eastAsia" w:ascii="宋体" w:hAnsi="宋体" w:eastAsia="宋体" w:cs="宋体"/>
          <w:highlight w:val="none"/>
        </w:rPr>
        <w:t>标项序号、名称：</w:t>
      </w:r>
      <w:r>
        <w:rPr>
          <w:rFonts w:hint="eastAsia" w:ascii="宋体" w:hAnsi="宋体" w:eastAsia="宋体" w:cs="宋体"/>
          <w:highlight w:val="none"/>
          <w:u w:val="single"/>
        </w:rPr>
        <w:t xml:space="preserve">　　　　           </w:t>
      </w:r>
    </w:p>
    <w:tbl>
      <w:tblPr>
        <w:tblStyle w:val="2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6"/>
        <w:gridCol w:w="1740"/>
        <w:gridCol w:w="2056"/>
        <w:gridCol w:w="2393"/>
        <w:gridCol w:w="1721"/>
        <w:gridCol w:w="1218"/>
      </w:tblGrid>
      <w:tr w14:paraId="68C3A2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726" w:type="dxa"/>
            <w:noWrap w:val="0"/>
            <w:vAlign w:val="center"/>
          </w:tcPr>
          <w:p w14:paraId="08B55C79">
            <w:pPr>
              <w:spacing w:line="440" w:lineRule="exact"/>
              <w:jc w:val="center"/>
              <w:rPr>
                <w:rFonts w:hint="eastAsia" w:ascii="宋体" w:hAnsi="宋体" w:eastAsia="宋体" w:cs="宋体"/>
                <w:highlight w:val="none"/>
              </w:rPr>
            </w:pPr>
            <w:r>
              <w:rPr>
                <w:rFonts w:hint="eastAsia" w:ascii="宋体" w:hAnsi="宋体" w:eastAsia="宋体" w:cs="宋体"/>
                <w:highlight w:val="none"/>
              </w:rPr>
              <w:t>序号</w:t>
            </w:r>
          </w:p>
        </w:tc>
        <w:tc>
          <w:tcPr>
            <w:tcW w:w="1740" w:type="dxa"/>
            <w:noWrap w:val="0"/>
            <w:vAlign w:val="center"/>
          </w:tcPr>
          <w:p w14:paraId="5BB42954">
            <w:pPr>
              <w:spacing w:line="440" w:lineRule="exact"/>
              <w:jc w:val="center"/>
              <w:rPr>
                <w:rFonts w:hint="eastAsia" w:ascii="宋体" w:hAnsi="宋体" w:eastAsia="宋体" w:cs="宋体"/>
                <w:highlight w:val="none"/>
              </w:rPr>
            </w:pPr>
            <w:r>
              <w:rPr>
                <w:rFonts w:hint="eastAsia" w:ascii="宋体" w:hAnsi="宋体" w:eastAsia="宋体" w:cs="宋体"/>
                <w:highlight w:val="none"/>
              </w:rPr>
              <w:t>招标文件规格条目号</w:t>
            </w:r>
          </w:p>
        </w:tc>
        <w:tc>
          <w:tcPr>
            <w:tcW w:w="2056" w:type="dxa"/>
            <w:noWrap w:val="0"/>
            <w:vAlign w:val="center"/>
          </w:tcPr>
          <w:p w14:paraId="6A06FA6B">
            <w:pPr>
              <w:spacing w:line="440" w:lineRule="exact"/>
              <w:jc w:val="center"/>
              <w:rPr>
                <w:rFonts w:hint="eastAsia" w:ascii="宋体" w:hAnsi="宋体" w:eastAsia="宋体" w:cs="宋体"/>
                <w:highlight w:val="none"/>
              </w:rPr>
            </w:pPr>
            <w:r>
              <w:rPr>
                <w:rFonts w:hint="eastAsia" w:ascii="宋体" w:hAnsi="宋体" w:eastAsia="宋体" w:cs="宋体"/>
                <w:highlight w:val="none"/>
              </w:rPr>
              <w:t>招标规格</w:t>
            </w:r>
          </w:p>
        </w:tc>
        <w:tc>
          <w:tcPr>
            <w:tcW w:w="2393" w:type="dxa"/>
            <w:noWrap w:val="0"/>
            <w:vAlign w:val="center"/>
          </w:tcPr>
          <w:p w14:paraId="449996F4">
            <w:pPr>
              <w:spacing w:line="440" w:lineRule="exact"/>
              <w:jc w:val="center"/>
              <w:rPr>
                <w:rFonts w:hint="eastAsia" w:ascii="宋体" w:hAnsi="宋体" w:eastAsia="宋体" w:cs="宋体"/>
                <w:highlight w:val="none"/>
              </w:rPr>
            </w:pPr>
            <w:r>
              <w:rPr>
                <w:rFonts w:hint="eastAsia" w:ascii="宋体" w:hAnsi="宋体" w:eastAsia="宋体" w:cs="宋体"/>
                <w:highlight w:val="none"/>
              </w:rPr>
              <w:t>投标规格</w:t>
            </w:r>
          </w:p>
        </w:tc>
        <w:tc>
          <w:tcPr>
            <w:tcW w:w="1721" w:type="dxa"/>
            <w:noWrap w:val="0"/>
            <w:vAlign w:val="center"/>
          </w:tcPr>
          <w:p w14:paraId="4938B455">
            <w:pPr>
              <w:spacing w:line="440" w:lineRule="exact"/>
              <w:jc w:val="center"/>
              <w:rPr>
                <w:rFonts w:hint="eastAsia" w:ascii="宋体" w:hAnsi="宋体" w:eastAsia="宋体" w:cs="宋体"/>
                <w:highlight w:val="none"/>
              </w:rPr>
            </w:pPr>
            <w:r>
              <w:rPr>
                <w:rFonts w:hint="eastAsia" w:ascii="宋体" w:hAnsi="宋体" w:eastAsia="宋体" w:cs="宋体"/>
                <w:highlight w:val="none"/>
              </w:rPr>
              <w:t>偏离</w:t>
            </w:r>
          </w:p>
        </w:tc>
        <w:tc>
          <w:tcPr>
            <w:tcW w:w="1218" w:type="dxa"/>
            <w:noWrap w:val="0"/>
            <w:vAlign w:val="center"/>
          </w:tcPr>
          <w:p w14:paraId="4AC3743C">
            <w:pPr>
              <w:spacing w:line="440" w:lineRule="exact"/>
              <w:jc w:val="center"/>
              <w:rPr>
                <w:rFonts w:hint="eastAsia" w:ascii="宋体" w:hAnsi="宋体" w:eastAsia="宋体" w:cs="宋体"/>
                <w:highlight w:val="none"/>
              </w:rPr>
            </w:pPr>
            <w:r>
              <w:rPr>
                <w:rFonts w:hint="eastAsia" w:ascii="宋体" w:hAnsi="宋体" w:eastAsia="宋体" w:cs="宋体"/>
                <w:highlight w:val="none"/>
              </w:rPr>
              <w:t>说明</w:t>
            </w:r>
          </w:p>
        </w:tc>
      </w:tr>
      <w:tr w14:paraId="16F52E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726" w:type="dxa"/>
            <w:noWrap w:val="0"/>
            <w:vAlign w:val="top"/>
          </w:tcPr>
          <w:p w14:paraId="44CCB2FB">
            <w:pPr>
              <w:spacing w:line="440" w:lineRule="exact"/>
              <w:rPr>
                <w:rFonts w:hint="eastAsia" w:ascii="宋体" w:hAnsi="宋体" w:eastAsia="宋体" w:cs="宋体"/>
                <w:highlight w:val="none"/>
              </w:rPr>
            </w:pPr>
            <w:r>
              <w:rPr>
                <w:rFonts w:hint="eastAsia" w:ascii="宋体" w:hAnsi="宋体" w:eastAsia="宋体" w:cs="宋体"/>
                <w:highlight w:val="none"/>
              </w:rPr>
              <w:t>1</w:t>
            </w:r>
          </w:p>
        </w:tc>
        <w:tc>
          <w:tcPr>
            <w:tcW w:w="1740" w:type="dxa"/>
            <w:noWrap w:val="0"/>
            <w:vAlign w:val="top"/>
          </w:tcPr>
          <w:p w14:paraId="4F2A0487">
            <w:pPr>
              <w:spacing w:line="440" w:lineRule="exact"/>
              <w:rPr>
                <w:rFonts w:hint="eastAsia" w:ascii="宋体" w:hAnsi="宋体" w:eastAsia="宋体" w:cs="宋体"/>
                <w:highlight w:val="none"/>
              </w:rPr>
            </w:pPr>
          </w:p>
        </w:tc>
        <w:tc>
          <w:tcPr>
            <w:tcW w:w="2056" w:type="dxa"/>
            <w:noWrap w:val="0"/>
            <w:vAlign w:val="top"/>
          </w:tcPr>
          <w:p w14:paraId="4F3A8C96">
            <w:pPr>
              <w:spacing w:line="440" w:lineRule="exact"/>
              <w:rPr>
                <w:rFonts w:hint="eastAsia" w:ascii="宋体" w:hAnsi="宋体" w:eastAsia="宋体" w:cs="宋体"/>
                <w:highlight w:val="none"/>
              </w:rPr>
            </w:pPr>
          </w:p>
        </w:tc>
        <w:tc>
          <w:tcPr>
            <w:tcW w:w="2393" w:type="dxa"/>
            <w:noWrap w:val="0"/>
            <w:vAlign w:val="top"/>
          </w:tcPr>
          <w:p w14:paraId="677B378D">
            <w:pPr>
              <w:spacing w:line="440" w:lineRule="exact"/>
              <w:rPr>
                <w:rFonts w:hint="eastAsia" w:ascii="宋体" w:hAnsi="宋体" w:eastAsia="宋体" w:cs="宋体"/>
                <w:highlight w:val="none"/>
              </w:rPr>
            </w:pPr>
          </w:p>
        </w:tc>
        <w:tc>
          <w:tcPr>
            <w:tcW w:w="1721" w:type="dxa"/>
            <w:noWrap w:val="0"/>
            <w:vAlign w:val="top"/>
          </w:tcPr>
          <w:p w14:paraId="23424167">
            <w:pPr>
              <w:spacing w:line="440" w:lineRule="exact"/>
              <w:rPr>
                <w:rFonts w:hint="eastAsia" w:ascii="宋体" w:hAnsi="宋体" w:eastAsia="宋体" w:cs="宋体"/>
                <w:highlight w:val="none"/>
              </w:rPr>
            </w:pPr>
          </w:p>
        </w:tc>
        <w:tc>
          <w:tcPr>
            <w:tcW w:w="1218" w:type="dxa"/>
            <w:noWrap w:val="0"/>
            <w:vAlign w:val="top"/>
          </w:tcPr>
          <w:p w14:paraId="1FCC385D">
            <w:pPr>
              <w:spacing w:line="440" w:lineRule="exact"/>
              <w:rPr>
                <w:rFonts w:hint="eastAsia" w:ascii="宋体" w:hAnsi="宋体" w:eastAsia="宋体" w:cs="宋体"/>
                <w:highlight w:val="none"/>
              </w:rPr>
            </w:pPr>
          </w:p>
        </w:tc>
      </w:tr>
      <w:tr w14:paraId="24A807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726" w:type="dxa"/>
            <w:noWrap w:val="0"/>
            <w:vAlign w:val="top"/>
          </w:tcPr>
          <w:p w14:paraId="772050DA">
            <w:pPr>
              <w:spacing w:line="440" w:lineRule="exact"/>
              <w:rPr>
                <w:rFonts w:hint="eastAsia" w:ascii="宋体" w:hAnsi="宋体" w:eastAsia="宋体" w:cs="宋体"/>
                <w:highlight w:val="none"/>
              </w:rPr>
            </w:pPr>
            <w:r>
              <w:rPr>
                <w:rFonts w:hint="eastAsia" w:ascii="宋体" w:hAnsi="宋体" w:eastAsia="宋体" w:cs="宋体"/>
                <w:highlight w:val="none"/>
              </w:rPr>
              <w:t>2</w:t>
            </w:r>
          </w:p>
        </w:tc>
        <w:tc>
          <w:tcPr>
            <w:tcW w:w="1740" w:type="dxa"/>
            <w:noWrap w:val="0"/>
            <w:vAlign w:val="top"/>
          </w:tcPr>
          <w:p w14:paraId="52A2D624">
            <w:pPr>
              <w:spacing w:line="440" w:lineRule="exact"/>
              <w:rPr>
                <w:rFonts w:hint="eastAsia" w:ascii="宋体" w:hAnsi="宋体" w:eastAsia="宋体" w:cs="宋体"/>
                <w:highlight w:val="none"/>
              </w:rPr>
            </w:pPr>
          </w:p>
        </w:tc>
        <w:tc>
          <w:tcPr>
            <w:tcW w:w="2056" w:type="dxa"/>
            <w:noWrap w:val="0"/>
            <w:vAlign w:val="top"/>
          </w:tcPr>
          <w:p w14:paraId="3B16744A">
            <w:pPr>
              <w:spacing w:line="440" w:lineRule="exact"/>
              <w:rPr>
                <w:rFonts w:hint="eastAsia" w:ascii="宋体" w:hAnsi="宋体" w:eastAsia="宋体" w:cs="宋体"/>
                <w:highlight w:val="none"/>
              </w:rPr>
            </w:pPr>
          </w:p>
        </w:tc>
        <w:tc>
          <w:tcPr>
            <w:tcW w:w="2393" w:type="dxa"/>
            <w:noWrap w:val="0"/>
            <w:vAlign w:val="top"/>
          </w:tcPr>
          <w:p w14:paraId="7D790589">
            <w:pPr>
              <w:spacing w:line="440" w:lineRule="exact"/>
              <w:rPr>
                <w:rFonts w:hint="eastAsia" w:ascii="宋体" w:hAnsi="宋体" w:eastAsia="宋体" w:cs="宋体"/>
                <w:highlight w:val="none"/>
              </w:rPr>
            </w:pPr>
          </w:p>
        </w:tc>
        <w:tc>
          <w:tcPr>
            <w:tcW w:w="1721" w:type="dxa"/>
            <w:noWrap w:val="0"/>
            <w:vAlign w:val="top"/>
          </w:tcPr>
          <w:p w14:paraId="1747BF91">
            <w:pPr>
              <w:spacing w:line="440" w:lineRule="exact"/>
              <w:rPr>
                <w:rFonts w:hint="eastAsia" w:ascii="宋体" w:hAnsi="宋体" w:eastAsia="宋体" w:cs="宋体"/>
                <w:highlight w:val="none"/>
              </w:rPr>
            </w:pPr>
          </w:p>
        </w:tc>
        <w:tc>
          <w:tcPr>
            <w:tcW w:w="1218" w:type="dxa"/>
            <w:noWrap w:val="0"/>
            <w:vAlign w:val="top"/>
          </w:tcPr>
          <w:p w14:paraId="7866E0AF">
            <w:pPr>
              <w:spacing w:line="440" w:lineRule="exact"/>
              <w:rPr>
                <w:rFonts w:hint="eastAsia" w:ascii="宋体" w:hAnsi="宋体" w:eastAsia="宋体" w:cs="宋体"/>
                <w:highlight w:val="none"/>
              </w:rPr>
            </w:pPr>
          </w:p>
        </w:tc>
      </w:tr>
      <w:tr w14:paraId="1B0662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726" w:type="dxa"/>
            <w:noWrap w:val="0"/>
            <w:vAlign w:val="top"/>
          </w:tcPr>
          <w:p w14:paraId="64F9D284">
            <w:pPr>
              <w:spacing w:line="440" w:lineRule="exact"/>
              <w:rPr>
                <w:rFonts w:hint="eastAsia" w:ascii="宋体" w:hAnsi="宋体" w:eastAsia="宋体" w:cs="宋体"/>
                <w:highlight w:val="none"/>
              </w:rPr>
            </w:pPr>
            <w:r>
              <w:rPr>
                <w:rFonts w:hint="eastAsia" w:ascii="宋体" w:hAnsi="宋体" w:eastAsia="宋体" w:cs="宋体"/>
                <w:highlight w:val="none"/>
              </w:rPr>
              <w:t>3</w:t>
            </w:r>
          </w:p>
        </w:tc>
        <w:tc>
          <w:tcPr>
            <w:tcW w:w="1740" w:type="dxa"/>
            <w:noWrap w:val="0"/>
            <w:vAlign w:val="top"/>
          </w:tcPr>
          <w:p w14:paraId="2F7CDDE3">
            <w:pPr>
              <w:spacing w:line="440" w:lineRule="exact"/>
              <w:rPr>
                <w:rFonts w:hint="eastAsia" w:ascii="宋体" w:hAnsi="宋体" w:eastAsia="宋体" w:cs="宋体"/>
                <w:highlight w:val="none"/>
              </w:rPr>
            </w:pPr>
          </w:p>
        </w:tc>
        <w:tc>
          <w:tcPr>
            <w:tcW w:w="2056" w:type="dxa"/>
            <w:noWrap w:val="0"/>
            <w:vAlign w:val="top"/>
          </w:tcPr>
          <w:p w14:paraId="7CC40C6B">
            <w:pPr>
              <w:spacing w:line="440" w:lineRule="exact"/>
              <w:rPr>
                <w:rFonts w:hint="eastAsia" w:ascii="宋体" w:hAnsi="宋体" w:eastAsia="宋体" w:cs="宋体"/>
                <w:highlight w:val="none"/>
              </w:rPr>
            </w:pPr>
          </w:p>
        </w:tc>
        <w:tc>
          <w:tcPr>
            <w:tcW w:w="2393" w:type="dxa"/>
            <w:noWrap w:val="0"/>
            <w:vAlign w:val="top"/>
          </w:tcPr>
          <w:p w14:paraId="0D3BEEB2">
            <w:pPr>
              <w:spacing w:line="440" w:lineRule="exact"/>
              <w:rPr>
                <w:rFonts w:hint="eastAsia" w:ascii="宋体" w:hAnsi="宋体" w:eastAsia="宋体" w:cs="宋体"/>
                <w:highlight w:val="none"/>
              </w:rPr>
            </w:pPr>
          </w:p>
        </w:tc>
        <w:tc>
          <w:tcPr>
            <w:tcW w:w="1721" w:type="dxa"/>
            <w:noWrap w:val="0"/>
            <w:vAlign w:val="top"/>
          </w:tcPr>
          <w:p w14:paraId="22E88E5D">
            <w:pPr>
              <w:spacing w:line="440" w:lineRule="exact"/>
              <w:rPr>
                <w:rFonts w:hint="eastAsia" w:ascii="宋体" w:hAnsi="宋体" w:eastAsia="宋体" w:cs="宋体"/>
                <w:highlight w:val="none"/>
              </w:rPr>
            </w:pPr>
          </w:p>
        </w:tc>
        <w:tc>
          <w:tcPr>
            <w:tcW w:w="1218" w:type="dxa"/>
            <w:noWrap w:val="0"/>
            <w:vAlign w:val="top"/>
          </w:tcPr>
          <w:p w14:paraId="3B41FEF1">
            <w:pPr>
              <w:spacing w:line="440" w:lineRule="exact"/>
              <w:rPr>
                <w:rFonts w:hint="eastAsia" w:ascii="宋体" w:hAnsi="宋体" w:eastAsia="宋体" w:cs="宋体"/>
                <w:highlight w:val="none"/>
              </w:rPr>
            </w:pPr>
          </w:p>
        </w:tc>
      </w:tr>
      <w:tr w14:paraId="2B8342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726" w:type="dxa"/>
            <w:noWrap w:val="0"/>
            <w:vAlign w:val="top"/>
          </w:tcPr>
          <w:p w14:paraId="4CA1BCCD">
            <w:pPr>
              <w:spacing w:line="440" w:lineRule="exact"/>
              <w:rPr>
                <w:rFonts w:hint="eastAsia" w:ascii="宋体" w:hAnsi="宋体" w:eastAsia="宋体" w:cs="宋体"/>
                <w:highlight w:val="none"/>
              </w:rPr>
            </w:pPr>
            <w:r>
              <w:rPr>
                <w:rFonts w:hint="eastAsia" w:ascii="宋体" w:hAnsi="宋体" w:eastAsia="宋体" w:cs="宋体"/>
                <w:highlight w:val="none"/>
              </w:rPr>
              <w:t>…</w:t>
            </w:r>
          </w:p>
        </w:tc>
        <w:tc>
          <w:tcPr>
            <w:tcW w:w="1740" w:type="dxa"/>
            <w:noWrap w:val="0"/>
            <w:vAlign w:val="top"/>
          </w:tcPr>
          <w:p w14:paraId="3011742B">
            <w:pPr>
              <w:spacing w:line="440" w:lineRule="exact"/>
              <w:rPr>
                <w:rFonts w:hint="eastAsia" w:ascii="宋体" w:hAnsi="宋体" w:eastAsia="宋体" w:cs="宋体"/>
                <w:highlight w:val="none"/>
              </w:rPr>
            </w:pPr>
          </w:p>
        </w:tc>
        <w:tc>
          <w:tcPr>
            <w:tcW w:w="2056" w:type="dxa"/>
            <w:noWrap w:val="0"/>
            <w:vAlign w:val="top"/>
          </w:tcPr>
          <w:p w14:paraId="440284DF">
            <w:pPr>
              <w:spacing w:line="440" w:lineRule="exact"/>
              <w:rPr>
                <w:rFonts w:hint="eastAsia" w:ascii="宋体" w:hAnsi="宋体" w:eastAsia="宋体" w:cs="宋体"/>
                <w:highlight w:val="none"/>
              </w:rPr>
            </w:pPr>
          </w:p>
        </w:tc>
        <w:tc>
          <w:tcPr>
            <w:tcW w:w="2393" w:type="dxa"/>
            <w:noWrap w:val="0"/>
            <w:vAlign w:val="top"/>
          </w:tcPr>
          <w:p w14:paraId="352001DA">
            <w:pPr>
              <w:spacing w:line="440" w:lineRule="exact"/>
              <w:rPr>
                <w:rFonts w:hint="eastAsia" w:ascii="宋体" w:hAnsi="宋体" w:eastAsia="宋体" w:cs="宋体"/>
                <w:highlight w:val="none"/>
              </w:rPr>
            </w:pPr>
          </w:p>
        </w:tc>
        <w:tc>
          <w:tcPr>
            <w:tcW w:w="1721" w:type="dxa"/>
            <w:noWrap w:val="0"/>
            <w:vAlign w:val="top"/>
          </w:tcPr>
          <w:p w14:paraId="227529A5">
            <w:pPr>
              <w:spacing w:line="440" w:lineRule="exact"/>
              <w:rPr>
                <w:rFonts w:hint="eastAsia" w:ascii="宋体" w:hAnsi="宋体" w:eastAsia="宋体" w:cs="宋体"/>
                <w:highlight w:val="none"/>
              </w:rPr>
            </w:pPr>
          </w:p>
        </w:tc>
        <w:tc>
          <w:tcPr>
            <w:tcW w:w="1218" w:type="dxa"/>
            <w:noWrap w:val="0"/>
            <w:vAlign w:val="top"/>
          </w:tcPr>
          <w:p w14:paraId="55B65F59">
            <w:pPr>
              <w:spacing w:line="440" w:lineRule="exact"/>
              <w:rPr>
                <w:rFonts w:hint="eastAsia" w:ascii="宋体" w:hAnsi="宋体" w:eastAsia="宋体" w:cs="宋体"/>
                <w:highlight w:val="none"/>
              </w:rPr>
            </w:pPr>
          </w:p>
        </w:tc>
      </w:tr>
    </w:tbl>
    <w:p w14:paraId="48A45AA7">
      <w:pPr>
        <w:spacing w:line="440" w:lineRule="exact"/>
        <w:rPr>
          <w:rFonts w:hint="eastAsia" w:ascii="宋体" w:hAnsi="宋体" w:eastAsia="宋体" w:cs="宋体"/>
          <w:highlight w:val="none"/>
        </w:rPr>
      </w:pPr>
      <w:r>
        <w:rPr>
          <w:rFonts w:hint="eastAsia" w:ascii="宋体" w:hAnsi="宋体" w:eastAsia="宋体" w:cs="宋体"/>
          <w:highlight w:val="none"/>
        </w:rPr>
        <w:t>注：与招标文件要求逐条对应填写。</w:t>
      </w:r>
    </w:p>
    <w:p w14:paraId="774B952C">
      <w:pPr>
        <w:spacing w:line="440" w:lineRule="exact"/>
        <w:rPr>
          <w:rFonts w:hint="eastAsia" w:ascii="宋体" w:hAnsi="宋体" w:eastAsia="宋体" w:cs="宋体"/>
          <w:highlight w:val="none"/>
          <w:u w:val="single"/>
        </w:rPr>
      </w:pPr>
      <w:r>
        <w:rPr>
          <w:rFonts w:hint="eastAsia" w:ascii="宋体" w:hAnsi="宋体" w:eastAsia="宋体" w:cs="宋体"/>
          <w:highlight w:val="none"/>
          <w:lang w:eastAsia="zh-CN"/>
        </w:rPr>
        <w:t>法定代表人或其委托代理人：（签字或盖章）</w:t>
      </w:r>
      <w:r>
        <w:rPr>
          <w:rFonts w:hint="eastAsia" w:ascii="宋体" w:hAnsi="宋体" w:eastAsia="宋体" w:cs="宋体"/>
          <w:highlight w:val="none"/>
        </w:rPr>
        <w:t>：</w:t>
      </w:r>
    </w:p>
    <w:p w14:paraId="4BFDF357">
      <w:pPr>
        <w:spacing w:line="440" w:lineRule="exact"/>
        <w:rPr>
          <w:rFonts w:hint="eastAsia" w:ascii="宋体" w:hAnsi="宋体" w:eastAsia="宋体" w:cs="宋体"/>
          <w:b/>
          <w:highlight w:val="none"/>
        </w:rPr>
      </w:pPr>
      <w:r>
        <w:rPr>
          <w:rFonts w:hint="eastAsia" w:ascii="宋体" w:hAnsi="宋体" w:eastAsia="宋体" w:cs="宋体"/>
          <w:highlight w:val="none"/>
        </w:rPr>
        <w:t>日期：</w:t>
      </w:r>
      <w:r>
        <w:rPr>
          <w:rFonts w:hint="eastAsia" w:ascii="宋体" w:hAnsi="宋体" w:eastAsia="宋体" w:cs="宋体"/>
          <w:bCs/>
          <w:highlight w:val="none"/>
        </w:rPr>
        <w:t>20</w:t>
      </w:r>
      <w:r>
        <w:rPr>
          <w:rFonts w:hint="eastAsia" w:ascii="宋体" w:hAnsi="宋体" w:eastAsia="宋体" w:cs="宋体"/>
          <w:highlight w:val="none"/>
          <w:u w:val="single"/>
        </w:rPr>
        <w:t xml:space="preserve">　 </w:t>
      </w:r>
      <w:r>
        <w:rPr>
          <w:rFonts w:hint="eastAsia" w:ascii="宋体" w:hAnsi="宋体" w:eastAsia="宋体" w:cs="宋体"/>
          <w:bCs/>
          <w:highlight w:val="none"/>
        </w:rPr>
        <w:t>年</w:t>
      </w:r>
      <w:r>
        <w:rPr>
          <w:rFonts w:hint="eastAsia" w:ascii="宋体" w:hAnsi="宋体" w:eastAsia="宋体" w:cs="宋体"/>
          <w:bCs/>
          <w:highlight w:val="none"/>
          <w:u w:val="single"/>
        </w:rPr>
        <w:t>　</w:t>
      </w:r>
      <w:r>
        <w:rPr>
          <w:rFonts w:hint="eastAsia" w:ascii="宋体" w:hAnsi="宋体" w:eastAsia="宋体" w:cs="宋体"/>
          <w:bCs/>
          <w:highlight w:val="none"/>
        </w:rPr>
        <w:t>月</w:t>
      </w:r>
      <w:r>
        <w:rPr>
          <w:rFonts w:hint="eastAsia" w:ascii="宋体" w:hAnsi="宋体" w:eastAsia="宋体" w:cs="宋体"/>
          <w:bCs/>
          <w:highlight w:val="none"/>
          <w:u w:val="single"/>
        </w:rPr>
        <w:t>　</w:t>
      </w:r>
      <w:r>
        <w:rPr>
          <w:rFonts w:hint="eastAsia" w:ascii="宋体" w:hAnsi="宋体" w:eastAsia="宋体" w:cs="宋体"/>
          <w:bCs/>
          <w:highlight w:val="none"/>
        </w:rPr>
        <w:t>日</w:t>
      </w:r>
    </w:p>
    <w:p w14:paraId="16EF6D7E">
      <w:pPr>
        <w:spacing w:line="440" w:lineRule="exact"/>
        <w:rPr>
          <w:rFonts w:hint="eastAsia" w:ascii="宋体" w:hAnsi="宋体" w:eastAsia="宋体" w:cs="宋体"/>
          <w:b/>
          <w:sz w:val="32"/>
          <w:szCs w:val="32"/>
          <w:highlight w:val="lightGray"/>
        </w:rPr>
      </w:pPr>
    </w:p>
    <w:p w14:paraId="7E4BF509">
      <w:pPr>
        <w:keepNext w:val="0"/>
        <w:keepLines w:val="0"/>
        <w:pageBreakBefore w:val="0"/>
        <w:widowControl/>
        <w:kinsoku/>
        <w:wordWrap/>
        <w:overflowPunct/>
        <w:topLinePunct w:val="0"/>
        <w:autoSpaceDE/>
        <w:autoSpaceDN/>
        <w:bidi w:val="0"/>
        <w:snapToGrid/>
        <w:spacing w:line="480" w:lineRule="auto"/>
        <w:jc w:val="center"/>
        <w:textAlignment w:val="auto"/>
        <w:rPr>
          <w:rFonts w:hint="eastAsia" w:ascii="宋体" w:hAnsi="宋体" w:eastAsia="宋体" w:cs="宋体"/>
          <w:b/>
          <w:sz w:val="32"/>
          <w:szCs w:val="32"/>
          <w:highlight w:val="none"/>
        </w:rPr>
      </w:pPr>
      <w:r>
        <w:rPr>
          <w:rFonts w:hint="eastAsia" w:ascii="宋体" w:hAnsi="宋体" w:eastAsia="宋体" w:cs="宋体"/>
          <w:b/>
          <w:sz w:val="30"/>
          <w:szCs w:val="30"/>
          <w:highlight w:val="lightGray"/>
        </w:rPr>
        <w:br w:type="page"/>
      </w:r>
      <w:r>
        <w:rPr>
          <w:rFonts w:hint="eastAsia" w:ascii="宋体" w:hAnsi="宋体" w:eastAsia="宋体" w:cs="宋体"/>
          <w:b/>
          <w:sz w:val="30"/>
          <w:szCs w:val="30"/>
          <w:highlight w:val="none"/>
        </w:rPr>
        <w:t>附件</w:t>
      </w:r>
      <w:r>
        <w:rPr>
          <w:rFonts w:hint="eastAsia" w:ascii="宋体" w:hAnsi="宋体" w:eastAsia="宋体" w:cs="宋体"/>
          <w:b/>
          <w:sz w:val="30"/>
          <w:szCs w:val="30"/>
          <w:highlight w:val="none"/>
          <w:lang w:val="en-US" w:eastAsia="zh-CN"/>
        </w:rPr>
        <w:t>3-7</w:t>
      </w:r>
      <w:r>
        <w:rPr>
          <w:rFonts w:hint="eastAsia" w:ascii="宋体" w:hAnsi="宋体" w:eastAsia="宋体" w:cs="宋体"/>
          <w:b/>
          <w:sz w:val="30"/>
          <w:szCs w:val="30"/>
          <w:highlight w:val="none"/>
        </w:rPr>
        <w:t xml:space="preserve">  售后</w:t>
      </w:r>
      <w:r>
        <w:rPr>
          <w:rFonts w:hint="eastAsia" w:ascii="宋体" w:hAnsi="宋体" w:eastAsia="宋体" w:cs="宋体"/>
          <w:b/>
          <w:sz w:val="32"/>
          <w:szCs w:val="32"/>
          <w:highlight w:val="none"/>
        </w:rPr>
        <w:t>服务承诺书</w:t>
      </w:r>
    </w:p>
    <w:p w14:paraId="07752781">
      <w:pPr>
        <w:keepNext w:val="0"/>
        <w:keepLines w:val="0"/>
        <w:pageBreakBefore w:val="0"/>
        <w:widowControl/>
        <w:shd w:val="clear" w:color="auto" w:fill="FFFFFF"/>
        <w:kinsoku/>
        <w:wordWrap/>
        <w:overflowPunct/>
        <w:topLinePunct w:val="0"/>
        <w:autoSpaceDE/>
        <w:autoSpaceDN/>
        <w:bidi w:val="0"/>
        <w:snapToGrid/>
        <w:spacing w:line="480" w:lineRule="auto"/>
        <w:ind w:firstLine="475" w:firstLineChars="198"/>
        <w:textAlignment w:val="auto"/>
        <w:rPr>
          <w:rFonts w:hint="eastAsia" w:ascii="宋体" w:hAnsi="宋体" w:eastAsia="宋体" w:cs="宋体"/>
          <w:highlight w:val="none"/>
        </w:rPr>
      </w:pPr>
      <w:r>
        <w:rPr>
          <w:rFonts w:hint="eastAsia" w:ascii="宋体" w:hAnsi="宋体" w:eastAsia="宋体" w:cs="宋体"/>
          <w:highlight w:val="none"/>
        </w:rPr>
        <w:t>投标人必须按提交的售后服务承诺书，提供售后服务。</w:t>
      </w:r>
    </w:p>
    <w:p w14:paraId="199BAA97">
      <w:pPr>
        <w:keepNext w:val="0"/>
        <w:keepLines w:val="0"/>
        <w:pageBreakBefore w:val="0"/>
        <w:widowControl/>
        <w:shd w:val="clear" w:color="auto" w:fill="FFFFFF"/>
        <w:kinsoku/>
        <w:wordWrap/>
        <w:overflowPunct/>
        <w:topLinePunct w:val="0"/>
        <w:autoSpaceDE/>
        <w:autoSpaceDN/>
        <w:bidi w:val="0"/>
        <w:snapToGrid/>
        <w:spacing w:line="480" w:lineRule="auto"/>
        <w:ind w:firstLine="480" w:firstLineChars="200"/>
        <w:textAlignment w:val="auto"/>
        <w:rPr>
          <w:rFonts w:hint="eastAsia" w:ascii="宋体" w:hAnsi="宋体" w:eastAsia="宋体" w:cs="宋体"/>
          <w:highlight w:val="none"/>
        </w:rPr>
      </w:pPr>
      <w:r>
        <w:rPr>
          <w:rFonts w:hint="eastAsia" w:ascii="宋体" w:hAnsi="宋体" w:eastAsia="宋体" w:cs="宋体"/>
          <w:highlight w:val="none"/>
        </w:rPr>
        <w:t>一、拟提供售后服务的项目：</w:t>
      </w:r>
      <w:r>
        <w:rPr>
          <w:rFonts w:hint="eastAsia" w:ascii="宋体" w:hAnsi="宋体" w:eastAsia="宋体" w:cs="宋体"/>
          <w:highlight w:val="none"/>
          <w:u w:val="single"/>
        </w:rPr>
        <w:t xml:space="preserve">                       </w:t>
      </w:r>
    </w:p>
    <w:p w14:paraId="0D17F4A0">
      <w:pPr>
        <w:keepNext w:val="0"/>
        <w:keepLines w:val="0"/>
        <w:pageBreakBefore w:val="0"/>
        <w:widowControl/>
        <w:kinsoku/>
        <w:wordWrap/>
        <w:overflowPunct/>
        <w:topLinePunct w:val="0"/>
        <w:autoSpaceDE/>
        <w:autoSpaceDN/>
        <w:bidi w:val="0"/>
        <w:snapToGrid/>
        <w:spacing w:line="480" w:lineRule="auto"/>
        <w:ind w:firstLine="480" w:firstLineChars="200"/>
        <w:textAlignment w:val="auto"/>
        <w:rPr>
          <w:rFonts w:hint="eastAsia" w:ascii="宋体" w:hAnsi="宋体" w:eastAsia="宋体" w:cs="宋体"/>
          <w:highlight w:val="none"/>
        </w:rPr>
      </w:pPr>
      <w:r>
        <w:rPr>
          <w:rFonts w:hint="eastAsia" w:ascii="宋体" w:hAnsi="宋体" w:eastAsia="宋体" w:cs="宋体"/>
          <w:highlight w:val="none"/>
        </w:rPr>
        <w:t>二、所投产品免费质保期限：</w:t>
      </w:r>
      <w:r>
        <w:rPr>
          <w:rFonts w:hint="eastAsia" w:ascii="宋体" w:hAnsi="宋体" w:eastAsia="宋体" w:cs="宋体"/>
          <w:highlight w:val="none"/>
          <w:u w:val="single"/>
        </w:rPr>
        <w:t xml:space="preserve">                       </w:t>
      </w:r>
    </w:p>
    <w:p w14:paraId="4B9D6960">
      <w:pPr>
        <w:keepNext w:val="0"/>
        <w:keepLines w:val="0"/>
        <w:pageBreakBefore w:val="0"/>
        <w:widowControl/>
        <w:kinsoku/>
        <w:wordWrap/>
        <w:overflowPunct/>
        <w:topLinePunct w:val="0"/>
        <w:autoSpaceDE/>
        <w:autoSpaceDN/>
        <w:bidi w:val="0"/>
        <w:snapToGrid/>
        <w:spacing w:line="480" w:lineRule="auto"/>
        <w:ind w:firstLine="480" w:firstLineChars="200"/>
        <w:textAlignment w:val="auto"/>
        <w:rPr>
          <w:rFonts w:hint="eastAsia" w:ascii="宋体" w:hAnsi="宋体" w:eastAsia="宋体" w:cs="宋体"/>
          <w:highlight w:val="none"/>
          <w:u w:val="single"/>
        </w:rPr>
      </w:pPr>
      <w:r>
        <w:rPr>
          <w:rFonts w:hint="eastAsia" w:ascii="宋体" w:hAnsi="宋体" w:eastAsia="宋体" w:cs="宋体"/>
          <w:highlight w:val="none"/>
          <w:lang w:val="en-US" w:eastAsia="zh-CN"/>
        </w:rPr>
        <w:t>三</w:t>
      </w:r>
      <w:r>
        <w:rPr>
          <w:rFonts w:hint="eastAsia" w:ascii="宋体" w:hAnsi="宋体" w:eastAsia="宋体" w:cs="宋体"/>
          <w:highlight w:val="none"/>
        </w:rPr>
        <w:t>、服务响应及到达现场的时间：</w:t>
      </w:r>
      <w:r>
        <w:rPr>
          <w:rFonts w:hint="eastAsia" w:ascii="宋体" w:hAnsi="宋体" w:eastAsia="宋体" w:cs="宋体"/>
          <w:highlight w:val="none"/>
          <w:u w:val="single"/>
        </w:rPr>
        <w:t xml:space="preserve">                       </w:t>
      </w:r>
    </w:p>
    <w:p w14:paraId="37B3FE8E">
      <w:pPr>
        <w:keepNext w:val="0"/>
        <w:keepLines w:val="0"/>
        <w:pageBreakBefore w:val="0"/>
        <w:widowControl/>
        <w:kinsoku/>
        <w:wordWrap/>
        <w:overflowPunct/>
        <w:topLinePunct w:val="0"/>
        <w:autoSpaceDE/>
        <w:autoSpaceDN/>
        <w:bidi w:val="0"/>
        <w:snapToGrid/>
        <w:spacing w:before="100" w:beforeAutospacing="1" w:after="100" w:afterAutospacing="1" w:line="480" w:lineRule="auto"/>
        <w:ind w:firstLine="899"/>
        <w:textAlignment w:val="auto"/>
        <w:rPr>
          <w:rFonts w:hint="eastAsia" w:ascii="宋体" w:hAnsi="宋体" w:eastAsia="宋体" w:cs="宋体"/>
          <w:highlight w:val="none"/>
        </w:rPr>
      </w:pPr>
      <w:r>
        <w:rPr>
          <w:rFonts w:hint="eastAsia" w:ascii="宋体" w:hAnsi="宋体" w:eastAsia="宋体" w:cs="宋体"/>
          <w:highlight w:val="none"/>
        </w:rPr>
        <w:t>公司法人代表(盖章或签字)：</w:t>
      </w:r>
      <w:r>
        <w:rPr>
          <w:rFonts w:hint="eastAsia" w:ascii="宋体" w:hAnsi="宋体" w:eastAsia="宋体" w:cs="宋体"/>
          <w:highlight w:val="none"/>
          <w:u w:val="single"/>
        </w:rPr>
        <w:t xml:space="preserve">                       </w:t>
      </w:r>
    </w:p>
    <w:p w14:paraId="359D76CB">
      <w:pPr>
        <w:keepNext w:val="0"/>
        <w:keepLines w:val="0"/>
        <w:pageBreakBefore w:val="0"/>
        <w:widowControl/>
        <w:kinsoku/>
        <w:wordWrap/>
        <w:overflowPunct/>
        <w:topLinePunct w:val="0"/>
        <w:autoSpaceDE/>
        <w:autoSpaceDN/>
        <w:bidi w:val="0"/>
        <w:snapToGrid/>
        <w:spacing w:before="100" w:beforeAutospacing="1" w:after="100" w:afterAutospacing="1" w:line="480" w:lineRule="auto"/>
        <w:ind w:firstLine="899"/>
        <w:textAlignment w:val="auto"/>
        <w:rPr>
          <w:rFonts w:hint="eastAsia" w:ascii="宋体" w:hAnsi="宋体" w:eastAsia="宋体" w:cs="宋体"/>
          <w:highlight w:val="none"/>
        </w:rPr>
      </w:pPr>
      <w:r>
        <w:rPr>
          <w:rFonts w:hint="eastAsia" w:ascii="宋体" w:hAnsi="宋体" w:eastAsia="宋体" w:cs="宋体"/>
          <w:highlight w:val="none"/>
        </w:rPr>
        <w:t>法人授权代表(盖章或签字)：</w:t>
      </w:r>
      <w:r>
        <w:rPr>
          <w:rFonts w:hint="eastAsia" w:ascii="宋体" w:hAnsi="宋体" w:eastAsia="宋体" w:cs="宋体"/>
          <w:highlight w:val="none"/>
          <w:u w:val="single"/>
        </w:rPr>
        <w:t xml:space="preserve">                       </w:t>
      </w:r>
    </w:p>
    <w:p w14:paraId="209C85C7">
      <w:pPr>
        <w:keepNext w:val="0"/>
        <w:keepLines w:val="0"/>
        <w:pageBreakBefore w:val="0"/>
        <w:widowControl/>
        <w:kinsoku/>
        <w:wordWrap/>
        <w:overflowPunct/>
        <w:topLinePunct w:val="0"/>
        <w:autoSpaceDE/>
        <w:autoSpaceDN/>
        <w:bidi w:val="0"/>
        <w:snapToGrid/>
        <w:spacing w:before="100" w:beforeAutospacing="1" w:after="100" w:afterAutospacing="1" w:line="480" w:lineRule="auto"/>
        <w:ind w:firstLine="897"/>
        <w:textAlignment w:val="auto"/>
        <w:rPr>
          <w:rFonts w:hint="eastAsia" w:ascii="宋体" w:hAnsi="宋体" w:eastAsia="宋体" w:cs="宋体"/>
          <w:highlight w:val="none"/>
        </w:rPr>
      </w:pPr>
      <w:r>
        <w:rPr>
          <w:rFonts w:hint="eastAsia" w:ascii="宋体" w:hAnsi="宋体" w:eastAsia="宋体" w:cs="宋体"/>
          <w:highlight w:val="none"/>
        </w:rPr>
        <w:t>项目经办人(盖章或签字)：</w:t>
      </w:r>
      <w:r>
        <w:rPr>
          <w:rFonts w:hint="eastAsia" w:ascii="宋体" w:hAnsi="宋体" w:eastAsia="宋体" w:cs="宋体"/>
          <w:highlight w:val="none"/>
          <w:u w:val="single"/>
        </w:rPr>
        <w:t xml:space="preserve">                       </w:t>
      </w:r>
    </w:p>
    <w:p w14:paraId="7EA1F252">
      <w:pPr>
        <w:keepNext w:val="0"/>
        <w:keepLines w:val="0"/>
        <w:pageBreakBefore w:val="0"/>
        <w:widowControl/>
        <w:kinsoku/>
        <w:wordWrap/>
        <w:overflowPunct/>
        <w:topLinePunct w:val="0"/>
        <w:autoSpaceDE/>
        <w:autoSpaceDN/>
        <w:bidi w:val="0"/>
        <w:adjustRightInd w:val="0"/>
        <w:snapToGrid/>
        <w:spacing w:line="480" w:lineRule="auto"/>
        <w:ind w:firstLine="840" w:firstLineChars="350"/>
        <w:textAlignment w:val="auto"/>
        <w:rPr>
          <w:rFonts w:hint="eastAsia" w:ascii="宋体" w:hAnsi="宋体" w:eastAsia="宋体" w:cs="宋体"/>
          <w:highlight w:val="none"/>
        </w:rPr>
      </w:pPr>
      <w:r>
        <w:rPr>
          <w:rFonts w:hint="eastAsia" w:ascii="宋体" w:hAnsi="宋体" w:eastAsia="宋体" w:cs="宋体"/>
          <w:highlight w:val="none"/>
        </w:rPr>
        <w:t>日期：20  年  月  日</w:t>
      </w:r>
    </w:p>
    <w:p w14:paraId="62A7D357">
      <w:pPr>
        <w:pStyle w:val="21"/>
        <w:jc w:val="center"/>
        <w:rPr>
          <w:rFonts w:hint="eastAsia" w:ascii="宋体" w:hAnsi="宋体" w:eastAsia="宋体" w:cs="宋体"/>
          <w:highlight w:val="lightGray"/>
          <w:lang w:val="en-US" w:eastAsia="zh-CN"/>
        </w:rPr>
      </w:pPr>
      <w:r>
        <w:rPr>
          <w:rFonts w:hint="eastAsia" w:ascii="宋体" w:hAnsi="宋体" w:eastAsia="宋体" w:cs="宋体"/>
          <w:b/>
          <w:sz w:val="32"/>
          <w:szCs w:val="32"/>
          <w:highlight w:val="lightGray"/>
        </w:rPr>
        <w:br w:type="page"/>
      </w:r>
      <w:r>
        <w:rPr>
          <w:rFonts w:hint="eastAsia" w:ascii="宋体" w:hAnsi="宋体" w:eastAsia="宋体" w:cs="宋体"/>
          <w:b/>
          <w:sz w:val="36"/>
          <w:highlight w:val="none"/>
        </w:rPr>
        <w:t>第</w:t>
      </w:r>
      <w:r>
        <w:rPr>
          <w:rFonts w:hint="eastAsia" w:ascii="宋体" w:hAnsi="宋体" w:eastAsia="宋体" w:cs="宋体"/>
          <w:b/>
          <w:sz w:val="36"/>
          <w:highlight w:val="none"/>
          <w:lang w:val="en-US" w:eastAsia="zh-CN"/>
        </w:rPr>
        <w:t>七</w:t>
      </w:r>
      <w:r>
        <w:rPr>
          <w:rFonts w:hint="eastAsia" w:ascii="宋体" w:hAnsi="宋体" w:eastAsia="宋体" w:cs="宋体"/>
          <w:b/>
          <w:sz w:val="36"/>
          <w:highlight w:val="none"/>
        </w:rPr>
        <w:t xml:space="preserve">部分  </w:t>
      </w:r>
      <w:r>
        <w:rPr>
          <w:rFonts w:hint="eastAsia" w:ascii="宋体" w:hAnsi="宋体" w:eastAsia="宋体" w:cs="宋体"/>
          <w:b/>
          <w:sz w:val="36"/>
          <w:highlight w:val="none"/>
          <w:lang w:val="en-US" w:eastAsia="zh-CN"/>
        </w:rPr>
        <w:t>补充条款</w:t>
      </w:r>
    </w:p>
    <w:sectPr>
      <w:headerReference r:id="rId6" w:type="default"/>
      <w:footerReference r:id="rId7" w:type="default"/>
      <w:pgSz w:w="11906" w:h="16838"/>
      <w:pgMar w:top="1134" w:right="1134" w:bottom="1134" w:left="1134" w:header="851" w:footer="992" w:gutter="0"/>
      <w:pgBorders>
        <w:top w:val="none" w:sz="0" w:space="0"/>
        <w:left w:val="none" w:sz="0" w:space="0"/>
        <w:bottom w:val="none" w:sz="0" w:space="0"/>
        <w:right w:val="none" w:sz="0" w:space="0"/>
      </w:pgBorders>
      <w:cols w:space="720" w:num="1"/>
      <w:docGrid w:type="lines" w:linePitch="333"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8"/>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等线 Light">
    <w:panose1 w:val="02010600030101010101"/>
    <w:charset w:val="86"/>
    <w:family w:val="auto"/>
    <w:pitch w:val="default"/>
    <w:sig w:usb0="A00002BF" w:usb1="38CF7CFA" w:usb2="00000016" w:usb3="00000000" w:csb0="0004000F" w:csb1="00000000"/>
  </w:font>
  <w:font w:name="仿宋">
    <w:panose1 w:val="02010609060101010101"/>
    <w:charset w:val="86"/>
    <w:family w:val="modern"/>
    <w:pitch w:val="default"/>
    <w:sig w:usb0="800002BF" w:usb1="38CF7CFA" w:usb2="00000016" w:usb3="00000000" w:csb0="00040001" w:csb1="00000000"/>
  </w:font>
  <w:font w:name="华文楷体">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仿宋_GB2312">
    <w:altName w:val="仿宋"/>
    <w:panose1 w:val="00000000000000000000"/>
    <w:charset w:val="86"/>
    <w:family w:val="modern"/>
    <w:pitch w:val="default"/>
    <w:sig w:usb0="00000000" w:usb1="00000000" w:usb2="00000010" w:usb3="00000000" w:csb0="00040000" w:csb1="00000000"/>
  </w:font>
  <w:font w:name="Wingdings 2">
    <w:panose1 w:val="05020102010507070707"/>
    <w:charset w:val="02"/>
    <w:family w:val="roman"/>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A512B5">
    <w:pPr>
      <w:pStyle w:val="16"/>
      <w:framePr w:wrap="around" w:vAnchor="text" w:hAnchor="margin" w:xAlign="center" w:y="1"/>
      <w:rPr>
        <w:rStyle w:val="29"/>
        <w:rFonts w:hint="eastAsia"/>
      </w:rPr>
    </w:pPr>
    <w:r>
      <w:rPr>
        <w:rStyle w:val="29"/>
        <w:rFonts w:hint="eastAsia"/>
      </w:rPr>
      <w:t>第</w:t>
    </w:r>
    <w:r>
      <w:fldChar w:fldCharType="begin"/>
    </w:r>
    <w:r>
      <w:rPr>
        <w:rStyle w:val="29"/>
      </w:rPr>
      <w:instrText xml:space="preserve">PAGE  </w:instrText>
    </w:r>
    <w:r>
      <w:fldChar w:fldCharType="separate"/>
    </w:r>
    <w:r>
      <w:rPr>
        <w:rStyle w:val="29"/>
      </w:rPr>
      <w:t>61</w:t>
    </w:r>
    <w:r>
      <w:fldChar w:fldCharType="end"/>
    </w:r>
    <w:r>
      <w:rPr>
        <w:rStyle w:val="29"/>
        <w:rFonts w:hint="eastAsia"/>
      </w:rPr>
      <w:t>页</w:t>
    </w:r>
  </w:p>
  <w:p w14:paraId="0B94BC80">
    <w:pPr>
      <w:pStyle w:val="16"/>
      <w:rPr>
        <w:rFonts w:hint="eastAsia"/>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573043">
    <w:pPr>
      <w:pStyle w:val="16"/>
      <w:framePr w:wrap="around" w:vAnchor="text" w:hAnchor="margin" w:xAlign="center" w:y="1"/>
      <w:rPr>
        <w:rStyle w:val="29"/>
      </w:rPr>
    </w:pPr>
    <w:r>
      <w:fldChar w:fldCharType="begin"/>
    </w:r>
    <w:r>
      <w:rPr>
        <w:rStyle w:val="29"/>
      </w:rPr>
      <w:instrText xml:space="preserve">PAGE  </w:instrText>
    </w:r>
    <w:r>
      <w:fldChar w:fldCharType="end"/>
    </w:r>
  </w:p>
  <w:p w14:paraId="3611C1CB">
    <w:pPr>
      <w:pStyle w:val="1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4FCE9F">
    <w:pPr>
      <w:pStyle w:val="16"/>
      <w:rPr>
        <w:lang w:eastAsia="zh-CN"/>
      </w:rP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B334147">
                          <w:pPr>
                            <w:pStyle w:val="16"/>
                          </w:pPr>
                          <w:r>
                            <w:fldChar w:fldCharType="begin"/>
                          </w:r>
                          <w:r>
                            <w:instrText xml:space="preserve"> PAGE  \* MERGEFORMAT </w:instrText>
                          </w:r>
                          <w:r>
                            <w:fldChar w:fldCharType="separate"/>
                          </w:r>
                          <w:r>
                            <w:t>- 52 -</w:t>
                          </w:r>
                          <w: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qi+sgyQEAAJkDAAAOAAAAAAAAAAEAIAAAAB4BAABkcnMvZTJvRG9j&#10;LnhtbFBLBQYAAAAABgAGAFkBAABZBQAAAAA=&#10;">
              <v:fill on="f" focussize="0,0"/>
              <v:stroke on="f"/>
              <v:imagedata o:title=""/>
              <o:lock v:ext="edit" aspectratio="f"/>
              <v:textbox inset="0mm,0mm,0mm,0mm" style="mso-fit-shape-to-text:t;">
                <w:txbxContent>
                  <w:p w14:paraId="0B334147">
                    <w:pPr>
                      <w:pStyle w:val="16"/>
                    </w:pPr>
                    <w:r>
                      <w:fldChar w:fldCharType="begin"/>
                    </w:r>
                    <w:r>
                      <w:instrText xml:space="preserve"> PAGE  \* MERGEFORMAT </w:instrText>
                    </w:r>
                    <w:r>
                      <w:fldChar w:fldCharType="separate"/>
                    </w:r>
                    <w:r>
                      <w:t>- 52 -</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F69B28">
    <w:pPr>
      <w:pStyle w:val="16"/>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3A2882"/>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9AAC9E3"/>
    <w:multiLevelType w:val="singleLevel"/>
    <w:tmpl w:val="99AAC9E3"/>
    <w:lvl w:ilvl="0" w:tentative="0">
      <w:start w:val="1"/>
      <w:numFmt w:val="decimal"/>
      <w:lvlText w:val="%1."/>
      <w:lvlJc w:val="left"/>
      <w:pPr>
        <w:tabs>
          <w:tab w:val="left" w:pos="312"/>
        </w:tabs>
      </w:pPr>
    </w:lvl>
  </w:abstractNum>
  <w:abstractNum w:abstractNumId="1">
    <w:nsid w:val="BF6BC116"/>
    <w:multiLevelType w:val="singleLevel"/>
    <w:tmpl w:val="BF6BC116"/>
    <w:lvl w:ilvl="0" w:tentative="0">
      <w:start w:val="16"/>
      <w:numFmt w:val="decimal"/>
      <w:suff w:val="space"/>
      <w:lvlText w:val="%1."/>
      <w:lvlJc w:val="left"/>
    </w:lvl>
  </w:abstractNum>
  <w:abstractNum w:abstractNumId="2">
    <w:nsid w:val="DDECD3BC"/>
    <w:multiLevelType w:val="singleLevel"/>
    <w:tmpl w:val="DDECD3BC"/>
    <w:lvl w:ilvl="0" w:tentative="0">
      <w:start w:val="6"/>
      <w:numFmt w:val="decimal"/>
      <w:suff w:val="space"/>
      <w:lvlText w:val="%1."/>
      <w:lvlJc w:val="left"/>
    </w:lvl>
  </w:abstractNum>
  <w:abstractNum w:abstractNumId="3">
    <w:nsid w:val="DE759F4B"/>
    <w:multiLevelType w:val="singleLevel"/>
    <w:tmpl w:val="DE759F4B"/>
    <w:lvl w:ilvl="0" w:tentative="0">
      <w:start w:val="2"/>
      <w:numFmt w:val="decimal"/>
      <w:suff w:val="space"/>
      <w:lvlText w:val="%1."/>
      <w:lvlJc w:val="left"/>
    </w:lvl>
  </w:abstractNum>
  <w:abstractNum w:abstractNumId="4">
    <w:nsid w:val="DEABE1DB"/>
    <w:multiLevelType w:val="singleLevel"/>
    <w:tmpl w:val="DEABE1DB"/>
    <w:lvl w:ilvl="0" w:tentative="0">
      <w:start w:val="23"/>
      <w:numFmt w:val="decimal"/>
      <w:suff w:val="space"/>
      <w:lvlText w:val="%1."/>
      <w:lvlJc w:val="left"/>
    </w:lvl>
  </w:abstractNum>
  <w:abstractNum w:abstractNumId="5">
    <w:nsid w:val="FFEFC674"/>
    <w:multiLevelType w:val="singleLevel"/>
    <w:tmpl w:val="FFEFC674"/>
    <w:lvl w:ilvl="0" w:tentative="0">
      <w:start w:val="1"/>
      <w:numFmt w:val="decimal"/>
      <w:suff w:val="nothing"/>
      <w:lvlText w:val="（%1）"/>
      <w:lvlJc w:val="left"/>
    </w:lvl>
  </w:abstractNum>
  <w:abstractNum w:abstractNumId="6">
    <w:nsid w:val="15812A10"/>
    <w:multiLevelType w:val="multilevel"/>
    <w:tmpl w:val="15812A10"/>
    <w:lvl w:ilvl="0" w:tentative="0">
      <w:start w:val="1"/>
      <w:numFmt w:val="upperLetter"/>
      <w:pStyle w:val="2"/>
      <w:lvlText w:val="%1、"/>
      <w:lvlJc w:val="left"/>
      <w:pPr>
        <w:tabs>
          <w:tab w:val="left" w:pos="360"/>
        </w:tabs>
        <w:ind w:left="360" w:hanging="360"/>
      </w:pPr>
      <w:rPr>
        <w:rFonts w:hint="eastAsia" w:cs="Times New Roman"/>
      </w:rPr>
    </w:lvl>
    <w:lvl w:ilvl="1" w:tentative="0">
      <w:start w:val="1"/>
      <w:numFmt w:val="decimal"/>
      <w:lvlText w:val="%2."/>
      <w:lvlJc w:val="left"/>
      <w:pPr>
        <w:tabs>
          <w:tab w:val="left" w:pos="780"/>
        </w:tabs>
        <w:ind w:left="780" w:hanging="360"/>
      </w:pPr>
      <w:rPr>
        <w:rFonts w:hint="eastAsia" w:cs="Times New Roman"/>
      </w:rPr>
    </w:lvl>
    <w:lvl w:ilvl="2" w:tentative="0">
      <w:start w:val="1"/>
      <w:numFmt w:val="lowerRoman"/>
      <w:lvlText w:val="%3."/>
      <w:lvlJc w:val="right"/>
      <w:pPr>
        <w:tabs>
          <w:tab w:val="left" w:pos="1260"/>
        </w:tabs>
        <w:ind w:left="1260" w:hanging="420"/>
      </w:pPr>
      <w:rPr>
        <w:rFonts w:cs="Times New Roman"/>
      </w:rPr>
    </w:lvl>
    <w:lvl w:ilvl="3" w:tentative="0">
      <w:start w:val="1"/>
      <w:numFmt w:val="decimal"/>
      <w:lvlText w:val="%4."/>
      <w:lvlJc w:val="left"/>
      <w:pPr>
        <w:tabs>
          <w:tab w:val="left" w:pos="1680"/>
        </w:tabs>
        <w:ind w:left="1680" w:hanging="420"/>
      </w:pPr>
      <w:rPr>
        <w:rFonts w:cs="Times New Roman"/>
      </w:rPr>
    </w:lvl>
    <w:lvl w:ilvl="4" w:tentative="0">
      <w:start w:val="1"/>
      <w:numFmt w:val="lowerLetter"/>
      <w:lvlText w:val="%5)"/>
      <w:lvlJc w:val="left"/>
      <w:pPr>
        <w:tabs>
          <w:tab w:val="left" w:pos="2100"/>
        </w:tabs>
        <w:ind w:left="2100" w:hanging="420"/>
      </w:pPr>
      <w:rPr>
        <w:rFonts w:cs="Times New Roman"/>
      </w:rPr>
    </w:lvl>
    <w:lvl w:ilvl="5" w:tentative="0">
      <w:start w:val="1"/>
      <w:numFmt w:val="lowerRoman"/>
      <w:lvlText w:val="%6."/>
      <w:lvlJc w:val="right"/>
      <w:pPr>
        <w:tabs>
          <w:tab w:val="left" w:pos="2520"/>
        </w:tabs>
        <w:ind w:left="2520" w:hanging="420"/>
      </w:pPr>
      <w:rPr>
        <w:rFonts w:cs="Times New Roman"/>
      </w:rPr>
    </w:lvl>
    <w:lvl w:ilvl="6" w:tentative="0">
      <w:start w:val="1"/>
      <w:numFmt w:val="decimal"/>
      <w:lvlText w:val="%7."/>
      <w:lvlJc w:val="left"/>
      <w:pPr>
        <w:tabs>
          <w:tab w:val="left" w:pos="2940"/>
        </w:tabs>
        <w:ind w:left="2940" w:hanging="420"/>
      </w:pPr>
      <w:rPr>
        <w:rFonts w:cs="Times New Roman"/>
      </w:rPr>
    </w:lvl>
    <w:lvl w:ilvl="7" w:tentative="0">
      <w:start w:val="1"/>
      <w:numFmt w:val="lowerLetter"/>
      <w:lvlText w:val="%8)"/>
      <w:lvlJc w:val="left"/>
      <w:pPr>
        <w:tabs>
          <w:tab w:val="left" w:pos="3360"/>
        </w:tabs>
        <w:ind w:left="3360" w:hanging="420"/>
      </w:pPr>
      <w:rPr>
        <w:rFonts w:cs="Times New Roman"/>
      </w:rPr>
    </w:lvl>
    <w:lvl w:ilvl="8" w:tentative="0">
      <w:start w:val="1"/>
      <w:numFmt w:val="lowerRoman"/>
      <w:lvlText w:val="%9."/>
      <w:lvlJc w:val="right"/>
      <w:pPr>
        <w:tabs>
          <w:tab w:val="left" w:pos="3780"/>
        </w:tabs>
        <w:ind w:left="3780" w:hanging="420"/>
      </w:pPr>
      <w:rPr>
        <w:rFonts w:cs="Times New Roman"/>
      </w:rPr>
    </w:lvl>
  </w:abstractNum>
  <w:abstractNum w:abstractNumId="7">
    <w:nsid w:val="1D4CD827"/>
    <w:multiLevelType w:val="singleLevel"/>
    <w:tmpl w:val="1D4CD827"/>
    <w:lvl w:ilvl="0" w:tentative="0">
      <w:start w:val="5"/>
      <w:numFmt w:val="chineseCounting"/>
      <w:suff w:val="space"/>
      <w:lvlText w:val="第%1部分"/>
      <w:lvlJc w:val="left"/>
      <w:rPr>
        <w:rFonts w:hint="eastAsia"/>
      </w:rPr>
    </w:lvl>
  </w:abstractNum>
  <w:abstractNum w:abstractNumId="8">
    <w:nsid w:val="2034C2A7"/>
    <w:multiLevelType w:val="singleLevel"/>
    <w:tmpl w:val="2034C2A7"/>
    <w:lvl w:ilvl="0" w:tentative="0">
      <w:start w:val="1"/>
      <w:numFmt w:val="decimal"/>
      <w:suff w:val="nothing"/>
      <w:lvlText w:val="%1、"/>
      <w:lvlJc w:val="left"/>
    </w:lvl>
  </w:abstractNum>
  <w:abstractNum w:abstractNumId="9">
    <w:nsid w:val="4EE97EC9"/>
    <w:multiLevelType w:val="singleLevel"/>
    <w:tmpl w:val="4EE97EC9"/>
    <w:lvl w:ilvl="0" w:tentative="0">
      <w:start w:val="2"/>
      <w:numFmt w:val="decimal"/>
      <w:lvlText w:val="%1."/>
      <w:lvlJc w:val="left"/>
      <w:pPr>
        <w:tabs>
          <w:tab w:val="left" w:pos="312"/>
        </w:tabs>
      </w:pPr>
    </w:lvl>
  </w:abstractNum>
  <w:abstractNum w:abstractNumId="10">
    <w:nsid w:val="51EA5993"/>
    <w:multiLevelType w:val="singleLevel"/>
    <w:tmpl w:val="51EA5993"/>
    <w:lvl w:ilvl="0" w:tentative="0">
      <w:start w:val="4"/>
      <w:numFmt w:val="decimal"/>
      <w:suff w:val="nothing"/>
      <w:lvlText w:val="（%1）"/>
      <w:lvlJc w:val="left"/>
    </w:lvl>
  </w:abstractNum>
  <w:abstractNum w:abstractNumId="11">
    <w:nsid w:val="53A23F90"/>
    <w:multiLevelType w:val="multilevel"/>
    <w:tmpl w:val="53A23F90"/>
    <w:lvl w:ilvl="0" w:tentative="0">
      <w:start w:val="1"/>
      <w:numFmt w:val="japaneseCounting"/>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2">
    <w:nsid w:val="53D55E62"/>
    <w:multiLevelType w:val="multilevel"/>
    <w:tmpl w:val="53D55E62"/>
    <w:lvl w:ilvl="0" w:tentative="0">
      <w:start w:val="1"/>
      <w:numFmt w:val="chineseCountingThousand"/>
      <w:suff w:val="space"/>
      <w:lvlText w:val="第%1章"/>
      <w:lvlJc w:val="left"/>
      <w:pPr>
        <w:ind w:left="0" w:firstLine="0"/>
      </w:pPr>
      <w:rPr>
        <w:rFonts w:hint="eastAsia"/>
      </w:rPr>
    </w:lvl>
    <w:lvl w:ilvl="1" w:tentative="0">
      <w:start w:val="1"/>
      <w:numFmt w:val="chineseCountingThousand"/>
      <w:suff w:val="space"/>
      <w:lvlText w:val="%2、"/>
      <w:lvlJc w:val="left"/>
      <w:pPr>
        <w:ind w:left="113" w:firstLine="0"/>
      </w:pPr>
      <w:rPr>
        <w:rFonts w:hint="eastAsia"/>
      </w:rPr>
    </w:lvl>
    <w:lvl w:ilvl="2" w:tentative="0">
      <w:start w:val="1"/>
      <w:numFmt w:val="decimal"/>
      <w:pStyle w:val="80"/>
      <w:lvlText w:val="%3"/>
      <w:lvlJc w:val="left"/>
      <w:pPr>
        <w:ind w:left="226" w:firstLine="0"/>
      </w:pPr>
      <w:rPr>
        <w:rFonts w:hint="eastAsia"/>
      </w:rPr>
    </w:lvl>
    <w:lvl w:ilvl="3" w:tentative="0">
      <w:start w:val="1"/>
      <w:numFmt w:val="decimal"/>
      <w:suff w:val="space"/>
      <w:lvlText w:val="%3.%4"/>
      <w:lvlJc w:val="left"/>
      <w:pPr>
        <w:ind w:left="339" w:firstLine="0"/>
      </w:pPr>
      <w:rPr>
        <w:rFonts w:ascii="Times New Roman" w:hAnsi="Times New Roman" w:cs="Times New Roman"/>
        <w:b/>
        <w:bCs w:val="0"/>
        <w:i w:val="0"/>
        <w:iCs w:val="0"/>
        <w:caps w:val="0"/>
        <w:smallCaps w:val="0"/>
        <w:strike w:val="0"/>
        <w:dstrike w:val="0"/>
        <w:outline w:val="0"/>
        <w:shadow w:val="0"/>
        <w:emboss w:val="0"/>
        <w:imprint w:val="0"/>
        <w:snapToGrid w:val="0"/>
        <w:vanish w:val="0"/>
        <w:color w:val="000000"/>
        <w:spacing w:val="0"/>
        <w:w w:val="0"/>
        <w:kern w:val="0"/>
        <w:position w:val="0"/>
        <w:szCs w:val="0"/>
        <w:u w:val="none"/>
        <w:vertAlign w:val="baseline"/>
      </w:rPr>
    </w:lvl>
    <w:lvl w:ilvl="4" w:tentative="0">
      <w:start w:val="1"/>
      <w:numFmt w:val="decimal"/>
      <w:suff w:val="space"/>
      <w:lvlText w:val="%3.%4.%5"/>
      <w:lvlJc w:val="left"/>
      <w:pPr>
        <w:ind w:left="452" w:firstLine="0"/>
      </w:pPr>
      <w:rPr>
        <w:rFonts w:hint="eastAsia" w:ascii="Times New Roman" w:hAnsi="Times New Roman" w:cs="Times New Roman"/>
        <w:b/>
        <w:bCs w:val="0"/>
        <w:i w:val="0"/>
        <w:iCs w:val="0"/>
        <w:caps w:val="0"/>
        <w:smallCaps w:val="0"/>
        <w:strike w:val="0"/>
        <w:dstrike w:val="0"/>
        <w:outline w:val="0"/>
        <w:shadow w:val="0"/>
        <w:emboss w:val="0"/>
        <w:imprint w:val="0"/>
        <w:snapToGrid w:val="0"/>
        <w:vanish w:val="0"/>
        <w:color w:val="000000"/>
        <w:spacing w:val="0"/>
        <w:w w:val="0"/>
        <w:kern w:val="0"/>
        <w:position w:val="0"/>
        <w:szCs w:val="0"/>
        <w:u w:val="none"/>
        <w:vertAlign w:val="baseline"/>
      </w:rPr>
    </w:lvl>
    <w:lvl w:ilvl="5" w:tentative="0">
      <w:start w:val="1"/>
      <w:numFmt w:val="decimal"/>
      <w:lvlText w:val="（%6）"/>
      <w:lvlJc w:val="left"/>
      <w:pPr>
        <w:ind w:left="565" w:firstLine="0"/>
      </w:pPr>
      <w:rPr>
        <w:rFonts w:hint="eastAsia"/>
      </w:rPr>
    </w:lvl>
    <w:lvl w:ilvl="6" w:tentative="0">
      <w:start w:val="1"/>
      <w:numFmt w:val="decimal"/>
      <w:lvlText w:val="%7."/>
      <w:lvlJc w:val="left"/>
      <w:pPr>
        <w:ind w:left="678" w:firstLine="0"/>
      </w:pPr>
      <w:rPr>
        <w:rFonts w:hint="eastAsia"/>
      </w:rPr>
    </w:lvl>
    <w:lvl w:ilvl="7" w:tentative="0">
      <w:start w:val="1"/>
      <w:numFmt w:val="lowerLetter"/>
      <w:lvlText w:val="%8."/>
      <w:lvlJc w:val="left"/>
      <w:pPr>
        <w:ind w:left="791" w:firstLine="0"/>
      </w:pPr>
      <w:rPr>
        <w:rFonts w:hint="eastAsia"/>
      </w:rPr>
    </w:lvl>
    <w:lvl w:ilvl="8" w:tentative="0">
      <w:start w:val="1"/>
      <w:numFmt w:val="lowerRoman"/>
      <w:lvlText w:val="%9."/>
      <w:lvlJc w:val="left"/>
      <w:pPr>
        <w:ind w:left="904" w:firstLine="0"/>
      </w:pPr>
      <w:rPr>
        <w:rFonts w:hint="eastAsia"/>
      </w:rPr>
    </w:lvl>
  </w:abstractNum>
  <w:abstractNum w:abstractNumId="13">
    <w:nsid w:val="656D6133"/>
    <w:multiLevelType w:val="multilevel"/>
    <w:tmpl w:val="656D6133"/>
    <w:lvl w:ilvl="0" w:tentative="0">
      <w:start w:val="1"/>
      <w:numFmt w:val="chineseCountingThousand"/>
      <w:suff w:val="nothing"/>
      <w:lvlText w:val="第%1部分"/>
      <w:lvlJc w:val="center"/>
      <w:pPr>
        <w:ind w:left="0" w:firstLine="288"/>
      </w:pPr>
      <w:rPr>
        <w:rFonts w:hint="eastAsia"/>
        <w:sz w:val="28"/>
        <w:szCs w:val="28"/>
      </w:rPr>
    </w:lvl>
    <w:lvl w:ilvl="1" w:tentative="0">
      <w:start w:val="1"/>
      <w:numFmt w:val="chineseCountingThousand"/>
      <w:suff w:val="nothing"/>
      <w:lvlText w:val="%2、"/>
      <w:lvlJc w:val="left"/>
      <w:pPr>
        <w:ind w:left="240" w:firstLine="0"/>
      </w:pPr>
      <w:rPr>
        <w:rFonts w:hint="eastAsia" w:ascii="宋体" w:hAnsi="宋体" w:eastAsia="宋体"/>
        <w:sz w:val="24"/>
        <w:szCs w:val="24"/>
        <w:lang w:val="en-US"/>
      </w:rPr>
    </w:lvl>
    <w:lvl w:ilvl="2" w:tentative="0">
      <w:start w:val="1"/>
      <w:numFmt w:val="chineseCountingThousand"/>
      <w:suff w:val="nothing"/>
      <w:lvlText w:val="(%3)"/>
      <w:lvlJc w:val="left"/>
      <w:pPr>
        <w:ind w:left="0" w:firstLine="0"/>
      </w:pPr>
      <w:rPr>
        <w:rFonts w:hint="default" w:ascii="Times New Roman" w:hAnsi="Times New Roman" w:eastAsia="宋体"/>
        <w:b/>
        <w:i w:val="0"/>
        <w:spacing w:val="0"/>
        <w:w w:val="100"/>
        <w:position w:val="0"/>
        <w:sz w:val="21"/>
        <w:szCs w:val="21"/>
      </w:rPr>
    </w:lvl>
    <w:lvl w:ilvl="3" w:tentative="0">
      <w:start w:val="1"/>
      <w:numFmt w:val="decimal"/>
      <w:pStyle w:val="6"/>
      <w:suff w:val="nothing"/>
      <w:lvlText w:val="%4、"/>
      <w:lvlJc w:val="left"/>
      <w:pPr>
        <w:ind w:left="0" w:firstLine="0"/>
      </w:pPr>
      <w:rPr>
        <w:rFonts w:hint="eastAsia"/>
      </w:rPr>
    </w:lvl>
    <w:lvl w:ilvl="4" w:tentative="0">
      <w:start w:val="1"/>
      <w:numFmt w:val="upperLetter"/>
      <w:suff w:val="nothing"/>
      <w:lvlText w:val="%5、"/>
      <w:lvlJc w:val="left"/>
      <w:pPr>
        <w:ind w:left="0" w:firstLine="0"/>
      </w:pPr>
      <w:rPr>
        <w:rFonts w:hint="eastAsia"/>
      </w:rPr>
    </w:lvl>
    <w:lvl w:ilvl="5" w:tentative="0">
      <w:start w:val="1"/>
      <w:numFmt w:val="none"/>
      <w:suff w:val="nothing"/>
      <w:lvlText w:val=""/>
      <w:lvlJc w:val="left"/>
      <w:pPr>
        <w:ind w:left="0" w:firstLine="0"/>
      </w:pPr>
      <w:rPr>
        <w:rFonts w:hint="eastAsia"/>
      </w:rPr>
    </w:lvl>
    <w:lvl w:ilvl="6" w:tentative="0">
      <w:start w:val="1"/>
      <w:numFmt w:val="none"/>
      <w:suff w:val="nothing"/>
      <w:lvlText w:val=""/>
      <w:lvlJc w:val="left"/>
      <w:pPr>
        <w:ind w:left="0" w:firstLine="0"/>
      </w:pPr>
      <w:rPr>
        <w:rFonts w:hint="eastAsia"/>
      </w:rPr>
    </w:lvl>
    <w:lvl w:ilvl="7" w:tentative="0">
      <w:start w:val="1"/>
      <w:numFmt w:val="none"/>
      <w:suff w:val="nothing"/>
      <w:lvlText w:val=""/>
      <w:lvlJc w:val="left"/>
      <w:pPr>
        <w:ind w:left="0" w:firstLine="0"/>
      </w:pPr>
      <w:rPr>
        <w:rFonts w:hint="eastAsia"/>
      </w:rPr>
    </w:lvl>
    <w:lvl w:ilvl="8" w:tentative="0">
      <w:start w:val="1"/>
      <w:numFmt w:val="none"/>
      <w:suff w:val="nothing"/>
      <w:lvlText w:val=""/>
      <w:lvlJc w:val="left"/>
      <w:pPr>
        <w:ind w:left="0" w:firstLine="0"/>
      </w:pPr>
      <w:rPr>
        <w:rFonts w:hint="eastAsia"/>
      </w:rPr>
    </w:lvl>
  </w:abstractNum>
  <w:abstractNum w:abstractNumId="14">
    <w:nsid w:val="673700A6"/>
    <w:multiLevelType w:val="multilevel"/>
    <w:tmpl w:val="673700A6"/>
    <w:lvl w:ilvl="0" w:tentative="0">
      <w:start w:val="1"/>
      <w:numFmt w:val="decimal"/>
      <w:lvlText w:val="%1、"/>
      <w:lvlJc w:val="left"/>
      <w:pPr>
        <w:tabs>
          <w:tab w:val="left" w:pos="720"/>
        </w:tabs>
        <w:ind w:left="720" w:hanging="720"/>
      </w:pPr>
      <w:rPr>
        <w:rFonts w:hint="default" w:cs="Times New Roman"/>
      </w:rPr>
    </w:lvl>
    <w:lvl w:ilvl="1" w:tentative="0">
      <w:start w:val="1"/>
      <w:numFmt w:val="lowerLetter"/>
      <w:lvlText w:val="%2)"/>
      <w:lvlJc w:val="left"/>
      <w:pPr>
        <w:tabs>
          <w:tab w:val="left" w:pos="840"/>
        </w:tabs>
        <w:ind w:left="840" w:hanging="420"/>
      </w:pPr>
      <w:rPr>
        <w:rFonts w:cs="Times New Roman"/>
      </w:rPr>
    </w:lvl>
    <w:lvl w:ilvl="2" w:tentative="0">
      <w:start w:val="1"/>
      <w:numFmt w:val="lowerRoman"/>
      <w:lvlText w:val="%3."/>
      <w:lvlJc w:val="right"/>
      <w:pPr>
        <w:tabs>
          <w:tab w:val="left" w:pos="1260"/>
        </w:tabs>
        <w:ind w:left="1260" w:hanging="420"/>
      </w:pPr>
      <w:rPr>
        <w:rFonts w:cs="Times New Roman"/>
      </w:rPr>
    </w:lvl>
    <w:lvl w:ilvl="3" w:tentative="0">
      <w:start w:val="1"/>
      <w:numFmt w:val="decimal"/>
      <w:lvlText w:val="%4."/>
      <w:lvlJc w:val="left"/>
      <w:pPr>
        <w:tabs>
          <w:tab w:val="left" w:pos="1680"/>
        </w:tabs>
        <w:ind w:left="1680" w:hanging="420"/>
      </w:pPr>
      <w:rPr>
        <w:rFonts w:cs="Times New Roman"/>
      </w:rPr>
    </w:lvl>
    <w:lvl w:ilvl="4" w:tentative="0">
      <w:start w:val="1"/>
      <w:numFmt w:val="lowerLetter"/>
      <w:lvlText w:val="%5)"/>
      <w:lvlJc w:val="left"/>
      <w:pPr>
        <w:tabs>
          <w:tab w:val="left" w:pos="2100"/>
        </w:tabs>
        <w:ind w:left="2100" w:hanging="420"/>
      </w:pPr>
      <w:rPr>
        <w:rFonts w:cs="Times New Roman"/>
      </w:rPr>
    </w:lvl>
    <w:lvl w:ilvl="5" w:tentative="0">
      <w:start w:val="1"/>
      <w:numFmt w:val="lowerRoman"/>
      <w:lvlText w:val="%6."/>
      <w:lvlJc w:val="right"/>
      <w:pPr>
        <w:tabs>
          <w:tab w:val="left" w:pos="2520"/>
        </w:tabs>
        <w:ind w:left="2520" w:hanging="420"/>
      </w:pPr>
      <w:rPr>
        <w:rFonts w:cs="Times New Roman"/>
      </w:rPr>
    </w:lvl>
    <w:lvl w:ilvl="6" w:tentative="0">
      <w:start w:val="1"/>
      <w:numFmt w:val="decimal"/>
      <w:lvlText w:val="%7."/>
      <w:lvlJc w:val="left"/>
      <w:pPr>
        <w:tabs>
          <w:tab w:val="left" w:pos="2940"/>
        </w:tabs>
        <w:ind w:left="2940" w:hanging="420"/>
      </w:pPr>
      <w:rPr>
        <w:rFonts w:cs="Times New Roman"/>
      </w:rPr>
    </w:lvl>
    <w:lvl w:ilvl="7" w:tentative="0">
      <w:start w:val="1"/>
      <w:numFmt w:val="lowerLetter"/>
      <w:lvlText w:val="%8)"/>
      <w:lvlJc w:val="left"/>
      <w:pPr>
        <w:tabs>
          <w:tab w:val="left" w:pos="3360"/>
        </w:tabs>
        <w:ind w:left="3360" w:hanging="420"/>
      </w:pPr>
      <w:rPr>
        <w:rFonts w:cs="Times New Roman"/>
      </w:rPr>
    </w:lvl>
    <w:lvl w:ilvl="8" w:tentative="0">
      <w:start w:val="1"/>
      <w:numFmt w:val="lowerRoman"/>
      <w:lvlText w:val="%9."/>
      <w:lvlJc w:val="right"/>
      <w:pPr>
        <w:tabs>
          <w:tab w:val="left" w:pos="3780"/>
        </w:tabs>
        <w:ind w:left="3780" w:hanging="420"/>
      </w:pPr>
      <w:rPr>
        <w:rFonts w:cs="Times New Roman"/>
      </w:rPr>
    </w:lvl>
  </w:abstractNum>
  <w:abstractNum w:abstractNumId="15">
    <w:nsid w:val="6D412330"/>
    <w:multiLevelType w:val="singleLevel"/>
    <w:tmpl w:val="6D412330"/>
    <w:lvl w:ilvl="0" w:tentative="0">
      <w:start w:val="1"/>
      <w:numFmt w:val="decimal"/>
      <w:suff w:val="nothing"/>
      <w:lvlText w:val="%1、"/>
      <w:lvlJc w:val="left"/>
    </w:lvl>
  </w:abstractNum>
  <w:abstractNum w:abstractNumId="16">
    <w:nsid w:val="757ED0B0"/>
    <w:multiLevelType w:val="singleLevel"/>
    <w:tmpl w:val="757ED0B0"/>
    <w:lvl w:ilvl="0" w:tentative="0">
      <w:start w:val="2"/>
      <w:numFmt w:val="chineseCounting"/>
      <w:suff w:val="nothing"/>
      <w:lvlText w:val="%1、"/>
      <w:lvlJc w:val="left"/>
      <w:rPr>
        <w:rFonts w:hint="eastAsia"/>
      </w:rPr>
    </w:lvl>
  </w:abstractNum>
  <w:num w:numId="1">
    <w:abstractNumId w:val="6"/>
  </w:num>
  <w:num w:numId="2">
    <w:abstractNumId w:val="13"/>
  </w:num>
  <w:num w:numId="3">
    <w:abstractNumId w:val="12"/>
  </w:num>
  <w:num w:numId="4">
    <w:abstractNumId w:val="11"/>
  </w:num>
  <w:num w:numId="5">
    <w:abstractNumId w:val="16"/>
  </w:num>
  <w:num w:numId="6">
    <w:abstractNumId w:val="9"/>
  </w:num>
  <w:num w:numId="7">
    <w:abstractNumId w:val="0"/>
  </w:num>
  <w:num w:numId="8">
    <w:abstractNumId w:val="8"/>
  </w:num>
  <w:num w:numId="9">
    <w:abstractNumId w:val="7"/>
  </w:num>
  <w:num w:numId="10">
    <w:abstractNumId w:val="10"/>
  </w:num>
  <w:num w:numId="11">
    <w:abstractNumId w:val="5"/>
  </w:num>
  <w:num w:numId="12">
    <w:abstractNumId w:val="3"/>
  </w:num>
  <w:num w:numId="13">
    <w:abstractNumId w:val="2"/>
  </w:num>
  <w:num w:numId="14">
    <w:abstractNumId w:val="1"/>
  </w:num>
  <w:num w:numId="15">
    <w:abstractNumId w:val="4"/>
  </w:num>
  <w:num w:numId="16">
    <w:abstractNumId w:val="15"/>
  </w:num>
  <w:num w:numId="1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isplayBackgroundShape w:val="1"/>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formatting="1" w:enforcement="0"/>
  <w:defaultTabStop w:val="420"/>
  <w:hyphenationZone w:val="360"/>
  <w:drawingGridHorizontalSpacing w:val="105"/>
  <w:drawingGridVerticalSpacing w:val="156"/>
  <w:displayHorizontalDrawingGridEvery w:val="1"/>
  <w:displayVerticalDrawingGridEvery w:val="1"/>
  <w:noPunctuationKerning w:val="1"/>
  <w:characterSpacingControl w:val="compressPunctuation"/>
  <w:noLineBreaksAfter w:lang="zh-CN" w:val="([{·‘“〈《「『【〔〖（．［｛￡￥"/>
  <w:noLineBreaksBefore w:lang="zh-CN" w:val="!),.:;?]}¨·ˇˉ―‖’”…∶、。〃々〉》」』】〕〗！＂＇），．：；？］｀｜｝～￠"/>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ViOTdlMDEyOTBlZmY5NmEzZGFmNDY3MTJhYzE1NmYifQ=="/>
  </w:docVars>
  <w:rsids>
    <w:rsidRoot w:val="004178D5"/>
    <w:rsid w:val="000007CA"/>
    <w:rsid w:val="00000946"/>
    <w:rsid w:val="000010C1"/>
    <w:rsid w:val="00001422"/>
    <w:rsid w:val="000018AE"/>
    <w:rsid w:val="00001DDF"/>
    <w:rsid w:val="00001FC9"/>
    <w:rsid w:val="000025BD"/>
    <w:rsid w:val="0000289D"/>
    <w:rsid w:val="00002B40"/>
    <w:rsid w:val="000032EF"/>
    <w:rsid w:val="000035E2"/>
    <w:rsid w:val="00003D89"/>
    <w:rsid w:val="00003EB4"/>
    <w:rsid w:val="00004402"/>
    <w:rsid w:val="00004562"/>
    <w:rsid w:val="0000485D"/>
    <w:rsid w:val="0000521C"/>
    <w:rsid w:val="00005696"/>
    <w:rsid w:val="000065C3"/>
    <w:rsid w:val="00006823"/>
    <w:rsid w:val="000069AD"/>
    <w:rsid w:val="000075D1"/>
    <w:rsid w:val="00010054"/>
    <w:rsid w:val="00010334"/>
    <w:rsid w:val="0001135D"/>
    <w:rsid w:val="000119AC"/>
    <w:rsid w:val="00011BD2"/>
    <w:rsid w:val="0001243B"/>
    <w:rsid w:val="000132BE"/>
    <w:rsid w:val="000140C4"/>
    <w:rsid w:val="00014240"/>
    <w:rsid w:val="00014915"/>
    <w:rsid w:val="000149C7"/>
    <w:rsid w:val="00014C79"/>
    <w:rsid w:val="00014D10"/>
    <w:rsid w:val="000155A1"/>
    <w:rsid w:val="00015752"/>
    <w:rsid w:val="00016851"/>
    <w:rsid w:val="00017272"/>
    <w:rsid w:val="000200EF"/>
    <w:rsid w:val="00020F99"/>
    <w:rsid w:val="000214E5"/>
    <w:rsid w:val="00021580"/>
    <w:rsid w:val="00021826"/>
    <w:rsid w:val="00021D4C"/>
    <w:rsid w:val="00021DD1"/>
    <w:rsid w:val="00022402"/>
    <w:rsid w:val="0002253E"/>
    <w:rsid w:val="00022556"/>
    <w:rsid w:val="00022C5E"/>
    <w:rsid w:val="000234C1"/>
    <w:rsid w:val="00023C04"/>
    <w:rsid w:val="00024672"/>
    <w:rsid w:val="00024867"/>
    <w:rsid w:val="00024A4B"/>
    <w:rsid w:val="00024FFD"/>
    <w:rsid w:val="00025182"/>
    <w:rsid w:val="00025333"/>
    <w:rsid w:val="000253B0"/>
    <w:rsid w:val="00025AE3"/>
    <w:rsid w:val="00025BB7"/>
    <w:rsid w:val="0002600E"/>
    <w:rsid w:val="000262D0"/>
    <w:rsid w:val="00026679"/>
    <w:rsid w:val="000272EA"/>
    <w:rsid w:val="00027866"/>
    <w:rsid w:val="00027C23"/>
    <w:rsid w:val="000300F5"/>
    <w:rsid w:val="00030427"/>
    <w:rsid w:val="0003147A"/>
    <w:rsid w:val="00031EF1"/>
    <w:rsid w:val="0003210C"/>
    <w:rsid w:val="000321FA"/>
    <w:rsid w:val="000322ED"/>
    <w:rsid w:val="0003265E"/>
    <w:rsid w:val="00032AC7"/>
    <w:rsid w:val="00033760"/>
    <w:rsid w:val="00033897"/>
    <w:rsid w:val="00033B35"/>
    <w:rsid w:val="00033E26"/>
    <w:rsid w:val="000343F9"/>
    <w:rsid w:val="00034506"/>
    <w:rsid w:val="00034A16"/>
    <w:rsid w:val="00034BB1"/>
    <w:rsid w:val="000350BD"/>
    <w:rsid w:val="000359A8"/>
    <w:rsid w:val="00035DC5"/>
    <w:rsid w:val="0003607E"/>
    <w:rsid w:val="00036B10"/>
    <w:rsid w:val="00037343"/>
    <w:rsid w:val="00037572"/>
    <w:rsid w:val="0003795A"/>
    <w:rsid w:val="00037BB5"/>
    <w:rsid w:val="00037CD6"/>
    <w:rsid w:val="000401EE"/>
    <w:rsid w:val="00040709"/>
    <w:rsid w:val="00040D7D"/>
    <w:rsid w:val="00040D81"/>
    <w:rsid w:val="00040F2D"/>
    <w:rsid w:val="00041479"/>
    <w:rsid w:val="000421FE"/>
    <w:rsid w:val="00042621"/>
    <w:rsid w:val="00042901"/>
    <w:rsid w:val="000429C4"/>
    <w:rsid w:val="00042CE4"/>
    <w:rsid w:val="00043704"/>
    <w:rsid w:val="00043BF6"/>
    <w:rsid w:val="00044290"/>
    <w:rsid w:val="000449EE"/>
    <w:rsid w:val="00044B70"/>
    <w:rsid w:val="00044D57"/>
    <w:rsid w:val="0004516B"/>
    <w:rsid w:val="00045BD3"/>
    <w:rsid w:val="0004638E"/>
    <w:rsid w:val="00046583"/>
    <w:rsid w:val="00046D90"/>
    <w:rsid w:val="00046F97"/>
    <w:rsid w:val="0004705F"/>
    <w:rsid w:val="00047902"/>
    <w:rsid w:val="00050527"/>
    <w:rsid w:val="000505FF"/>
    <w:rsid w:val="0005094D"/>
    <w:rsid w:val="00050BA5"/>
    <w:rsid w:val="00051638"/>
    <w:rsid w:val="00051D1F"/>
    <w:rsid w:val="00052C72"/>
    <w:rsid w:val="00052C96"/>
    <w:rsid w:val="0005343A"/>
    <w:rsid w:val="00053500"/>
    <w:rsid w:val="00053D48"/>
    <w:rsid w:val="00054621"/>
    <w:rsid w:val="0005521A"/>
    <w:rsid w:val="000554A7"/>
    <w:rsid w:val="00055D55"/>
    <w:rsid w:val="0005650E"/>
    <w:rsid w:val="00056B3D"/>
    <w:rsid w:val="00057081"/>
    <w:rsid w:val="0005777E"/>
    <w:rsid w:val="000578F4"/>
    <w:rsid w:val="00057E72"/>
    <w:rsid w:val="00057FEA"/>
    <w:rsid w:val="00060BC8"/>
    <w:rsid w:val="00061327"/>
    <w:rsid w:val="00062523"/>
    <w:rsid w:val="000632F5"/>
    <w:rsid w:val="000634D5"/>
    <w:rsid w:val="000637E8"/>
    <w:rsid w:val="00063B26"/>
    <w:rsid w:val="00063DCB"/>
    <w:rsid w:val="00063E3E"/>
    <w:rsid w:val="000641CC"/>
    <w:rsid w:val="0006422F"/>
    <w:rsid w:val="0006470B"/>
    <w:rsid w:val="00064AE3"/>
    <w:rsid w:val="00064E33"/>
    <w:rsid w:val="00064F4A"/>
    <w:rsid w:val="00065800"/>
    <w:rsid w:val="00065CA9"/>
    <w:rsid w:val="00066450"/>
    <w:rsid w:val="00066822"/>
    <w:rsid w:val="0006704B"/>
    <w:rsid w:val="00067AD3"/>
    <w:rsid w:val="0007037D"/>
    <w:rsid w:val="00070A3A"/>
    <w:rsid w:val="0007136C"/>
    <w:rsid w:val="00071F67"/>
    <w:rsid w:val="000720A6"/>
    <w:rsid w:val="000721BF"/>
    <w:rsid w:val="00072CAF"/>
    <w:rsid w:val="00073399"/>
    <w:rsid w:val="000734B0"/>
    <w:rsid w:val="000738D6"/>
    <w:rsid w:val="000739FA"/>
    <w:rsid w:val="000741BF"/>
    <w:rsid w:val="00074525"/>
    <w:rsid w:val="000746DD"/>
    <w:rsid w:val="000750D5"/>
    <w:rsid w:val="00075235"/>
    <w:rsid w:val="0007548F"/>
    <w:rsid w:val="00075A7C"/>
    <w:rsid w:val="000761CC"/>
    <w:rsid w:val="00077B0A"/>
    <w:rsid w:val="00077DCF"/>
    <w:rsid w:val="00077FD2"/>
    <w:rsid w:val="0008015F"/>
    <w:rsid w:val="0008069C"/>
    <w:rsid w:val="0008073B"/>
    <w:rsid w:val="000808F2"/>
    <w:rsid w:val="00080C86"/>
    <w:rsid w:val="00081762"/>
    <w:rsid w:val="00082761"/>
    <w:rsid w:val="000829D6"/>
    <w:rsid w:val="00082C2E"/>
    <w:rsid w:val="0008303D"/>
    <w:rsid w:val="0008377B"/>
    <w:rsid w:val="00083E84"/>
    <w:rsid w:val="000843CC"/>
    <w:rsid w:val="000852C4"/>
    <w:rsid w:val="00086248"/>
    <w:rsid w:val="00086608"/>
    <w:rsid w:val="000876E0"/>
    <w:rsid w:val="00087AC0"/>
    <w:rsid w:val="00090C90"/>
    <w:rsid w:val="00090C9C"/>
    <w:rsid w:val="00090FCA"/>
    <w:rsid w:val="0009324F"/>
    <w:rsid w:val="00093325"/>
    <w:rsid w:val="0009350F"/>
    <w:rsid w:val="00093540"/>
    <w:rsid w:val="0009380D"/>
    <w:rsid w:val="00093E99"/>
    <w:rsid w:val="00093EDC"/>
    <w:rsid w:val="000949D5"/>
    <w:rsid w:val="00094BED"/>
    <w:rsid w:val="00094F63"/>
    <w:rsid w:val="00095A0D"/>
    <w:rsid w:val="00095BA1"/>
    <w:rsid w:val="00095DC7"/>
    <w:rsid w:val="00095FE0"/>
    <w:rsid w:val="0009611B"/>
    <w:rsid w:val="000961A3"/>
    <w:rsid w:val="00096CBA"/>
    <w:rsid w:val="00096D65"/>
    <w:rsid w:val="00097196"/>
    <w:rsid w:val="00097658"/>
    <w:rsid w:val="00097A28"/>
    <w:rsid w:val="00097FAD"/>
    <w:rsid w:val="000A0708"/>
    <w:rsid w:val="000A0EBD"/>
    <w:rsid w:val="000A0EE4"/>
    <w:rsid w:val="000A1943"/>
    <w:rsid w:val="000A1DC7"/>
    <w:rsid w:val="000A1E2E"/>
    <w:rsid w:val="000A28E1"/>
    <w:rsid w:val="000A2A3D"/>
    <w:rsid w:val="000A3331"/>
    <w:rsid w:val="000A3400"/>
    <w:rsid w:val="000A411F"/>
    <w:rsid w:val="000A4261"/>
    <w:rsid w:val="000A4B04"/>
    <w:rsid w:val="000A5144"/>
    <w:rsid w:val="000A5177"/>
    <w:rsid w:val="000A52F5"/>
    <w:rsid w:val="000A530A"/>
    <w:rsid w:val="000A5763"/>
    <w:rsid w:val="000A581D"/>
    <w:rsid w:val="000A5A40"/>
    <w:rsid w:val="000A5FBA"/>
    <w:rsid w:val="000A6A56"/>
    <w:rsid w:val="000A6B6A"/>
    <w:rsid w:val="000A726E"/>
    <w:rsid w:val="000A7520"/>
    <w:rsid w:val="000A779D"/>
    <w:rsid w:val="000A7DBF"/>
    <w:rsid w:val="000A7E5F"/>
    <w:rsid w:val="000B090D"/>
    <w:rsid w:val="000B0AB7"/>
    <w:rsid w:val="000B10DE"/>
    <w:rsid w:val="000B134C"/>
    <w:rsid w:val="000B158E"/>
    <w:rsid w:val="000B1776"/>
    <w:rsid w:val="000B1F22"/>
    <w:rsid w:val="000B2247"/>
    <w:rsid w:val="000B2E47"/>
    <w:rsid w:val="000B3363"/>
    <w:rsid w:val="000B374D"/>
    <w:rsid w:val="000B3CB5"/>
    <w:rsid w:val="000B4208"/>
    <w:rsid w:val="000B4583"/>
    <w:rsid w:val="000B45BE"/>
    <w:rsid w:val="000B4970"/>
    <w:rsid w:val="000B4974"/>
    <w:rsid w:val="000B4DB0"/>
    <w:rsid w:val="000B50CC"/>
    <w:rsid w:val="000B5270"/>
    <w:rsid w:val="000B556A"/>
    <w:rsid w:val="000B5CCA"/>
    <w:rsid w:val="000B6191"/>
    <w:rsid w:val="000B64FB"/>
    <w:rsid w:val="000B7503"/>
    <w:rsid w:val="000B78B2"/>
    <w:rsid w:val="000B7D7D"/>
    <w:rsid w:val="000C02AC"/>
    <w:rsid w:val="000C0522"/>
    <w:rsid w:val="000C0ABB"/>
    <w:rsid w:val="000C133D"/>
    <w:rsid w:val="000C1669"/>
    <w:rsid w:val="000C1835"/>
    <w:rsid w:val="000C1B36"/>
    <w:rsid w:val="000C1E06"/>
    <w:rsid w:val="000C1F07"/>
    <w:rsid w:val="000C22CB"/>
    <w:rsid w:val="000C2563"/>
    <w:rsid w:val="000C2B67"/>
    <w:rsid w:val="000C4086"/>
    <w:rsid w:val="000C4C0D"/>
    <w:rsid w:val="000C541F"/>
    <w:rsid w:val="000C5EC1"/>
    <w:rsid w:val="000C6503"/>
    <w:rsid w:val="000C670A"/>
    <w:rsid w:val="000C6C14"/>
    <w:rsid w:val="000C6D25"/>
    <w:rsid w:val="000C6DB6"/>
    <w:rsid w:val="000C7AE5"/>
    <w:rsid w:val="000C7B11"/>
    <w:rsid w:val="000D0089"/>
    <w:rsid w:val="000D0191"/>
    <w:rsid w:val="000D0A29"/>
    <w:rsid w:val="000D0BA8"/>
    <w:rsid w:val="000D125E"/>
    <w:rsid w:val="000D148E"/>
    <w:rsid w:val="000D1C0A"/>
    <w:rsid w:val="000D1E09"/>
    <w:rsid w:val="000D218A"/>
    <w:rsid w:val="000D2298"/>
    <w:rsid w:val="000D3976"/>
    <w:rsid w:val="000D3FB7"/>
    <w:rsid w:val="000D40D3"/>
    <w:rsid w:val="000D4363"/>
    <w:rsid w:val="000D528A"/>
    <w:rsid w:val="000D556E"/>
    <w:rsid w:val="000D575C"/>
    <w:rsid w:val="000D5841"/>
    <w:rsid w:val="000D6560"/>
    <w:rsid w:val="000D658A"/>
    <w:rsid w:val="000D6C43"/>
    <w:rsid w:val="000D6E3C"/>
    <w:rsid w:val="000D6EA4"/>
    <w:rsid w:val="000D78EA"/>
    <w:rsid w:val="000D7F9D"/>
    <w:rsid w:val="000E0701"/>
    <w:rsid w:val="000E0AD9"/>
    <w:rsid w:val="000E10F1"/>
    <w:rsid w:val="000E1D4A"/>
    <w:rsid w:val="000E1F3C"/>
    <w:rsid w:val="000E2ADB"/>
    <w:rsid w:val="000E2DE4"/>
    <w:rsid w:val="000E2EEF"/>
    <w:rsid w:val="000E3E6E"/>
    <w:rsid w:val="000E4136"/>
    <w:rsid w:val="000E4D45"/>
    <w:rsid w:val="000E4F82"/>
    <w:rsid w:val="000E535C"/>
    <w:rsid w:val="000E5EAC"/>
    <w:rsid w:val="000E6A61"/>
    <w:rsid w:val="000E73A7"/>
    <w:rsid w:val="000E76E8"/>
    <w:rsid w:val="000E787A"/>
    <w:rsid w:val="000E7A62"/>
    <w:rsid w:val="000E7B86"/>
    <w:rsid w:val="000E7C05"/>
    <w:rsid w:val="000E7D31"/>
    <w:rsid w:val="000F01A0"/>
    <w:rsid w:val="000F0506"/>
    <w:rsid w:val="000F0592"/>
    <w:rsid w:val="000F1C0D"/>
    <w:rsid w:val="000F23E7"/>
    <w:rsid w:val="000F3166"/>
    <w:rsid w:val="000F3431"/>
    <w:rsid w:val="000F35F1"/>
    <w:rsid w:val="000F3A54"/>
    <w:rsid w:val="000F3C67"/>
    <w:rsid w:val="000F3D04"/>
    <w:rsid w:val="000F3DD1"/>
    <w:rsid w:val="000F3E0A"/>
    <w:rsid w:val="000F404B"/>
    <w:rsid w:val="000F4270"/>
    <w:rsid w:val="000F45F2"/>
    <w:rsid w:val="000F5295"/>
    <w:rsid w:val="000F5349"/>
    <w:rsid w:val="000F5499"/>
    <w:rsid w:val="000F56DD"/>
    <w:rsid w:val="000F56E3"/>
    <w:rsid w:val="000F58A7"/>
    <w:rsid w:val="000F5B6C"/>
    <w:rsid w:val="000F66AE"/>
    <w:rsid w:val="000F6AB8"/>
    <w:rsid w:val="000F72A5"/>
    <w:rsid w:val="000F74E7"/>
    <w:rsid w:val="000F75DB"/>
    <w:rsid w:val="000F7BAF"/>
    <w:rsid w:val="001007D9"/>
    <w:rsid w:val="00100D1A"/>
    <w:rsid w:val="00101031"/>
    <w:rsid w:val="001012EC"/>
    <w:rsid w:val="00101459"/>
    <w:rsid w:val="00101636"/>
    <w:rsid w:val="0010166E"/>
    <w:rsid w:val="00101678"/>
    <w:rsid w:val="00102470"/>
    <w:rsid w:val="00102507"/>
    <w:rsid w:val="00102883"/>
    <w:rsid w:val="00102A9B"/>
    <w:rsid w:val="00102C4E"/>
    <w:rsid w:val="00103995"/>
    <w:rsid w:val="00103C20"/>
    <w:rsid w:val="00103CB6"/>
    <w:rsid w:val="0010407D"/>
    <w:rsid w:val="00105ED1"/>
    <w:rsid w:val="0010670B"/>
    <w:rsid w:val="00107261"/>
    <w:rsid w:val="00107689"/>
    <w:rsid w:val="0011007F"/>
    <w:rsid w:val="001107DE"/>
    <w:rsid w:val="00110CF1"/>
    <w:rsid w:val="00110D2A"/>
    <w:rsid w:val="00111195"/>
    <w:rsid w:val="001123F1"/>
    <w:rsid w:val="00112654"/>
    <w:rsid w:val="00112AD8"/>
    <w:rsid w:val="00114050"/>
    <w:rsid w:val="001148A2"/>
    <w:rsid w:val="0011524E"/>
    <w:rsid w:val="0011590D"/>
    <w:rsid w:val="0011685D"/>
    <w:rsid w:val="00116C35"/>
    <w:rsid w:val="00117389"/>
    <w:rsid w:val="0011747D"/>
    <w:rsid w:val="001176B2"/>
    <w:rsid w:val="00117D41"/>
    <w:rsid w:val="00120597"/>
    <w:rsid w:val="00122086"/>
    <w:rsid w:val="00122145"/>
    <w:rsid w:val="001223E8"/>
    <w:rsid w:val="001229C4"/>
    <w:rsid w:val="00122B88"/>
    <w:rsid w:val="00122D59"/>
    <w:rsid w:val="00122EF4"/>
    <w:rsid w:val="0012391A"/>
    <w:rsid w:val="00123DFF"/>
    <w:rsid w:val="00123E14"/>
    <w:rsid w:val="00123E6D"/>
    <w:rsid w:val="00124409"/>
    <w:rsid w:val="00124669"/>
    <w:rsid w:val="00125291"/>
    <w:rsid w:val="0012646F"/>
    <w:rsid w:val="0012649E"/>
    <w:rsid w:val="00126E7B"/>
    <w:rsid w:val="00126F36"/>
    <w:rsid w:val="00126FFB"/>
    <w:rsid w:val="001274EF"/>
    <w:rsid w:val="0013017D"/>
    <w:rsid w:val="001304E9"/>
    <w:rsid w:val="00130AAE"/>
    <w:rsid w:val="00130DAF"/>
    <w:rsid w:val="00130F08"/>
    <w:rsid w:val="001310BA"/>
    <w:rsid w:val="00131A58"/>
    <w:rsid w:val="00131A67"/>
    <w:rsid w:val="00131B4B"/>
    <w:rsid w:val="00131BAF"/>
    <w:rsid w:val="00131E9F"/>
    <w:rsid w:val="00132146"/>
    <w:rsid w:val="00132CBE"/>
    <w:rsid w:val="0013333E"/>
    <w:rsid w:val="0013422C"/>
    <w:rsid w:val="00134991"/>
    <w:rsid w:val="00135110"/>
    <w:rsid w:val="00135533"/>
    <w:rsid w:val="00135B63"/>
    <w:rsid w:val="00135BFC"/>
    <w:rsid w:val="0013642F"/>
    <w:rsid w:val="00136D6D"/>
    <w:rsid w:val="00136DC0"/>
    <w:rsid w:val="00137B89"/>
    <w:rsid w:val="00137E14"/>
    <w:rsid w:val="00140BE6"/>
    <w:rsid w:val="00140C0D"/>
    <w:rsid w:val="00140F7C"/>
    <w:rsid w:val="00141864"/>
    <w:rsid w:val="001419FB"/>
    <w:rsid w:val="00141C05"/>
    <w:rsid w:val="00141C0E"/>
    <w:rsid w:val="00141E24"/>
    <w:rsid w:val="00142063"/>
    <w:rsid w:val="001422CB"/>
    <w:rsid w:val="00142FED"/>
    <w:rsid w:val="001432EF"/>
    <w:rsid w:val="00143459"/>
    <w:rsid w:val="00143C9A"/>
    <w:rsid w:val="00143EC3"/>
    <w:rsid w:val="001443A5"/>
    <w:rsid w:val="00145272"/>
    <w:rsid w:val="001459B1"/>
    <w:rsid w:val="00145E39"/>
    <w:rsid w:val="001467ED"/>
    <w:rsid w:val="00146E5E"/>
    <w:rsid w:val="00146FE4"/>
    <w:rsid w:val="0014701B"/>
    <w:rsid w:val="00147677"/>
    <w:rsid w:val="00147752"/>
    <w:rsid w:val="00147CF0"/>
    <w:rsid w:val="00150000"/>
    <w:rsid w:val="001500A3"/>
    <w:rsid w:val="001509D2"/>
    <w:rsid w:val="001513FB"/>
    <w:rsid w:val="00152AB5"/>
    <w:rsid w:val="001540D5"/>
    <w:rsid w:val="00154974"/>
    <w:rsid w:val="001549EB"/>
    <w:rsid w:val="00154AD0"/>
    <w:rsid w:val="0015507E"/>
    <w:rsid w:val="001551D1"/>
    <w:rsid w:val="00155220"/>
    <w:rsid w:val="001553B4"/>
    <w:rsid w:val="00155AD7"/>
    <w:rsid w:val="00155D70"/>
    <w:rsid w:val="00155DA6"/>
    <w:rsid w:val="00155DFF"/>
    <w:rsid w:val="00156157"/>
    <w:rsid w:val="001567EB"/>
    <w:rsid w:val="00156C57"/>
    <w:rsid w:val="001572E8"/>
    <w:rsid w:val="00157449"/>
    <w:rsid w:val="00157A9A"/>
    <w:rsid w:val="0016051A"/>
    <w:rsid w:val="00160FD8"/>
    <w:rsid w:val="00161D22"/>
    <w:rsid w:val="0016224C"/>
    <w:rsid w:val="00162D95"/>
    <w:rsid w:val="0016363D"/>
    <w:rsid w:val="00163DF0"/>
    <w:rsid w:val="0016532E"/>
    <w:rsid w:val="00165603"/>
    <w:rsid w:val="001662A9"/>
    <w:rsid w:val="001662FB"/>
    <w:rsid w:val="001665E6"/>
    <w:rsid w:val="00166749"/>
    <w:rsid w:val="00166FD1"/>
    <w:rsid w:val="00167245"/>
    <w:rsid w:val="001679F1"/>
    <w:rsid w:val="00167B25"/>
    <w:rsid w:val="0017038C"/>
    <w:rsid w:val="001708BB"/>
    <w:rsid w:val="001715DF"/>
    <w:rsid w:val="001720F2"/>
    <w:rsid w:val="00172588"/>
    <w:rsid w:val="00173415"/>
    <w:rsid w:val="00173791"/>
    <w:rsid w:val="001739E7"/>
    <w:rsid w:val="00173AFC"/>
    <w:rsid w:val="00174151"/>
    <w:rsid w:val="00174167"/>
    <w:rsid w:val="001745C5"/>
    <w:rsid w:val="00174631"/>
    <w:rsid w:val="001758E4"/>
    <w:rsid w:val="001762F3"/>
    <w:rsid w:val="00176C93"/>
    <w:rsid w:val="00176F1D"/>
    <w:rsid w:val="0017756B"/>
    <w:rsid w:val="00177A39"/>
    <w:rsid w:val="00177CD6"/>
    <w:rsid w:val="0018029D"/>
    <w:rsid w:val="00180FEE"/>
    <w:rsid w:val="00182926"/>
    <w:rsid w:val="00182DB5"/>
    <w:rsid w:val="00182FC2"/>
    <w:rsid w:val="001831E9"/>
    <w:rsid w:val="00183AC0"/>
    <w:rsid w:val="00183B2C"/>
    <w:rsid w:val="00184225"/>
    <w:rsid w:val="001843E7"/>
    <w:rsid w:val="00184DAA"/>
    <w:rsid w:val="0018522C"/>
    <w:rsid w:val="0018563B"/>
    <w:rsid w:val="00185842"/>
    <w:rsid w:val="00185A3F"/>
    <w:rsid w:val="00185C18"/>
    <w:rsid w:val="0018609B"/>
    <w:rsid w:val="001863FE"/>
    <w:rsid w:val="00186DAF"/>
    <w:rsid w:val="00187035"/>
    <w:rsid w:val="0018785E"/>
    <w:rsid w:val="00187FDF"/>
    <w:rsid w:val="0019057E"/>
    <w:rsid w:val="00190897"/>
    <w:rsid w:val="00190BAC"/>
    <w:rsid w:val="001917CC"/>
    <w:rsid w:val="001920A3"/>
    <w:rsid w:val="00192634"/>
    <w:rsid w:val="00192760"/>
    <w:rsid w:val="001928EC"/>
    <w:rsid w:val="0019302D"/>
    <w:rsid w:val="001938CC"/>
    <w:rsid w:val="00193F6C"/>
    <w:rsid w:val="00193F77"/>
    <w:rsid w:val="00194297"/>
    <w:rsid w:val="001944AA"/>
    <w:rsid w:val="001949A8"/>
    <w:rsid w:val="00194A8B"/>
    <w:rsid w:val="00194D27"/>
    <w:rsid w:val="00194E25"/>
    <w:rsid w:val="001958D6"/>
    <w:rsid w:val="00195963"/>
    <w:rsid w:val="00195BA9"/>
    <w:rsid w:val="00195C30"/>
    <w:rsid w:val="00195C7A"/>
    <w:rsid w:val="00195D34"/>
    <w:rsid w:val="00195E1E"/>
    <w:rsid w:val="0019618D"/>
    <w:rsid w:val="00196684"/>
    <w:rsid w:val="00197082"/>
    <w:rsid w:val="0019779D"/>
    <w:rsid w:val="001A001B"/>
    <w:rsid w:val="001A03E7"/>
    <w:rsid w:val="001A0B55"/>
    <w:rsid w:val="001A0F83"/>
    <w:rsid w:val="001A22D5"/>
    <w:rsid w:val="001A22F3"/>
    <w:rsid w:val="001A3643"/>
    <w:rsid w:val="001A3B7C"/>
    <w:rsid w:val="001A3BBD"/>
    <w:rsid w:val="001A3DE4"/>
    <w:rsid w:val="001A4115"/>
    <w:rsid w:val="001A4AF9"/>
    <w:rsid w:val="001A4D75"/>
    <w:rsid w:val="001A4DB6"/>
    <w:rsid w:val="001A57AC"/>
    <w:rsid w:val="001A5C4C"/>
    <w:rsid w:val="001A5C6F"/>
    <w:rsid w:val="001A7CAD"/>
    <w:rsid w:val="001B04CF"/>
    <w:rsid w:val="001B089A"/>
    <w:rsid w:val="001B0BF3"/>
    <w:rsid w:val="001B1176"/>
    <w:rsid w:val="001B15B2"/>
    <w:rsid w:val="001B1D9D"/>
    <w:rsid w:val="001B424D"/>
    <w:rsid w:val="001B4ACF"/>
    <w:rsid w:val="001B4E01"/>
    <w:rsid w:val="001B55E0"/>
    <w:rsid w:val="001B67EA"/>
    <w:rsid w:val="001B693E"/>
    <w:rsid w:val="001B6FAA"/>
    <w:rsid w:val="001B702F"/>
    <w:rsid w:val="001C0130"/>
    <w:rsid w:val="001C0150"/>
    <w:rsid w:val="001C0480"/>
    <w:rsid w:val="001C159B"/>
    <w:rsid w:val="001C1EC2"/>
    <w:rsid w:val="001C2747"/>
    <w:rsid w:val="001C3AE5"/>
    <w:rsid w:val="001C3D41"/>
    <w:rsid w:val="001C443D"/>
    <w:rsid w:val="001C447A"/>
    <w:rsid w:val="001C4BA1"/>
    <w:rsid w:val="001C4DD6"/>
    <w:rsid w:val="001C4E2C"/>
    <w:rsid w:val="001C579F"/>
    <w:rsid w:val="001C595E"/>
    <w:rsid w:val="001C5AB4"/>
    <w:rsid w:val="001C6190"/>
    <w:rsid w:val="001C7073"/>
    <w:rsid w:val="001C748E"/>
    <w:rsid w:val="001C7728"/>
    <w:rsid w:val="001C7BAF"/>
    <w:rsid w:val="001D02A0"/>
    <w:rsid w:val="001D04A5"/>
    <w:rsid w:val="001D0EF8"/>
    <w:rsid w:val="001D1698"/>
    <w:rsid w:val="001D17C5"/>
    <w:rsid w:val="001D1909"/>
    <w:rsid w:val="001D1CA7"/>
    <w:rsid w:val="001D2283"/>
    <w:rsid w:val="001D23E2"/>
    <w:rsid w:val="001D240B"/>
    <w:rsid w:val="001D2525"/>
    <w:rsid w:val="001D314A"/>
    <w:rsid w:val="001D3441"/>
    <w:rsid w:val="001D35F6"/>
    <w:rsid w:val="001D3B33"/>
    <w:rsid w:val="001D3BC0"/>
    <w:rsid w:val="001D4AF9"/>
    <w:rsid w:val="001D4CD1"/>
    <w:rsid w:val="001D5EFF"/>
    <w:rsid w:val="001D6290"/>
    <w:rsid w:val="001D62BC"/>
    <w:rsid w:val="001D65FC"/>
    <w:rsid w:val="001D6E1B"/>
    <w:rsid w:val="001D7771"/>
    <w:rsid w:val="001E001B"/>
    <w:rsid w:val="001E0931"/>
    <w:rsid w:val="001E0A9A"/>
    <w:rsid w:val="001E0F59"/>
    <w:rsid w:val="001E101F"/>
    <w:rsid w:val="001E128F"/>
    <w:rsid w:val="001E1810"/>
    <w:rsid w:val="001E1B51"/>
    <w:rsid w:val="001E2B5E"/>
    <w:rsid w:val="001E2F1F"/>
    <w:rsid w:val="001E3178"/>
    <w:rsid w:val="001E34ED"/>
    <w:rsid w:val="001E3AA0"/>
    <w:rsid w:val="001E3CDF"/>
    <w:rsid w:val="001E439C"/>
    <w:rsid w:val="001E5064"/>
    <w:rsid w:val="001E513E"/>
    <w:rsid w:val="001E5753"/>
    <w:rsid w:val="001E5CCE"/>
    <w:rsid w:val="001E61D7"/>
    <w:rsid w:val="001E68C5"/>
    <w:rsid w:val="001E6989"/>
    <w:rsid w:val="001E6FAE"/>
    <w:rsid w:val="001E72FF"/>
    <w:rsid w:val="001E75AE"/>
    <w:rsid w:val="001E78DE"/>
    <w:rsid w:val="001E7B08"/>
    <w:rsid w:val="001E7BC6"/>
    <w:rsid w:val="001E7C2F"/>
    <w:rsid w:val="001F02B7"/>
    <w:rsid w:val="001F074E"/>
    <w:rsid w:val="001F1186"/>
    <w:rsid w:val="001F1694"/>
    <w:rsid w:val="001F1990"/>
    <w:rsid w:val="001F19DB"/>
    <w:rsid w:val="001F1E7B"/>
    <w:rsid w:val="001F217A"/>
    <w:rsid w:val="001F2955"/>
    <w:rsid w:val="001F30D5"/>
    <w:rsid w:val="001F36EA"/>
    <w:rsid w:val="001F3959"/>
    <w:rsid w:val="001F3D15"/>
    <w:rsid w:val="001F42B9"/>
    <w:rsid w:val="001F4807"/>
    <w:rsid w:val="001F4843"/>
    <w:rsid w:val="001F4CBF"/>
    <w:rsid w:val="001F5C7C"/>
    <w:rsid w:val="001F6229"/>
    <w:rsid w:val="001F631E"/>
    <w:rsid w:val="001F65B8"/>
    <w:rsid w:val="001F69A3"/>
    <w:rsid w:val="001F70EF"/>
    <w:rsid w:val="001F7347"/>
    <w:rsid w:val="001F7A61"/>
    <w:rsid w:val="0020014C"/>
    <w:rsid w:val="00200D9D"/>
    <w:rsid w:val="0020183D"/>
    <w:rsid w:val="0020190B"/>
    <w:rsid w:val="002021D9"/>
    <w:rsid w:val="00202602"/>
    <w:rsid w:val="002028CF"/>
    <w:rsid w:val="002030AC"/>
    <w:rsid w:val="002042D4"/>
    <w:rsid w:val="002044E6"/>
    <w:rsid w:val="00204859"/>
    <w:rsid w:val="00205BB7"/>
    <w:rsid w:val="00205BCB"/>
    <w:rsid w:val="00205C29"/>
    <w:rsid w:val="00206190"/>
    <w:rsid w:val="00207476"/>
    <w:rsid w:val="00207F31"/>
    <w:rsid w:val="00210267"/>
    <w:rsid w:val="00210B14"/>
    <w:rsid w:val="00211020"/>
    <w:rsid w:val="0021114C"/>
    <w:rsid w:val="002113FB"/>
    <w:rsid w:val="002120AC"/>
    <w:rsid w:val="0021276E"/>
    <w:rsid w:val="002129E6"/>
    <w:rsid w:val="00212D38"/>
    <w:rsid w:val="00212DC1"/>
    <w:rsid w:val="0021312B"/>
    <w:rsid w:val="002135E5"/>
    <w:rsid w:val="00213D6C"/>
    <w:rsid w:val="0021417A"/>
    <w:rsid w:val="002142A7"/>
    <w:rsid w:val="002149FB"/>
    <w:rsid w:val="002151DA"/>
    <w:rsid w:val="002156C1"/>
    <w:rsid w:val="00215A95"/>
    <w:rsid w:val="00215B8F"/>
    <w:rsid w:val="00215DE0"/>
    <w:rsid w:val="00216523"/>
    <w:rsid w:val="0021682B"/>
    <w:rsid w:val="0021753E"/>
    <w:rsid w:val="002176D8"/>
    <w:rsid w:val="00217928"/>
    <w:rsid w:val="00220835"/>
    <w:rsid w:val="00220E23"/>
    <w:rsid w:val="002210F0"/>
    <w:rsid w:val="00221729"/>
    <w:rsid w:val="0022181E"/>
    <w:rsid w:val="00221AA3"/>
    <w:rsid w:val="00221EF2"/>
    <w:rsid w:val="00221FE1"/>
    <w:rsid w:val="002222B9"/>
    <w:rsid w:val="002233E3"/>
    <w:rsid w:val="00223704"/>
    <w:rsid w:val="00223BD4"/>
    <w:rsid w:val="00223F76"/>
    <w:rsid w:val="002253B8"/>
    <w:rsid w:val="0022558A"/>
    <w:rsid w:val="002259CD"/>
    <w:rsid w:val="00225E89"/>
    <w:rsid w:val="00226930"/>
    <w:rsid w:val="00226E55"/>
    <w:rsid w:val="00230167"/>
    <w:rsid w:val="00230ED0"/>
    <w:rsid w:val="00232335"/>
    <w:rsid w:val="00232613"/>
    <w:rsid w:val="0023278C"/>
    <w:rsid w:val="002328DC"/>
    <w:rsid w:val="00232C82"/>
    <w:rsid w:val="00233E3E"/>
    <w:rsid w:val="002349B4"/>
    <w:rsid w:val="00234C6C"/>
    <w:rsid w:val="00235D45"/>
    <w:rsid w:val="00235E2A"/>
    <w:rsid w:val="002365C4"/>
    <w:rsid w:val="00237398"/>
    <w:rsid w:val="002413C0"/>
    <w:rsid w:val="00242E09"/>
    <w:rsid w:val="00243325"/>
    <w:rsid w:val="00243C04"/>
    <w:rsid w:val="00243ECB"/>
    <w:rsid w:val="00243F60"/>
    <w:rsid w:val="002440DA"/>
    <w:rsid w:val="00244253"/>
    <w:rsid w:val="002442FB"/>
    <w:rsid w:val="0024490B"/>
    <w:rsid w:val="00245078"/>
    <w:rsid w:val="002450F8"/>
    <w:rsid w:val="00245233"/>
    <w:rsid w:val="00246058"/>
    <w:rsid w:val="002460BE"/>
    <w:rsid w:val="00246A84"/>
    <w:rsid w:val="0025022F"/>
    <w:rsid w:val="00250917"/>
    <w:rsid w:val="00251772"/>
    <w:rsid w:val="00251AB8"/>
    <w:rsid w:val="00251CD2"/>
    <w:rsid w:val="00252661"/>
    <w:rsid w:val="00254410"/>
    <w:rsid w:val="00254458"/>
    <w:rsid w:val="00254888"/>
    <w:rsid w:val="00254B5B"/>
    <w:rsid w:val="00254E35"/>
    <w:rsid w:val="0025508B"/>
    <w:rsid w:val="0025525D"/>
    <w:rsid w:val="00255396"/>
    <w:rsid w:val="002557D3"/>
    <w:rsid w:val="00255F08"/>
    <w:rsid w:val="002567FC"/>
    <w:rsid w:val="00256E7C"/>
    <w:rsid w:val="00257A86"/>
    <w:rsid w:val="00257F5C"/>
    <w:rsid w:val="002605A6"/>
    <w:rsid w:val="002606C6"/>
    <w:rsid w:val="00260D0A"/>
    <w:rsid w:val="00261DD9"/>
    <w:rsid w:val="00261F26"/>
    <w:rsid w:val="0026251C"/>
    <w:rsid w:val="00263BBB"/>
    <w:rsid w:val="00263CC0"/>
    <w:rsid w:val="00263DA9"/>
    <w:rsid w:val="002641A0"/>
    <w:rsid w:val="00264773"/>
    <w:rsid w:val="0026482B"/>
    <w:rsid w:val="00264C25"/>
    <w:rsid w:val="0026652F"/>
    <w:rsid w:val="002674A6"/>
    <w:rsid w:val="002675EC"/>
    <w:rsid w:val="00267CB9"/>
    <w:rsid w:val="0027030D"/>
    <w:rsid w:val="00270420"/>
    <w:rsid w:val="00271F77"/>
    <w:rsid w:val="002724C4"/>
    <w:rsid w:val="00272842"/>
    <w:rsid w:val="00273017"/>
    <w:rsid w:val="002731FA"/>
    <w:rsid w:val="002734D3"/>
    <w:rsid w:val="00273AAB"/>
    <w:rsid w:val="00273AFB"/>
    <w:rsid w:val="002740D3"/>
    <w:rsid w:val="00275020"/>
    <w:rsid w:val="00275291"/>
    <w:rsid w:val="00275811"/>
    <w:rsid w:val="00275AEB"/>
    <w:rsid w:val="00275EDC"/>
    <w:rsid w:val="002762A0"/>
    <w:rsid w:val="00276441"/>
    <w:rsid w:val="00277574"/>
    <w:rsid w:val="00277814"/>
    <w:rsid w:val="00277819"/>
    <w:rsid w:val="00280125"/>
    <w:rsid w:val="00280DB6"/>
    <w:rsid w:val="00281240"/>
    <w:rsid w:val="0028133F"/>
    <w:rsid w:val="0028147F"/>
    <w:rsid w:val="0028171F"/>
    <w:rsid w:val="0028183B"/>
    <w:rsid w:val="00281CFB"/>
    <w:rsid w:val="00281D60"/>
    <w:rsid w:val="0028276C"/>
    <w:rsid w:val="002837E3"/>
    <w:rsid w:val="002838AD"/>
    <w:rsid w:val="002847FD"/>
    <w:rsid w:val="002848B9"/>
    <w:rsid w:val="00284A74"/>
    <w:rsid w:val="00284BF8"/>
    <w:rsid w:val="00284D05"/>
    <w:rsid w:val="00285B86"/>
    <w:rsid w:val="002860A7"/>
    <w:rsid w:val="0028649C"/>
    <w:rsid w:val="0028713E"/>
    <w:rsid w:val="00287ACB"/>
    <w:rsid w:val="00287C7E"/>
    <w:rsid w:val="00287DE3"/>
    <w:rsid w:val="00287EE3"/>
    <w:rsid w:val="002903F6"/>
    <w:rsid w:val="00290459"/>
    <w:rsid w:val="00290907"/>
    <w:rsid w:val="002910DB"/>
    <w:rsid w:val="0029113A"/>
    <w:rsid w:val="002919BA"/>
    <w:rsid w:val="002924C6"/>
    <w:rsid w:val="002927C9"/>
    <w:rsid w:val="00292AB7"/>
    <w:rsid w:val="0029318A"/>
    <w:rsid w:val="00293416"/>
    <w:rsid w:val="00293604"/>
    <w:rsid w:val="00293658"/>
    <w:rsid w:val="00293BBE"/>
    <w:rsid w:val="00294CDE"/>
    <w:rsid w:val="002955D2"/>
    <w:rsid w:val="00295AC9"/>
    <w:rsid w:val="002960C4"/>
    <w:rsid w:val="00297148"/>
    <w:rsid w:val="002971EE"/>
    <w:rsid w:val="00297651"/>
    <w:rsid w:val="00297C40"/>
    <w:rsid w:val="00297C77"/>
    <w:rsid w:val="002A0BDA"/>
    <w:rsid w:val="002A0C47"/>
    <w:rsid w:val="002A0D2B"/>
    <w:rsid w:val="002A129C"/>
    <w:rsid w:val="002A1AB2"/>
    <w:rsid w:val="002A3036"/>
    <w:rsid w:val="002A332A"/>
    <w:rsid w:val="002A3E87"/>
    <w:rsid w:val="002A423C"/>
    <w:rsid w:val="002A441D"/>
    <w:rsid w:val="002A4C23"/>
    <w:rsid w:val="002A4E1A"/>
    <w:rsid w:val="002A518A"/>
    <w:rsid w:val="002A56A8"/>
    <w:rsid w:val="002A56F8"/>
    <w:rsid w:val="002A6011"/>
    <w:rsid w:val="002A641F"/>
    <w:rsid w:val="002A72B8"/>
    <w:rsid w:val="002A7495"/>
    <w:rsid w:val="002A78B7"/>
    <w:rsid w:val="002A7B5A"/>
    <w:rsid w:val="002B02F7"/>
    <w:rsid w:val="002B0495"/>
    <w:rsid w:val="002B09F8"/>
    <w:rsid w:val="002B1865"/>
    <w:rsid w:val="002B1B4E"/>
    <w:rsid w:val="002B1DC9"/>
    <w:rsid w:val="002B1F1B"/>
    <w:rsid w:val="002B1FE5"/>
    <w:rsid w:val="002B20DD"/>
    <w:rsid w:val="002B2307"/>
    <w:rsid w:val="002B2327"/>
    <w:rsid w:val="002B24DF"/>
    <w:rsid w:val="002B2B08"/>
    <w:rsid w:val="002B3FCA"/>
    <w:rsid w:val="002B421B"/>
    <w:rsid w:val="002B4B1A"/>
    <w:rsid w:val="002B50F0"/>
    <w:rsid w:val="002B5173"/>
    <w:rsid w:val="002B52AB"/>
    <w:rsid w:val="002B5341"/>
    <w:rsid w:val="002B5540"/>
    <w:rsid w:val="002B5909"/>
    <w:rsid w:val="002B5DF5"/>
    <w:rsid w:val="002B5E35"/>
    <w:rsid w:val="002B5E84"/>
    <w:rsid w:val="002B60DF"/>
    <w:rsid w:val="002B637B"/>
    <w:rsid w:val="002B7153"/>
    <w:rsid w:val="002B745D"/>
    <w:rsid w:val="002B7718"/>
    <w:rsid w:val="002C06AC"/>
    <w:rsid w:val="002C127A"/>
    <w:rsid w:val="002C14F1"/>
    <w:rsid w:val="002C1952"/>
    <w:rsid w:val="002C2195"/>
    <w:rsid w:val="002C2316"/>
    <w:rsid w:val="002C2BC7"/>
    <w:rsid w:val="002C4962"/>
    <w:rsid w:val="002C4B63"/>
    <w:rsid w:val="002C4FC5"/>
    <w:rsid w:val="002C5167"/>
    <w:rsid w:val="002C51AF"/>
    <w:rsid w:val="002C51E3"/>
    <w:rsid w:val="002C524E"/>
    <w:rsid w:val="002C5720"/>
    <w:rsid w:val="002C6E69"/>
    <w:rsid w:val="002C733C"/>
    <w:rsid w:val="002C747C"/>
    <w:rsid w:val="002C7728"/>
    <w:rsid w:val="002D1091"/>
    <w:rsid w:val="002D11AF"/>
    <w:rsid w:val="002D2732"/>
    <w:rsid w:val="002D2738"/>
    <w:rsid w:val="002D2939"/>
    <w:rsid w:val="002D2A2D"/>
    <w:rsid w:val="002D2A92"/>
    <w:rsid w:val="002D2D30"/>
    <w:rsid w:val="002D31B8"/>
    <w:rsid w:val="002D387C"/>
    <w:rsid w:val="002D4142"/>
    <w:rsid w:val="002D4637"/>
    <w:rsid w:val="002D49EE"/>
    <w:rsid w:val="002D4A6D"/>
    <w:rsid w:val="002D4C3F"/>
    <w:rsid w:val="002D58FC"/>
    <w:rsid w:val="002D5976"/>
    <w:rsid w:val="002D5A0A"/>
    <w:rsid w:val="002D5BA2"/>
    <w:rsid w:val="002D5D0D"/>
    <w:rsid w:val="002D631B"/>
    <w:rsid w:val="002D6836"/>
    <w:rsid w:val="002D6B84"/>
    <w:rsid w:val="002D6D2E"/>
    <w:rsid w:val="002D743E"/>
    <w:rsid w:val="002E00D8"/>
    <w:rsid w:val="002E0284"/>
    <w:rsid w:val="002E0748"/>
    <w:rsid w:val="002E0BDA"/>
    <w:rsid w:val="002E0D6E"/>
    <w:rsid w:val="002E0DD5"/>
    <w:rsid w:val="002E0EC4"/>
    <w:rsid w:val="002E1672"/>
    <w:rsid w:val="002E1EF0"/>
    <w:rsid w:val="002E22CE"/>
    <w:rsid w:val="002E2922"/>
    <w:rsid w:val="002E3506"/>
    <w:rsid w:val="002E3A28"/>
    <w:rsid w:val="002E3A72"/>
    <w:rsid w:val="002E4674"/>
    <w:rsid w:val="002E4E06"/>
    <w:rsid w:val="002E5613"/>
    <w:rsid w:val="002E5624"/>
    <w:rsid w:val="002E5A10"/>
    <w:rsid w:val="002E5BF0"/>
    <w:rsid w:val="002E5E85"/>
    <w:rsid w:val="002E5EC2"/>
    <w:rsid w:val="002E5F11"/>
    <w:rsid w:val="002E626C"/>
    <w:rsid w:val="002E65A5"/>
    <w:rsid w:val="002E6D75"/>
    <w:rsid w:val="002E6E5B"/>
    <w:rsid w:val="002E7F6F"/>
    <w:rsid w:val="002F1514"/>
    <w:rsid w:val="002F1B9C"/>
    <w:rsid w:val="002F21B2"/>
    <w:rsid w:val="002F25A8"/>
    <w:rsid w:val="002F26FC"/>
    <w:rsid w:val="002F27D2"/>
    <w:rsid w:val="002F3018"/>
    <w:rsid w:val="002F32B2"/>
    <w:rsid w:val="002F34D8"/>
    <w:rsid w:val="002F3650"/>
    <w:rsid w:val="002F382D"/>
    <w:rsid w:val="002F394A"/>
    <w:rsid w:val="002F3CA1"/>
    <w:rsid w:val="002F400C"/>
    <w:rsid w:val="002F408E"/>
    <w:rsid w:val="002F4250"/>
    <w:rsid w:val="002F49D7"/>
    <w:rsid w:val="002F51CC"/>
    <w:rsid w:val="002F528B"/>
    <w:rsid w:val="002F5675"/>
    <w:rsid w:val="002F59D6"/>
    <w:rsid w:val="002F5AA3"/>
    <w:rsid w:val="002F72BA"/>
    <w:rsid w:val="002F7529"/>
    <w:rsid w:val="002F752C"/>
    <w:rsid w:val="002F756E"/>
    <w:rsid w:val="002F7626"/>
    <w:rsid w:val="002F7811"/>
    <w:rsid w:val="002F7A6B"/>
    <w:rsid w:val="002F7FEE"/>
    <w:rsid w:val="0030033A"/>
    <w:rsid w:val="0030044D"/>
    <w:rsid w:val="003005BD"/>
    <w:rsid w:val="0030061C"/>
    <w:rsid w:val="00300CB1"/>
    <w:rsid w:val="0030136D"/>
    <w:rsid w:val="00301416"/>
    <w:rsid w:val="00302A6F"/>
    <w:rsid w:val="00302ED5"/>
    <w:rsid w:val="003031F4"/>
    <w:rsid w:val="0030369D"/>
    <w:rsid w:val="00303794"/>
    <w:rsid w:val="003047B3"/>
    <w:rsid w:val="00304E20"/>
    <w:rsid w:val="00304E41"/>
    <w:rsid w:val="00305547"/>
    <w:rsid w:val="003061CF"/>
    <w:rsid w:val="00306A8E"/>
    <w:rsid w:val="00306DF1"/>
    <w:rsid w:val="00306F6F"/>
    <w:rsid w:val="003072C3"/>
    <w:rsid w:val="0030732F"/>
    <w:rsid w:val="0030744E"/>
    <w:rsid w:val="00307894"/>
    <w:rsid w:val="00307CCD"/>
    <w:rsid w:val="003100F3"/>
    <w:rsid w:val="0031034C"/>
    <w:rsid w:val="0031093B"/>
    <w:rsid w:val="00311034"/>
    <w:rsid w:val="0031117C"/>
    <w:rsid w:val="0031142B"/>
    <w:rsid w:val="00311D12"/>
    <w:rsid w:val="00312128"/>
    <w:rsid w:val="0031240B"/>
    <w:rsid w:val="003125DD"/>
    <w:rsid w:val="003128DE"/>
    <w:rsid w:val="003129A2"/>
    <w:rsid w:val="0031397B"/>
    <w:rsid w:val="00313C3B"/>
    <w:rsid w:val="00314006"/>
    <w:rsid w:val="00314337"/>
    <w:rsid w:val="00314E6D"/>
    <w:rsid w:val="0031545A"/>
    <w:rsid w:val="00315D65"/>
    <w:rsid w:val="00316332"/>
    <w:rsid w:val="0031658C"/>
    <w:rsid w:val="00317738"/>
    <w:rsid w:val="0031776E"/>
    <w:rsid w:val="00317A4C"/>
    <w:rsid w:val="00317DE3"/>
    <w:rsid w:val="00320A1F"/>
    <w:rsid w:val="00320B40"/>
    <w:rsid w:val="00320F91"/>
    <w:rsid w:val="00321025"/>
    <w:rsid w:val="0032109F"/>
    <w:rsid w:val="00321586"/>
    <w:rsid w:val="00321954"/>
    <w:rsid w:val="00321AC4"/>
    <w:rsid w:val="00321DE8"/>
    <w:rsid w:val="00321E00"/>
    <w:rsid w:val="00322083"/>
    <w:rsid w:val="003223C9"/>
    <w:rsid w:val="00322619"/>
    <w:rsid w:val="00322623"/>
    <w:rsid w:val="00322F1E"/>
    <w:rsid w:val="00322F5E"/>
    <w:rsid w:val="00323190"/>
    <w:rsid w:val="00323B98"/>
    <w:rsid w:val="003241FB"/>
    <w:rsid w:val="00324A26"/>
    <w:rsid w:val="00324DFC"/>
    <w:rsid w:val="00325289"/>
    <w:rsid w:val="0032625E"/>
    <w:rsid w:val="0032649F"/>
    <w:rsid w:val="00326830"/>
    <w:rsid w:val="00326BB3"/>
    <w:rsid w:val="00327318"/>
    <w:rsid w:val="00330087"/>
    <w:rsid w:val="00330345"/>
    <w:rsid w:val="0033092D"/>
    <w:rsid w:val="00330AC4"/>
    <w:rsid w:val="003332C4"/>
    <w:rsid w:val="003332E3"/>
    <w:rsid w:val="00333865"/>
    <w:rsid w:val="00333AEA"/>
    <w:rsid w:val="00333FF5"/>
    <w:rsid w:val="00334555"/>
    <w:rsid w:val="00334589"/>
    <w:rsid w:val="003349CF"/>
    <w:rsid w:val="00334BE4"/>
    <w:rsid w:val="00335357"/>
    <w:rsid w:val="0033546C"/>
    <w:rsid w:val="00336635"/>
    <w:rsid w:val="003366F0"/>
    <w:rsid w:val="00336E80"/>
    <w:rsid w:val="00337338"/>
    <w:rsid w:val="00337779"/>
    <w:rsid w:val="00337A3D"/>
    <w:rsid w:val="00337D02"/>
    <w:rsid w:val="00337DD8"/>
    <w:rsid w:val="0034038A"/>
    <w:rsid w:val="003405BA"/>
    <w:rsid w:val="003405C4"/>
    <w:rsid w:val="00341516"/>
    <w:rsid w:val="00341685"/>
    <w:rsid w:val="00341824"/>
    <w:rsid w:val="00341B6B"/>
    <w:rsid w:val="0034271A"/>
    <w:rsid w:val="00342984"/>
    <w:rsid w:val="00342A29"/>
    <w:rsid w:val="00342D26"/>
    <w:rsid w:val="00342F4C"/>
    <w:rsid w:val="00343C0B"/>
    <w:rsid w:val="0034406E"/>
    <w:rsid w:val="003442C9"/>
    <w:rsid w:val="003445E4"/>
    <w:rsid w:val="00344635"/>
    <w:rsid w:val="00344726"/>
    <w:rsid w:val="00344CCF"/>
    <w:rsid w:val="0034528A"/>
    <w:rsid w:val="0034550A"/>
    <w:rsid w:val="00345A4A"/>
    <w:rsid w:val="00345F5B"/>
    <w:rsid w:val="0034645F"/>
    <w:rsid w:val="003465B3"/>
    <w:rsid w:val="00346EDC"/>
    <w:rsid w:val="00347053"/>
    <w:rsid w:val="003472C0"/>
    <w:rsid w:val="003474FD"/>
    <w:rsid w:val="003478B0"/>
    <w:rsid w:val="003479FD"/>
    <w:rsid w:val="00347D03"/>
    <w:rsid w:val="00347EF8"/>
    <w:rsid w:val="0035075E"/>
    <w:rsid w:val="0035094D"/>
    <w:rsid w:val="003518A8"/>
    <w:rsid w:val="003526F2"/>
    <w:rsid w:val="00352CDA"/>
    <w:rsid w:val="00352F34"/>
    <w:rsid w:val="00353081"/>
    <w:rsid w:val="003534CF"/>
    <w:rsid w:val="003538EF"/>
    <w:rsid w:val="003548DF"/>
    <w:rsid w:val="00354903"/>
    <w:rsid w:val="0035533B"/>
    <w:rsid w:val="0035568C"/>
    <w:rsid w:val="00355864"/>
    <w:rsid w:val="00355974"/>
    <w:rsid w:val="0035599A"/>
    <w:rsid w:val="00356502"/>
    <w:rsid w:val="00357FE7"/>
    <w:rsid w:val="00360273"/>
    <w:rsid w:val="00360331"/>
    <w:rsid w:val="003606F3"/>
    <w:rsid w:val="00360D9A"/>
    <w:rsid w:val="00360E67"/>
    <w:rsid w:val="00361702"/>
    <w:rsid w:val="0036186D"/>
    <w:rsid w:val="003618C1"/>
    <w:rsid w:val="003619C2"/>
    <w:rsid w:val="003621C7"/>
    <w:rsid w:val="003622DD"/>
    <w:rsid w:val="00363235"/>
    <w:rsid w:val="003633AF"/>
    <w:rsid w:val="00363944"/>
    <w:rsid w:val="00364915"/>
    <w:rsid w:val="00364D4A"/>
    <w:rsid w:val="00364E6E"/>
    <w:rsid w:val="00365BCA"/>
    <w:rsid w:val="0036601D"/>
    <w:rsid w:val="003663C2"/>
    <w:rsid w:val="0036649F"/>
    <w:rsid w:val="00366586"/>
    <w:rsid w:val="00366CD1"/>
    <w:rsid w:val="003670F9"/>
    <w:rsid w:val="003674BE"/>
    <w:rsid w:val="0036763B"/>
    <w:rsid w:val="00367DDB"/>
    <w:rsid w:val="00367E76"/>
    <w:rsid w:val="003719A8"/>
    <w:rsid w:val="003738A4"/>
    <w:rsid w:val="003740E7"/>
    <w:rsid w:val="0037452F"/>
    <w:rsid w:val="003747BD"/>
    <w:rsid w:val="0037488E"/>
    <w:rsid w:val="0037488F"/>
    <w:rsid w:val="00374ABA"/>
    <w:rsid w:val="00374B1E"/>
    <w:rsid w:val="0037520A"/>
    <w:rsid w:val="00375657"/>
    <w:rsid w:val="003758CD"/>
    <w:rsid w:val="00375D46"/>
    <w:rsid w:val="00380106"/>
    <w:rsid w:val="0038047D"/>
    <w:rsid w:val="003805AE"/>
    <w:rsid w:val="00380730"/>
    <w:rsid w:val="00381295"/>
    <w:rsid w:val="003814A7"/>
    <w:rsid w:val="0038183E"/>
    <w:rsid w:val="00381946"/>
    <w:rsid w:val="00382CB4"/>
    <w:rsid w:val="003834D1"/>
    <w:rsid w:val="003841D8"/>
    <w:rsid w:val="003846C9"/>
    <w:rsid w:val="003856EC"/>
    <w:rsid w:val="0038603C"/>
    <w:rsid w:val="00386188"/>
    <w:rsid w:val="003868B8"/>
    <w:rsid w:val="00390532"/>
    <w:rsid w:val="0039070C"/>
    <w:rsid w:val="00390C65"/>
    <w:rsid w:val="00391022"/>
    <w:rsid w:val="0039256D"/>
    <w:rsid w:val="00392C07"/>
    <w:rsid w:val="00392DB3"/>
    <w:rsid w:val="00393E68"/>
    <w:rsid w:val="003942B3"/>
    <w:rsid w:val="0039448A"/>
    <w:rsid w:val="0039448C"/>
    <w:rsid w:val="003944E8"/>
    <w:rsid w:val="00394563"/>
    <w:rsid w:val="00394E90"/>
    <w:rsid w:val="00395146"/>
    <w:rsid w:val="00395317"/>
    <w:rsid w:val="00395474"/>
    <w:rsid w:val="003957F5"/>
    <w:rsid w:val="00396709"/>
    <w:rsid w:val="003977B5"/>
    <w:rsid w:val="003A01CA"/>
    <w:rsid w:val="003A065C"/>
    <w:rsid w:val="003A0B69"/>
    <w:rsid w:val="003A177C"/>
    <w:rsid w:val="003A1D06"/>
    <w:rsid w:val="003A240F"/>
    <w:rsid w:val="003A2DD4"/>
    <w:rsid w:val="003A3643"/>
    <w:rsid w:val="003A420B"/>
    <w:rsid w:val="003A4353"/>
    <w:rsid w:val="003A4626"/>
    <w:rsid w:val="003A4FD1"/>
    <w:rsid w:val="003A51CC"/>
    <w:rsid w:val="003A58C3"/>
    <w:rsid w:val="003A5938"/>
    <w:rsid w:val="003A6184"/>
    <w:rsid w:val="003A6270"/>
    <w:rsid w:val="003A67D3"/>
    <w:rsid w:val="003A6EA1"/>
    <w:rsid w:val="003A72EC"/>
    <w:rsid w:val="003B0279"/>
    <w:rsid w:val="003B03C7"/>
    <w:rsid w:val="003B067D"/>
    <w:rsid w:val="003B0DD4"/>
    <w:rsid w:val="003B0FA7"/>
    <w:rsid w:val="003B17E8"/>
    <w:rsid w:val="003B1896"/>
    <w:rsid w:val="003B19EF"/>
    <w:rsid w:val="003B1C86"/>
    <w:rsid w:val="003B1E8F"/>
    <w:rsid w:val="003B27FA"/>
    <w:rsid w:val="003B2855"/>
    <w:rsid w:val="003B2D48"/>
    <w:rsid w:val="003B2DC5"/>
    <w:rsid w:val="003B3526"/>
    <w:rsid w:val="003B354C"/>
    <w:rsid w:val="003B38C1"/>
    <w:rsid w:val="003B3D77"/>
    <w:rsid w:val="003B3F62"/>
    <w:rsid w:val="003B487A"/>
    <w:rsid w:val="003B4C24"/>
    <w:rsid w:val="003B4CDF"/>
    <w:rsid w:val="003B4D8D"/>
    <w:rsid w:val="003B4FE5"/>
    <w:rsid w:val="003B5B55"/>
    <w:rsid w:val="003B662E"/>
    <w:rsid w:val="003B6C19"/>
    <w:rsid w:val="003B778E"/>
    <w:rsid w:val="003B7923"/>
    <w:rsid w:val="003B7933"/>
    <w:rsid w:val="003B7C23"/>
    <w:rsid w:val="003C04F1"/>
    <w:rsid w:val="003C0CC7"/>
    <w:rsid w:val="003C0D11"/>
    <w:rsid w:val="003C180D"/>
    <w:rsid w:val="003C18E7"/>
    <w:rsid w:val="003C19BA"/>
    <w:rsid w:val="003C1F5F"/>
    <w:rsid w:val="003C20EA"/>
    <w:rsid w:val="003C2301"/>
    <w:rsid w:val="003C2584"/>
    <w:rsid w:val="003C2CC4"/>
    <w:rsid w:val="003C306B"/>
    <w:rsid w:val="003C3DCA"/>
    <w:rsid w:val="003C450E"/>
    <w:rsid w:val="003C45F2"/>
    <w:rsid w:val="003C4818"/>
    <w:rsid w:val="003C541E"/>
    <w:rsid w:val="003C57BC"/>
    <w:rsid w:val="003C5A2F"/>
    <w:rsid w:val="003C5D43"/>
    <w:rsid w:val="003C657C"/>
    <w:rsid w:val="003C6D0B"/>
    <w:rsid w:val="003C6DCE"/>
    <w:rsid w:val="003C7D16"/>
    <w:rsid w:val="003C7F5D"/>
    <w:rsid w:val="003D0129"/>
    <w:rsid w:val="003D1128"/>
    <w:rsid w:val="003D1495"/>
    <w:rsid w:val="003D18AE"/>
    <w:rsid w:val="003D19F8"/>
    <w:rsid w:val="003D2120"/>
    <w:rsid w:val="003D271C"/>
    <w:rsid w:val="003D2828"/>
    <w:rsid w:val="003D35F7"/>
    <w:rsid w:val="003D363A"/>
    <w:rsid w:val="003D3830"/>
    <w:rsid w:val="003D39BC"/>
    <w:rsid w:val="003D4300"/>
    <w:rsid w:val="003D4473"/>
    <w:rsid w:val="003D4D62"/>
    <w:rsid w:val="003D4DCB"/>
    <w:rsid w:val="003D4DF2"/>
    <w:rsid w:val="003D4EA6"/>
    <w:rsid w:val="003D552C"/>
    <w:rsid w:val="003D571D"/>
    <w:rsid w:val="003D5A8D"/>
    <w:rsid w:val="003D5D37"/>
    <w:rsid w:val="003D5E24"/>
    <w:rsid w:val="003D5E8A"/>
    <w:rsid w:val="003D5ED3"/>
    <w:rsid w:val="003D628B"/>
    <w:rsid w:val="003D6E2D"/>
    <w:rsid w:val="003D6ED8"/>
    <w:rsid w:val="003D7F30"/>
    <w:rsid w:val="003E0078"/>
    <w:rsid w:val="003E067B"/>
    <w:rsid w:val="003E111B"/>
    <w:rsid w:val="003E15E7"/>
    <w:rsid w:val="003E1628"/>
    <w:rsid w:val="003E162A"/>
    <w:rsid w:val="003E224D"/>
    <w:rsid w:val="003E2667"/>
    <w:rsid w:val="003E27F5"/>
    <w:rsid w:val="003E2B1F"/>
    <w:rsid w:val="003E2B55"/>
    <w:rsid w:val="003E2D23"/>
    <w:rsid w:val="003E33E0"/>
    <w:rsid w:val="003E3D86"/>
    <w:rsid w:val="003E3E05"/>
    <w:rsid w:val="003E3F3A"/>
    <w:rsid w:val="003E4902"/>
    <w:rsid w:val="003E4B68"/>
    <w:rsid w:val="003E4F42"/>
    <w:rsid w:val="003E510B"/>
    <w:rsid w:val="003E581E"/>
    <w:rsid w:val="003E5AF8"/>
    <w:rsid w:val="003E5D83"/>
    <w:rsid w:val="003E66A0"/>
    <w:rsid w:val="003E68E7"/>
    <w:rsid w:val="003E6917"/>
    <w:rsid w:val="003E6CD9"/>
    <w:rsid w:val="003E6D4F"/>
    <w:rsid w:val="003E6E85"/>
    <w:rsid w:val="003E70B0"/>
    <w:rsid w:val="003E7502"/>
    <w:rsid w:val="003F0132"/>
    <w:rsid w:val="003F1345"/>
    <w:rsid w:val="003F16DA"/>
    <w:rsid w:val="003F260F"/>
    <w:rsid w:val="003F2B8D"/>
    <w:rsid w:val="003F2FD3"/>
    <w:rsid w:val="003F37EE"/>
    <w:rsid w:val="003F3AC4"/>
    <w:rsid w:val="003F4685"/>
    <w:rsid w:val="003F4A37"/>
    <w:rsid w:val="003F4E8E"/>
    <w:rsid w:val="003F5704"/>
    <w:rsid w:val="003F6E06"/>
    <w:rsid w:val="003F7397"/>
    <w:rsid w:val="003F74CD"/>
    <w:rsid w:val="003F7840"/>
    <w:rsid w:val="003F7E7B"/>
    <w:rsid w:val="003F7ED0"/>
    <w:rsid w:val="003F7FB3"/>
    <w:rsid w:val="004000AE"/>
    <w:rsid w:val="00400DF1"/>
    <w:rsid w:val="00400F56"/>
    <w:rsid w:val="00401AB6"/>
    <w:rsid w:val="004024D8"/>
    <w:rsid w:val="00402817"/>
    <w:rsid w:val="00402BCF"/>
    <w:rsid w:val="00402FAA"/>
    <w:rsid w:val="00403527"/>
    <w:rsid w:val="004040DD"/>
    <w:rsid w:val="004042DE"/>
    <w:rsid w:val="00404646"/>
    <w:rsid w:val="0040518B"/>
    <w:rsid w:val="00405217"/>
    <w:rsid w:val="00405E62"/>
    <w:rsid w:val="00405EF8"/>
    <w:rsid w:val="00406C20"/>
    <w:rsid w:val="004072ED"/>
    <w:rsid w:val="004100DF"/>
    <w:rsid w:val="004104A1"/>
    <w:rsid w:val="00411244"/>
    <w:rsid w:val="004115E9"/>
    <w:rsid w:val="00411E04"/>
    <w:rsid w:val="004124AF"/>
    <w:rsid w:val="004128C2"/>
    <w:rsid w:val="004129AB"/>
    <w:rsid w:val="0041324B"/>
    <w:rsid w:val="00413976"/>
    <w:rsid w:val="00413AA7"/>
    <w:rsid w:val="00413B8F"/>
    <w:rsid w:val="00413D20"/>
    <w:rsid w:val="0041422C"/>
    <w:rsid w:val="004143A6"/>
    <w:rsid w:val="0041451F"/>
    <w:rsid w:val="00414ABB"/>
    <w:rsid w:val="00414E2F"/>
    <w:rsid w:val="004151A6"/>
    <w:rsid w:val="00416BC0"/>
    <w:rsid w:val="00416FE6"/>
    <w:rsid w:val="00417094"/>
    <w:rsid w:val="004178D5"/>
    <w:rsid w:val="00420793"/>
    <w:rsid w:val="004211BA"/>
    <w:rsid w:val="0042125E"/>
    <w:rsid w:val="0042149C"/>
    <w:rsid w:val="00421570"/>
    <w:rsid w:val="00421AA7"/>
    <w:rsid w:val="00421DFA"/>
    <w:rsid w:val="00422373"/>
    <w:rsid w:val="0042256A"/>
    <w:rsid w:val="00422BFD"/>
    <w:rsid w:val="00422F36"/>
    <w:rsid w:val="004236FF"/>
    <w:rsid w:val="00423D6A"/>
    <w:rsid w:val="00423DCF"/>
    <w:rsid w:val="004250CC"/>
    <w:rsid w:val="004253D1"/>
    <w:rsid w:val="0042570F"/>
    <w:rsid w:val="004258D4"/>
    <w:rsid w:val="0042645B"/>
    <w:rsid w:val="0042698D"/>
    <w:rsid w:val="00426A18"/>
    <w:rsid w:val="00426A5E"/>
    <w:rsid w:val="004278AA"/>
    <w:rsid w:val="00427D72"/>
    <w:rsid w:val="00430008"/>
    <w:rsid w:val="00430C40"/>
    <w:rsid w:val="00431F8E"/>
    <w:rsid w:val="00431FFE"/>
    <w:rsid w:val="0043236C"/>
    <w:rsid w:val="00432860"/>
    <w:rsid w:val="004331B5"/>
    <w:rsid w:val="004331DF"/>
    <w:rsid w:val="004333C1"/>
    <w:rsid w:val="00433B31"/>
    <w:rsid w:val="00433CF1"/>
    <w:rsid w:val="00435903"/>
    <w:rsid w:val="00435C88"/>
    <w:rsid w:val="00436954"/>
    <w:rsid w:val="004369FB"/>
    <w:rsid w:val="00436AD8"/>
    <w:rsid w:val="00437CCD"/>
    <w:rsid w:val="00440013"/>
    <w:rsid w:val="0044032E"/>
    <w:rsid w:val="0044078F"/>
    <w:rsid w:val="00440808"/>
    <w:rsid w:val="004410C5"/>
    <w:rsid w:val="004411B7"/>
    <w:rsid w:val="00441A93"/>
    <w:rsid w:val="00442F7D"/>
    <w:rsid w:val="004430D5"/>
    <w:rsid w:val="00443C1E"/>
    <w:rsid w:val="0044430C"/>
    <w:rsid w:val="00444BC4"/>
    <w:rsid w:val="00444E71"/>
    <w:rsid w:val="00444E91"/>
    <w:rsid w:val="00445410"/>
    <w:rsid w:val="0044578C"/>
    <w:rsid w:val="004465C1"/>
    <w:rsid w:val="00446820"/>
    <w:rsid w:val="00446AB7"/>
    <w:rsid w:val="00447396"/>
    <w:rsid w:val="0044745A"/>
    <w:rsid w:val="00447669"/>
    <w:rsid w:val="0044782F"/>
    <w:rsid w:val="004479F6"/>
    <w:rsid w:val="00447FE2"/>
    <w:rsid w:val="00450860"/>
    <w:rsid w:val="004508C5"/>
    <w:rsid w:val="00450A17"/>
    <w:rsid w:val="00450B06"/>
    <w:rsid w:val="00450C67"/>
    <w:rsid w:val="00451D3C"/>
    <w:rsid w:val="00452DA6"/>
    <w:rsid w:val="00453533"/>
    <w:rsid w:val="004536AF"/>
    <w:rsid w:val="004544C8"/>
    <w:rsid w:val="004545D7"/>
    <w:rsid w:val="00454709"/>
    <w:rsid w:val="00454A77"/>
    <w:rsid w:val="00454B84"/>
    <w:rsid w:val="0045552C"/>
    <w:rsid w:val="00455813"/>
    <w:rsid w:val="004559A8"/>
    <w:rsid w:val="00455A69"/>
    <w:rsid w:val="00455BB7"/>
    <w:rsid w:val="00455D9E"/>
    <w:rsid w:val="004562B6"/>
    <w:rsid w:val="00456538"/>
    <w:rsid w:val="00456B2F"/>
    <w:rsid w:val="0045754F"/>
    <w:rsid w:val="0045761F"/>
    <w:rsid w:val="00460415"/>
    <w:rsid w:val="00460812"/>
    <w:rsid w:val="00460E1A"/>
    <w:rsid w:val="00461763"/>
    <w:rsid w:val="00461933"/>
    <w:rsid w:val="00461C68"/>
    <w:rsid w:val="00461DC3"/>
    <w:rsid w:val="004622BA"/>
    <w:rsid w:val="004623B2"/>
    <w:rsid w:val="00463542"/>
    <w:rsid w:val="00463DE2"/>
    <w:rsid w:val="00464270"/>
    <w:rsid w:val="00464746"/>
    <w:rsid w:val="0046480A"/>
    <w:rsid w:val="00464D00"/>
    <w:rsid w:val="0046504C"/>
    <w:rsid w:val="004656C0"/>
    <w:rsid w:val="0046604E"/>
    <w:rsid w:val="00466378"/>
    <w:rsid w:val="004668D0"/>
    <w:rsid w:val="00466A76"/>
    <w:rsid w:val="0046708B"/>
    <w:rsid w:val="004672DE"/>
    <w:rsid w:val="004672F9"/>
    <w:rsid w:val="00467A2A"/>
    <w:rsid w:val="00467BB6"/>
    <w:rsid w:val="0047035C"/>
    <w:rsid w:val="00470958"/>
    <w:rsid w:val="004710EE"/>
    <w:rsid w:val="00471373"/>
    <w:rsid w:val="0047217C"/>
    <w:rsid w:val="00473CEC"/>
    <w:rsid w:val="00475E1A"/>
    <w:rsid w:val="004761E0"/>
    <w:rsid w:val="00476A05"/>
    <w:rsid w:val="00477D57"/>
    <w:rsid w:val="0048029E"/>
    <w:rsid w:val="0048069A"/>
    <w:rsid w:val="00481116"/>
    <w:rsid w:val="0048121F"/>
    <w:rsid w:val="00481719"/>
    <w:rsid w:val="00481F2D"/>
    <w:rsid w:val="00481F9C"/>
    <w:rsid w:val="004831C0"/>
    <w:rsid w:val="00483576"/>
    <w:rsid w:val="0048378A"/>
    <w:rsid w:val="00484617"/>
    <w:rsid w:val="004846E3"/>
    <w:rsid w:val="00484CE2"/>
    <w:rsid w:val="0048547E"/>
    <w:rsid w:val="0048549E"/>
    <w:rsid w:val="00485E05"/>
    <w:rsid w:val="004861E5"/>
    <w:rsid w:val="00486436"/>
    <w:rsid w:val="004866D6"/>
    <w:rsid w:val="00486BB7"/>
    <w:rsid w:val="00486E76"/>
    <w:rsid w:val="00487750"/>
    <w:rsid w:val="00487B68"/>
    <w:rsid w:val="00487B71"/>
    <w:rsid w:val="00487E66"/>
    <w:rsid w:val="00490A0B"/>
    <w:rsid w:val="004913C4"/>
    <w:rsid w:val="00491D1C"/>
    <w:rsid w:val="004926D3"/>
    <w:rsid w:val="00492706"/>
    <w:rsid w:val="00492A3F"/>
    <w:rsid w:val="0049319C"/>
    <w:rsid w:val="00493A85"/>
    <w:rsid w:val="00494237"/>
    <w:rsid w:val="0049514D"/>
    <w:rsid w:val="004959A5"/>
    <w:rsid w:val="00495A07"/>
    <w:rsid w:val="00496308"/>
    <w:rsid w:val="00496647"/>
    <w:rsid w:val="00496DD1"/>
    <w:rsid w:val="004971CE"/>
    <w:rsid w:val="004976C9"/>
    <w:rsid w:val="00497A0B"/>
    <w:rsid w:val="004A0965"/>
    <w:rsid w:val="004A09EB"/>
    <w:rsid w:val="004A1056"/>
    <w:rsid w:val="004A17E9"/>
    <w:rsid w:val="004A1CC7"/>
    <w:rsid w:val="004A20D5"/>
    <w:rsid w:val="004A23D9"/>
    <w:rsid w:val="004A2648"/>
    <w:rsid w:val="004A377B"/>
    <w:rsid w:val="004A3F58"/>
    <w:rsid w:val="004A422A"/>
    <w:rsid w:val="004A4693"/>
    <w:rsid w:val="004A4952"/>
    <w:rsid w:val="004A50F4"/>
    <w:rsid w:val="004A5237"/>
    <w:rsid w:val="004A5330"/>
    <w:rsid w:val="004A5C6F"/>
    <w:rsid w:val="004A5CED"/>
    <w:rsid w:val="004A5CF7"/>
    <w:rsid w:val="004A6782"/>
    <w:rsid w:val="004A6EE7"/>
    <w:rsid w:val="004A76A2"/>
    <w:rsid w:val="004A7E49"/>
    <w:rsid w:val="004B07A5"/>
    <w:rsid w:val="004B0A75"/>
    <w:rsid w:val="004B1898"/>
    <w:rsid w:val="004B1AF3"/>
    <w:rsid w:val="004B1D5A"/>
    <w:rsid w:val="004B2417"/>
    <w:rsid w:val="004B269D"/>
    <w:rsid w:val="004B2983"/>
    <w:rsid w:val="004B2AA2"/>
    <w:rsid w:val="004B2CB2"/>
    <w:rsid w:val="004B317A"/>
    <w:rsid w:val="004B3DBA"/>
    <w:rsid w:val="004B48BA"/>
    <w:rsid w:val="004B4B4C"/>
    <w:rsid w:val="004B5162"/>
    <w:rsid w:val="004B542C"/>
    <w:rsid w:val="004B5695"/>
    <w:rsid w:val="004B58B6"/>
    <w:rsid w:val="004B6B88"/>
    <w:rsid w:val="004B75F7"/>
    <w:rsid w:val="004B7980"/>
    <w:rsid w:val="004B7C14"/>
    <w:rsid w:val="004B7CCC"/>
    <w:rsid w:val="004C020B"/>
    <w:rsid w:val="004C0437"/>
    <w:rsid w:val="004C05F3"/>
    <w:rsid w:val="004C0B8D"/>
    <w:rsid w:val="004C2302"/>
    <w:rsid w:val="004C2A9B"/>
    <w:rsid w:val="004C2FB4"/>
    <w:rsid w:val="004C3713"/>
    <w:rsid w:val="004C37CE"/>
    <w:rsid w:val="004C3F22"/>
    <w:rsid w:val="004C433C"/>
    <w:rsid w:val="004C4CAE"/>
    <w:rsid w:val="004C4EEC"/>
    <w:rsid w:val="004C500D"/>
    <w:rsid w:val="004C5210"/>
    <w:rsid w:val="004C5278"/>
    <w:rsid w:val="004C5564"/>
    <w:rsid w:val="004C563F"/>
    <w:rsid w:val="004C5CE3"/>
    <w:rsid w:val="004C6AA7"/>
    <w:rsid w:val="004C6F56"/>
    <w:rsid w:val="004C7ABE"/>
    <w:rsid w:val="004C7E68"/>
    <w:rsid w:val="004D03E9"/>
    <w:rsid w:val="004D07B2"/>
    <w:rsid w:val="004D0D86"/>
    <w:rsid w:val="004D17E7"/>
    <w:rsid w:val="004D1B93"/>
    <w:rsid w:val="004D1EBB"/>
    <w:rsid w:val="004D1EBE"/>
    <w:rsid w:val="004D277E"/>
    <w:rsid w:val="004D3277"/>
    <w:rsid w:val="004D33AA"/>
    <w:rsid w:val="004D3A1D"/>
    <w:rsid w:val="004D4099"/>
    <w:rsid w:val="004D412C"/>
    <w:rsid w:val="004D4467"/>
    <w:rsid w:val="004D48CA"/>
    <w:rsid w:val="004D4B66"/>
    <w:rsid w:val="004D4BFE"/>
    <w:rsid w:val="004D5099"/>
    <w:rsid w:val="004D5340"/>
    <w:rsid w:val="004D5C44"/>
    <w:rsid w:val="004D5CEB"/>
    <w:rsid w:val="004D697A"/>
    <w:rsid w:val="004D7360"/>
    <w:rsid w:val="004D75FC"/>
    <w:rsid w:val="004D7624"/>
    <w:rsid w:val="004D7727"/>
    <w:rsid w:val="004E0356"/>
    <w:rsid w:val="004E0456"/>
    <w:rsid w:val="004E06E9"/>
    <w:rsid w:val="004E0C6D"/>
    <w:rsid w:val="004E0D6F"/>
    <w:rsid w:val="004E12F2"/>
    <w:rsid w:val="004E15BE"/>
    <w:rsid w:val="004E19CA"/>
    <w:rsid w:val="004E1E34"/>
    <w:rsid w:val="004E1E7B"/>
    <w:rsid w:val="004E220E"/>
    <w:rsid w:val="004E28B1"/>
    <w:rsid w:val="004E2DC7"/>
    <w:rsid w:val="004E2E1F"/>
    <w:rsid w:val="004E2F31"/>
    <w:rsid w:val="004E3A59"/>
    <w:rsid w:val="004E3C86"/>
    <w:rsid w:val="004E3EA2"/>
    <w:rsid w:val="004E427C"/>
    <w:rsid w:val="004E45BD"/>
    <w:rsid w:val="004E45D7"/>
    <w:rsid w:val="004E4779"/>
    <w:rsid w:val="004E4912"/>
    <w:rsid w:val="004E4A1E"/>
    <w:rsid w:val="004E4BE5"/>
    <w:rsid w:val="004E4C21"/>
    <w:rsid w:val="004E4EF1"/>
    <w:rsid w:val="004E4FD4"/>
    <w:rsid w:val="004E509E"/>
    <w:rsid w:val="004E50B2"/>
    <w:rsid w:val="004E5A10"/>
    <w:rsid w:val="004E5FBF"/>
    <w:rsid w:val="004E6092"/>
    <w:rsid w:val="004E6093"/>
    <w:rsid w:val="004E64AE"/>
    <w:rsid w:val="004E6E66"/>
    <w:rsid w:val="004E6F8C"/>
    <w:rsid w:val="004E71EF"/>
    <w:rsid w:val="004F0026"/>
    <w:rsid w:val="004F042C"/>
    <w:rsid w:val="004F0609"/>
    <w:rsid w:val="004F0719"/>
    <w:rsid w:val="004F09A4"/>
    <w:rsid w:val="004F0C9C"/>
    <w:rsid w:val="004F177D"/>
    <w:rsid w:val="004F179B"/>
    <w:rsid w:val="004F1D43"/>
    <w:rsid w:val="004F2654"/>
    <w:rsid w:val="004F2713"/>
    <w:rsid w:val="004F2842"/>
    <w:rsid w:val="004F2A33"/>
    <w:rsid w:val="004F3D81"/>
    <w:rsid w:val="004F420E"/>
    <w:rsid w:val="004F4236"/>
    <w:rsid w:val="004F427C"/>
    <w:rsid w:val="004F528B"/>
    <w:rsid w:val="004F5929"/>
    <w:rsid w:val="004F71AE"/>
    <w:rsid w:val="004F722F"/>
    <w:rsid w:val="004F7DDF"/>
    <w:rsid w:val="0050003D"/>
    <w:rsid w:val="00500322"/>
    <w:rsid w:val="00500C52"/>
    <w:rsid w:val="005010B8"/>
    <w:rsid w:val="005010ED"/>
    <w:rsid w:val="00501143"/>
    <w:rsid w:val="00501BFA"/>
    <w:rsid w:val="0050208A"/>
    <w:rsid w:val="005030D9"/>
    <w:rsid w:val="00503AD6"/>
    <w:rsid w:val="00504615"/>
    <w:rsid w:val="0050473E"/>
    <w:rsid w:val="00505411"/>
    <w:rsid w:val="00505ADB"/>
    <w:rsid w:val="00506624"/>
    <w:rsid w:val="005066ED"/>
    <w:rsid w:val="005069E4"/>
    <w:rsid w:val="0050730E"/>
    <w:rsid w:val="00507356"/>
    <w:rsid w:val="00507ACB"/>
    <w:rsid w:val="00507B30"/>
    <w:rsid w:val="0051047C"/>
    <w:rsid w:val="005106B8"/>
    <w:rsid w:val="005106F2"/>
    <w:rsid w:val="005107EC"/>
    <w:rsid w:val="0051167E"/>
    <w:rsid w:val="00511AE5"/>
    <w:rsid w:val="0051278C"/>
    <w:rsid w:val="00513D15"/>
    <w:rsid w:val="00513D1A"/>
    <w:rsid w:val="00514267"/>
    <w:rsid w:val="005144A7"/>
    <w:rsid w:val="00514A63"/>
    <w:rsid w:val="00514C0B"/>
    <w:rsid w:val="00514E85"/>
    <w:rsid w:val="005156F2"/>
    <w:rsid w:val="00515AFB"/>
    <w:rsid w:val="00516213"/>
    <w:rsid w:val="005164B5"/>
    <w:rsid w:val="00516520"/>
    <w:rsid w:val="005165A5"/>
    <w:rsid w:val="00516615"/>
    <w:rsid w:val="0051664F"/>
    <w:rsid w:val="005168CE"/>
    <w:rsid w:val="00516917"/>
    <w:rsid w:val="00517C0E"/>
    <w:rsid w:val="00520111"/>
    <w:rsid w:val="005201E4"/>
    <w:rsid w:val="005201F0"/>
    <w:rsid w:val="00520A7E"/>
    <w:rsid w:val="00520E3F"/>
    <w:rsid w:val="00521998"/>
    <w:rsid w:val="00521BC0"/>
    <w:rsid w:val="00522F38"/>
    <w:rsid w:val="005230E0"/>
    <w:rsid w:val="00523B37"/>
    <w:rsid w:val="00523C7D"/>
    <w:rsid w:val="00525C79"/>
    <w:rsid w:val="00525DA4"/>
    <w:rsid w:val="0052608A"/>
    <w:rsid w:val="005264CF"/>
    <w:rsid w:val="00526FFB"/>
    <w:rsid w:val="005272C8"/>
    <w:rsid w:val="00527336"/>
    <w:rsid w:val="00527F08"/>
    <w:rsid w:val="005301D8"/>
    <w:rsid w:val="005305A7"/>
    <w:rsid w:val="005310E2"/>
    <w:rsid w:val="00531439"/>
    <w:rsid w:val="0053181C"/>
    <w:rsid w:val="005321D4"/>
    <w:rsid w:val="00532688"/>
    <w:rsid w:val="00532C19"/>
    <w:rsid w:val="00532CEB"/>
    <w:rsid w:val="005332AA"/>
    <w:rsid w:val="00533501"/>
    <w:rsid w:val="00533ADB"/>
    <w:rsid w:val="00533AFA"/>
    <w:rsid w:val="00533C57"/>
    <w:rsid w:val="00533DBD"/>
    <w:rsid w:val="005346F2"/>
    <w:rsid w:val="00534884"/>
    <w:rsid w:val="00534895"/>
    <w:rsid w:val="00535B25"/>
    <w:rsid w:val="005363E7"/>
    <w:rsid w:val="00536672"/>
    <w:rsid w:val="00536CE6"/>
    <w:rsid w:val="00536FF3"/>
    <w:rsid w:val="00537047"/>
    <w:rsid w:val="00537A70"/>
    <w:rsid w:val="005415CF"/>
    <w:rsid w:val="005426E8"/>
    <w:rsid w:val="00542F18"/>
    <w:rsid w:val="0054304E"/>
    <w:rsid w:val="00543308"/>
    <w:rsid w:val="0054341E"/>
    <w:rsid w:val="00543427"/>
    <w:rsid w:val="00543726"/>
    <w:rsid w:val="00543822"/>
    <w:rsid w:val="005440BA"/>
    <w:rsid w:val="00544366"/>
    <w:rsid w:val="005445F7"/>
    <w:rsid w:val="00545257"/>
    <w:rsid w:val="00545ACC"/>
    <w:rsid w:val="00545D06"/>
    <w:rsid w:val="005469BE"/>
    <w:rsid w:val="005470D8"/>
    <w:rsid w:val="00547110"/>
    <w:rsid w:val="00547497"/>
    <w:rsid w:val="00547B66"/>
    <w:rsid w:val="00547F98"/>
    <w:rsid w:val="0055002A"/>
    <w:rsid w:val="0055075F"/>
    <w:rsid w:val="00550DEA"/>
    <w:rsid w:val="00551468"/>
    <w:rsid w:val="00551AAC"/>
    <w:rsid w:val="00551EDC"/>
    <w:rsid w:val="00552DEB"/>
    <w:rsid w:val="005530A2"/>
    <w:rsid w:val="00553291"/>
    <w:rsid w:val="00553375"/>
    <w:rsid w:val="0055354A"/>
    <w:rsid w:val="005538A6"/>
    <w:rsid w:val="005538CF"/>
    <w:rsid w:val="00553CFE"/>
    <w:rsid w:val="00553EE6"/>
    <w:rsid w:val="00554178"/>
    <w:rsid w:val="00554D5D"/>
    <w:rsid w:val="00554EFC"/>
    <w:rsid w:val="00554F87"/>
    <w:rsid w:val="00555A2F"/>
    <w:rsid w:val="00555D32"/>
    <w:rsid w:val="00556D9D"/>
    <w:rsid w:val="005575F9"/>
    <w:rsid w:val="00560866"/>
    <w:rsid w:val="005609F1"/>
    <w:rsid w:val="0056136D"/>
    <w:rsid w:val="0056158D"/>
    <w:rsid w:val="00561AB7"/>
    <w:rsid w:val="00561CDA"/>
    <w:rsid w:val="00562050"/>
    <w:rsid w:val="005620FC"/>
    <w:rsid w:val="00562867"/>
    <w:rsid w:val="00562E84"/>
    <w:rsid w:val="00562EE9"/>
    <w:rsid w:val="00563157"/>
    <w:rsid w:val="0056354C"/>
    <w:rsid w:val="005636DC"/>
    <w:rsid w:val="00563B01"/>
    <w:rsid w:val="00563F57"/>
    <w:rsid w:val="00564150"/>
    <w:rsid w:val="005643DE"/>
    <w:rsid w:val="005644B6"/>
    <w:rsid w:val="00564D10"/>
    <w:rsid w:val="00564F32"/>
    <w:rsid w:val="00565860"/>
    <w:rsid w:val="00565C0E"/>
    <w:rsid w:val="0056726C"/>
    <w:rsid w:val="00567A18"/>
    <w:rsid w:val="005701EE"/>
    <w:rsid w:val="00570454"/>
    <w:rsid w:val="00570CE1"/>
    <w:rsid w:val="00570E2F"/>
    <w:rsid w:val="005717F1"/>
    <w:rsid w:val="005728CD"/>
    <w:rsid w:val="00572E1F"/>
    <w:rsid w:val="005730AD"/>
    <w:rsid w:val="00573237"/>
    <w:rsid w:val="00573BE0"/>
    <w:rsid w:val="00573CC8"/>
    <w:rsid w:val="00574229"/>
    <w:rsid w:val="0057450E"/>
    <w:rsid w:val="005745EF"/>
    <w:rsid w:val="00574C03"/>
    <w:rsid w:val="00574CA0"/>
    <w:rsid w:val="00575306"/>
    <w:rsid w:val="0057593B"/>
    <w:rsid w:val="00575DC2"/>
    <w:rsid w:val="00576087"/>
    <w:rsid w:val="005761C8"/>
    <w:rsid w:val="00576224"/>
    <w:rsid w:val="0057670D"/>
    <w:rsid w:val="00576DC8"/>
    <w:rsid w:val="0057795C"/>
    <w:rsid w:val="00577D1D"/>
    <w:rsid w:val="00580191"/>
    <w:rsid w:val="00580580"/>
    <w:rsid w:val="00580F9D"/>
    <w:rsid w:val="005811EF"/>
    <w:rsid w:val="005811F8"/>
    <w:rsid w:val="0058122A"/>
    <w:rsid w:val="005816D3"/>
    <w:rsid w:val="00581A73"/>
    <w:rsid w:val="00581AB2"/>
    <w:rsid w:val="00582E47"/>
    <w:rsid w:val="00582F8B"/>
    <w:rsid w:val="00583945"/>
    <w:rsid w:val="00583B6D"/>
    <w:rsid w:val="00584065"/>
    <w:rsid w:val="0058443C"/>
    <w:rsid w:val="0058458B"/>
    <w:rsid w:val="00584AF3"/>
    <w:rsid w:val="00584B88"/>
    <w:rsid w:val="00585389"/>
    <w:rsid w:val="005858FB"/>
    <w:rsid w:val="0058635E"/>
    <w:rsid w:val="005863C2"/>
    <w:rsid w:val="00586B45"/>
    <w:rsid w:val="00586FE9"/>
    <w:rsid w:val="00587389"/>
    <w:rsid w:val="00587A0E"/>
    <w:rsid w:val="00587D7B"/>
    <w:rsid w:val="00590919"/>
    <w:rsid w:val="00590C24"/>
    <w:rsid w:val="0059126E"/>
    <w:rsid w:val="005912D9"/>
    <w:rsid w:val="0059146F"/>
    <w:rsid w:val="0059162E"/>
    <w:rsid w:val="005916F2"/>
    <w:rsid w:val="00591B9C"/>
    <w:rsid w:val="00591C33"/>
    <w:rsid w:val="005925C6"/>
    <w:rsid w:val="0059262E"/>
    <w:rsid w:val="00592738"/>
    <w:rsid w:val="00593B60"/>
    <w:rsid w:val="00593B77"/>
    <w:rsid w:val="0059407F"/>
    <w:rsid w:val="00594261"/>
    <w:rsid w:val="005949F7"/>
    <w:rsid w:val="00594C16"/>
    <w:rsid w:val="005953DF"/>
    <w:rsid w:val="0059567F"/>
    <w:rsid w:val="0059613A"/>
    <w:rsid w:val="00596512"/>
    <w:rsid w:val="0059655E"/>
    <w:rsid w:val="005965FB"/>
    <w:rsid w:val="00596850"/>
    <w:rsid w:val="005972C7"/>
    <w:rsid w:val="005973D1"/>
    <w:rsid w:val="005975D2"/>
    <w:rsid w:val="00597954"/>
    <w:rsid w:val="005A056D"/>
    <w:rsid w:val="005A05F1"/>
    <w:rsid w:val="005A13CD"/>
    <w:rsid w:val="005A14B8"/>
    <w:rsid w:val="005A1817"/>
    <w:rsid w:val="005A23AC"/>
    <w:rsid w:val="005A291A"/>
    <w:rsid w:val="005A2A52"/>
    <w:rsid w:val="005A37D9"/>
    <w:rsid w:val="005A3B06"/>
    <w:rsid w:val="005A400A"/>
    <w:rsid w:val="005A4293"/>
    <w:rsid w:val="005A441E"/>
    <w:rsid w:val="005A51CF"/>
    <w:rsid w:val="005A5B86"/>
    <w:rsid w:val="005A6110"/>
    <w:rsid w:val="005A6543"/>
    <w:rsid w:val="005A6F06"/>
    <w:rsid w:val="005A7998"/>
    <w:rsid w:val="005A7A22"/>
    <w:rsid w:val="005B0251"/>
    <w:rsid w:val="005B11D4"/>
    <w:rsid w:val="005B1764"/>
    <w:rsid w:val="005B20D2"/>
    <w:rsid w:val="005B21E9"/>
    <w:rsid w:val="005B22A0"/>
    <w:rsid w:val="005B2317"/>
    <w:rsid w:val="005B23D4"/>
    <w:rsid w:val="005B2800"/>
    <w:rsid w:val="005B296B"/>
    <w:rsid w:val="005B2A87"/>
    <w:rsid w:val="005B2CE5"/>
    <w:rsid w:val="005B3953"/>
    <w:rsid w:val="005B3CDC"/>
    <w:rsid w:val="005B3FCF"/>
    <w:rsid w:val="005B46A4"/>
    <w:rsid w:val="005B46FE"/>
    <w:rsid w:val="005B47DA"/>
    <w:rsid w:val="005B5005"/>
    <w:rsid w:val="005B5053"/>
    <w:rsid w:val="005B557A"/>
    <w:rsid w:val="005B59A7"/>
    <w:rsid w:val="005B5C03"/>
    <w:rsid w:val="005B5E67"/>
    <w:rsid w:val="005B6731"/>
    <w:rsid w:val="005B72F0"/>
    <w:rsid w:val="005B7341"/>
    <w:rsid w:val="005B7973"/>
    <w:rsid w:val="005C01FD"/>
    <w:rsid w:val="005C11B7"/>
    <w:rsid w:val="005C1F3E"/>
    <w:rsid w:val="005C260A"/>
    <w:rsid w:val="005C350E"/>
    <w:rsid w:val="005C3829"/>
    <w:rsid w:val="005C3A93"/>
    <w:rsid w:val="005C3ED4"/>
    <w:rsid w:val="005C3F3C"/>
    <w:rsid w:val="005C4884"/>
    <w:rsid w:val="005C503F"/>
    <w:rsid w:val="005C6936"/>
    <w:rsid w:val="005C745C"/>
    <w:rsid w:val="005D0629"/>
    <w:rsid w:val="005D0DD0"/>
    <w:rsid w:val="005D10C2"/>
    <w:rsid w:val="005D131C"/>
    <w:rsid w:val="005D1D3B"/>
    <w:rsid w:val="005D1D94"/>
    <w:rsid w:val="005D2456"/>
    <w:rsid w:val="005D28A0"/>
    <w:rsid w:val="005D2B76"/>
    <w:rsid w:val="005D2C6E"/>
    <w:rsid w:val="005D2D9A"/>
    <w:rsid w:val="005D2E6B"/>
    <w:rsid w:val="005D3396"/>
    <w:rsid w:val="005D3A03"/>
    <w:rsid w:val="005D3B48"/>
    <w:rsid w:val="005D3D7E"/>
    <w:rsid w:val="005D3E2A"/>
    <w:rsid w:val="005D3FB0"/>
    <w:rsid w:val="005D5310"/>
    <w:rsid w:val="005D5480"/>
    <w:rsid w:val="005D5A92"/>
    <w:rsid w:val="005D5D68"/>
    <w:rsid w:val="005D62BC"/>
    <w:rsid w:val="005D73C6"/>
    <w:rsid w:val="005D7988"/>
    <w:rsid w:val="005D7AB3"/>
    <w:rsid w:val="005D7B1A"/>
    <w:rsid w:val="005D7BBA"/>
    <w:rsid w:val="005D7F8B"/>
    <w:rsid w:val="005E03CE"/>
    <w:rsid w:val="005E0E04"/>
    <w:rsid w:val="005E0FC5"/>
    <w:rsid w:val="005E144C"/>
    <w:rsid w:val="005E1522"/>
    <w:rsid w:val="005E1923"/>
    <w:rsid w:val="005E1DB4"/>
    <w:rsid w:val="005E2268"/>
    <w:rsid w:val="005E2AFC"/>
    <w:rsid w:val="005E391E"/>
    <w:rsid w:val="005E3AAC"/>
    <w:rsid w:val="005E3ED4"/>
    <w:rsid w:val="005E3F54"/>
    <w:rsid w:val="005E4889"/>
    <w:rsid w:val="005E4C8A"/>
    <w:rsid w:val="005E4FF6"/>
    <w:rsid w:val="005E5745"/>
    <w:rsid w:val="005E583B"/>
    <w:rsid w:val="005E624E"/>
    <w:rsid w:val="005E6FAD"/>
    <w:rsid w:val="005E7B89"/>
    <w:rsid w:val="005F06FA"/>
    <w:rsid w:val="005F0CC7"/>
    <w:rsid w:val="005F0D85"/>
    <w:rsid w:val="005F0D94"/>
    <w:rsid w:val="005F0F44"/>
    <w:rsid w:val="005F1577"/>
    <w:rsid w:val="005F2750"/>
    <w:rsid w:val="005F290B"/>
    <w:rsid w:val="005F2C16"/>
    <w:rsid w:val="005F3102"/>
    <w:rsid w:val="005F3ADA"/>
    <w:rsid w:val="005F3E4B"/>
    <w:rsid w:val="005F4029"/>
    <w:rsid w:val="005F438E"/>
    <w:rsid w:val="005F4A0C"/>
    <w:rsid w:val="005F68C4"/>
    <w:rsid w:val="005F7437"/>
    <w:rsid w:val="005F7E1D"/>
    <w:rsid w:val="005F7FF0"/>
    <w:rsid w:val="006002E8"/>
    <w:rsid w:val="0060085F"/>
    <w:rsid w:val="006009BF"/>
    <w:rsid w:val="00600E8C"/>
    <w:rsid w:val="0060114F"/>
    <w:rsid w:val="006015CB"/>
    <w:rsid w:val="00601E66"/>
    <w:rsid w:val="00601EB6"/>
    <w:rsid w:val="006020B4"/>
    <w:rsid w:val="0060316D"/>
    <w:rsid w:val="00603473"/>
    <w:rsid w:val="0060370F"/>
    <w:rsid w:val="00603B2C"/>
    <w:rsid w:val="00603CA0"/>
    <w:rsid w:val="00603F91"/>
    <w:rsid w:val="006045DC"/>
    <w:rsid w:val="006047A3"/>
    <w:rsid w:val="00604984"/>
    <w:rsid w:val="006049A4"/>
    <w:rsid w:val="006049CF"/>
    <w:rsid w:val="00604C4D"/>
    <w:rsid w:val="00604F48"/>
    <w:rsid w:val="00604FB0"/>
    <w:rsid w:val="00605D12"/>
    <w:rsid w:val="00605F41"/>
    <w:rsid w:val="00606743"/>
    <w:rsid w:val="006068E7"/>
    <w:rsid w:val="00606986"/>
    <w:rsid w:val="00606C2F"/>
    <w:rsid w:val="00607730"/>
    <w:rsid w:val="00607E9C"/>
    <w:rsid w:val="00610126"/>
    <w:rsid w:val="00610281"/>
    <w:rsid w:val="00610539"/>
    <w:rsid w:val="00610818"/>
    <w:rsid w:val="006117FD"/>
    <w:rsid w:val="006118BD"/>
    <w:rsid w:val="00611A9E"/>
    <w:rsid w:val="00611CAA"/>
    <w:rsid w:val="0061216C"/>
    <w:rsid w:val="006136C9"/>
    <w:rsid w:val="006138B3"/>
    <w:rsid w:val="00613CD9"/>
    <w:rsid w:val="00614127"/>
    <w:rsid w:val="00614442"/>
    <w:rsid w:val="00614A4E"/>
    <w:rsid w:val="00615178"/>
    <w:rsid w:val="006159F3"/>
    <w:rsid w:val="00615BDA"/>
    <w:rsid w:val="00615CB4"/>
    <w:rsid w:val="00616127"/>
    <w:rsid w:val="00616465"/>
    <w:rsid w:val="00616596"/>
    <w:rsid w:val="00616EE7"/>
    <w:rsid w:val="0061727E"/>
    <w:rsid w:val="00617308"/>
    <w:rsid w:val="006173F4"/>
    <w:rsid w:val="00617776"/>
    <w:rsid w:val="0061795C"/>
    <w:rsid w:val="0062009C"/>
    <w:rsid w:val="006202E5"/>
    <w:rsid w:val="006207C8"/>
    <w:rsid w:val="006208C7"/>
    <w:rsid w:val="006213F6"/>
    <w:rsid w:val="00623DC5"/>
    <w:rsid w:val="006250B7"/>
    <w:rsid w:val="006257CD"/>
    <w:rsid w:val="006259E7"/>
    <w:rsid w:val="00626500"/>
    <w:rsid w:val="00626859"/>
    <w:rsid w:val="00626A58"/>
    <w:rsid w:val="00626F2B"/>
    <w:rsid w:val="00630AE7"/>
    <w:rsid w:val="00630D9B"/>
    <w:rsid w:val="00631E52"/>
    <w:rsid w:val="0063254F"/>
    <w:rsid w:val="00632B69"/>
    <w:rsid w:val="00633569"/>
    <w:rsid w:val="00633702"/>
    <w:rsid w:val="00633F06"/>
    <w:rsid w:val="006341A5"/>
    <w:rsid w:val="006348F5"/>
    <w:rsid w:val="00634B0A"/>
    <w:rsid w:val="00634E1C"/>
    <w:rsid w:val="00635113"/>
    <w:rsid w:val="00635F8A"/>
    <w:rsid w:val="00636086"/>
    <w:rsid w:val="006365A4"/>
    <w:rsid w:val="00636823"/>
    <w:rsid w:val="0063755A"/>
    <w:rsid w:val="00640A3C"/>
    <w:rsid w:val="006416A1"/>
    <w:rsid w:val="00641754"/>
    <w:rsid w:val="00641B51"/>
    <w:rsid w:val="00641D43"/>
    <w:rsid w:val="00641F40"/>
    <w:rsid w:val="00642351"/>
    <w:rsid w:val="00642574"/>
    <w:rsid w:val="00643120"/>
    <w:rsid w:val="006436FD"/>
    <w:rsid w:val="0064430F"/>
    <w:rsid w:val="006444EF"/>
    <w:rsid w:val="00644744"/>
    <w:rsid w:val="00644FC7"/>
    <w:rsid w:val="006453F7"/>
    <w:rsid w:val="0064562E"/>
    <w:rsid w:val="0064569F"/>
    <w:rsid w:val="00645CB6"/>
    <w:rsid w:val="00646123"/>
    <w:rsid w:val="00646269"/>
    <w:rsid w:val="00646678"/>
    <w:rsid w:val="006468F2"/>
    <w:rsid w:val="00646DB4"/>
    <w:rsid w:val="006503E2"/>
    <w:rsid w:val="00650A38"/>
    <w:rsid w:val="00650C31"/>
    <w:rsid w:val="00650C6D"/>
    <w:rsid w:val="006514CE"/>
    <w:rsid w:val="00651DA6"/>
    <w:rsid w:val="00651E23"/>
    <w:rsid w:val="006521DA"/>
    <w:rsid w:val="00652545"/>
    <w:rsid w:val="00652A86"/>
    <w:rsid w:val="00653993"/>
    <w:rsid w:val="00654D37"/>
    <w:rsid w:val="00654D64"/>
    <w:rsid w:val="006552D6"/>
    <w:rsid w:val="006563CE"/>
    <w:rsid w:val="00656560"/>
    <w:rsid w:val="00657049"/>
    <w:rsid w:val="00657174"/>
    <w:rsid w:val="00657667"/>
    <w:rsid w:val="00657C40"/>
    <w:rsid w:val="00657F18"/>
    <w:rsid w:val="006601DF"/>
    <w:rsid w:val="0066020C"/>
    <w:rsid w:val="00660618"/>
    <w:rsid w:val="00660F4F"/>
    <w:rsid w:val="0066147F"/>
    <w:rsid w:val="00661D33"/>
    <w:rsid w:val="006626E1"/>
    <w:rsid w:val="00662AE9"/>
    <w:rsid w:val="00663429"/>
    <w:rsid w:val="00663515"/>
    <w:rsid w:val="0066375B"/>
    <w:rsid w:val="00663CCD"/>
    <w:rsid w:val="00664031"/>
    <w:rsid w:val="00664072"/>
    <w:rsid w:val="0066437F"/>
    <w:rsid w:val="0066533B"/>
    <w:rsid w:val="00665A35"/>
    <w:rsid w:val="006663CD"/>
    <w:rsid w:val="00666BFA"/>
    <w:rsid w:val="00666DA4"/>
    <w:rsid w:val="006670B7"/>
    <w:rsid w:val="00667999"/>
    <w:rsid w:val="00667D7B"/>
    <w:rsid w:val="00667DEF"/>
    <w:rsid w:val="00667E93"/>
    <w:rsid w:val="00670212"/>
    <w:rsid w:val="00670A44"/>
    <w:rsid w:val="00670C23"/>
    <w:rsid w:val="0067111A"/>
    <w:rsid w:val="00671DA3"/>
    <w:rsid w:val="006727DF"/>
    <w:rsid w:val="006727F3"/>
    <w:rsid w:val="006734D9"/>
    <w:rsid w:val="00673C6F"/>
    <w:rsid w:val="0067410F"/>
    <w:rsid w:val="006743FE"/>
    <w:rsid w:val="006752C8"/>
    <w:rsid w:val="006766EF"/>
    <w:rsid w:val="00676D57"/>
    <w:rsid w:val="00676F19"/>
    <w:rsid w:val="00676F9D"/>
    <w:rsid w:val="00677079"/>
    <w:rsid w:val="00677719"/>
    <w:rsid w:val="00680424"/>
    <w:rsid w:val="00680B7D"/>
    <w:rsid w:val="00680D02"/>
    <w:rsid w:val="00680DE3"/>
    <w:rsid w:val="00680E6D"/>
    <w:rsid w:val="00680FB1"/>
    <w:rsid w:val="00681503"/>
    <w:rsid w:val="006818BF"/>
    <w:rsid w:val="00681C44"/>
    <w:rsid w:val="00682E40"/>
    <w:rsid w:val="0068345F"/>
    <w:rsid w:val="00684282"/>
    <w:rsid w:val="006847D2"/>
    <w:rsid w:val="00685091"/>
    <w:rsid w:val="0068512F"/>
    <w:rsid w:val="00685382"/>
    <w:rsid w:val="006857FE"/>
    <w:rsid w:val="00685C6C"/>
    <w:rsid w:val="00685ED9"/>
    <w:rsid w:val="006864BB"/>
    <w:rsid w:val="006865E6"/>
    <w:rsid w:val="006865F0"/>
    <w:rsid w:val="0068705B"/>
    <w:rsid w:val="00687061"/>
    <w:rsid w:val="00687C00"/>
    <w:rsid w:val="00690015"/>
    <w:rsid w:val="00690298"/>
    <w:rsid w:val="00690FDF"/>
    <w:rsid w:val="006919B6"/>
    <w:rsid w:val="00691AEF"/>
    <w:rsid w:val="00691C2C"/>
    <w:rsid w:val="00691E72"/>
    <w:rsid w:val="00692EA9"/>
    <w:rsid w:val="006937FE"/>
    <w:rsid w:val="006939E3"/>
    <w:rsid w:val="00693F4C"/>
    <w:rsid w:val="006944F9"/>
    <w:rsid w:val="00694CD5"/>
    <w:rsid w:val="00694DA2"/>
    <w:rsid w:val="00694E7B"/>
    <w:rsid w:val="00695054"/>
    <w:rsid w:val="006953E2"/>
    <w:rsid w:val="006955C2"/>
    <w:rsid w:val="0069578B"/>
    <w:rsid w:val="00695915"/>
    <w:rsid w:val="00695F71"/>
    <w:rsid w:val="006967DF"/>
    <w:rsid w:val="00696AA2"/>
    <w:rsid w:val="00696F65"/>
    <w:rsid w:val="00697008"/>
    <w:rsid w:val="0069799C"/>
    <w:rsid w:val="00697A4B"/>
    <w:rsid w:val="006A0188"/>
    <w:rsid w:val="006A04DA"/>
    <w:rsid w:val="006A0695"/>
    <w:rsid w:val="006A0CDD"/>
    <w:rsid w:val="006A109B"/>
    <w:rsid w:val="006A133E"/>
    <w:rsid w:val="006A1678"/>
    <w:rsid w:val="006A1AF0"/>
    <w:rsid w:val="006A1B53"/>
    <w:rsid w:val="006A23E7"/>
    <w:rsid w:val="006A2401"/>
    <w:rsid w:val="006A282A"/>
    <w:rsid w:val="006A2CED"/>
    <w:rsid w:val="006A3A04"/>
    <w:rsid w:val="006A3AC4"/>
    <w:rsid w:val="006A400A"/>
    <w:rsid w:val="006A412F"/>
    <w:rsid w:val="006A46CB"/>
    <w:rsid w:val="006A539F"/>
    <w:rsid w:val="006A5A39"/>
    <w:rsid w:val="006A5A81"/>
    <w:rsid w:val="006A6BE2"/>
    <w:rsid w:val="006A7856"/>
    <w:rsid w:val="006A794E"/>
    <w:rsid w:val="006A79A1"/>
    <w:rsid w:val="006A7F49"/>
    <w:rsid w:val="006B014C"/>
    <w:rsid w:val="006B0559"/>
    <w:rsid w:val="006B06B5"/>
    <w:rsid w:val="006B11C2"/>
    <w:rsid w:val="006B11FD"/>
    <w:rsid w:val="006B2079"/>
    <w:rsid w:val="006B2E3F"/>
    <w:rsid w:val="006B2F19"/>
    <w:rsid w:val="006B3867"/>
    <w:rsid w:val="006B3EF1"/>
    <w:rsid w:val="006B3F0B"/>
    <w:rsid w:val="006B4A48"/>
    <w:rsid w:val="006B581B"/>
    <w:rsid w:val="006B5A07"/>
    <w:rsid w:val="006B60C1"/>
    <w:rsid w:val="006B611B"/>
    <w:rsid w:val="006B6F4E"/>
    <w:rsid w:val="006C04C8"/>
    <w:rsid w:val="006C057F"/>
    <w:rsid w:val="006C07B1"/>
    <w:rsid w:val="006C139C"/>
    <w:rsid w:val="006C1430"/>
    <w:rsid w:val="006C2188"/>
    <w:rsid w:val="006C21B8"/>
    <w:rsid w:val="006C2908"/>
    <w:rsid w:val="006C2CE2"/>
    <w:rsid w:val="006C3598"/>
    <w:rsid w:val="006C375C"/>
    <w:rsid w:val="006C375E"/>
    <w:rsid w:val="006C3D70"/>
    <w:rsid w:val="006C3DE2"/>
    <w:rsid w:val="006C3F98"/>
    <w:rsid w:val="006C496E"/>
    <w:rsid w:val="006C60B0"/>
    <w:rsid w:val="006C6580"/>
    <w:rsid w:val="006C6E6D"/>
    <w:rsid w:val="006C725A"/>
    <w:rsid w:val="006C7BAA"/>
    <w:rsid w:val="006D0043"/>
    <w:rsid w:val="006D0643"/>
    <w:rsid w:val="006D0939"/>
    <w:rsid w:val="006D0A2E"/>
    <w:rsid w:val="006D17BB"/>
    <w:rsid w:val="006D1E6B"/>
    <w:rsid w:val="006D2BC4"/>
    <w:rsid w:val="006D2C52"/>
    <w:rsid w:val="006D2CC4"/>
    <w:rsid w:val="006D2EFE"/>
    <w:rsid w:val="006D33A3"/>
    <w:rsid w:val="006D3499"/>
    <w:rsid w:val="006D38B5"/>
    <w:rsid w:val="006D39E5"/>
    <w:rsid w:val="006D3DA3"/>
    <w:rsid w:val="006D48FF"/>
    <w:rsid w:val="006D4F4D"/>
    <w:rsid w:val="006D5FA3"/>
    <w:rsid w:val="006D6625"/>
    <w:rsid w:val="006D68AB"/>
    <w:rsid w:val="006D69DD"/>
    <w:rsid w:val="006D6D94"/>
    <w:rsid w:val="006D6F71"/>
    <w:rsid w:val="006D6FD8"/>
    <w:rsid w:val="006D7458"/>
    <w:rsid w:val="006D76ED"/>
    <w:rsid w:val="006E0B43"/>
    <w:rsid w:val="006E0FD9"/>
    <w:rsid w:val="006E10FC"/>
    <w:rsid w:val="006E1872"/>
    <w:rsid w:val="006E324D"/>
    <w:rsid w:val="006E33EF"/>
    <w:rsid w:val="006E3CED"/>
    <w:rsid w:val="006E3E0F"/>
    <w:rsid w:val="006E43BB"/>
    <w:rsid w:val="006E4700"/>
    <w:rsid w:val="006E4AD6"/>
    <w:rsid w:val="006E601B"/>
    <w:rsid w:val="006E67BF"/>
    <w:rsid w:val="006E6DD7"/>
    <w:rsid w:val="006E76F0"/>
    <w:rsid w:val="006E7991"/>
    <w:rsid w:val="006F008F"/>
    <w:rsid w:val="006F02C5"/>
    <w:rsid w:val="006F0B89"/>
    <w:rsid w:val="006F1123"/>
    <w:rsid w:val="006F113B"/>
    <w:rsid w:val="006F1C4A"/>
    <w:rsid w:val="006F243B"/>
    <w:rsid w:val="006F252C"/>
    <w:rsid w:val="006F258E"/>
    <w:rsid w:val="006F27B4"/>
    <w:rsid w:val="006F2D8A"/>
    <w:rsid w:val="006F2DF8"/>
    <w:rsid w:val="006F34A1"/>
    <w:rsid w:val="006F36A6"/>
    <w:rsid w:val="006F37CF"/>
    <w:rsid w:val="006F3D85"/>
    <w:rsid w:val="006F3E4C"/>
    <w:rsid w:val="006F3E4D"/>
    <w:rsid w:val="006F3ED8"/>
    <w:rsid w:val="006F3F1E"/>
    <w:rsid w:val="006F4361"/>
    <w:rsid w:val="006F5472"/>
    <w:rsid w:val="006F55B5"/>
    <w:rsid w:val="006F55C2"/>
    <w:rsid w:val="006F5DCA"/>
    <w:rsid w:val="006F65EE"/>
    <w:rsid w:val="006F6660"/>
    <w:rsid w:val="006F76AA"/>
    <w:rsid w:val="006F7766"/>
    <w:rsid w:val="006F7773"/>
    <w:rsid w:val="006F7CCE"/>
    <w:rsid w:val="00700630"/>
    <w:rsid w:val="0070098F"/>
    <w:rsid w:val="007020AC"/>
    <w:rsid w:val="00703213"/>
    <w:rsid w:val="00703660"/>
    <w:rsid w:val="00703A61"/>
    <w:rsid w:val="00703D9B"/>
    <w:rsid w:val="00703ECF"/>
    <w:rsid w:val="00704053"/>
    <w:rsid w:val="00705082"/>
    <w:rsid w:val="0070594E"/>
    <w:rsid w:val="007059E8"/>
    <w:rsid w:val="007066CC"/>
    <w:rsid w:val="00707127"/>
    <w:rsid w:val="007073B1"/>
    <w:rsid w:val="00707F7A"/>
    <w:rsid w:val="007107F7"/>
    <w:rsid w:val="007110E6"/>
    <w:rsid w:val="00711347"/>
    <w:rsid w:val="00711492"/>
    <w:rsid w:val="007115B3"/>
    <w:rsid w:val="00711DA5"/>
    <w:rsid w:val="0071294D"/>
    <w:rsid w:val="00712B28"/>
    <w:rsid w:val="00713381"/>
    <w:rsid w:val="0071366F"/>
    <w:rsid w:val="00713FC9"/>
    <w:rsid w:val="00714449"/>
    <w:rsid w:val="00715773"/>
    <w:rsid w:val="00715D93"/>
    <w:rsid w:val="0071611B"/>
    <w:rsid w:val="00716154"/>
    <w:rsid w:val="00716830"/>
    <w:rsid w:val="00716969"/>
    <w:rsid w:val="00717315"/>
    <w:rsid w:val="0071749C"/>
    <w:rsid w:val="00717895"/>
    <w:rsid w:val="00717A94"/>
    <w:rsid w:val="00717CA5"/>
    <w:rsid w:val="0072031B"/>
    <w:rsid w:val="007203ED"/>
    <w:rsid w:val="00721059"/>
    <w:rsid w:val="00721E45"/>
    <w:rsid w:val="00721F5B"/>
    <w:rsid w:val="00721FE4"/>
    <w:rsid w:val="00722859"/>
    <w:rsid w:val="00722B72"/>
    <w:rsid w:val="00722C74"/>
    <w:rsid w:val="00722CE0"/>
    <w:rsid w:val="00722EFF"/>
    <w:rsid w:val="00722F5C"/>
    <w:rsid w:val="007231BA"/>
    <w:rsid w:val="007233B9"/>
    <w:rsid w:val="00723FBB"/>
    <w:rsid w:val="00724419"/>
    <w:rsid w:val="007247E4"/>
    <w:rsid w:val="007252F1"/>
    <w:rsid w:val="00725EF5"/>
    <w:rsid w:val="00725F1A"/>
    <w:rsid w:val="0072609B"/>
    <w:rsid w:val="0072617D"/>
    <w:rsid w:val="007267D0"/>
    <w:rsid w:val="00726CCC"/>
    <w:rsid w:val="007270D1"/>
    <w:rsid w:val="00727132"/>
    <w:rsid w:val="0072744D"/>
    <w:rsid w:val="007305F3"/>
    <w:rsid w:val="007306B7"/>
    <w:rsid w:val="00730846"/>
    <w:rsid w:val="00730AB4"/>
    <w:rsid w:val="00730DC6"/>
    <w:rsid w:val="00731101"/>
    <w:rsid w:val="00731503"/>
    <w:rsid w:val="007319EB"/>
    <w:rsid w:val="00731B72"/>
    <w:rsid w:val="00731E73"/>
    <w:rsid w:val="00731EAF"/>
    <w:rsid w:val="00732DD1"/>
    <w:rsid w:val="00733A6D"/>
    <w:rsid w:val="00733B3B"/>
    <w:rsid w:val="007348DE"/>
    <w:rsid w:val="00735474"/>
    <w:rsid w:val="00735701"/>
    <w:rsid w:val="00735DA8"/>
    <w:rsid w:val="00736075"/>
    <w:rsid w:val="007362A3"/>
    <w:rsid w:val="00736DB1"/>
    <w:rsid w:val="0073729B"/>
    <w:rsid w:val="0073745C"/>
    <w:rsid w:val="00737603"/>
    <w:rsid w:val="00737B47"/>
    <w:rsid w:val="00737F3F"/>
    <w:rsid w:val="007402B4"/>
    <w:rsid w:val="00740606"/>
    <w:rsid w:val="0074084D"/>
    <w:rsid w:val="00741236"/>
    <w:rsid w:val="007416CC"/>
    <w:rsid w:val="00741784"/>
    <w:rsid w:val="0074195D"/>
    <w:rsid w:val="007423B9"/>
    <w:rsid w:val="00742701"/>
    <w:rsid w:val="00742BCA"/>
    <w:rsid w:val="00743829"/>
    <w:rsid w:val="00743A49"/>
    <w:rsid w:val="00744032"/>
    <w:rsid w:val="0074437E"/>
    <w:rsid w:val="00744A00"/>
    <w:rsid w:val="00744E64"/>
    <w:rsid w:val="007455F7"/>
    <w:rsid w:val="00745A7F"/>
    <w:rsid w:val="00745E4D"/>
    <w:rsid w:val="0074623B"/>
    <w:rsid w:val="00746660"/>
    <w:rsid w:val="00746F91"/>
    <w:rsid w:val="007472E3"/>
    <w:rsid w:val="007475BD"/>
    <w:rsid w:val="007476BA"/>
    <w:rsid w:val="00747FC6"/>
    <w:rsid w:val="0075023F"/>
    <w:rsid w:val="00750B7B"/>
    <w:rsid w:val="00750B7D"/>
    <w:rsid w:val="00750F4C"/>
    <w:rsid w:val="0075307F"/>
    <w:rsid w:val="00753518"/>
    <w:rsid w:val="00753799"/>
    <w:rsid w:val="007538AE"/>
    <w:rsid w:val="007538C1"/>
    <w:rsid w:val="0075434C"/>
    <w:rsid w:val="007550BF"/>
    <w:rsid w:val="00755245"/>
    <w:rsid w:val="00755497"/>
    <w:rsid w:val="007557A0"/>
    <w:rsid w:val="0075657B"/>
    <w:rsid w:val="0075687F"/>
    <w:rsid w:val="00756941"/>
    <w:rsid w:val="00756DC7"/>
    <w:rsid w:val="0075716A"/>
    <w:rsid w:val="007600DE"/>
    <w:rsid w:val="0076087C"/>
    <w:rsid w:val="00761151"/>
    <w:rsid w:val="007612EC"/>
    <w:rsid w:val="00761862"/>
    <w:rsid w:val="00761E8C"/>
    <w:rsid w:val="00761F33"/>
    <w:rsid w:val="0076255D"/>
    <w:rsid w:val="00763B71"/>
    <w:rsid w:val="00763FDD"/>
    <w:rsid w:val="00764895"/>
    <w:rsid w:val="007648D0"/>
    <w:rsid w:val="00764981"/>
    <w:rsid w:val="007650F6"/>
    <w:rsid w:val="0076525E"/>
    <w:rsid w:val="00766326"/>
    <w:rsid w:val="007664E3"/>
    <w:rsid w:val="00766820"/>
    <w:rsid w:val="0076682D"/>
    <w:rsid w:val="00766A41"/>
    <w:rsid w:val="007670FD"/>
    <w:rsid w:val="007703CB"/>
    <w:rsid w:val="00770827"/>
    <w:rsid w:val="00770D92"/>
    <w:rsid w:val="00770F03"/>
    <w:rsid w:val="00771842"/>
    <w:rsid w:val="0077274A"/>
    <w:rsid w:val="00772E2E"/>
    <w:rsid w:val="00772F43"/>
    <w:rsid w:val="0077315F"/>
    <w:rsid w:val="00773874"/>
    <w:rsid w:val="00773E45"/>
    <w:rsid w:val="00774158"/>
    <w:rsid w:val="007743C5"/>
    <w:rsid w:val="007747D2"/>
    <w:rsid w:val="007748BF"/>
    <w:rsid w:val="0077545C"/>
    <w:rsid w:val="007754DD"/>
    <w:rsid w:val="0077570E"/>
    <w:rsid w:val="00775DB7"/>
    <w:rsid w:val="00775E11"/>
    <w:rsid w:val="0077623F"/>
    <w:rsid w:val="00776450"/>
    <w:rsid w:val="007766E5"/>
    <w:rsid w:val="00777894"/>
    <w:rsid w:val="007800EE"/>
    <w:rsid w:val="00780A30"/>
    <w:rsid w:val="00780C33"/>
    <w:rsid w:val="007813FC"/>
    <w:rsid w:val="00781ED7"/>
    <w:rsid w:val="007820D4"/>
    <w:rsid w:val="007828F2"/>
    <w:rsid w:val="00782DFE"/>
    <w:rsid w:val="00782F90"/>
    <w:rsid w:val="007831C7"/>
    <w:rsid w:val="00784C44"/>
    <w:rsid w:val="00785136"/>
    <w:rsid w:val="007857C4"/>
    <w:rsid w:val="00786C5C"/>
    <w:rsid w:val="007879FA"/>
    <w:rsid w:val="00787C53"/>
    <w:rsid w:val="00790824"/>
    <w:rsid w:val="00790AC8"/>
    <w:rsid w:val="00790D73"/>
    <w:rsid w:val="00791BD7"/>
    <w:rsid w:val="00791C1C"/>
    <w:rsid w:val="007921AF"/>
    <w:rsid w:val="007923A4"/>
    <w:rsid w:val="0079258F"/>
    <w:rsid w:val="00792B0B"/>
    <w:rsid w:val="00792FE1"/>
    <w:rsid w:val="00793199"/>
    <w:rsid w:val="007931B2"/>
    <w:rsid w:val="00793545"/>
    <w:rsid w:val="00793EE2"/>
    <w:rsid w:val="00794264"/>
    <w:rsid w:val="00794A23"/>
    <w:rsid w:val="00794FE4"/>
    <w:rsid w:val="00795FDB"/>
    <w:rsid w:val="0079684C"/>
    <w:rsid w:val="00796CB2"/>
    <w:rsid w:val="007A007C"/>
    <w:rsid w:val="007A0121"/>
    <w:rsid w:val="007A022D"/>
    <w:rsid w:val="007A0519"/>
    <w:rsid w:val="007A06D6"/>
    <w:rsid w:val="007A09F2"/>
    <w:rsid w:val="007A0BB9"/>
    <w:rsid w:val="007A0FB9"/>
    <w:rsid w:val="007A1040"/>
    <w:rsid w:val="007A1586"/>
    <w:rsid w:val="007A312C"/>
    <w:rsid w:val="007A357B"/>
    <w:rsid w:val="007A3596"/>
    <w:rsid w:val="007A386C"/>
    <w:rsid w:val="007A3A1E"/>
    <w:rsid w:val="007A46CD"/>
    <w:rsid w:val="007A4D97"/>
    <w:rsid w:val="007A5390"/>
    <w:rsid w:val="007A5BCC"/>
    <w:rsid w:val="007A6031"/>
    <w:rsid w:val="007A61B6"/>
    <w:rsid w:val="007A6343"/>
    <w:rsid w:val="007A6490"/>
    <w:rsid w:val="007A65FE"/>
    <w:rsid w:val="007A6ACE"/>
    <w:rsid w:val="007A6B79"/>
    <w:rsid w:val="007A76F8"/>
    <w:rsid w:val="007A7C2B"/>
    <w:rsid w:val="007A7D0D"/>
    <w:rsid w:val="007A7D16"/>
    <w:rsid w:val="007B0235"/>
    <w:rsid w:val="007B15A8"/>
    <w:rsid w:val="007B17B2"/>
    <w:rsid w:val="007B1CF4"/>
    <w:rsid w:val="007B1CFC"/>
    <w:rsid w:val="007B212F"/>
    <w:rsid w:val="007B251D"/>
    <w:rsid w:val="007B2A56"/>
    <w:rsid w:val="007B2D04"/>
    <w:rsid w:val="007B2FBF"/>
    <w:rsid w:val="007B37C4"/>
    <w:rsid w:val="007B37D1"/>
    <w:rsid w:val="007B3C9B"/>
    <w:rsid w:val="007B3E9C"/>
    <w:rsid w:val="007B4080"/>
    <w:rsid w:val="007B4BA1"/>
    <w:rsid w:val="007B6474"/>
    <w:rsid w:val="007B6894"/>
    <w:rsid w:val="007B6937"/>
    <w:rsid w:val="007B6980"/>
    <w:rsid w:val="007B6A7E"/>
    <w:rsid w:val="007B6B07"/>
    <w:rsid w:val="007B6C09"/>
    <w:rsid w:val="007B7919"/>
    <w:rsid w:val="007C0121"/>
    <w:rsid w:val="007C02F3"/>
    <w:rsid w:val="007C041B"/>
    <w:rsid w:val="007C06FA"/>
    <w:rsid w:val="007C0790"/>
    <w:rsid w:val="007C0BAF"/>
    <w:rsid w:val="007C11A0"/>
    <w:rsid w:val="007C170F"/>
    <w:rsid w:val="007C2BB0"/>
    <w:rsid w:val="007C2D3A"/>
    <w:rsid w:val="007C2EEC"/>
    <w:rsid w:val="007C38A9"/>
    <w:rsid w:val="007C41C5"/>
    <w:rsid w:val="007C6054"/>
    <w:rsid w:val="007C6196"/>
    <w:rsid w:val="007C6F32"/>
    <w:rsid w:val="007C7311"/>
    <w:rsid w:val="007C73CE"/>
    <w:rsid w:val="007C780B"/>
    <w:rsid w:val="007C7942"/>
    <w:rsid w:val="007C7B44"/>
    <w:rsid w:val="007D0B43"/>
    <w:rsid w:val="007D1058"/>
    <w:rsid w:val="007D14DA"/>
    <w:rsid w:val="007D2252"/>
    <w:rsid w:val="007D281C"/>
    <w:rsid w:val="007D2A8B"/>
    <w:rsid w:val="007D2B3D"/>
    <w:rsid w:val="007D31F8"/>
    <w:rsid w:val="007D32F7"/>
    <w:rsid w:val="007D3458"/>
    <w:rsid w:val="007D3794"/>
    <w:rsid w:val="007D380C"/>
    <w:rsid w:val="007D3852"/>
    <w:rsid w:val="007D3929"/>
    <w:rsid w:val="007D3C26"/>
    <w:rsid w:val="007D4574"/>
    <w:rsid w:val="007D463A"/>
    <w:rsid w:val="007D4C47"/>
    <w:rsid w:val="007D4F32"/>
    <w:rsid w:val="007D5264"/>
    <w:rsid w:val="007D5385"/>
    <w:rsid w:val="007D5389"/>
    <w:rsid w:val="007D5E53"/>
    <w:rsid w:val="007D61F4"/>
    <w:rsid w:val="007D6FFD"/>
    <w:rsid w:val="007D7D2F"/>
    <w:rsid w:val="007E093A"/>
    <w:rsid w:val="007E0AC3"/>
    <w:rsid w:val="007E15E8"/>
    <w:rsid w:val="007E1947"/>
    <w:rsid w:val="007E1F5C"/>
    <w:rsid w:val="007E22E6"/>
    <w:rsid w:val="007E2B9C"/>
    <w:rsid w:val="007E2C9B"/>
    <w:rsid w:val="007E3DA3"/>
    <w:rsid w:val="007E411D"/>
    <w:rsid w:val="007E48BC"/>
    <w:rsid w:val="007E565A"/>
    <w:rsid w:val="007E6189"/>
    <w:rsid w:val="007E6227"/>
    <w:rsid w:val="007E6382"/>
    <w:rsid w:val="007E66C2"/>
    <w:rsid w:val="007E6941"/>
    <w:rsid w:val="007E6AC0"/>
    <w:rsid w:val="007E7068"/>
    <w:rsid w:val="007E7950"/>
    <w:rsid w:val="007E7A34"/>
    <w:rsid w:val="007F02AC"/>
    <w:rsid w:val="007F059C"/>
    <w:rsid w:val="007F074E"/>
    <w:rsid w:val="007F0DCC"/>
    <w:rsid w:val="007F16A2"/>
    <w:rsid w:val="007F2225"/>
    <w:rsid w:val="007F34FD"/>
    <w:rsid w:val="007F3E98"/>
    <w:rsid w:val="007F4510"/>
    <w:rsid w:val="007F45C6"/>
    <w:rsid w:val="007F4660"/>
    <w:rsid w:val="007F4768"/>
    <w:rsid w:val="007F49C2"/>
    <w:rsid w:val="007F4A31"/>
    <w:rsid w:val="007F4E01"/>
    <w:rsid w:val="007F4ED3"/>
    <w:rsid w:val="007F5605"/>
    <w:rsid w:val="007F5A97"/>
    <w:rsid w:val="007F5CFC"/>
    <w:rsid w:val="007F610D"/>
    <w:rsid w:val="007F6AC6"/>
    <w:rsid w:val="007F6C6F"/>
    <w:rsid w:val="007F6E8D"/>
    <w:rsid w:val="007F78A4"/>
    <w:rsid w:val="007F7A8D"/>
    <w:rsid w:val="007F7AE3"/>
    <w:rsid w:val="00801649"/>
    <w:rsid w:val="00801879"/>
    <w:rsid w:val="00801C03"/>
    <w:rsid w:val="008028E8"/>
    <w:rsid w:val="00802A65"/>
    <w:rsid w:val="00802ABF"/>
    <w:rsid w:val="00803386"/>
    <w:rsid w:val="0080356C"/>
    <w:rsid w:val="00803D95"/>
    <w:rsid w:val="008041EA"/>
    <w:rsid w:val="0080448B"/>
    <w:rsid w:val="008045D4"/>
    <w:rsid w:val="008047B5"/>
    <w:rsid w:val="00804984"/>
    <w:rsid w:val="00805534"/>
    <w:rsid w:val="00805932"/>
    <w:rsid w:val="00805E53"/>
    <w:rsid w:val="00805F44"/>
    <w:rsid w:val="008065DE"/>
    <w:rsid w:val="008103B9"/>
    <w:rsid w:val="008111B8"/>
    <w:rsid w:val="00811FDD"/>
    <w:rsid w:val="008126D8"/>
    <w:rsid w:val="00812811"/>
    <w:rsid w:val="00813805"/>
    <w:rsid w:val="00813914"/>
    <w:rsid w:val="00813FC6"/>
    <w:rsid w:val="008140FC"/>
    <w:rsid w:val="00814C5D"/>
    <w:rsid w:val="00815420"/>
    <w:rsid w:val="0081669C"/>
    <w:rsid w:val="008203D7"/>
    <w:rsid w:val="008209F6"/>
    <w:rsid w:val="00820A60"/>
    <w:rsid w:val="00820B67"/>
    <w:rsid w:val="00820BB5"/>
    <w:rsid w:val="00820F0A"/>
    <w:rsid w:val="00821B1D"/>
    <w:rsid w:val="00821CFD"/>
    <w:rsid w:val="0082259F"/>
    <w:rsid w:val="00823DF2"/>
    <w:rsid w:val="00823E12"/>
    <w:rsid w:val="00824694"/>
    <w:rsid w:val="00824A62"/>
    <w:rsid w:val="00824E80"/>
    <w:rsid w:val="008254F2"/>
    <w:rsid w:val="008258D5"/>
    <w:rsid w:val="00825C19"/>
    <w:rsid w:val="00825CD8"/>
    <w:rsid w:val="00825DF9"/>
    <w:rsid w:val="00826319"/>
    <w:rsid w:val="00826917"/>
    <w:rsid w:val="00827964"/>
    <w:rsid w:val="00827ED9"/>
    <w:rsid w:val="00830130"/>
    <w:rsid w:val="00830146"/>
    <w:rsid w:val="008303EA"/>
    <w:rsid w:val="00830D44"/>
    <w:rsid w:val="00831C20"/>
    <w:rsid w:val="00832195"/>
    <w:rsid w:val="008325BC"/>
    <w:rsid w:val="00832CF7"/>
    <w:rsid w:val="00832F73"/>
    <w:rsid w:val="0083300E"/>
    <w:rsid w:val="00833690"/>
    <w:rsid w:val="00833CBB"/>
    <w:rsid w:val="00833CE1"/>
    <w:rsid w:val="00833D40"/>
    <w:rsid w:val="008340DB"/>
    <w:rsid w:val="008346E0"/>
    <w:rsid w:val="00835AD7"/>
    <w:rsid w:val="00835CE6"/>
    <w:rsid w:val="00836329"/>
    <w:rsid w:val="00837224"/>
    <w:rsid w:val="00837D1D"/>
    <w:rsid w:val="00840353"/>
    <w:rsid w:val="008406C8"/>
    <w:rsid w:val="008409C6"/>
    <w:rsid w:val="00840B76"/>
    <w:rsid w:val="00841221"/>
    <w:rsid w:val="00841659"/>
    <w:rsid w:val="008422AD"/>
    <w:rsid w:val="00842CFD"/>
    <w:rsid w:val="008430BB"/>
    <w:rsid w:val="0084457D"/>
    <w:rsid w:val="00844718"/>
    <w:rsid w:val="00845B6D"/>
    <w:rsid w:val="00845F52"/>
    <w:rsid w:val="0084605E"/>
    <w:rsid w:val="008465DD"/>
    <w:rsid w:val="00847733"/>
    <w:rsid w:val="0084774F"/>
    <w:rsid w:val="00847EB4"/>
    <w:rsid w:val="00847F40"/>
    <w:rsid w:val="008503D8"/>
    <w:rsid w:val="00850443"/>
    <w:rsid w:val="00850600"/>
    <w:rsid w:val="0085064F"/>
    <w:rsid w:val="00851329"/>
    <w:rsid w:val="0085174F"/>
    <w:rsid w:val="00851814"/>
    <w:rsid w:val="00851B38"/>
    <w:rsid w:val="00851EDF"/>
    <w:rsid w:val="008521F8"/>
    <w:rsid w:val="008526F8"/>
    <w:rsid w:val="00852D02"/>
    <w:rsid w:val="00853269"/>
    <w:rsid w:val="00853401"/>
    <w:rsid w:val="00853FE8"/>
    <w:rsid w:val="00854353"/>
    <w:rsid w:val="0085486A"/>
    <w:rsid w:val="00854B1F"/>
    <w:rsid w:val="00854DE8"/>
    <w:rsid w:val="008555B8"/>
    <w:rsid w:val="0085669D"/>
    <w:rsid w:val="00856884"/>
    <w:rsid w:val="00856A20"/>
    <w:rsid w:val="00856E5D"/>
    <w:rsid w:val="00857014"/>
    <w:rsid w:val="008570FA"/>
    <w:rsid w:val="00857A42"/>
    <w:rsid w:val="008603C3"/>
    <w:rsid w:val="00860984"/>
    <w:rsid w:val="00861C68"/>
    <w:rsid w:val="00861E8B"/>
    <w:rsid w:val="008628A2"/>
    <w:rsid w:val="00863391"/>
    <w:rsid w:val="00863904"/>
    <w:rsid w:val="00864244"/>
    <w:rsid w:val="00864BF5"/>
    <w:rsid w:val="008655EF"/>
    <w:rsid w:val="00865E7D"/>
    <w:rsid w:val="0086644C"/>
    <w:rsid w:val="00866480"/>
    <w:rsid w:val="0086678C"/>
    <w:rsid w:val="008669EC"/>
    <w:rsid w:val="00866A01"/>
    <w:rsid w:val="00866B94"/>
    <w:rsid w:val="00867058"/>
    <w:rsid w:val="008675AB"/>
    <w:rsid w:val="008676D6"/>
    <w:rsid w:val="00867773"/>
    <w:rsid w:val="008677EB"/>
    <w:rsid w:val="00870222"/>
    <w:rsid w:val="00870263"/>
    <w:rsid w:val="00870644"/>
    <w:rsid w:val="008708E5"/>
    <w:rsid w:val="00870CAC"/>
    <w:rsid w:val="00870D07"/>
    <w:rsid w:val="00870E76"/>
    <w:rsid w:val="00871423"/>
    <w:rsid w:val="00871CC0"/>
    <w:rsid w:val="00871E7A"/>
    <w:rsid w:val="00871FBB"/>
    <w:rsid w:val="00872093"/>
    <w:rsid w:val="00872619"/>
    <w:rsid w:val="008726D6"/>
    <w:rsid w:val="00872E30"/>
    <w:rsid w:val="00872EDF"/>
    <w:rsid w:val="00873855"/>
    <w:rsid w:val="00873FC4"/>
    <w:rsid w:val="008740B1"/>
    <w:rsid w:val="008744B9"/>
    <w:rsid w:val="00874BB3"/>
    <w:rsid w:val="00874C97"/>
    <w:rsid w:val="008756AB"/>
    <w:rsid w:val="008756AD"/>
    <w:rsid w:val="00876029"/>
    <w:rsid w:val="0087637C"/>
    <w:rsid w:val="00876E45"/>
    <w:rsid w:val="00877953"/>
    <w:rsid w:val="008779BD"/>
    <w:rsid w:val="00880461"/>
    <w:rsid w:val="00880C5B"/>
    <w:rsid w:val="008813A1"/>
    <w:rsid w:val="00881D05"/>
    <w:rsid w:val="00882258"/>
    <w:rsid w:val="0088252C"/>
    <w:rsid w:val="00882722"/>
    <w:rsid w:val="00882852"/>
    <w:rsid w:val="00882895"/>
    <w:rsid w:val="0088316F"/>
    <w:rsid w:val="008833D3"/>
    <w:rsid w:val="00883771"/>
    <w:rsid w:val="00883876"/>
    <w:rsid w:val="00883A27"/>
    <w:rsid w:val="00883DD9"/>
    <w:rsid w:val="00883DFA"/>
    <w:rsid w:val="00884172"/>
    <w:rsid w:val="00884EBD"/>
    <w:rsid w:val="00885B97"/>
    <w:rsid w:val="00885C4E"/>
    <w:rsid w:val="00885D92"/>
    <w:rsid w:val="00885EF4"/>
    <w:rsid w:val="00886876"/>
    <w:rsid w:val="00886973"/>
    <w:rsid w:val="00887BC4"/>
    <w:rsid w:val="00887DEB"/>
    <w:rsid w:val="00887EAB"/>
    <w:rsid w:val="00890528"/>
    <w:rsid w:val="008909DA"/>
    <w:rsid w:val="00890EAD"/>
    <w:rsid w:val="008910E0"/>
    <w:rsid w:val="00891342"/>
    <w:rsid w:val="008923F0"/>
    <w:rsid w:val="00892B5C"/>
    <w:rsid w:val="0089337E"/>
    <w:rsid w:val="008935A3"/>
    <w:rsid w:val="0089374E"/>
    <w:rsid w:val="00893C91"/>
    <w:rsid w:val="008944AD"/>
    <w:rsid w:val="0089472E"/>
    <w:rsid w:val="008952C8"/>
    <w:rsid w:val="008953EA"/>
    <w:rsid w:val="00895F33"/>
    <w:rsid w:val="008966F2"/>
    <w:rsid w:val="0089679D"/>
    <w:rsid w:val="008968E8"/>
    <w:rsid w:val="00897234"/>
    <w:rsid w:val="0089724B"/>
    <w:rsid w:val="0089764D"/>
    <w:rsid w:val="008A037A"/>
    <w:rsid w:val="008A0755"/>
    <w:rsid w:val="008A0813"/>
    <w:rsid w:val="008A0EF5"/>
    <w:rsid w:val="008A154D"/>
    <w:rsid w:val="008A199D"/>
    <w:rsid w:val="008A1D94"/>
    <w:rsid w:val="008A22DA"/>
    <w:rsid w:val="008A2EEB"/>
    <w:rsid w:val="008A3655"/>
    <w:rsid w:val="008A37AA"/>
    <w:rsid w:val="008A3AFB"/>
    <w:rsid w:val="008A3D16"/>
    <w:rsid w:val="008A4DE7"/>
    <w:rsid w:val="008A5B1E"/>
    <w:rsid w:val="008A5BC5"/>
    <w:rsid w:val="008A5F1D"/>
    <w:rsid w:val="008A5FC0"/>
    <w:rsid w:val="008A6011"/>
    <w:rsid w:val="008A63AF"/>
    <w:rsid w:val="008A6509"/>
    <w:rsid w:val="008A6A1C"/>
    <w:rsid w:val="008A6BFB"/>
    <w:rsid w:val="008A773F"/>
    <w:rsid w:val="008A79E7"/>
    <w:rsid w:val="008B11B9"/>
    <w:rsid w:val="008B1273"/>
    <w:rsid w:val="008B1404"/>
    <w:rsid w:val="008B145A"/>
    <w:rsid w:val="008B1DA3"/>
    <w:rsid w:val="008B2271"/>
    <w:rsid w:val="008B4CB0"/>
    <w:rsid w:val="008B50A1"/>
    <w:rsid w:val="008B5114"/>
    <w:rsid w:val="008B64CB"/>
    <w:rsid w:val="008B6D48"/>
    <w:rsid w:val="008B6F53"/>
    <w:rsid w:val="008B6FCC"/>
    <w:rsid w:val="008B7170"/>
    <w:rsid w:val="008C12E9"/>
    <w:rsid w:val="008C180D"/>
    <w:rsid w:val="008C1B42"/>
    <w:rsid w:val="008C1E87"/>
    <w:rsid w:val="008C22CF"/>
    <w:rsid w:val="008C26FF"/>
    <w:rsid w:val="008C3270"/>
    <w:rsid w:val="008C3412"/>
    <w:rsid w:val="008C3474"/>
    <w:rsid w:val="008C4417"/>
    <w:rsid w:val="008C55BB"/>
    <w:rsid w:val="008C5E97"/>
    <w:rsid w:val="008C6450"/>
    <w:rsid w:val="008C74D6"/>
    <w:rsid w:val="008D1837"/>
    <w:rsid w:val="008D1F12"/>
    <w:rsid w:val="008D1FCF"/>
    <w:rsid w:val="008D22B1"/>
    <w:rsid w:val="008D2A7F"/>
    <w:rsid w:val="008D2B70"/>
    <w:rsid w:val="008D3128"/>
    <w:rsid w:val="008D3216"/>
    <w:rsid w:val="008D33A9"/>
    <w:rsid w:val="008D34A3"/>
    <w:rsid w:val="008D36F6"/>
    <w:rsid w:val="008D3DC6"/>
    <w:rsid w:val="008D4557"/>
    <w:rsid w:val="008D4578"/>
    <w:rsid w:val="008D4943"/>
    <w:rsid w:val="008D4A9A"/>
    <w:rsid w:val="008D4C43"/>
    <w:rsid w:val="008D50DF"/>
    <w:rsid w:val="008D5655"/>
    <w:rsid w:val="008D5C8A"/>
    <w:rsid w:val="008D5FD6"/>
    <w:rsid w:val="008D61A7"/>
    <w:rsid w:val="008D6381"/>
    <w:rsid w:val="008D6539"/>
    <w:rsid w:val="008D6949"/>
    <w:rsid w:val="008D6C1B"/>
    <w:rsid w:val="008D710B"/>
    <w:rsid w:val="008D710E"/>
    <w:rsid w:val="008D72F5"/>
    <w:rsid w:val="008D7ACA"/>
    <w:rsid w:val="008D7B3C"/>
    <w:rsid w:val="008E02A6"/>
    <w:rsid w:val="008E0971"/>
    <w:rsid w:val="008E0A1B"/>
    <w:rsid w:val="008E2013"/>
    <w:rsid w:val="008E25B6"/>
    <w:rsid w:val="008E2949"/>
    <w:rsid w:val="008E2BB0"/>
    <w:rsid w:val="008E2DAA"/>
    <w:rsid w:val="008E2F37"/>
    <w:rsid w:val="008E315A"/>
    <w:rsid w:val="008E317C"/>
    <w:rsid w:val="008E356C"/>
    <w:rsid w:val="008E4193"/>
    <w:rsid w:val="008E4871"/>
    <w:rsid w:val="008E4A6D"/>
    <w:rsid w:val="008E4B29"/>
    <w:rsid w:val="008E4D50"/>
    <w:rsid w:val="008E5B4B"/>
    <w:rsid w:val="008E60AB"/>
    <w:rsid w:val="008E63D8"/>
    <w:rsid w:val="008E6673"/>
    <w:rsid w:val="008E6AF2"/>
    <w:rsid w:val="008E7609"/>
    <w:rsid w:val="008F040F"/>
    <w:rsid w:val="008F0EE3"/>
    <w:rsid w:val="008F17A7"/>
    <w:rsid w:val="008F18C5"/>
    <w:rsid w:val="008F1FFE"/>
    <w:rsid w:val="008F2031"/>
    <w:rsid w:val="008F2A11"/>
    <w:rsid w:val="008F2AC4"/>
    <w:rsid w:val="008F50C9"/>
    <w:rsid w:val="008F556A"/>
    <w:rsid w:val="008F5F12"/>
    <w:rsid w:val="008F6046"/>
    <w:rsid w:val="008F6E8D"/>
    <w:rsid w:val="008F722C"/>
    <w:rsid w:val="00900833"/>
    <w:rsid w:val="00900DDD"/>
    <w:rsid w:val="00901128"/>
    <w:rsid w:val="00901B6D"/>
    <w:rsid w:val="00901CE4"/>
    <w:rsid w:val="00902034"/>
    <w:rsid w:val="00902114"/>
    <w:rsid w:val="009022D9"/>
    <w:rsid w:val="009024AC"/>
    <w:rsid w:val="00902693"/>
    <w:rsid w:val="00902961"/>
    <w:rsid w:val="009034C1"/>
    <w:rsid w:val="00903AB4"/>
    <w:rsid w:val="00903BDC"/>
    <w:rsid w:val="00903E74"/>
    <w:rsid w:val="0090439A"/>
    <w:rsid w:val="00904EE6"/>
    <w:rsid w:val="009052EF"/>
    <w:rsid w:val="009053E9"/>
    <w:rsid w:val="00905712"/>
    <w:rsid w:val="0090586C"/>
    <w:rsid w:val="0090596C"/>
    <w:rsid w:val="009068E1"/>
    <w:rsid w:val="00906E2B"/>
    <w:rsid w:val="00907671"/>
    <w:rsid w:val="00907ACF"/>
    <w:rsid w:val="00910A8D"/>
    <w:rsid w:val="00910C40"/>
    <w:rsid w:val="00910D38"/>
    <w:rsid w:val="00910D8A"/>
    <w:rsid w:val="0091105D"/>
    <w:rsid w:val="0091168D"/>
    <w:rsid w:val="0091168F"/>
    <w:rsid w:val="00912179"/>
    <w:rsid w:val="009122D6"/>
    <w:rsid w:val="00912374"/>
    <w:rsid w:val="00912C03"/>
    <w:rsid w:val="00912C95"/>
    <w:rsid w:val="00914CE0"/>
    <w:rsid w:val="009151AE"/>
    <w:rsid w:val="009153CE"/>
    <w:rsid w:val="0091558B"/>
    <w:rsid w:val="00915C50"/>
    <w:rsid w:val="009164FA"/>
    <w:rsid w:val="00916508"/>
    <w:rsid w:val="009166E8"/>
    <w:rsid w:val="00916CD3"/>
    <w:rsid w:val="00916DFF"/>
    <w:rsid w:val="0091713C"/>
    <w:rsid w:val="009176AF"/>
    <w:rsid w:val="00917A22"/>
    <w:rsid w:val="00917BD3"/>
    <w:rsid w:val="00921295"/>
    <w:rsid w:val="00921DF4"/>
    <w:rsid w:val="0092259E"/>
    <w:rsid w:val="00923060"/>
    <w:rsid w:val="00923273"/>
    <w:rsid w:val="009242F4"/>
    <w:rsid w:val="00924B58"/>
    <w:rsid w:val="00924F2C"/>
    <w:rsid w:val="0092575E"/>
    <w:rsid w:val="0092580A"/>
    <w:rsid w:val="00925DA5"/>
    <w:rsid w:val="00925FF4"/>
    <w:rsid w:val="009264FB"/>
    <w:rsid w:val="00927320"/>
    <w:rsid w:val="0092770A"/>
    <w:rsid w:val="00927AA0"/>
    <w:rsid w:val="00930303"/>
    <w:rsid w:val="00931041"/>
    <w:rsid w:val="00931D6C"/>
    <w:rsid w:val="009325E3"/>
    <w:rsid w:val="00932A19"/>
    <w:rsid w:val="0093314B"/>
    <w:rsid w:val="00933D66"/>
    <w:rsid w:val="00934209"/>
    <w:rsid w:val="00934435"/>
    <w:rsid w:val="00934682"/>
    <w:rsid w:val="00935382"/>
    <w:rsid w:val="00935495"/>
    <w:rsid w:val="00935FF2"/>
    <w:rsid w:val="009365E2"/>
    <w:rsid w:val="00936A53"/>
    <w:rsid w:val="00936B29"/>
    <w:rsid w:val="00936BC5"/>
    <w:rsid w:val="0093728D"/>
    <w:rsid w:val="00937527"/>
    <w:rsid w:val="0093772C"/>
    <w:rsid w:val="00940145"/>
    <w:rsid w:val="009403F2"/>
    <w:rsid w:val="0094174E"/>
    <w:rsid w:val="00942909"/>
    <w:rsid w:val="00943268"/>
    <w:rsid w:val="00944D61"/>
    <w:rsid w:val="00945541"/>
    <w:rsid w:val="00946A46"/>
    <w:rsid w:val="00946AAC"/>
    <w:rsid w:val="00946F46"/>
    <w:rsid w:val="00947110"/>
    <w:rsid w:val="00947726"/>
    <w:rsid w:val="00947C91"/>
    <w:rsid w:val="00950420"/>
    <w:rsid w:val="00950682"/>
    <w:rsid w:val="00950C04"/>
    <w:rsid w:val="00950E3A"/>
    <w:rsid w:val="00950FE4"/>
    <w:rsid w:val="009513A2"/>
    <w:rsid w:val="009520F6"/>
    <w:rsid w:val="00952C84"/>
    <w:rsid w:val="00952D0F"/>
    <w:rsid w:val="00953021"/>
    <w:rsid w:val="009532DD"/>
    <w:rsid w:val="009547EF"/>
    <w:rsid w:val="00954BA3"/>
    <w:rsid w:val="009555D3"/>
    <w:rsid w:val="00955C67"/>
    <w:rsid w:val="00956098"/>
    <w:rsid w:val="00956218"/>
    <w:rsid w:val="00956B46"/>
    <w:rsid w:val="00956EFE"/>
    <w:rsid w:val="00957114"/>
    <w:rsid w:val="00957434"/>
    <w:rsid w:val="0095751E"/>
    <w:rsid w:val="00960022"/>
    <w:rsid w:val="00960621"/>
    <w:rsid w:val="00960E57"/>
    <w:rsid w:val="00961B1D"/>
    <w:rsid w:val="00962041"/>
    <w:rsid w:val="0096222C"/>
    <w:rsid w:val="0096287D"/>
    <w:rsid w:val="00962C9B"/>
    <w:rsid w:val="00962D10"/>
    <w:rsid w:val="00962E94"/>
    <w:rsid w:val="00963560"/>
    <w:rsid w:val="00963620"/>
    <w:rsid w:val="00963A2C"/>
    <w:rsid w:val="0096446E"/>
    <w:rsid w:val="00964A61"/>
    <w:rsid w:val="00964F04"/>
    <w:rsid w:val="009651DF"/>
    <w:rsid w:val="009667E8"/>
    <w:rsid w:val="00966A63"/>
    <w:rsid w:val="009677CB"/>
    <w:rsid w:val="00970369"/>
    <w:rsid w:val="00970A67"/>
    <w:rsid w:val="00970F37"/>
    <w:rsid w:val="00971A16"/>
    <w:rsid w:val="00971BDA"/>
    <w:rsid w:val="00972169"/>
    <w:rsid w:val="009724CF"/>
    <w:rsid w:val="00972EDB"/>
    <w:rsid w:val="00972F08"/>
    <w:rsid w:val="00973C47"/>
    <w:rsid w:val="00973F4A"/>
    <w:rsid w:val="00974228"/>
    <w:rsid w:val="00974580"/>
    <w:rsid w:val="00974C34"/>
    <w:rsid w:val="0097503C"/>
    <w:rsid w:val="009751B8"/>
    <w:rsid w:val="00976592"/>
    <w:rsid w:val="00976712"/>
    <w:rsid w:val="00976D18"/>
    <w:rsid w:val="00976FD1"/>
    <w:rsid w:val="0097734A"/>
    <w:rsid w:val="009776B0"/>
    <w:rsid w:val="0097788E"/>
    <w:rsid w:val="00977EE2"/>
    <w:rsid w:val="009800AC"/>
    <w:rsid w:val="009801E0"/>
    <w:rsid w:val="0098024E"/>
    <w:rsid w:val="0098041A"/>
    <w:rsid w:val="00980748"/>
    <w:rsid w:val="00980C19"/>
    <w:rsid w:val="00980CA4"/>
    <w:rsid w:val="009818BA"/>
    <w:rsid w:val="009819A6"/>
    <w:rsid w:val="00981DDD"/>
    <w:rsid w:val="0098210F"/>
    <w:rsid w:val="00982783"/>
    <w:rsid w:val="00984A23"/>
    <w:rsid w:val="00984BDB"/>
    <w:rsid w:val="00984D65"/>
    <w:rsid w:val="00984F14"/>
    <w:rsid w:val="009853DC"/>
    <w:rsid w:val="00985A8A"/>
    <w:rsid w:val="00985E05"/>
    <w:rsid w:val="00985ECE"/>
    <w:rsid w:val="0098601F"/>
    <w:rsid w:val="00986569"/>
    <w:rsid w:val="009870DC"/>
    <w:rsid w:val="009875DE"/>
    <w:rsid w:val="00987D6C"/>
    <w:rsid w:val="00987F0E"/>
    <w:rsid w:val="00990422"/>
    <w:rsid w:val="00990576"/>
    <w:rsid w:val="009911B5"/>
    <w:rsid w:val="009911E1"/>
    <w:rsid w:val="009916AD"/>
    <w:rsid w:val="009918FC"/>
    <w:rsid w:val="00991EB4"/>
    <w:rsid w:val="0099264C"/>
    <w:rsid w:val="00992DA5"/>
    <w:rsid w:val="00993435"/>
    <w:rsid w:val="00993B50"/>
    <w:rsid w:val="00994111"/>
    <w:rsid w:val="00994586"/>
    <w:rsid w:val="0099465D"/>
    <w:rsid w:val="00994761"/>
    <w:rsid w:val="00994AE2"/>
    <w:rsid w:val="00994C56"/>
    <w:rsid w:val="00995382"/>
    <w:rsid w:val="00995536"/>
    <w:rsid w:val="009959ED"/>
    <w:rsid w:val="00995AD5"/>
    <w:rsid w:val="009963F6"/>
    <w:rsid w:val="00996D45"/>
    <w:rsid w:val="00997120"/>
    <w:rsid w:val="0099746A"/>
    <w:rsid w:val="009976E3"/>
    <w:rsid w:val="00997C2F"/>
    <w:rsid w:val="00997D61"/>
    <w:rsid w:val="009A0FF0"/>
    <w:rsid w:val="009A1D30"/>
    <w:rsid w:val="009A1F3B"/>
    <w:rsid w:val="009A27F1"/>
    <w:rsid w:val="009A2A5C"/>
    <w:rsid w:val="009A37F9"/>
    <w:rsid w:val="009A3C64"/>
    <w:rsid w:val="009A409F"/>
    <w:rsid w:val="009A4295"/>
    <w:rsid w:val="009A4339"/>
    <w:rsid w:val="009A48D4"/>
    <w:rsid w:val="009A4BD8"/>
    <w:rsid w:val="009A5580"/>
    <w:rsid w:val="009A5885"/>
    <w:rsid w:val="009A5ACE"/>
    <w:rsid w:val="009A5D1B"/>
    <w:rsid w:val="009A5D8C"/>
    <w:rsid w:val="009A7881"/>
    <w:rsid w:val="009A79ED"/>
    <w:rsid w:val="009A7D6C"/>
    <w:rsid w:val="009A7E98"/>
    <w:rsid w:val="009A7FFE"/>
    <w:rsid w:val="009B0183"/>
    <w:rsid w:val="009B0A0D"/>
    <w:rsid w:val="009B0F31"/>
    <w:rsid w:val="009B1DD9"/>
    <w:rsid w:val="009B204C"/>
    <w:rsid w:val="009B21A1"/>
    <w:rsid w:val="009B30CE"/>
    <w:rsid w:val="009B35CD"/>
    <w:rsid w:val="009B39D8"/>
    <w:rsid w:val="009B39FC"/>
    <w:rsid w:val="009B39FE"/>
    <w:rsid w:val="009B3F6E"/>
    <w:rsid w:val="009B40F1"/>
    <w:rsid w:val="009B4CDE"/>
    <w:rsid w:val="009B50F4"/>
    <w:rsid w:val="009B5817"/>
    <w:rsid w:val="009B5AD6"/>
    <w:rsid w:val="009B6219"/>
    <w:rsid w:val="009B66B6"/>
    <w:rsid w:val="009B6B41"/>
    <w:rsid w:val="009B7435"/>
    <w:rsid w:val="009B79A4"/>
    <w:rsid w:val="009B7C74"/>
    <w:rsid w:val="009B7DFF"/>
    <w:rsid w:val="009C001D"/>
    <w:rsid w:val="009C1196"/>
    <w:rsid w:val="009C19CD"/>
    <w:rsid w:val="009C2996"/>
    <w:rsid w:val="009C2BA6"/>
    <w:rsid w:val="009C3316"/>
    <w:rsid w:val="009C33FF"/>
    <w:rsid w:val="009C371F"/>
    <w:rsid w:val="009C3C62"/>
    <w:rsid w:val="009C4501"/>
    <w:rsid w:val="009C459A"/>
    <w:rsid w:val="009C48D6"/>
    <w:rsid w:val="009C5703"/>
    <w:rsid w:val="009C588E"/>
    <w:rsid w:val="009C5AA5"/>
    <w:rsid w:val="009C5F3B"/>
    <w:rsid w:val="009C6034"/>
    <w:rsid w:val="009C66DD"/>
    <w:rsid w:val="009C6B62"/>
    <w:rsid w:val="009C6EA6"/>
    <w:rsid w:val="009C73EC"/>
    <w:rsid w:val="009C7500"/>
    <w:rsid w:val="009C7929"/>
    <w:rsid w:val="009C7DD4"/>
    <w:rsid w:val="009C7F73"/>
    <w:rsid w:val="009D0041"/>
    <w:rsid w:val="009D07D6"/>
    <w:rsid w:val="009D0D08"/>
    <w:rsid w:val="009D18BC"/>
    <w:rsid w:val="009D19A2"/>
    <w:rsid w:val="009D2014"/>
    <w:rsid w:val="009D222C"/>
    <w:rsid w:val="009D2556"/>
    <w:rsid w:val="009D2601"/>
    <w:rsid w:val="009D2ABC"/>
    <w:rsid w:val="009D2E14"/>
    <w:rsid w:val="009D4FF8"/>
    <w:rsid w:val="009D5063"/>
    <w:rsid w:val="009D51BE"/>
    <w:rsid w:val="009D542A"/>
    <w:rsid w:val="009D58C6"/>
    <w:rsid w:val="009D5C14"/>
    <w:rsid w:val="009D5F1B"/>
    <w:rsid w:val="009D5FAF"/>
    <w:rsid w:val="009D61F4"/>
    <w:rsid w:val="009D666D"/>
    <w:rsid w:val="009D69BA"/>
    <w:rsid w:val="009D6A78"/>
    <w:rsid w:val="009D6CC3"/>
    <w:rsid w:val="009D773A"/>
    <w:rsid w:val="009D7922"/>
    <w:rsid w:val="009D7A28"/>
    <w:rsid w:val="009E0092"/>
    <w:rsid w:val="009E0724"/>
    <w:rsid w:val="009E0966"/>
    <w:rsid w:val="009E13BF"/>
    <w:rsid w:val="009E29AA"/>
    <w:rsid w:val="009E2F3C"/>
    <w:rsid w:val="009E3167"/>
    <w:rsid w:val="009E3351"/>
    <w:rsid w:val="009E41CB"/>
    <w:rsid w:val="009E4972"/>
    <w:rsid w:val="009E50F5"/>
    <w:rsid w:val="009E5418"/>
    <w:rsid w:val="009E5893"/>
    <w:rsid w:val="009E6D65"/>
    <w:rsid w:val="009E7777"/>
    <w:rsid w:val="009E7C4B"/>
    <w:rsid w:val="009E7CAA"/>
    <w:rsid w:val="009E7DE9"/>
    <w:rsid w:val="009E7FFD"/>
    <w:rsid w:val="009F0166"/>
    <w:rsid w:val="009F0441"/>
    <w:rsid w:val="009F1531"/>
    <w:rsid w:val="009F1B96"/>
    <w:rsid w:val="009F2367"/>
    <w:rsid w:val="009F23EB"/>
    <w:rsid w:val="009F2B76"/>
    <w:rsid w:val="009F2C60"/>
    <w:rsid w:val="009F2DED"/>
    <w:rsid w:val="009F49F3"/>
    <w:rsid w:val="009F4B0E"/>
    <w:rsid w:val="009F4C03"/>
    <w:rsid w:val="009F4D8A"/>
    <w:rsid w:val="009F5603"/>
    <w:rsid w:val="009F5BF5"/>
    <w:rsid w:val="009F65F9"/>
    <w:rsid w:val="009F6D1B"/>
    <w:rsid w:val="009F6E94"/>
    <w:rsid w:val="009F74B8"/>
    <w:rsid w:val="009F78A4"/>
    <w:rsid w:val="009F78A8"/>
    <w:rsid w:val="00A00441"/>
    <w:rsid w:val="00A00994"/>
    <w:rsid w:val="00A01B22"/>
    <w:rsid w:val="00A01E26"/>
    <w:rsid w:val="00A02488"/>
    <w:rsid w:val="00A02AC4"/>
    <w:rsid w:val="00A02E6C"/>
    <w:rsid w:val="00A03129"/>
    <w:rsid w:val="00A03198"/>
    <w:rsid w:val="00A03EEB"/>
    <w:rsid w:val="00A04449"/>
    <w:rsid w:val="00A0451F"/>
    <w:rsid w:val="00A04673"/>
    <w:rsid w:val="00A04EE1"/>
    <w:rsid w:val="00A050C9"/>
    <w:rsid w:val="00A05835"/>
    <w:rsid w:val="00A05E57"/>
    <w:rsid w:val="00A05EC6"/>
    <w:rsid w:val="00A0689A"/>
    <w:rsid w:val="00A06C12"/>
    <w:rsid w:val="00A071D6"/>
    <w:rsid w:val="00A1020D"/>
    <w:rsid w:val="00A10F8D"/>
    <w:rsid w:val="00A113A5"/>
    <w:rsid w:val="00A11F1C"/>
    <w:rsid w:val="00A12288"/>
    <w:rsid w:val="00A13071"/>
    <w:rsid w:val="00A13474"/>
    <w:rsid w:val="00A138AD"/>
    <w:rsid w:val="00A138F0"/>
    <w:rsid w:val="00A14904"/>
    <w:rsid w:val="00A14DF2"/>
    <w:rsid w:val="00A14ECC"/>
    <w:rsid w:val="00A1571F"/>
    <w:rsid w:val="00A16E5D"/>
    <w:rsid w:val="00A16FD3"/>
    <w:rsid w:val="00A17024"/>
    <w:rsid w:val="00A17567"/>
    <w:rsid w:val="00A20280"/>
    <w:rsid w:val="00A2057A"/>
    <w:rsid w:val="00A20768"/>
    <w:rsid w:val="00A20AE8"/>
    <w:rsid w:val="00A20E49"/>
    <w:rsid w:val="00A21033"/>
    <w:rsid w:val="00A21A78"/>
    <w:rsid w:val="00A2210A"/>
    <w:rsid w:val="00A22343"/>
    <w:rsid w:val="00A22987"/>
    <w:rsid w:val="00A22EBD"/>
    <w:rsid w:val="00A23086"/>
    <w:rsid w:val="00A2339F"/>
    <w:rsid w:val="00A23780"/>
    <w:rsid w:val="00A23BC8"/>
    <w:rsid w:val="00A23D47"/>
    <w:rsid w:val="00A24102"/>
    <w:rsid w:val="00A24F1C"/>
    <w:rsid w:val="00A25432"/>
    <w:rsid w:val="00A25AF8"/>
    <w:rsid w:val="00A25E95"/>
    <w:rsid w:val="00A2625D"/>
    <w:rsid w:val="00A26BE1"/>
    <w:rsid w:val="00A26DDD"/>
    <w:rsid w:val="00A27106"/>
    <w:rsid w:val="00A3077D"/>
    <w:rsid w:val="00A31680"/>
    <w:rsid w:val="00A32C1F"/>
    <w:rsid w:val="00A32EB0"/>
    <w:rsid w:val="00A335DA"/>
    <w:rsid w:val="00A339CA"/>
    <w:rsid w:val="00A33FEB"/>
    <w:rsid w:val="00A3471C"/>
    <w:rsid w:val="00A35111"/>
    <w:rsid w:val="00A354F1"/>
    <w:rsid w:val="00A35565"/>
    <w:rsid w:val="00A3600B"/>
    <w:rsid w:val="00A368BA"/>
    <w:rsid w:val="00A36CF1"/>
    <w:rsid w:val="00A36EA4"/>
    <w:rsid w:val="00A370FB"/>
    <w:rsid w:val="00A375A8"/>
    <w:rsid w:val="00A37797"/>
    <w:rsid w:val="00A37A2B"/>
    <w:rsid w:val="00A401A2"/>
    <w:rsid w:val="00A406C9"/>
    <w:rsid w:val="00A40A0C"/>
    <w:rsid w:val="00A40B80"/>
    <w:rsid w:val="00A4120A"/>
    <w:rsid w:val="00A41264"/>
    <w:rsid w:val="00A4126E"/>
    <w:rsid w:val="00A41BFB"/>
    <w:rsid w:val="00A41F59"/>
    <w:rsid w:val="00A42298"/>
    <w:rsid w:val="00A425EB"/>
    <w:rsid w:val="00A427D2"/>
    <w:rsid w:val="00A4296B"/>
    <w:rsid w:val="00A42D4E"/>
    <w:rsid w:val="00A42E4D"/>
    <w:rsid w:val="00A42E6C"/>
    <w:rsid w:val="00A43F51"/>
    <w:rsid w:val="00A4474A"/>
    <w:rsid w:val="00A44AF9"/>
    <w:rsid w:val="00A44FA3"/>
    <w:rsid w:val="00A45E97"/>
    <w:rsid w:val="00A46385"/>
    <w:rsid w:val="00A46A76"/>
    <w:rsid w:val="00A46B49"/>
    <w:rsid w:val="00A46C84"/>
    <w:rsid w:val="00A46DCA"/>
    <w:rsid w:val="00A47027"/>
    <w:rsid w:val="00A4711D"/>
    <w:rsid w:val="00A47578"/>
    <w:rsid w:val="00A47735"/>
    <w:rsid w:val="00A50E50"/>
    <w:rsid w:val="00A51F46"/>
    <w:rsid w:val="00A5272F"/>
    <w:rsid w:val="00A5295E"/>
    <w:rsid w:val="00A53007"/>
    <w:rsid w:val="00A534A4"/>
    <w:rsid w:val="00A5433C"/>
    <w:rsid w:val="00A546F6"/>
    <w:rsid w:val="00A54AD5"/>
    <w:rsid w:val="00A54B90"/>
    <w:rsid w:val="00A55450"/>
    <w:rsid w:val="00A558B0"/>
    <w:rsid w:val="00A55904"/>
    <w:rsid w:val="00A55EDD"/>
    <w:rsid w:val="00A55F6C"/>
    <w:rsid w:val="00A5624C"/>
    <w:rsid w:val="00A5665D"/>
    <w:rsid w:val="00A5669B"/>
    <w:rsid w:val="00A5697B"/>
    <w:rsid w:val="00A5749A"/>
    <w:rsid w:val="00A576E7"/>
    <w:rsid w:val="00A57D01"/>
    <w:rsid w:val="00A57D25"/>
    <w:rsid w:val="00A57E38"/>
    <w:rsid w:val="00A57F38"/>
    <w:rsid w:val="00A6044B"/>
    <w:rsid w:val="00A60B3B"/>
    <w:rsid w:val="00A60B91"/>
    <w:rsid w:val="00A60D49"/>
    <w:rsid w:val="00A60E46"/>
    <w:rsid w:val="00A61CA5"/>
    <w:rsid w:val="00A61F4A"/>
    <w:rsid w:val="00A620F5"/>
    <w:rsid w:val="00A62C60"/>
    <w:rsid w:val="00A62DDC"/>
    <w:rsid w:val="00A62F48"/>
    <w:rsid w:val="00A63085"/>
    <w:rsid w:val="00A6329A"/>
    <w:rsid w:val="00A633A3"/>
    <w:rsid w:val="00A63416"/>
    <w:rsid w:val="00A63818"/>
    <w:rsid w:val="00A63B54"/>
    <w:rsid w:val="00A6491B"/>
    <w:rsid w:val="00A64EFA"/>
    <w:rsid w:val="00A65093"/>
    <w:rsid w:val="00A65D1C"/>
    <w:rsid w:val="00A67520"/>
    <w:rsid w:val="00A6774B"/>
    <w:rsid w:val="00A67A70"/>
    <w:rsid w:val="00A67FDE"/>
    <w:rsid w:val="00A70045"/>
    <w:rsid w:val="00A709DD"/>
    <w:rsid w:val="00A7161A"/>
    <w:rsid w:val="00A72107"/>
    <w:rsid w:val="00A72154"/>
    <w:rsid w:val="00A721EF"/>
    <w:rsid w:val="00A7310D"/>
    <w:rsid w:val="00A7369C"/>
    <w:rsid w:val="00A73A7C"/>
    <w:rsid w:val="00A74533"/>
    <w:rsid w:val="00A745A0"/>
    <w:rsid w:val="00A749F7"/>
    <w:rsid w:val="00A75169"/>
    <w:rsid w:val="00A752F6"/>
    <w:rsid w:val="00A76099"/>
    <w:rsid w:val="00A76379"/>
    <w:rsid w:val="00A76C53"/>
    <w:rsid w:val="00A7728A"/>
    <w:rsid w:val="00A7749F"/>
    <w:rsid w:val="00A775BF"/>
    <w:rsid w:val="00A77658"/>
    <w:rsid w:val="00A8050B"/>
    <w:rsid w:val="00A81C77"/>
    <w:rsid w:val="00A81CCC"/>
    <w:rsid w:val="00A8260E"/>
    <w:rsid w:val="00A830A2"/>
    <w:rsid w:val="00A83494"/>
    <w:rsid w:val="00A83864"/>
    <w:rsid w:val="00A83B2C"/>
    <w:rsid w:val="00A8406E"/>
    <w:rsid w:val="00A846BB"/>
    <w:rsid w:val="00A85549"/>
    <w:rsid w:val="00A85976"/>
    <w:rsid w:val="00A85D3F"/>
    <w:rsid w:val="00A85D8F"/>
    <w:rsid w:val="00A868CE"/>
    <w:rsid w:val="00A87530"/>
    <w:rsid w:val="00A877D6"/>
    <w:rsid w:val="00A879B3"/>
    <w:rsid w:val="00A87BD4"/>
    <w:rsid w:val="00A87CA0"/>
    <w:rsid w:val="00A900AE"/>
    <w:rsid w:val="00A906F0"/>
    <w:rsid w:val="00A92725"/>
    <w:rsid w:val="00A931CF"/>
    <w:rsid w:val="00A93F1E"/>
    <w:rsid w:val="00A94008"/>
    <w:rsid w:val="00A943BA"/>
    <w:rsid w:val="00A94867"/>
    <w:rsid w:val="00A94F08"/>
    <w:rsid w:val="00A95199"/>
    <w:rsid w:val="00A951AA"/>
    <w:rsid w:val="00A95F3F"/>
    <w:rsid w:val="00A96107"/>
    <w:rsid w:val="00A968B6"/>
    <w:rsid w:val="00A96B48"/>
    <w:rsid w:val="00A97FBB"/>
    <w:rsid w:val="00AA00C8"/>
    <w:rsid w:val="00AA0A8C"/>
    <w:rsid w:val="00AA0D31"/>
    <w:rsid w:val="00AA0D91"/>
    <w:rsid w:val="00AA0EB3"/>
    <w:rsid w:val="00AA10F7"/>
    <w:rsid w:val="00AA11D1"/>
    <w:rsid w:val="00AA14D0"/>
    <w:rsid w:val="00AA1C29"/>
    <w:rsid w:val="00AA3C7C"/>
    <w:rsid w:val="00AA40B2"/>
    <w:rsid w:val="00AA4268"/>
    <w:rsid w:val="00AA4CD8"/>
    <w:rsid w:val="00AA4D41"/>
    <w:rsid w:val="00AA4FB1"/>
    <w:rsid w:val="00AA5CA0"/>
    <w:rsid w:val="00AA5CBE"/>
    <w:rsid w:val="00AA6607"/>
    <w:rsid w:val="00AA6E37"/>
    <w:rsid w:val="00AA7231"/>
    <w:rsid w:val="00AA77D2"/>
    <w:rsid w:val="00AA7F72"/>
    <w:rsid w:val="00AA7F8A"/>
    <w:rsid w:val="00AB07CF"/>
    <w:rsid w:val="00AB0B7D"/>
    <w:rsid w:val="00AB0E3D"/>
    <w:rsid w:val="00AB159A"/>
    <w:rsid w:val="00AB174F"/>
    <w:rsid w:val="00AB1B28"/>
    <w:rsid w:val="00AB1C4C"/>
    <w:rsid w:val="00AB1F6F"/>
    <w:rsid w:val="00AB282A"/>
    <w:rsid w:val="00AB2CB6"/>
    <w:rsid w:val="00AB3058"/>
    <w:rsid w:val="00AB32A1"/>
    <w:rsid w:val="00AB3952"/>
    <w:rsid w:val="00AB3A2B"/>
    <w:rsid w:val="00AB3B75"/>
    <w:rsid w:val="00AB3D54"/>
    <w:rsid w:val="00AB3F1E"/>
    <w:rsid w:val="00AB4A92"/>
    <w:rsid w:val="00AB4B11"/>
    <w:rsid w:val="00AB55DA"/>
    <w:rsid w:val="00AB5650"/>
    <w:rsid w:val="00AB56C5"/>
    <w:rsid w:val="00AB681A"/>
    <w:rsid w:val="00AB6D6F"/>
    <w:rsid w:val="00AB6E55"/>
    <w:rsid w:val="00AB6FEF"/>
    <w:rsid w:val="00AB72F7"/>
    <w:rsid w:val="00AB77A5"/>
    <w:rsid w:val="00AC00F9"/>
    <w:rsid w:val="00AC043B"/>
    <w:rsid w:val="00AC05A3"/>
    <w:rsid w:val="00AC0626"/>
    <w:rsid w:val="00AC0DEF"/>
    <w:rsid w:val="00AC1787"/>
    <w:rsid w:val="00AC1CF4"/>
    <w:rsid w:val="00AC22CF"/>
    <w:rsid w:val="00AC2E4A"/>
    <w:rsid w:val="00AC3A09"/>
    <w:rsid w:val="00AC5063"/>
    <w:rsid w:val="00AC5872"/>
    <w:rsid w:val="00AC641E"/>
    <w:rsid w:val="00AC6E13"/>
    <w:rsid w:val="00AC6F62"/>
    <w:rsid w:val="00AC764E"/>
    <w:rsid w:val="00AC7847"/>
    <w:rsid w:val="00AC7C46"/>
    <w:rsid w:val="00AD028B"/>
    <w:rsid w:val="00AD04C3"/>
    <w:rsid w:val="00AD0549"/>
    <w:rsid w:val="00AD0BE3"/>
    <w:rsid w:val="00AD0BFB"/>
    <w:rsid w:val="00AD1040"/>
    <w:rsid w:val="00AD1303"/>
    <w:rsid w:val="00AD14B0"/>
    <w:rsid w:val="00AD1A6F"/>
    <w:rsid w:val="00AD2686"/>
    <w:rsid w:val="00AD275A"/>
    <w:rsid w:val="00AD2A24"/>
    <w:rsid w:val="00AD36DD"/>
    <w:rsid w:val="00AD41E6"/>
    <w:rsid w:val="00AD4460"/>
    <w:rsid w:val="00AD46A9"/>
    <w:rsid w:val="00AD5349"/>
    <w:rsid w:val="00AD5431"/>
    <w:rsid w:val="00AD5901"/>
    <w:rsid w:val="00AD625B"/>
    <w:rsid w:val="00AD70F7"/>
    <w:rsid w:val="00AD7F56"/>
    <w:rsid w:val="00AE06AF"/>
    <w:rsid w:val="00AE08E2"/>
    <w:rsid w:val="00AE096A"/>
    <w:rsid w:val="00AE103F"/>
    <w:rsid w:val="00AE166C"/>
    <w:rsid w:val="00AE189C"/>
    <w:rsid w:val="00AE2012"/>
    <w:rsid w:val="00AE271A"/>
    <w:rsid w:val="00AE2FF6"/>
    <w:rsid w:val="00AE3415"/>
    <w:rsid w:val="00AE378F"/>
    <w:rsid w:val="00AE384F"/>
    <w:rsid w:val="00AE3A2E"/>
    <w:rsid w:val="00AE3B67"/>
    <w:rsid w:val="00AE40A5"/>
    <w:rsid w:val="00AE41B7"/>
    <w:rsid w:val="00AE4688"/>
    <w:rsid w:val="00AE4815"/>
    <w:rsid w:val="00AE4A4A"/>
    <w:rsid w:val="00AE55A7"/>
    <w:rsid w:val="00AE55AA"/>
    <w:rsid w:val="00AE5E58"/>
    <w:rsid w:val="00AE6012"/>
    <w:rsid w:val="00AE6159"/>
    <w:rsid w:val="00AE6204"/>
    <w:rsid w:val="00AF02C6"/>
    <w:rsid w:val="00AF0568"/>
    <w:rsid w:val="00AF065F"/>
    <w:rsid w:val="00AF09BE"/>
    <w:rsid w:val="00AF09E8"/>
    <w:rsid w:val="00AF0B87"/>
    <w:rsid w:val="00AF0C1D"/>
    <w:rsid w:val="00AF1019"/>
    <w:rsid w:val="00AF10A8"/>
    <w:rsid w:val="00AF1647"/>
    <w:rsid w:val="00AF1718"/>
    <w:rsid w:val="00AF1804"/>
    <w:rsid w:val="00AF1D02"/>
    <w:rsid w:val="00AF200C"/>
    <w:rsid w:val="00AF214A"/>
    <w:rsid w:val="00AF2A89"/>
    <w:rsid w:val="00AF2AD7"/>
    <w:rsid w:val="00AF2EA7"/>
    <w:rsid w:val="00AF3484"/>
    <w:rsid w:val="00AF3C95"/>
    <w:rsid w:val="00AF438D"/>
    <w:rsid w:val="00AF452E"/>
    <w:rsid w:val="00AF480C"/>
    <w:rsid w:val="00AF512F"/>
    <w:rsid w:val="00AF57EC"/>
    <w:rsid w:val="00AF5987"/>
    <w:rsid w:val="00AF5B45"/>
    <w:rsid w:val="00AF6036"/>
    <w:rsid w:val="00AF6432"/>
    <w:rsid w:val="00AF7595"/>
    <w:rsid w:val="00AF7898"/>
    <w:rsid w:val="00B002C1"/>
    <w:rsid w:val="00B00BA7"/>
    <w:rsid w:val="00B010DA"/>
    <w:rsid w:val="00B01F36"/>
    <w:rsid w:val="00B02B55"/>
    <w:rsid w:val="00B03212"/>
    <w:rsid w:val="00B0340E"/>
    <w:rsid w:val="00B03F5F"/>
    <w:rsid w:val="00B040CA"/>
    <w:rsid w:val="00B04456"/>
    <w:rsid w:val="00B04BD8"/>
    <w:rsid w:val="00B04F10"/>
    <w:rsid w:val="00B04F9C"/>
    <w:rsid w:val="00B05A49"/>
    <w:rsid w:val="00B07A1F"/>
    <w:rsid w:val="00B07D87"/>
    <w:rsid w:val="00B1004B"/>
    <w:rsid w:val="00B10134"/>
    <w:rsid w:val="00B10CCA"/>
    <w:rsid w:val="00B10D8D"/>
    <w:rsid w:val="00B11941"/>
    <w:rsid w:val="00B11E77"/>
    <w:rsid w:val="00B12043"/>
    <w:rsid w:val="00B124CC"/>
    <w:rsid w:val="00B12F2A"/>
    <w:rsid w:val="00B12FE9"/>
    <w:rsid w:val="00B135FE"/>
    <w:rsid w:val="00B13751"/>
    <w:rsid w:val="00B13F09"/>
    <w:rsid w:val="00B14774"/>
    <w:rsid w:val="00B15285"/>
    <w:rsid w:val="00B15715"/>
    <w:rsid w:val="00B1572D"/>
    <w:rsid w:val="00B160FD"/>
    <w:rsid w:val="00B16753"/>
    <w:rsid w:val="00B2021B"/>
    <w:rsid w:val="00B20905"/>
    <w:rsid w:val="00B209A6"/>
    <w:rsid w:val="00B209C0"/>
    <w:rsid w:val="00B20AA2"/>
    <w:rsid w:val="00B20D90"/>
    <w:rsid w:val="00B20DDB"/>
    <w:rsid w:val="00B21444"/>
    <w:rsid w:val="00B21607"/>
    <w:rsid w:val="00B221C2"/>
    <w:rsid w:val="00B2244B"/>
    <w:rsid w:val="00B237F3"/>
    <w:rsid w:val="00B23B4A"/>
    <w:rsid w:val="00B23B9A"/>
    <w:rsid w:val="00B23D0B"/>
    <w:rsid w:val="00B23F8E"/>
    <w:rsid w:val="00B24454"/>
    <w:rsid w:val="00B24554"/>
    <w:rsid w:val="00B24ECC"/>
    <w:rsid w:val="00B25331"/>
    <w:rsid w:val="00B25780"/>
    <w:rsid w:val="00B2595E"/>
    <w:rsid w:val="00B25E22"/>
    <w:rsid w:val="00B26C64"/>
    <w:rsid w:val="00B26CD5"/>
    <w:rsid w:val="00B26E2F"/>
    <w:rsid w:val="00B2709B"/>
    <w:rsid w:val="00B27364"/>
    <w:rsid w:val="00B2736F"/>
    <w:rsid w:val="00B274F7"/>
    <w:rsid w:val="00B3078A"/>
    <w:rsid w:val="00B30D6B"/>
    <w:rsid w:val="00B30F0A"/>
    <w:rsid w:val="00B31E45"/>
    <w:rsid w:val="00B3333E"/>
    <w:rsid w:val="00B3421A"/>
    <w:rsid w:val="00B342DD"/>
    <w:rsid w:val="00B342FF"/>
    <w:rsid w:val="00B344D8"/>
    <w:rsid w:val="00B3537F"/>
    <w:rsid w:val="00B35659"/>
    <w:rsid w:val="00B35B55"/>
    <w:rsid w:val="00B35CE0"/>
    <w:rsid w:val="00B35D0E"/>
    <w:rsid w:val="00B35E8A"/>
    <w:rsid w:val="00B36272"/>
    <w:rsid w:val="00B362E8"/>
    <w:rsid w:val="00B365D7"/>
    <w:rsid w:val="00B365EB"/>
    <w:rsid w:val="00B3709A"/>
    <w:rsid w:val="00B3737C"/>
    <w:rsid w:val="00B37425"/>
    <w:rsid w:val="00B3763E"/>
    <w:rsid w:val="00B3784B"/>
    <w:rsid w:val="00B37850"/>
    <w:rsid w:val="00B378AC"/>
    <w:rsid w:val="00B37D62"/>
    <w:rsid w:val="00B401C2"/>
    <w:rsid w:val="00B403A5"/>
    <w:rsid w:val="00B40696"/>
    <w:rsid w:val="00B40E9B"/>
    <w:rsid w:val="00B415F0"/>
    <w:rsid w:val="00B418C4"/>
    <w:rsid w:val="00B418CB"/>
    <w:rsid w:val="00B41D16"/>
    <w:rsid w:val="00B42006"/>
    <w:rsid w:val="00B425C9"/>
    <w:rsid w:val="00B426FC"/>
    <w:rsid w:val="00B42896"/>
    <w:rsid w:val="00B430E4"/>
    <w:rsid w:val="00B437DC"/>
    <w:rsid w:val="00B43957"/>
    <w:rsid w:val="00B43A2F"/>
    <w:rsid w:val="00B43A93"/>
    <w:rsid w:val="00B43D6C"/>
    <w:rsid w:val="00B43F20"/>
    <w:rsid w:val="00B43F8D"/>
    <w:rsid w:val="00B44010"/>
    <w:rsid w:val="00B441D5"/>
    <w:rsid w:val="00B442BC"/>
    <w:rsid w:val="00B447E7"/>
    <w:rsid w:val="00B4497D"/>
    <w:rsid w:val="00B44C88"/>
    <w:rsid w:val="00B452E3"/>
    <w:rsid w:val="00B452E8"/>
    <w:rsid w:val="00B457B3"/>
    <w:rsid w:val="00B45BD7"/>
    <w:rsid w:val="00B4639C"/>
    <w:rsid w:val="00B467ED"/>
    <w:rsid w:val="00B475E4"/>
    <w:rsid w:val="00B47FA1"/>
    <w:rsid w:val="00B5045E"/>
    <w:rsid w:val="00B50A0A"/>
    <w:rsid w:val="00B50BFA"/>
    <w:rsid w:val="00B50C59"/>
    <w:rsid w:val="00B51389"/>
    <w:rsid w:val="00B51580"/>
    <w:rsid w:val="00B51BCB"/>
    <w:rsid w:val="00B52104"/>
    <w:rsid w:val="00B5253A"/>
    <w:rsid w:val="00B52615"/>
    <w:rsid w:val="00B52BD8"/>
    <w:rsid w:val="00B52F6D"/>
    <w:rsid w:val="00B5363D"/>
    <w:rsid w:val="00B538A6"/>
    <w:rsid w:val="00B538FD"/>
    <w:rsid w:val="00B53974"/>
    <w:rsid w:val="00B542AF"/>
    <w:rsid w:val="00B54FCF"/>
    <w:rsid w:val="00B5566A"/>
    <w:rsid w:val="00B5572D"/>
    <w:rsid w:val="00B55987"/>
    <w:rsid w:val="00B55C21"/>
    <w:rsid w:val="00B55DB6"/>
    <w:rsid w:val="00B56538"/>
    <w:rsid w:val="00B56C8B"/>
    <w:rsid w:val="00B56DCC"/>
    <w:rsid w:val="00B56F8D"/>
    <w:rsid w:val="00B571AC"/>
    <w:rsid w:val="00B576CB"/>
    <w:rsid w:val="00B57A36"/>
    <w:rsid w:val="00B60408"/>
    <w:rsid w:val="00B6062E"/>
    <w:rsid w:val="00B629D8"/>
    <w:rsid w:val="00B63899"/>
    <w:rsid w:val="00B638B8"/>
    <w:rsid w:val="00B63CD4"/>
    <w:rsid w:val="00B645E0"/>
    <w:rsid w:val="00B64BB2"/>
    <w:rsid w:val="00B64CB6"/>
    <w:rsid w:val="00B66447"/>
    <w:rsid w:val="00B664DB"/>
    <w:rsid w:val="00B66AA2"/>
    <w:rsid w:val="00B67CEC"/>
    <w:rsid w:val="00B70D87"/>
    <w:rsid w:val="00B71880"/>
    <w:rsid w:val="00B72278"/>
    <w:rsid w:val="00B73284"/>
    <w:rsid w:val="00B73AEF"/>
    <w:rsid w:val="00B743BB"/>
    <w:rsid w:val="00B74536"/>
    <w:rsid w:val="00B7492B"/>
    <w:rsid w:val="00B74BAA"/>
    <w:rsid w:val="00B7563A"/>
    <w:rsid w:val="00B75750"/>
    <w:rsid w:val="00B75A6C"/>
    <w:rsid w:val="00B76410"/>
    <w:rsid w:val="00B768E9"/>
    <w:rsid w:val="00B76EAA"/>
    <w:rsid w:val="00B775F7"/>
    <w:rsid w:val="00B808A5"/>
    <w:rsid w:val="00B80B46"/>
    <w:rsid w:val="00B80D0F"/>
    <w:rsid w:val="00B8100F"/>
    <w:rsid w:val="00B811FC"/>
    <w:rsid w:val="00B8124D"/>
    <w:rsid w:val="00B8146F"/>
    <w:rsid w:val="00B817B3"/>
    <w:rsid w:val="00B81F29"/>
    <w:rsid w:val="00B8209A"/>
    <w:rsid w:val="00B82D11"/>
    <w:rsid w:val="00B830BD"/>
    <w:rsid w:val="00B832F7"/>
    <w:rsid w:val="00B83B77"/>
    <w:rsid w:val="00B84379"/>
    <w:rsid w:val="00B8473B"/>
    <w:rsid w:val="00B85D1D"/>
    <w:rsid w:val="00B86326"/>
    <w:rsid w:val="00B86377"/>
    <w:rsid w:val="00B8729A"/>
    <w:rsid w:val="00B87408"/>
    <w:rsid w:val="00B87713"/>
    <w:rsid w:val="00B87AE1"/>
    <w:rsid w:val="00B87F02"/>
    <w:rsid w:val="00B914BC"/>
    <w:rsid w:val="00B91E91"/>
    <w:rsid w:val="00B9273B"/>
    <w:rsid w:val="00B9287B"/>
    <w:rsid w:val="00B92887"/>
    <w:rsid w:val="00B92E77"/>
    <w:rsid w:val="00B93090"/>
    <w:rsid w:val="00B93FBD"/>
    <w:rsid w:val="00B94084"/>
    <w:rsid w:val="00B94946"/>
    <w:rsid w:val="00B949FA"/>
    <w:rsid w:val="00B94F7D"/>
    <w:rsid w:val="00B953C9"/>
    <w:rsid w:val="00B95713"/>
    <w:rsid w:val="00B95AB7"/>
    <w:rsid w:val="00B9799B"/>
    <w:rsid w:val="00B97C68"/>
    <w:rsid w:val="00B97EE3"/>
    <w:rsid w:val="00BA083C"/>
    <w:rsid w:val="00BA0B93"/>
    <w:rsid w:val="00BA0D49"/>
    <w:rsid w:val="00BA10F8"/>
    <w:rsid w:val="00BA1604"/>
    <w:rsid w:val="00BA1921"/>
    <w:rsid w:val="00BA1EC8"/>
    <w:rsid w:val="00BA2400"/>
    <w:rsid w:val="00BA26BF"/>
    <w:rsid w:val="00BA295F"/>
    <w:rsid w:val="00BA2D0C"/>
    <w:rsid w:val="00BA2F9B"/>
    <w:rsid w:val="00BA39F3"/>
    <w:rsid w:val="00BA417E"/>
    <w:rsid w:val="00BA4C90"/>
    <w:rsid w:val="00BA5A5D"/>
    <w:rsid w:val="00BA5BAD"/>
    <w:rsid w:val="00BA6E5A"/>
    <w:rsid w:val="00BA7451"/>
    <w:rsid w:val="00BA7456"/>
    <w:rsid w:val="00BB051D"/>
    <w:rsid w:val="00BB0B6A"/>
    <w:rsid w:val="00BB0D4B"/>
    <w:rsid w:val="00BB1903"/>
    <w:rsid w:val="00BB2372"/>
    <w:rsid w:val="00BB2E37"/>
    <w:rsid w:val="00BB3600"/>
    <w:rsid w:val="00BB3B3F"/>
    <w:rsid w:val="00BB3DB6"/>
    <w:rsid w:val="00BB42B0"/>
    <w:rsid w:val="00BB44BA"/>
    <w:rsid w:val="00BB4632"/>
    <w:rsid w:val="00BB53C0"/>
    <w:rsid w:val="00BB63EB"/>
    <w:rsid w:val="00BB6422"/>
    <w:rsid w:val="00BB64D3"/>
    <w:rsid w:val="00BB69AB"/>
    <w:rsid w:val="00BB6C2D"/>
    <w:rsid w:val="00BB6C7B"/>
    <w:rsid w:val="00BB6EA1"/>
    <w:rsid w:val="00BB6F61"/>
    <w:rsid w:val="00BB71DC"/>
    <w:rsid w:val="00BB7854"/>
    <w:rsid w:val="00BC03B6"/>
    <w:rsid w:val="00BC04D7"/>
    <w:rsid w:val="00BC05F1"/>
    <w:rsid w:val="00BC17BC"/>
    <w:rsid w:val="00BC23D7"/>
    <w:rsid w:val="00BC2A5E"/>
    <w:rsid w:val="00BC2ED9"/>
    <w:rsid w:val="00BC2F64"/>
    <w:rsid w:val="00BC3002"/>
    <w:rsid w:val="00BC30DA"/>
    <w:rsid w:val="00BC3AFA"/>
    <w:rsid w:val="00BC3C2D"/>
    <w:rsid w:val="00BC4D09"/>
    <w:rsid w:val="00BC5023"/>
    <w:rsid w:val="00BC524A"/>
    <w:rsid w:val="00BC54ED"/>
    <w:rsid w:val="00BC59F1"/>
    <w:rsid w:val="00BC5B4C"/>
    <w:rsid w:val="00BC6E87"/>
    <w:rsid w:val="00BC79AE"/>
    <w:rsid w:val="00BD0C1B"/>
    <w:rsid w:val="00BD1A74"/>
    <w:rsid w:val="00BD1ECA"/>
    <w:rsid w:val="00BD22AC"/>
    <w:rsid w:val="00BD27CD"/>
    <w:rsid w:val="00BD3049"/>
    <w:rsid w:val="00BD39F1"/>
    <w:rsid w:val="00BD3B52"/>
    <w:rsid w:val="00BD3FA5"/>
    <w:rsid w:val="00BD4159"/>
    <w:rsid w:val="00BD42C5"/>
    <w:rsid w:val="00BD487C"/>
    <w:rsid w:val="00BD4D0D"/>
    <w:rsid w:val="00BD5424"/>
    <w:rsid w:val="00BD59A4"/>
    <w:rsid w:val="00BD59C6"/>
    <w:rsid w:val="00BD5A15"/>
    <w:rsid w:val="00BD6772"/>
    <w:rsid w:val="00BD7598"/>
    <w:rsid w:val="00BD77F7"/>
    <w:rsid w:val="00BD781C"/>
    <w:rsid w:val="00BD7B27"/>
    <w:rsid w:val="00BD7CF3"/>
    <w:rsid w:val="00BE027B"/>
    <w:rsid w:val="00BE0714"/>
    <w:rsid w:val="00BE0DFF"/>
    <w:rsid w:val="00BE189B"/>
    <w:rsid w:val="00BE25B9"/>
    <w:rsid w:val="00BE2A29"/>
    <w:rsid w:val="00BE2AC6"/>
    <w:rsid w:val="00BE3740"/>
    <w:rsid w:val="00BE3974"/>
    <w:rsid w:val="00BE3BA8"/>
    <w:rsid w:val="00BE41C7"/>
    <w:rsid w:val="00BE4242"/>
    <w:rsid w:val="00BE42DA"/>
    <w:rsid w:val="00BE4820"/>
    <w:rsid w:val="00BE4BBD"/>
    <w:rsid w:val="00BE4D38"/>
    <w:rsid w:val="00BE516D"/>
    <w:rsid w:val="00BE6FE5"/>
    <w:rsid w:val="00BE7B0A"/>
    <w:rsid w:val="00BE7D0D"/>
    <w:rsid w:val="00BF00B7"/>
    <w:rsid w:val="00BF06E6"/>
    <w:rsid w:val="00BF06FE"/>
    <w:rsid w:val="00BF08C2"/>
    <w:rsid w:val="00BF0DFF"/>
    <w:rsid w:val="00BF2038"/>
    <w:rsid w:val="00BF2280"/>
    <w:rsid w:val="00BF2458"/>
    <w:rsid w:val="00BF2C40"/>
    <w:rsid w:val="00BF2E3E"/>
    <w:rsid w:val="00BF458C"/>
    <w:rsid w:val="00BF4EF7"/>
    <w:rsid w:val="00BF4F79"/>
    <w:rsid w:val="00BF4F81"/>
    <w:rsid w:val="00BF544D"/>
    <w:rsid w:val="00BF6107"/>
    <w:rsid w:val="00BF6561"/>
    <w:rsid w:val="00BF6626"/>
    <w:rsid w:val="00BF7C03"/>
    <w:rsid w:val="00C00246"/>
    <w:rsid w:val="00C00EFD"/>
    <w:rsid w:val="00C01781"/>
    <w:rsid w:val="00C01F6D"/>
    <w:rsid w:val="00C01FB8"/>
    <w:rsid w:val="00C023C8"/>
    <w:rsid w:val="00C02868"/>
    <w:rsid w:val="00C02971"/>
    <w:rsid w:val="00C02EB7"/>
    <w:rsid w:val="00C02F74"/>
    <w:rsid w:val="00C03137"/>
    <w:rsid w:val="00C04447"/>
    <w:rsid w:val="00C04743"/>
    <w:rsid w:val="00C05953"/>
    <w:rsid w:val="00C066DD"/>
    <w:rsid w:val="00C06D0E"/>
    <w:rsid w:val="00C071A9"/>
    <w:rsid w:val="00C073DD"/>
    <w:rsid w:val="00C07C10"/>
    <w:rsid w:val="00C07DF1"/>
    <w:rsid w:val="00C07F7F"/>
    <w:rsid w:val="00C116A2"/>
    <w:rsid w:val="00C11A04"/>
    <w:rsid w:val="00C11A38"/>
    <w:rsid w:val="00C12ECB"/>
    <w:rsid w:val="00C1334F"/>
    <w:rsid w:val="00C1357F"/>
    <w:rsid w:val="00C13A80"/>
    <w:rsid w:val="00C1430A"/>
    <w:rsid w:val="00C14460"/>
    <w:rsid w:val="00C1492C"/>
    <w:rsid w:val="00C15307"/>
    <w:rsid w:val="00C1534E"/>
    <w:rsid w:val="00C155EF"/>
    <w:rsid w:val="00C158F4"/>
    <w:rsid w:val="00C15D17"/>
    <w:rsid w:val="00C161E6"/>
    <w:rsid w:val="00C16386"/>
    <w:rsid w:val="00C1651E"/>
    <w:rsid w:val="00C16836"/>
    <w:rsid w:val="00C16CE3"/>
    <w:rsid w:val="00C1783E"/>
    <w:rsid w:val="00C17890"/>
    <w:rsid w:val="00C17BFA"/>
    <w:rsid w:val="00C17FD8"/>
    <w:rsid w:val="00C21BC0"/>
    <w:rsid w:val="00C220C9"/>
    <w:rsid w:val="00C2293D"/>
    <w:rsid w:val="00C232DC"/>
    <w:rsid w:val="00C237D5"/>
    <w:rsid w:val="00C23968"/>
    <w:rsid w:val="00C24D7B"/>
    <w:rsid w:val="00C2576B"/>
    <w:rsid w:val="00C26715"/>
    <w:rsid w:val="00C271FA"/>
    <w:rsid w:val="00C272B6"/>
    <w:rsid w:val="00C2752C"/>
    <w:rsid w:val="00C303EC"/>
    <w:rsid w:val="00C305D9"/>
    <w:rsid w:val="00C30634"/>
    <w:rsid w:val="00C30D3D"/>
    <w:rsid w:val="00C3138C"/>
    <w:rsid w:val="00C315CD"/>
    <w:rsid w:val="00C31814"/>
    <w:rsid w:val="00C31AB0"/>
    <w:rsid w:val="00C327DB"/>
    <w:rsid w:val="00C3403C"/>
    <w:rsid w:val="00C34766"/>
    <w:rsid w:val="00C34D53"/>
    <w:rsid w:val="00C3568C"/>
    <w:rsid w:val="00C35912"/>
    <w:rsid w:val="00C35C3A"/>
    <w:rsid w:val="00C35ECA"/>
    <w:rsid w:val="00C36104"/>
    <w:rsid w:val="00C3636E"/>
    <w:rsid w:val="00C36C47"/>
    <w:rsid w:val="00C36FE0"/>
    <w:rsid w:val="00C37416"/>
    <w:rsid w:val="00C37B73"/>
    <w:rsid w:val="00C40185"/>
    <w:rsid w:val="00C4149C"/>
    <w:rsid w:val="00C41524"/>
    <w:rsid w:val="00C42087"/>
    <w:rsid w:val="00C42358"/>
    <w:rsid w:val="00C42441"/>
    <w:rsid w:val="00C42CFF"/>
    <w:rsid w:val="00C43141"/>
    <w:rsid w:val="00C431B2"/>
    <w:rsid w:val="00C43885"/>
    <w:rsid w:val="00C43924"/>
    <w:rsid w:val="00C440B4"/>
    <w:rsid w:val="00C44580"/>
    <w:rsid w:val="00C44739"/>
    <w:rsid w:val="00C4492A"/>
    <w:rsid w:val="00C44EA7"/>
    <w:rsid w:val="00C450A8"/>
    <w:rsid w:val="00C45458"/>
    <w:rsid w:val="00C45F2B"/>
    <w:rsid w:val="00C4617B"/>
    <w:rsid w:val="00C46F8F"/>
    <w:rsid w:val="00C47C5F"/>
    <w:rsid w:val="00C50428"/>
    <w:rsid w:val="00C510F2"/>
    <w:rsid w:val="00C51199"/>
    <w:rsid w:val="00C5194E"/>
    <w:rsid w:val="00C5219E"/>
    <w:rsid w:val="00C526F6"/>
    <w:rsid w:val="00C539CF"/>
    <w:rsid w:val="00C53D2D"/>
    <w:rsid w:val="00C53E0C"/>
    <w:rsid w:val="00C54CD9"/>
    <w:rsid w:val="00C55185"/>
    <w:rsid w:val="00C55CAF"/>
    <w:rsid w:val="00C55DDD"/>
    <w:rsid w:val="00C55FFF"/>
    <w:rsid w:val="00C5728A"/>
    <w:rsid w:val="00C573C2"/>
    <w:rsid w:val="00C57C06"/>
    <w:rsid w:val="00C6000C"/>
    <w:rsid w:val="00C603F8"/>
    <w:rsid w:val="00C616D3"/>
    <w:rsid w:val="00C6190B"/>
    <w:rsid w:val="00C61EE3"/>
    <w:rsid w:val="00C62ADF"/>
    <w:rsid w:val="00C62E99"/>
    <w:rsid w:val="00C632BE"/>
    <w:rsid w:val="00C635C6"/>
    <w:rsid w:val="00C635FD"/>
    <w:rsid w:val="00C63ED6"/>
    <w:rsid w:val="00C63FAC"/>
    <w:rsid w:val="00C643C0"/>
    <w:rsid w:val="00C65DFF"/>
    <w:rsid w:val="00C6695A"/>
    <w:rsid w:val="00C669C2"/>
    <w:rsid w:val="00C66CB3"/>
    <w:rsid w:val="00C66D1F"/>
    <w:rsid w:val="00C66DF1"/>
    <w:rsid w:val="00C66EC9"/>
    <w:rsid w:val="00C67153"/>
    <w:rsid w:val="00C678E7"/>
    <w:rsid w:val="00C67B67"/>
    <w:rsid w:val="00C70039"/>
    <w:rsid w:val="00C70B47"/>
    <w:rsid w:val="00C712EE"/>
    <w:rsid w:val="00C7150A"/>
    <w:rsid w:val="00C71C66"/>
    <w:rsid w:val="00C71E8E"/>
    <w:rsid w:val="00C71EDA"/>
    <w:rsid w:val="00C7305E"/>
    <w:rsid w:val="00C73C68"/>
    <w:rsid w:val="00C73D25"/>
    <w:rsid w:val="00C74743"/>
    <w:rsid w:val="00C7483E"/>
    <w:rsid w:val="00C74990"/>
    <w:rsid w:val="00C74A5D"/>
    <w:rsid w:val="00C75565"/>
    <w:rsid w:val="00C7579F"/>
    <w:rsid w:val="00C7599B"/>
    <w:rsid w:val="00C75AD3"/>
    <w:rsid w:val="00C75D90"/>
    <w:rsid w:val="00C7659B"/>
    <w:rsid w:val="00C77839"/>
    <w:rsid w:val="00C805F0"/>
    <w:rsid w:val="00C80707"/>
    <w:rsid w:val="00C808E1"/>
    <w:rsid w:val="00C80B36"/>
    <w:rsid w:val="00C80B59"/>
    <w:rsid w:val="00C80B5E"/>
    <w:rsid w:val="00C81353"/>
    <w:rsid w:val="00C81455"/>
    <w:rsid w:val="00C8215D"/>
    <w:rsid w:val="00C82A01"/>
    <w:rsid w:val="00C83458"/>
    <w:rsid w:val="00C83A03"/>
    <w:rsid w:val="00C83F22"/>
    <w:rsid w:val="00C84C79"/>
    <w:rsid w:val="00C84DD4"/>
    <w:rsid w:val="00C84E9B"/>
    <w:rsid w:val="00C852FF"/>
    <w:rsid w:val="00C856AB"/>
    <w:rsid w:val="00C85B09"/>
    <w:rsid w:val="00C861EE"/>
    <w:rsid w:val="00C86A5F"/>
    <w:rsid w:val="00C870DC"/>
    <w:rsid w:val="00C875BB"/>
    <w:rsid w:val="00C87792"/>
    <w:rsid w:val="00C87D14"/>
    <w:rsid w:val="00C90058"/>
    <w:rsid w:val="00C90475"/>
    <w:rsid w:val="00C9058C"/>
    <w:rsid w:val="00C92C55"/>
    <w:rsid w:val="00C92EB8"/>
    <w:rsid w:val="00C93860"/>
    <w:rsid w:val="00C939A3"/>
    <w:rsid w:val="00C9434A"/>
    <w:rsid w:val="00C9436D"/>
    <w:rsid w:val="00C94861"/>
    <w:rsid w:val="00C951D4"/>
    <w:rsid w:val="00C95268"/>
    <w:rsid w:val="00C956A2"/>
    <w:rsid w:val="00C95AB3"/>
    <w:rsid w:val="00C963EE"/>
    <w:rsid w:val="00C964C4"/>
    <w:rsid w:val="00C964C6"/>
    <w:rsid w:val="00C96921"/>
    <w:rsid w:val="00C96946"/>
    <w:rsid w:val="00C96B4B"/>
    <w:rsid w:val="00C96BBD"/>
    <w:rsid w:val="00CA123F"/>
    <w:rsid w:val="00CA1259"/>
    <w:rsid w:val="00CA1660"/>
    <w:rsid w:val="00CA1BFB"/>
    <w:rsid w:val="00CA1DC6"/>
    <w:rsid w:val="00CA3276"/>
    <w:rsid w:val="00CA34DE"/>
    <w:rsid w:val="00CA3567"/>
    <w:rsid w:val="00CA3B91"/>
    <w:rsid w:val="00CA4606"/>
    <w:rsid w:val="00CA53EC"/>
    <w:rsid w:val="00CA5AE3"/>
    <w:rsid w:val="00CA5C2D"/>
    <w:rsid w:val="00CA756B"/>
    <w:rsid w:val="00CA7CE7"/>
    <w:rsid w:val="00CB02D1"/>
    <w:rsid w:val="00CB06B0"/>
    <w:rsid w:val="00CB08EA"/>
    <w:rsid w:val="00CB0AB2"/>
    <w:rsid w:val="00CB1066"/>
    <w:rsid w:val="00CB10D6"/>
    <w:rsid w:val="00CB1221"/>
    <w:rsid w:val="00CB12FE"/>
    <w:rsid w:val="00CB18AA"/>
    <w:rsid w:val="00CB1C92"/>
    <w:rsid w:val="00CB2144"/>
    <w:rsid w:val="00CB240A"/>
    <w:rsid w:val="00CB4B23"/>
    <w:rsid w:val="00CB4CB5"/>
    <w:rsid w:val="00CB5180"/>
    <w:rsid w:val="00CB5423"/>
    <w:rsid w:val="00CB550A"/>
    <w:rsid w:val="00CB5663"/>
    <w:rsid w:val="00CB62A8"/>
    <w:rsid w:val="00CB6420"/>
    <w:rsid w:val="00CB6DFF"/>
    <w:rsid w:val="00CB7D9E"/>
    <w:rsid w:val="00CC0C36"/>
    <w:rsid w:val="00CC11FD"/>
    <w:rsid w:val="00CC19BB"/>
    <w:rsid w:val="00CC1BA8"/>
    <w:rsid w:val="00CC22C1"/>
    <w:rsid w:val="00CC2373"/>
    <w:rsid w:val="00CC263C"/>
    <w:rsid w:val="00CC27EA"/>
    <w:rsid w:val="00CC2BF4"/>
    <w:rsid w:val="00CC2E4F"/>
    <w:rsid w:val="00CC2F02"/>
    <w:rsid w:val="00CC369C"/>
    <w:rsid w:val="00CC3EE3"/>
    <w:rsid w:val="00CC42F9"/>
    <w:rsid w:val="00CC542D"/>
    <w:rsid w:val="00CC547F"/>
    <w:rsid w:val="00CC5857"/>
    <w:rsid w:val="00CC6820"/>
    <w:rsid w:val="00CC6876"/>
    <w:rsid w:val="00CC6D75"/>
    <w:rsid w:val="00CC70C7"/>
    <w:rsid w:val="00CC74DE"/>
    <w:rsid w:val="00CD01DA"/>
    <w:rsid w:val="00CD06A6"/>
    <w:rsid w:val="00CD11B2"/>
    <w:rsid w:val="00CD123E"/>
    <w:rsid w:val="00CD12A7"/>
    <w:rsid w:val="00CD187C"/>
    <w:rsid w:val="00CD24E6"/>
    <w:rsid w:val="00CD362C"/>
    <w:rsid w:val="00CD39C8"/>
    <w:rsid w:val="00CD3E5A"/>
    <w:rsid w:val="00CD4452"/>
    <w:rsid w:val="00CD4E81"/>
    <w:rsid w:val="00CD563F"/>
    <w:rsid w:val="00CD5AB2"/>
    <w:rsid w:val="00CD69E8"/>
    <w:rsid w:val="00CD7491"/>
    <w:rsid w:val="00CD76B9"/>
    <w:rsid w:val="00CD7DFA"/>
    <w:rsid w:val="00CE002E"/>
    <w:rsid w:val="00CE0167"/>
    <w:rsid w:val="00CE020D"/>
    <w:rsid w:val="00CE039B"/>
    <w:rsid w:val="00CE05E9"/>
    <w:rsid w:val="00CE0844"/>
    <w:rsid w:val="00CE0CFD"/>
    <w:rsid w:val="00CE0F60"/>
    <w:rsid w:val="00CE1389"/>
    <w:rsid w:val="00CE1931"/>
    <w:rsid w:val="00CE1C4E"/>
    <w:rsid w:val="00CE1DF0"/>
    <w:rsid w:val="00CE1E0B"/>
    <w:rsid w:val="00CE24B9"/>
    <w:rsid w:val="00CE27B0"/>
    <w:rsid w:val="00CE2AEC"/>
    <w:rsid w:val="00CE2E14"/>
    <w:rsid w:val="00CE34EE"/>
    <w:rsid w:val="00CE374B"/>
    <w:rsid w:val="00CE38BB"/>
    <w:rsid w:val="00CE43EF"/>
    <w:rsid w:val="00CE44F2"/>
    <w:rsid w:val="00CE5976"/>
    <w:rsid w:val="00CE5C9B"/>
    <w:rsid w:val="00CE5F02"/>
    <w:rsid w:val="00CE5F33"/>
    <w:rsid w:val="00CE63A3"/>
    <w:rsid w:val="00CE78DF"/>
    <w:rsid w:val="00CF0ABF"/>
    <w:rsid w:val="00CF0F13"/>
    <w:rsid w:val="00CF1343"/>
    <w:rsid w:val="00CF1823"/>
    <w:rsid w:val="00CF2859"/>
    <w:rsid w:val="00CF2CCE"/>
    <w:rsid w:val="00CF3467"/>
    <w:rsid w:val="00CF3C52"/>
    <w:rsid w:val="00CF4A5F"/>
    <w:rsid w:val="00CF546B"/>
    <w:rsid w:val="00CF5695"/>
    <w:rsid w:val="00CF57D5"/>
    <w:rsid w:val="00CF5ED9"/>
    <w:rsid w:val="00CF68B9"/>
    <w:rsid w:val="00CF7073"/>
    <w:rsid w:val="00CF739A"/>
    <w:rsid w:val="00CF7866"/>
    <w:rsid w:val="00CF788E"/>
    <w:rsid w:val="00CF7D0D"/>
    <w:rsid w:val="00D00215"/>
    <w:rsid w:val="00D0068E"/>
    <w:rsid w:val="00D00CD0"/>
    <w:rsid w:val="00D00F88"/>
    <w:rsid w:val="00D01484"/>
    <w:rsid w:val="00D01F00"/>
    <w:rsid w:val="00D02286"/>
    <w:rsid w:val="00D022B3"/>
    <w:rsid w:val="00D0253A"/>
    <w:rsid w:val="00D03A72"/>
    <w:rsid w:val="00D03F5D"/>
    <w:rsid w:val="00D05685"/>
    <w:rsid w:val="00D05B81"/>
    <w:rsid w:val="00D05CBC"/>
    <w:rsid w:val="00D05EEF"/>
    <w:rsid w:val="00D0669C"/>
    <w:rsid w:val="00D06BE4"/>
    <w:rsid w:val="00D06E28"/>
    <w:rsid w:val="00D07BA5"/>
    <w:rsid w:val="00D100FA"/>
    <w:rsid w:val="00D10D2C"/>
    <w:rsid w:val="00D10E21"/>
    <w:rsid w:val="00D11051"/>
    <w:rsid w:val="00D1147E"/>
    <w:rsid w:val="00D12428"/>
    <w:rsid w:val="00D13209"/>
    <w:rsid w:val="00D1335D"/>
    <w:rsid w:val="00D133FC"/>
    <w:rsid w:val="00D139DA"/>
    <w:rsid w:val="00D13CDE"/>
    <w:rsid w:val="00D13EBE"/>
    <w:rsid w:val="00D13F35"/>
    <w:rsid w:val="00D1451C"/>
    <w:rsid w:val="00D15CAC"/>
    <w:rsid w:val="00D16647"/>
    <w:rsid w:val="00D167B7"/>
    <w:rsid w:val="00D16B4F"/>
    <w:rsid w:val="00D16B7E"/>
    <w:rsid w:val="00D17079"/>
    <w:rsid w:val="00D17304"/>
    <w:rsid w:val="00D1777D"/>
    <w:rsid w:val="00D1783F"/>
    <w:rsid w:val="00D178B4"/>
    <w:rsid w:val="00D17E0E"/>
    <w:rsid w:val="00D201D7"/>
    <w:rsid w:val="00D20396"/>
    <w:rsid w:val="00D20427"/>
    <w:rsid w:val="00D20646"/>
    <w:rsid w:val="00D20AF5"/>
    <w:rsid w:val="00D2154E"/>
    <w:rsid w:val="00D21676"/>
    <w:rsid w:val="00D21A2B"/>
    <w:rsid w:val="00D21BCC"/>
    <w:rsid w:val="00D21EB9"/>
    <w:rsid w:val="00D2233A"/>
    <w:rsid w:val="00D22F99"/>
    <w:rsid w:val="00D23160"/>
    <w:rsid w:val="00D231B6"/>
    <w:rsid w:val="00D236FB"/>
    <w:rsid w:val="00D2384F"/>
    <w:rsid w:val="00D23910"/>
    <w:rsid w:val="00D23AF7"/>
    <w:rsid w:val="00D24654"/>
    <w:rsid w:val="00D247E9"/>
    <w:rsid w:val="00D24A4E"/>
    <w:rsid w:val="00D25439"/>
    <w:rsid w:val="00D25F91"/>
    <w:rsid w:val="00D264BE"/>
    <w:rsid w:val="00D267AA"/>
    <w:rsid w:val="00D268DD"/>
    <w:rsid w:val="00D2722D"/>
    <w:rsid w:val="00D2791B"/>
    <w:rsid w:val="00D27BFB"/>
    <w:rsid w:val="00D27DD5"/>
    <w:rsid w:val="00D27FCA"/>
    <w:rsid w:val="00D31453"/>
    <w:rsid w:val="00D31D7B"/>
    <w:rsid w:val="00D3227A"/>
    <w:rsid w:val="00D325B3"/>
    <w:rsid w:val="00D32ACB"/>
    <w:rsid w:val="00D33900"/>
    <w:rsid w:val="00D33B44"/>
    <w:rsid w:val="00D33FA6"/>
    <w:rsid w:val="00D33FB7"/>
    <w:rsid w:val="00D343F3"/>
    <w:rsid w:val="00D347F7"/>
    <w:rsid w:val="00D354C8"/>
    <w:rsid w:val="00D35526"/>
    <w:rsid w:val="00D36E52"/>
    <w:rsid w:val="00D371F2"/>
    <w:rsid w:val="00D3723D"/>
    <w:rsid w:val="00D37282"/>
    <w:rsid w:val="00D3784D"/>
    <w:rsid w:val="00D3796B"/>
    <w:rsid w:val="00D404D8"/>
    <w:rsid w:val="00D40A93"/>
    <w:rsid w:val="00D42993"/>
    <w:rsid w:val="00D4347E"/>
    <w:rsid w:val="00D4369C"/>
    <w:rsid w:val="00D437BF"/>
    <w:rsid w:val="00D43825"/>
    <w:rsid w:val="00D4393A"/>
    <w:rsid w:val="00D43E31"/>
    <w:rsid w:val="00D44302"/>
    <w:rsid w:val="00D44572"/>
    <w:rsid w:val="00D44724"/>
    <w:rsid w:val="00D44881"/>
    <w:rsid w:val="00D45EFA"/>
    <w:rsid w:val="00D4618E"/>
    <w:rsid w:val="00D466F0"/>
    <w:rsid w:val="00D46709"/>
    <w:rsid w:val="00D46B90"/>
    <w:rsid w:val="00D47226"/>
    <w:rsid w:val="00D476E6"/>
    <w:rsid w:val="00D4780A"/>
    <w:rsid w:val="00D50669"/>
    <w:rsid w:val="00D508E2"/>
    <w:rsid w:val="00D52D5D"/>
    <w:rsid w:val="00D52D83"/>
    <w:rsid w:val="00D5353F"/>
    <w:rsid w:val="00D535C2"/>
    <w:rsid w:val="00D5362F"/>
    <w:rsid w:val="00D536B5"/>
    <w:rsid w:val="00D54961"/>
    <w:rsid w:val="00D55080"/>
    <w:rsid w:val="00D55149"/>
    <w:rsid w:val="00D554D7"/>
    <w:rsid w:val="00D55AC2"/>
    <w:rsid w:val="00D55ADE"/>
    <w:rsid w:val="00D56830"/>
    <w:rsid w:val="00D57013"/>
    <w:rsid w:val="00D5703B"/>
    <w:rsid w:val="00D5725A"/>
    <w:rsid w:val="00D60B01"/>
    <w:rsid w:val="00D60D96"/>
    <w:rsid w:val="00D60E42"/>
    <w:rsid w:val="00D61166"/>
    <w:rsid w:val="00D61F91"/>
    <w:rsid w:val="00D62136"/>
    <w:rsid w:val="00D62652"/>
    <w:rsid w:val="00D626FF"/>
    <w:rsid w:val="00D62918"/>
    <w:rsid w:val="00D62A0E"/>
    <w:rsid w:val="00D634A8"/>
    <w:rsid w:val="00D635C1"/>
    <w:rsid w:val="00D64009"/>
    <w:rsid w:val="00D64010"/>
    <w:rsid w:val="00D643C7"/>
    <w:rsid w:val="00D645F1"/>
    <w:rsid w:val="00D64881"/>
    <w:rsid w:val="00D64D68"/>
    <w:rsid w:val="00D64FC5"/>
    <w:rsid w:val="00D65B6A"/>
    <w:rsid w:val="00D66D8B"/>
    <w:rsid w:val="00D67B63"/>
    <w:rsid w:val="00D70090"/>
    <w:rsid w:val="00D704A7"/>
    <w:rsid w:val="00D70650"/>
    <w:rsid w:val="00D70981"/>
    <w:rsid w:val="00D71258"/>
    <w:rsid w:val="00D71651"/>
    <w:rsid w:val="00D7177C"/>
    <w:rsid w:val="00D71788"/>
    <w:rsid w:val="00D726F1"/>
    <w:rsid w:val="00D733A1"/>
    <w:rsid w:val="00D733C5"/>
    <w:rsid w:val="00D73567"/>
    <w:rsid w:val="00D73982"/>
    <w:rsid w:val="00D73D59"/>
    <w:rsid w:val="00D749FC"/>
    <w:rsid w:val="00D74B7E"/>
    <w:rsid w:val="00D74D91"/>
    <w:rsid w:val="00D75E15"/>
    <w:rsid w:val="00D75E7A"/>
    <w:rsid w:val="00D76414"/>
    <w:rsid w:val="00D7649B"/>
    <w:rsid w:val="00D76B6F"/>
    <w:rsid w:val="00D76C6B"/>
    <w:rsid w:val="00D76F75"/>
    <w:rsid w:val="00D77481"/>
    <w:rsid w:val="00D7788D"/>
    <w:rsid w:val="00D779AA"/>
    <w:rsid w:val="00D801F5"/>
    <w:rsid w:val="00D806AA"/>
    <w:rsid w:val="00D80995"/>
    <w:rsid w:val="00D80B54"/>
    <w:rsid w:val="00D80BEE"/>
    <w:rsid w:val="00D80EF0"/>
    <w:rsid w:val="00D816D1"/>
    <w:rsid w:val="00D81D06"/>
    <w:rsid w:val="00D81DBC"/>
    <w:rsid w:val="00D81E73"/>
    <w:rsid w:val="00D827A4"/>
    <w:rsid w:val="00D82C3A"/>
    <w:rsid w:val="00D84436"/>
    <w:rsid w:val="00D84694"/>
    <w:rsid w:val="00D848F2"/>
    <w:rsid w:val="00D84ADC"/>
    <w:rsid w:val="00D84D96"/>
    <w:rsid w:val="00D8522A"/>
    <w:rsid w:val="00D852EA"/>
    <w:rsid w:val="00D85D7E"/>
    <w:rsid w:val="00D85F39"/>
    <w:rsid w:val="00D86317"/>
    <w:rsid w:val="00D86F7C"/>
    <w:rsid w:val="00D86FE3"/>
    <w:rsid w:val="00D87B9E"/>
    <w:rsid w:val="00D87E95"/>
    <w:rsid w:val="00D902A6"/>
    <w:rsid w:val="00D90488"/>
    <w:rsid w:val="00D906C7"/>
    <w:rsid w:val="00D9107B"/>
    <w:rsid w:val="00D91600"/>
    <w:rsid w:val="00D91810"/>
    <w:rsid w:val="00D91875"/>
    <w:rsid w:val="00D918B4"/>
    <w:rsid w:val="00D918CE"/>
    <w:rsid w:val="00D91A66"/>
    <w:rsid w:val="00D91D1B"/>
    <w:rsid w:val="00D93678"/>
    <w:rsid w:val="00D93C06"/>
    <w:rsid w:val="00D9478F"/>
    <w:rsid w:val="00D948BE"/>
    <w:rsid w:val="00D94BE5"/>
    <w:rsid w:val="00D95AA8"/>
    <w:rsid w:val="00D95D1B"/>
    <w:rsid w:val="00D95D2F"/>
    <w:rsid w:val="00D95E72"/>
    <w:rsid w:val="00DA0257"/>
    <w:rsid w:val="00DA0891"/>
    <w:rsid w:val="00DA14ED"/>
    <w:rsid w:val="00DA26B9"/>
    <w:rsid w:val="00DA2B8E"/>
    <w:rsid w:val="00DA2D63"/>
    <w:rsid w:val="00DA39D6"/>
    <w:rsid w:val="00DA3BBF"/>
    <w:rsid w:val="00DA4FCE"/>
    <w:rsid w:val="00DA5A95"/>
    <w:rsid w:val="00DA60E1"/>
    <w:rsid w:val="00DA610E"/>
    <w:rsid w:val="00DA73E4"/>
    <w:rsid w:val="00DA761F"/>
    <w:rsid w:val="00DB03B0"/>
    <w:rsid w:val="00DB0483"/>
    <w:rsid w:val="00DB0CF9"/>
    <w:rsid w:val="00DB0EF4"/>
    <w:rsid w:val="00DB1037"/>
    <w:rsid w:val="00DB255D"/>
    <w:rsid w:val="00DB2D10"/>
    <w:rsid w:val="00DB2E6F"/>
    <w:rsid w:val="00DB334F"/>
    <w:rsid w:val="00DB35BF"/>
    <w:rsid w:val="00DB36F3"/>
    <w:rsid w:val="00DB3B7B"/>
    <w:rsid w:val="00DB3D6C"/>
    <w:rsid w:val="00DB3FF9"/>
    <w:rsid w:val="00DB48FC"/>
    <w:rsid w:val="00DB51D8"/>
    <w:rsid w:val="00DB54AC"/>
    <w:rsid w:val="00DB5B1C"/>
    <w:rsid w:val="00DB6B98"/>
    <w:rsid w:val="00DB6E8A"/>
    <w:rsid w:val="00DB6E9A"/>
    <w:rsid w:val="00DB6FF3"/>
    <w:rsid w:val="00DB6FFD"/>
    <w:rsid w:val="00DB7AB2"/>
    <w:rsid w:val="00DB7EDE"/>
    <w:rsid w:val="00DC10FC"/>
    <w:rsid w:val="00DC128F"/>
    <w:rsid w:val="00DC1E83"/>
    <w:rsid w:val="00DC21E1"/>
    <w:rsid w:val="00DC3042"/>
    <w:rsid w:val="00DC31D6"/>
    <w:rsid w:val="00DC35FD"/>
    <w:rsid w:val="00DC37F9"/>
    <w:rsid w:val="00DC3A95"/>
    <w:rsid w:val="00DC3ED7"/>
    <w:rsid w:val="00DC4247"/>
    <w:rsid w:val="00DC4649"/>
    <w:rsid w:val="00DC4794"/>
    <w:rsid w:val="00DC4D82"/>
    <w:rsid w:val="00DC5714"/>
    <w:rsid w:val="00DC5FEA"/>
    <w:rsid w:val="00DC677D"/>
    <w:rsid w:val="00DC6959"/>
    <w:rsid w:val="00DC70EC"/>
    <w:rsid w:val="00DC7E0D"/>
    <w:rsid w:val="00DD0017"/>
    <w:rsid w:val="00DD0555"/>
    <w:rsid w:val="00DD0AE1"/>
    <w:rsid w:val="00DD1A49"/>
    <w:rsid w:val="00DD2A9A"/>
    <w:rsid w:val="00DD3347"/>
    <w:rsid w:val="00DD4320"/>
    <w:rsid w:val="00DD481C"/>
    <w:rsid w:val="00DD49A6"/>
    <w:rsid w:val="00DD4DCE"/>
    <w:rsid w:val="00DD573B"/>
    <w:rsid w:val="00DD57AF"/>
    <w:rsid w:val="00DD5CCA"/>
    <w:rsid w:val="00DD63B1"/>
    <w:rsid w:val="00DD64BA"/>
    <w:rsid w:val="00DD686A"/>
    <w:rsid w:val="00DD727E"/>
    <w:rsid w:val="00DE0127"/>
    <w:rsid w:val="00DE0AFD"/>
    <w:rsid w:val="00DE115C"/>
    <w:rsid w:val="00DE2509"/>
    <w:rsid w:val="00DE26D8"/>
    <w:rsid w:val="00DE343A"/>
    <w:rsid w:val="00DE3558"/>
    <w:rsid w:val="00DE358E"/>
    <w:rsid w:val="00DE3B9F"/>
    <w:rsid w:val="00DE4090"/>
    <w:rsid w:val="00DE41DE"/>
    <w:rsid w:val="00DE4FA9"/>
    <w:rsid w:val="00DE5A2F"/>
    <w:rsid w:val="00DE5CD3"/>
    <w:rsid w:val="00DE6010"/>
    <w:rsid w:val="00DE63C4"/>
    <w:rsid w:val="00DE63D2"/>
    <w:rsid w:val="00DE6CBB"/>
    <w:rsid w:val="00DE6FB7"/>
    <w:rsid w:val="00DE7C1E"/>
    <w:rsid w:val="00DE7E08"/>
    <w:rsid w:val="00DE7F61"/>
    <w:rsid w:val="00DF09BC"/>
    <w:rsid w:val="00DF0A51"/>
    <w:rsid w:val="00DF100D"/>
    <w:rsid w:val="00DF1104"/>
    <w:rsid w:val="00DF110A"/>
    <w:rsid w:val="00DF14BE"/>
    <w:rsid w:val="00DF1889"/>
    <w:rsid w:val="00DF1D86"/>
    <w:rsid w:val="00DF2E02"/>
    <w:rsid w:val="00DF3258"/>
    <w:rsid w:val="00DF33E6"/>
    <w:rsid w:val="00DF4677"/>
    <w:rsid w:val="00DF4695"/>
    <w:rsid w:val="00DF47A8"/>
    <w:rsid w:val="00DF47C5"/>
    <w:rsid w:val="00DF4D0C"/>
    <w:rsid w:val="00DF55D9"/>
    <w:rsid w:val="00DF5A35"/>
    <w:rsid w:val="00DF5CEB"/>
    <w:rsid w:val="00DF625C"/>
    <w:rsid w:val="00DF65D4"/>
    <w:rsid w:val="00DF6BE1"/>
    <w:rsid w:val="00DF6D99"/>
    <w:rsid w:val="00DF71AB"/>
    <w:rsid w:val="00DF76AC"/>
    <w:rsid w:val="00DF7718"/>
    <w:rsid w:val="00E00E7E"/>
    <w:rsid w:val="00E027E5"/>
    <w:rsid w:val="00E03B7D"/>
    <w:rsid w:val="00E03FBB"/>
    <w:rsid w:val="00E041E7"/>
    <w:rsid w:val="00E04618"/>
    <w:rsid w:val="00E049BC"/>
    <w:rsid w:val="00E04DBD"/>
    <w:rsid w:val="00E04F07"/>
    <w:rsid w:val="00E04F2B"/>
    <w:rsid w:val="00E059B4"/>
    <w:rsid w:val="00E059F1"/>
    <w:rsid w:val="00E05C01"/>
    <w:rsid w:val="00E05EEC"/>
    <w:rsid w:val="00E062F1"/>
    <w:rsid w:val="00E0716B"/>
    <w:rsid w:val="00E07974"/>
    <w:rsid w:val="00E07B32"/>
    <w:rsid w:val="00E10737"/>
    <w:rsid w:val="00E117D4"/>
    <w:rsid w:val="00E119A0"/>
    <w:rsid w:val="00E11D0B"/>
    <w:rsid w:val="00E11FEC"/>
    <w:rsid w:val="00E12113"/>
    <w:rsid w:val="00E12849"/>
    <w:rsid w:val="00E128E2"/>
    <w:rsid w:val="00E12B5D"/>
    <w:rsid w:val="00E12EE2"/>
    <w:rsid w:val="00E1382D"/>
    <w:rsid w:val="00E142F7"/>
    <w:rsid w:val="00E14D3D"/>
    <w:rsid w:val="00E152B2"/>
    <w:rsid w:val="00E1534F"/>
    <w:rsid w:val="00E15A11"/>
    <w:rsid w:val="00E15DC0"/>
    <w:rsid w:val="00E15F19"/>
    <w:rsid w:val="00E16152"/>
    <w:rsid w:val="00E16987"/>
    <w:rsid w:val="00E16A14"/>
    <w:rsid w:val="00E17312"/>
    <w:rsid w:val="00E17611"/>
    <w:rsid w:val="00E176BD"/>
    <w:rsid w:val="00E17976"/>
    <w:rsid w:val="00E17CF4"/>
    <w:rsid w:val="00E202ED"/>
    <w:rsid w:val="00E2036C"/>
    <w:rsid w:val="00E205AC"/>
    <w:rsid w:val="00E212BE"/>
    <w:rsid w:val="00E2189E"/>
    <w:rsid w:val="00E2254C"/>
    <w:rsid w:val="00E228FA"/>
    <w:rsid w:val="00E22A71"/>
    <w:rsid w:val="00E233DD"/>
    <w:rsid w:val="00E238C1"/>
    <w:rsid w:val="00E238C7"/>
    <w:rsid w:val="00E23917"/>
    <w:rsid w:val="00E23F9C"/>
    <w:rsid w:val="00E247C8"/>
    <w:rsid w:val="00E250E8"/>
    <w:rsid w:val="00E2542E"/>
    <w:rsid w:val="00E25E80"/>
    <w:rsid w:val="00E260EE"/>
    <w:rsid w:val="00E276A7"/>
    <w:rsid w:val="00E30932"/>
    <w:rsid w:val="00E3118B"/>
    <w:rsid w:val="00E317A0"/>
    <w:rsid w:val="00E3185F"/>
    <w:rsid w:val="00E31CF8"/>
    <w:rsid w:val="00E31D8E"/>
    <w:rsid w:val="00E32546"/>
    <w:rsid w:val="00E32552"/>
    <w:rsid w:val="00E32893"/>
    <w:rsid w:val="00E32A44"/>
    <w:rsid w:val="00E32A92"/>
    <w:rsid w:val="00E32E95"/>
    <w:rsid w:val="00E3312A"/>
    <w:rsid w:val="00E3330A"/>
    <w:rsid w:val="00E3341C"/>
    <w:rsid w:val="00E33A51"/>
    <w:rsid w:val="00E34122"/>
    <w:rsid w:val="00E341DB"/>
    <w:rsid w:val="00E34428"/>
    <w:rsid w:val="00E345E9"/>
    <w:rsid w:val="00E34892"/>
    <w:rsid w:val="00E34A57"/>
    <w:rsid w:val="00E351F6"/>
    <w:rsid w:val="00E355EF"/>
    <w:rsid w:val="00E36208"/>
    <w:rsid w:val="00E36353"/>
    <w:rsid w:val="00E36C6C"/>
    <w:rsid w:val="00E40187"/>
    <w:rsid w:val="00E402F3"/>
    <w:rsid w:val="00E40985"/>
    <w:rsid w:val="00E418EA"/>
    <w:rsid w:val="00E41A8F"/>
    <w:rsid w:val="00E41E62"/>
    <w:rsid w:val="00E420AF"/>
    <w:rsid w:val="00E4219B"/>
    <w:rsid w:val="00E42C59"/>
    <w:rsid w:val="00E430FA"/>
    <w:rsid w:val="00E4325F"/>
    <w:rsid w:val="00E438DE"/>
    <w:rsid w:val="00E439DB"/>
    <w:rsid w:val="00E43E2C"/>
    <w:rsid w:val="00E44C6C"/>
    <w:rsid w:val="00E451E0"/>
    <w:rsid w:val="00E45FB6"/>
    <w:rsid w:val="00E46699"/>
    <w:rsid w:val="00E46839"/>
    <w:rsid w:val="00E46DEE"/>
    <w:rsid w:val="00E474FB"/>
    <w:rsid w:val="00E50251"/>
    <w:rsid w:val="00E503B1"/>
    <w:rsid w:val="00E50A41"/>
    <w:rsid w:val="00E50CAE"/>
    <w:rsid w:val="00E5171F"/>
    <w:rsid w:val="00E525AC"/>
    <w:rsid w:val="00E52631"/>
    <w:rsid w:val="00E52F93"/>
    <w:rsid w:val="00E53478"/>
    <w:rsid w:val="00E53D0E"/>
    <w:rsid w:val="00E53FB1"/>
    <w:rsid w:val="00E54BE4"/>
    <w:rsid w:val="00E558D8"/>
    <w:rsid w:val="00E55B34"/>
    <w:rsid w:val="00E55C06"/>
    <w:rsid w:val="00E55C6A"/>
    <w:rsid w:val="00E55C75"/>
    <w:rsid w:val="00E56298"/>
    <w:rsid w:val="00E5703A"/>
    <w:rsid w:val="00E57287"/>
    <w:rsid w:val="00E576CB"/>
    <w:rsid w:val="00E57B8F"/>
    <w:rsid w:val="00E604B2"/>
    <w:rsid w:val="00E608BB"/>
    <w:rsid w:val="00E6099E"/>
    <w:rsid w:val="00E60F8D"/>
    <w:rsid w:val="00E61281"/>
    <w:rsid w:val="00E61289"/>
    <w:rsid w:val="00E61674"/>
    <w:rsid w:val="00E6203C"/>
    <w:rsid w:val="00E62239"/>
    <w:rsid w:val="00E62A35"/>
    <w:rsid w:val="00E62A82"/>
    <w:rsid w:val="00E62BCC"/>
    <w:rsid w:val="00E6338F"/>
    <w:rsid w:val="00E63535"/>
    <w:rsid w:val="00E63DDD"/>
    <w:rsid w:val="00E6404D"/>
    <w:rsid w:val="00E645C9"/>
    <w:rsid w:val="00E64658"/>
    <w:rsid w:val="00E64835"/>
    <w:rsid w:val="00E64C3F"/>
    <w:rsid w:val="00E65B9F"/>
    <w:rsid w:val="00E65C8C"/>
    <w:rsid w:val="00E65F67"/>
    <w:rsid w:val="00E66206"/>
    <w:rsid w:val="00E66B92"/>
    <w:rsid w:val="00E66EA5"/>
    <w:rsid w:val="00E67193"/>
    <w:rsid w:val="00E677BE"/>
    <w:rsid w:val="00E70117"/>
    <w:rsid w:val="00E7014E"/>
    <w:rsid w:val="00E70919"/>
    <w:rsid w:val="00E7091D"/>
    <w:rsid w:val="00E70E1F"/>
    <w:rsid w:val="00E7188F"/>
    <w:rsid w:val="00E71CF4"/>
    <w:rsid w:val="00E724B1"/>
    <w:rsid w:val="00E726F8"/>
    <w:rsid w:val="00E72D54"/>
    <w:rsid w:val="00E73834"/>
    <w:rsid w:val="00E73F0A"/>
    <w:rsid w:val="00E741ED"/>
    <w:rsid w:val="00E747E3"/>
    <w:rsid w:val="00E74AA4"/>
    <w:rsid w:val="00E75125"/>
    <w:rsid w:val="00E75171"/>
    <w:rsid w:val="00E7521D"/>
    <w:rsid w:val="00E75B03"/>
    <w:rsid w:val="00E75EF2"/>
    <w:rsid w:val="00E76A0E"/>
    <w:rsid w:val="00E76C24"/>
    <w:rsid w:val="00E77B7F"/>
    <w:rsid w:val="00E80044"/>
    <w:rsid w:val="00E80160"/>
    <w:rsid w:val="00E807DC"/>
    <w:rsid w:val="00E81B82"/>
    <w:rsid w:val="00E81BAA"/>
    <w:rsid w:val="00E81D65"/>
    <w:rsid w:val="00E82B27"/>
    <w:rsid w:val="00E83406"/>
    <w:rsid w:val="00E835C3"/>
    <w:rsid w:val="00E83E27"/>
    <w:rsid w:val="00E844D3"/>
    <w:rsid w:val="00E84796"/>
    <w:rsid w:val="00E847B6"/>
    <w:rsid w:val="00E84C3F"/>
    <w:rsid w:val="00E85ADF"/>
    <w:rsid w:val="00E85BC2"/>
    <w:rsid w:val="00E85BDC"/>
    <w:rsid w:val="00E85D5E"/>
    <w:rsid w:val="00E85D77"/>
    <w:rsid w:val="00E86127"/>
    <w:rsid w:val="00E86579"/>
    <w:rsid w:val="00E86D5D"/>
    <w:rsid w:val="00E87105"/>
    <w:rsid w:val="00E8779D"/>
    <w:rsid w:val="00E87A43"/>
    <w:rsid w:val="00E87CDE"/>
    <w:rsid w:val="00E87D0F"/>
    <w:rsid w:val="00E87E8E"/>
    <w:rsid w:val="00E87EC0"/>
    <w:rsid w:val="00E902F3"/>
    <w:rsid w:val="00E90715"/>
    <w:rsid w:val="00E907AA"/>
    <w:rsid w:val="00E90989"/>
    <w:rsid w:val="00E909F3"/>
    <w:rsid w:val="00E90CCD"/>
    <w:rsid w:val="00E91AE2"/>
    <w:rsid w:val="00E91D47"/>
    <w:rsid w:val="00E92020"/>
    <w:rsid w:val="00E926EA"/>
    <w:rsid w:val="00E9355E"/>
    <w:rsid w:val="00E93FA3"/>
    <w:rsid w:val="00E941BA"/>
    <w:rsid w:val="00E94C2B"/>
    <w:rsid w:val="00E94DB3"/>
    <w:rsid w:val="00E94F29"/>
    <w:rsid w:val="00E95671"/>
    <w:rsid w:val="00E958C7"/>
    <w:rsid w:val="00E959B3"/>
    <w:rsid w:val="00E95E52"/>
    <w:rsid w:val="00E963EA"/>
    <w:rsid w:val="00E96815"/>
    <w:rsid w:val="00E96A0B"/>
    <w:rsid w:val="00E96B40"/>
    <w:rsid w:val="00E96D43"/>
    <w:rsid w:val="00E97DBD"/>
    <w:rsid w:val="00EA03ED"/>
    <w:rsid w:val="00EA0764"/>
    <w:rsid w:val="00EA108A"/>
    <w:rsid w:val="00EA168D"/>
    <w:rsid w:val="00EA1719"/>
    <w:rsid w:val="00EA1DAD"/>
    <w:rsid w:val="00EA28CD"/>
    <w:rsid w:val="00EA420A"/>
    <w:rsid w:val="00EA48B2"/>
    <w:rsid w:val="00EA55D0"/>
    <w:rsid w:val="00EA685A"/>
    <w:rsid w:val="00EA72CB"/>
    <w:rsid w:val="00EA765A"/>
    <w:rsid w:val="00EA76BE"/>
    <w:rsid w:val="00EA779E"/>
    <w:rsid w:val="00EA7B45"/>
    <w:rsid w:val="00EA7D78"/>
    <w:rsid w:val="00EA7E09"/>
    <w:rsid w:val="00EB1EC1"/>
    <w:rsid w:val="00EB2036"/>
    <w:rsid w:val="00EB2B60"/>
    <w:rsid w:val="00EB2C3D"/>
    <w:rsid w:val="00EB2CD4"/>
    <w:rsid w:val="00EB3331"/>
    <w:rsid w:val="00EB51AF"/>
    <w:rsid w:val="00EB53C0"/>
    <w:rsid w:val="00EB55B2"/>
    <w:rsid w:val="00EB572E"/>
    <w:rsid w:val="00EB5C6B"/>
    <w:rsid w:val="00EB6565"/>
    <w:rsid w:val="00EB680D"/>
    <w:rsid w:val="00EB684C"/>
    <w:rsid w:val="00EB6C73"/>
    <w:rsid w:val="00EB6F3A"/>
    <w:rsid w:val="00EB75C8"/>
    <w:rsid w:val="00EB77DB"/>
    <w:rsid w:val="00EB7D3E"/>
    <w:rsid w:val="00EC08FF"/>
    <w:rsid w:val="00EC0A8D"/>
    <w:rsid w:val="00EC0D87"/>
    <w:rsid w:val="00EC1EC0"/>
    <w:rsid w:val="00EC2489"/>
    <w:rsid w:val="00EC24B2"/>
    <w:rsid w:val="00EC2635"/>
    <w:rsid w:val="00EC2A7E"/>
    <w:rsid w:val="00EC3375"/>
    <w:rsid w:val="00EC3BA2"/>
    <w:rsid w:val="00EC3BDE"/>
    <w:rsid w:val="00EC3EE2"/>
    <w:rsid w:val="00EC42DE"/>
    <w:rsid w:val="00EC476A"/>
    <w:rsid w:val="00EC60B9"/>
    <w:rsid w:val="00EC66DA"/>
    <w:rsid w:val="00EC68FA"/>
    <w:rsid w:val="00EC7370"/>
    <w:rsid w:val="00EC74D0"/>
    <w:rsid w:val="00EC7B89"/>
    <w:rsid w:val="00EC7F67"/>
    <w:rsid w:val="00ED05AD"/>
    <w:rsid w:val="00ED1690"/>
    <w:rsid w:val="00ED1D30"/>
    <w:rsid w:val="00ED2744"/>
    <w:rsid w:val="00ED2B32"/>
    <w:rsid w:val="00ED3F69"/>
    <w:rsid w:val="00ED4172"/>
    <w:rsid w:val="00ED4416"/>
    <w:rsid w:val="00ED483D"/>
    <w:rsid w:val="00ED485F"/>
    <w:rsid w:val="00ED58AD"/>
    <w:rsid w:val="00ED5940"/>
    <w:rsid w:val="00ED71B4"/>
    <w:rsid w:val="00EE0A39"/>
    <w:rsid w:val="00EE213A"/>
    <w:rsid w:val="00EE2428"/>
    <w:rsid w:val="00EE2719"/>
    <w:rsid w:val="00EE28A1"/>
    <w:rsid w:val="00EE2DF4"/>
    <w:rsid w:val="00EE2FCD"/>
    <w:rsid w:val="00EE343F"/>
    <w:rsid w:val="00EE4069"/>
    <w:rsid w:val="00EE52D0"/>
    <w:rsid w:val="00EE5375"/>
    <w:rsid w:val="00EE5407"/>
    <w:rsid w:val="00EE69D2"/>
    <w:rsid w:val="00EE6DF7"/>
    <w:rsid w:val="00EE6FCD"/>
    <w:rsid w:val="00EE7143"/>
    <w:rsid w:val="00EE7250"/>
    <w:rsid w:val="00EE72D1"/>
    <w:rsid w:val="00EE737B"/>
    <w:rsid w:val="00EE7534"/>
    <w:rsid w:val="00EE762D"/>
    <w:rsid w:val="00EF00CE"/>
    <w:rsid w:val="00EF03B1"/>
    <w:rsid w:val="00EF0C17"/>
    <w:rsid w:val="00EF1785"/>
    <w:rsid w:val="00EF1B67"/>
    <w:rsid w:val="00EF1CC1"/>
    <w:rsid w:val="00EF1D55"/>
    <w:rsid w:val="00EF1E2A"/>
    <w:rsid w:val="00EF21F2"/>
    <w:rsid w:val="00EF2541"/>
    <w:rsid w:val="00EF28C6"/>
    <w:rsid w:val="00EF2B9F"/>
    <w:rsid w:val="00EF305D"/>
    <w:rsid w:val="00EF3647"/>
    <w:rsid w:val="00EF3661"/>
    <w:rsid w:val="00EF4C6E"/>
    <w:rsid w:val="00EF50F7"/>
    <w:rsid w:val="00EF522B"/>
    <w:rsid w:val="00EF54D7"/>
    <w:rsid w:val="00EF5ED0"/>
    <w:rsid w:val="00EF67BC"/>
    <w:rsid w:val="00EF6C0E"/>
    <w:rsid w:val="00EF6C18"/>
    <w:rsid w:val="00EF6ECB"/>
    <w:rsid w:val="00EF6FAD"/>
    <w:rsid w:val="00EF7094"/>
    <w:rsid w:val="00EF710C"/>
    <w:rsid w:val="00EF754B"/>
    <w:rsid w:val="00EF7CD3"/>
    <w:rsid w:val="00EF7E4E"/>
    <w:rsid w:val="00F00418"/>
    <w:rsid w:val="00F005B1"/>
    <w:rsid w:val="00F00893"/>
    <w:rsid w:val="00F00A53"/>
    <w:rsid w:val="00F00AD6"/>
    <w:rsid w:val="00F00F73"/>
    <w:rsid w:val="00F02A18"/>
    <w:rsid w:val="00F02AEE"/>
    <w:rsid w:val="00F02ED9"/>
    <w:rsid w:val="00F03617"/>
    <w:rsid w:val="00F038F6"/>
    <w:rsid w:val="00F03943"/>
    <w:rsid w:val="00F03C90"/>
    <w:rsid w:val="00F03CD9"/>
    <w:rsid w:val="00F04614"/>
    <w:rsid w:val="00F0466E"/>
    <w:rsid w:val="00F04753"/>
    <w:rsid w:val="00F04A3A"/>
    <w:rsid w:val="00F04CC7"/>
    <w:rsid w:val="00F0592A"/>
    <w:rsid w:val="00F05FFB"/>
    <w:rsid w:val="00F063BC"/>
    <w:rsid w:val="00F06867"/>
    <w:rsid w:val="00F0748A"/>
    <w:rsid w:val="00F07F5B"/>
    <w:rsid w:val="00F116EC"/>
    <w:rsid w:val="00F11BCC"/>
    <w:rsid w:val="00F121CC"/>
    <w:rsid w:val="00F12C3C"/>
    <w:rsid w:val="00F134CA"/>
    <w:rsid w:val="00F1359C"/>
    <w:rsid w:val="00F1364C"/>
    <w:rsid w:val="00F13EB4"/>
    <w:rsid w:val="00F13FEA"/>
    <w:rsid w:val="00F1444B"/>
    <w:rsid w:val="00F1508E"/>
    <w:rsid w:val="00F158F5"/>
    <w:rsid w:val="00F1629E"/>
    <w:rsid w:val="00F17D5F"/>
    <w:rsid w:val="00F20291"/>
    <w:rsid w:val="00F207E3"/>
    <w:rsid w:val="00F20819"/>
    <w:rsid w:val="00F210AE"/>
    <w:rsid w:val="00F21B26"/>
    <w:rsid w:val="00F21DF4"/>
    <w:rsid w:val="00F21F3A"/>
    <w:rsid w:val="00F21FFA"/>
    <w:rsid w:val="00F22262"/>
    <w:rsid w:val="00F228A1"/>
    <w:rsid w:val="00F24504"/>
    <w:rsid w:val="00F246B3"/>
    <w:rsid w:val="00F24C2F"/>
    <w:rsid w:val="00F25038"/>
    <w:rsid w:val="00F25DDD"/>
    <w:rsid w:val="00F25F4E"/>
    <w:rsid w:val="00F276FB"/>
    <w:rsid w:val="00F27B01"/>
    <w:rsid w:val="00F27EDC"/>
    <w:rsid w:val="00F30470"/>
    <w:rsid w:val="00F305E6"/>
    <w:rsid w:val="00F3128C"/>
    <w:rsid w:val="00F314B8"/>
    <w:rsid w:val="00F31CEE"/>
    <w:rsid w:val="00F32267"/>
    <w:rsid w:val="00F323D5"/>
    <w:rsid w:val="00F32B04"/>
    <w:rsid w:val="00F32E6F"/>
    <w:rsid w:val="00F330C4"/>
    <w:rsid w:val="00F33C72"/>
    <w:rsid w:val="00F33D99"/>
    <w:rsid w:val="00F33E62"/>
    <w:rsid w:val="00F34588"/>
    <w:rsid w:val="00F34B19"/>
    <w:rsid w:val="00F350DC"/>
    <w:rsid w:val="00F35707"/>
    <w:rsid w:val="00F3591E"/>
    <w:rsid w:val="00F36389"/>
    <w:rsid w:val="00F36675"/>
    <w:rsid w:val="00F368F0"/>
    <w:rsid w:val="00F36B8A"/>
    <w:rsid w:val="00F37090"/>
    <w:rsid w:val="00F37EF3"/>
    <w:rsid w:val="00F37F54"/>
    <w:rsid w:val="00F4037C"/>
    <w:rsid w:val="00F410DA"/>
    <w:rsid w:val="00F418A9"/>
    <w:rsid w:val="00F41ABB"/>
    <w:rsid w:val="00F424BE"/>
    <w:rsid w:val="00F42CF2"/>
    <w:rsid w:val="00F42CF7"/>
    <w:rsid w:val="00F43559"/>
    <w:rsid w:val="00F436FF"/>
    <w:rsid w:val="00F45F2A"/>
    <w:rsid w:val="00F4614F"/>
    <w:rsid w:val="00F468ED"/>
    <w:rsid w:val="00F475B2"/>
    <w:rsid w:val="00F475D8"/>
    <w:rsid w:val="00F47EBF"/>
    <w:rsid w:val="00F52324"/>
    <w:rsid w:val="00F52C22"/>
    <w:rsid w:val="00F53249"/>
    <w:rsid w:val="00F535EA"/>
    <w:rsid w:val="00F537BF"/>
    <w:rsid w:val="00F53D1F"/>
    <w:rsid w:val="00F54921"/>
    <w:rsid w:val="00F5593D"/>
    <w:rsid w:val="00F55CDB"/>
    <w:rsid w:val="00F562FC"/>
    <w:rsid w:val="00F56427"/>
    <w:rsid w:val="00F5654C"/>
    <w:rsid w:val="00F5745C"/>
    <w:rsid w:val="00F60577"/>
    <w:rsid w:val="00F60D06"/>
    <w:rsid w:val="00F60EFB"/>
    <w:rsid w:val="00F614DF"/>
    <w:rsid w:val="00F615D4"/>
    <w:rsid w:val="00F61D28"/>
    <w:rsid w:val="00F6355C"/>
    <w:rsid w:val="00F63FCC"/>
    <w:rsid w:val="00F64D9D"/>
    <w:rsid w:val="00F64E27"/>
    <w:rsid w:val="00F64FFD"/>
    <w:rsid w:val="00F65285"/>
    <w:rsid w:val="00F655CF"/>
    <w:rsid w:val="00F65AC3"/>
    <w:rsid w:val="00F667AF"/>
    <w:rsid w:val="00F67310"/>
    <w:rsid w:val="00F67740"/>
    <w:rsid w:val="00F67805"/>
    <w:rsid w:val="00F67888"/>
    <w:rsid w:val="00F6798F"/>
    <w:rsid w:val="00F67E63"/>
    <w:rsid w:val="00F70096"/>
    <w:rsid w:val="00F704BF"/>
    <w:rsid w:val="00F706E7"/>
    <w:rsid w:val="00F71280"/>
    <w:rsid w:val="00F72306"/>
    <w:rsid w:val="00F72759"/>
    <w:rsid w:val="00F72CA1"/>
    <w:rsid w:val="00F72F37"/>
    <w:rsid w:val="00F73BBD"/>
    <w:rsid w:val="00F73EAB"/>
    <w:rsid w:val="00F7426D"/>
    <w:rsid w:val="00F746C2"/>
    <w:rsid w:val="00F747DD"/>
    <w:rsid w:val="00F752DE"/>
    <w:rsid w:val="00F753AA"/>
    <w:rsid w:val="00F75D34"/>
    <w:rsid w:val="00F75F02"/>
    <w:rsid w:val="00F7681E"/>
    <w:rsid w:val="00F768C9"/>
    <w:rsid w:val="00F76A22"/>
    <w:rsid w:val="00F77F66"/>
    <w:rsid w:val="00F80371"/>
    <w:rsid w:val="00F806FF"/>
    <w:rsid w:val="00F80D13"/>
    <w:rsid w:val="00F80D49"/>
    <w:rsid w:val="00F80F0D"/>
    <w:rsid w:val="00F8134E"/>
    <w:rsid w:val="00F81C79"/>
    <w:rsid w:val="00F81E1F"/>
    <w:rsid w:val="00F82D2A"/>
    <w:rsid w:val="00F82D6A"/>
    <w:rsid w:val="00F83160"/>
    <w:rsid w:val="00F8379E"/>
    <w:rsid w:val="00F8438C"/>
    <w:rsid w:val="00F844DB"/>
    <w:rsid w:val="00F84EC2"/>
    <w:rsid w:val="00F84ECF"/>
    <w:rsid w:val="00F85045"/>
    <w:rsid w:val="00F861B3"/>
    <w:rsid w:val="00F86495"/>
    <w:rsid w:val="00F86F6B"/>
    <w:rsid w:val="00F86F89"/>
    <w:rsid w:val="00F87516"/>
    <w:rsid w:val="00F87682"/>
    <w:rsid w:val="00F87D66"/>
    <w:rsid w:val="00F9041F"/>
    <w:rsid w:val="00F90D94"/>
    <w:rsid w:val="00F90E73"/>
    <w:rsid w:val="00F91279"/>
    <w:rsid w:val="00F9132B"/>
    <w:rsid w:val="00F91426"/>
    <w:rsid w:val="00F922E4"/>
    <w:rsid w:val="00F92638"/>
    <w:rsid w:val="00F927EE"/>
    <w:rsid w:val="00F92C95"/>
    <w:rsid w:val="00F931B9"/>
    <w:rsid w:val="00F93742"/>
    <w:rsid w:val="00F95063"/>
    <w:rsid w:val="00F9509F"/>
    <w:rsid w:val="00F95551"/>
    <w:rsid w:val="00F9629D"/>
    <w:rsid w:val="00F96AC6"/>
    <w:rsid w:val="00F96F92"/>
    <w:rsid w:val="00F96F93"/>
    <w:rsid w:val="00F970C6"/>
    <w:rsid w:val="00F97754"/>
    <w:rsid w:val="00F97931"/>
    <w:rsid w:val="00F97A23"/>
    <w:rsid w:val="00F97BC2"/>
    <w:rsid w:val="00FA0891"/>
    <w:rsid w:val="00FA1851"/>
    <w:rsid w:val="00FA230C"/>
    <w:rsid w:val="00FA26CB"/>
    <w:rsid w:val="00FA2BE3"/>
    <w:rsid w:val="00FA3109"/>
    <w:rsid w:val="00FA32B7"/>
    <w:rsid w:val="00FA3706"/>
    <w:rsid w:val="00FA3766"/>
    <w:rsid w:val="00FA3A2E"/>
    <w:rsid w:val="00FA3CAC"/>
    <w:rsid w:val="00FA464E"/>
    <w:rsid w:val="00FA491D"/>
    <w:rsid w:val="00FA4BC0"/>
    <w:rsid w:val="00FA55D7"/>
    <w:rsid w:val="00FA56C1"/>
    <w:rsid w:val="00FA572F"/>
    <w:rsid w:val="00FA6356"/>
    <w:rsid w:val="00FA64D6"/>
    <w:rsid w:val="00FA66CE"/>
    <w:rsid w:val="00FA6F09"/>
    <w:rsid w:val="00FA70A9"/>
    <w:rsid w:val="00FA74A4"/>
    <w:rsid w:val="00FA772E"/>
    <w:rsid w:val="00FA78CE"/>
    <w:rsid w:val="00FA7F45"/>
    <w:rsid w:val="00FB04C0"/>
    <w:rsid w:val="00FB063F"/>
    <w:rsid w:val="00FB0A82"/>
    <w:rsid w:val="00FB0E63"/>
    <w:rsid w:val="00FB184E"/>
    <w:rsid w:val="00FB1A8A"/>
    <w:rsid w:val="00FB1ADF"/>
    <w:rsid w:val="00FB1ECE"/>
    <w:rsid w:val="00FB2855"/>
    <w:rsid w:val="00FB3672"/>
    <w:rsid w:val="00FB384E"/>
    <w:rsid w:val="00FB3900"/>
    <w:rsid w:val="00FB3B6A"/>
    <w:rsid w:val="00FB3E62"/>
    <w:rsid w:val="00FB3F1F"/>
    <w:rsid w:val="00FB440E"/>
    <w:rsid w:val="00FB4557"/>
    <w:rsid w:val="00FB4C9C"/>
    <w:rsid w:val="00FB4D66"/>
    <w:rsid w:val="00FB4E2E"/>
    <w:rsid w:val="00FB4E4A"/>
    <w:rsid w:val="00FB52E8"/>
    <w:rsid w:val="00FB5B5A"/>
    <w:rsid w:val="00FB631B"/>
    <w:rsid w:val="00FB69E9"/>
    <w:rsid w:val="00FB72B4"/>
    <w:rsid w:val="00FB747D"/>
    <w:rsid w:val="00FC0606"/>
    <w:rsid w:val="00FC06C4"/>
    <w:rsid w:val="00FC075E"/>
    <w:rsid w:val="00FC0BDC"/>
    <w:rsid w:val="00FC0D58"/>
    <w:rsid w:val="00FC145A"/>
    <w:rsid w:val="00FC14AB"/>
    <w:rsid w:val="00FC18C4"/>
    <w:rsid w:val="00FC1CC1"/>
    <w:rsid w:val="00FC38D9"/>
    <w:rsid w:val="00FC3BAC"/>
    <w:rsid w:val="00FC402D"/>
    <w:rsid w:val="00FC4116"/>
    <w:rsid w:val="00FC414A"/>
    <w:rsid w:val="00FC42E5"/>
    <w:rsid w:val="00FC4B56"/>
    <w:rsid w:val="00FC5741"/>
    <w:rsid w:val="00FC5873"/>
    <w:rsid w:val="00FC598F"/>
    <w:rsid w:val="00FC5C37"/>
    <w:rsid w:val="00FC5C3E"/>
    <w:rsid w:val="00FC5C8E"/>
    <w:rsid w:val="00FC6571"/>
    <w:rsid w:val="00FC67B0"/>
    <w:rsid w:val="00FC6A45"/>
    <w:rsid w:val="00FC7512"/>
    <w:rsid w:val="00FC7833"/>
    <w:rsid w:val="00FD09E8"/>
    <w:rsid w:val="00FD138D"/>
    <w:rsid w:val="00FD1615"/>
    <w:rsid w:val="00FD1731"/>
    <w:rsid w:val="00FD1798"/>
    <w:rsid w:val="00FD1AAD"/>
    <w:rsid w:val="00FD1AD2"/>
    <w:rsid w:val="00FD2540"/>
    <w:rsid w:val="00FD2A79"/>
    <w:rsid w:val="00FD2BDB"/>
    <w:rsid w:val="00FD2D8A"/>
    <w:rsid w:val="00FD2DC5"/>
    <w:rsid w:val="00FD331F"/>
    <w:rsid w:val="00FD338B"/>
    <w:rsid w:val="00FD34B1"/>
    <w:rsid w:val="00FD37A1"/>
    <w:rsid w:val="00FD436B"/>
    <w:rsid w:val="00FD469B"/>
    <w:rsid w:val="00FD46BF"/>
    <w:rsid w:val="00FD5695"/>
    <w:rsid w:val="00FD62EE"/>
    <w:rsid w:val="00FD6BD7"/>
    <w:rsid w:val="00FD7082"/>
    <w:rsid w:val="00FD708C"/>
    <w:rsid w:val="00FD7390"/>
    <w:rsid w:val="00FD76B8"/>
    <w:rsid w:val="00FE1CAA"/>
    <w:rsid w:val="00FE1D4B"/>
    <w:rsid w:val="00FE2B13"/>
    <w:rsid w:val="00FE30AE"/>
    <w:rsid w:val="00FE33D5"/>
    <w:rsid w:val="00FE3561"/>
    <w:rsid w:val="00FE3578"/>
    <w:rsid w:val="00FE38CB"/>
    <w:rsid w:val="00FE3902"/>
    <w:rsid w:val="00FE3C50"/>
    <w:rsid w:val="00FE3FFE"/>
    <w:rsid w:val="00FE4060"/>
    <w:rsid w:val="00FE427F"/>
    <w:rsid w:val="00FE439F"/>
    <w:rsid w:val="00FE4540"/>
    <w:rsid w:val="00FE4B5A"/>
    <w:rsid w:val="00FE4BC4"/>
    <w:rsid w:val="00FE5594"/>
    <w:rsid w:val="00FE578B"/>
    <w:rsid w:val="00FE5EB3"/>
    <w:rsid w:val="00FE6268"/>
    <w:rsid w:val="00FE643C"/>
    <w:rsid w:val="00FE680D"/>
    <w:rsid w:val="00FE69A6"/>
    <w:rsid w:val="00FE71DB"/>
    <w:rsid w:val="00FE7200"/>
    <w:rsid w:val="00FE7800"/>
    <w:rsid w:val="00FE7DED"/>
    <w:rsid w:val="00FF00C3"/>
    <w:rsid w:val="00FF0980"/>
    <w:rsid w:val="00FF0E8B"/>
    <w:rsid w:val="00FF1999"/>
    <w:rsid w:val="00FF1B69"/>
    <w:rsid w:val="00FF1E00"/>
    <w:rsid w:val="00FF2288"/>
    <w:rsid w:val="00FF22D4"/>
    <w:rsid w:val="00FF22E3"/>
    <w:rsid w:val="00FF24E7"/>
    <w:rsid w:val="00FF258A"/>
    <w:rsid w:val="00FF2A39"/>
    <w:rsid w:val="00FF2BC4"/>
    <w:rsid w:val="00FF3E08"/>
    <w:rsid w:val="00FF48E5"/>
    <w:rsid w:val="00FF4D22"/>
    <w:rsid w:val="00FF664A"/>
    <w:rsid w:val="00FF67F1"/>
    <w:rsid w:val="00FF6C0B"/>
    <w:rsid w:val="00FF6D56"/>
    <w:rsid w:val="00FF7393"/>
    <w:rsid w:val="00FF78D1"/>
    <w:rsid w:val="00FF7CD8"/>
    <w:rsid w:val="012364C0"/>
    <w:rsid w:val="01261DF4"/>
    <w:rsid w:val="01282AC9"/>
    <w:rsid w:val="012C20C2"/>
    <w:rsid w:val="012F63B3"/>
    <w:rsid w:val="01307EB3"/>
    <w:rsid w:val="014C1835"/>
    <w:rsid w:val="0154579F"/>
    <w:rsid w:val="01545C7A"/>
    <w:rsid w:val="015D72CF"/>
    <w:rsid w:val="017E34AF"/>
    <w:rsid w:val="01823E2F"/>
    <w:rsid w:val="018E528C"/>
    <w:rsid w:val="01B05BEC"/>
    <w:rsid w:val="01C71BCB"/>
    <w:rsid w:val="01C76DD0"/>
    <w:rsid w:val="01D3575B"/>
    <w:rsid w:val="01EC181B"/>
    <w:rsid w:val="01FD2BD3"/>
    <w:rsid w:val="020642DF"/>
    <w:rsid w:val="020A74DC"/>
    <w:rsid w:val="025B66B0"/>
    <w:rsid w:val="02694276"/>
    <w:rsid w:val="026A48A0"/>
    <w:rsid w:val="026D3223"/>
    <w:rsid w:val="026F0EF3"/>
    <w:rsid w:val="02843866"/>
    <w:rsid w:val="02885E3F"/>
    <w:rsid w:val="02C34C32"/>
    <w:rsid w:val="02DC5C6E"/>
    <w:rsid w:val="02E56273"/>
    <w:rsid w:val="02F3329B"/>
    <w:rsid w:val="030A3E8E"/>
    <w:rsid w:val="03190CB5"/>
    <w:rsid w:val="032A3E24"/>
    <w:rsid w:val="03483348"/>
    <w:rsid w:val="036A090C"/>
    <w:rsid w:val="03B918CD"/>
    <w:rsid w:val="03D930DC"/>
    <w:rsid w:val="03EF6AFF"/>
    <w:rsid w:val="03FA61DE"/>
    <w:rsid w:val="040D16F1"/>
    <w:rsid w:val="044B7BFD"/>
    <w:rsid w:val="045252D6"/>
    <w:rsid w:val="04564960"/>
    <w:rsid w:val="04665C3A"/>
    <w:rsid w:val="047250EC"/>
    <w:rsid w:val="047D13CF"/>
    <w:rsid w:val="047D5273"/>
    <w:rsid w:val="049E4585"/>
    <w:rsid w:val="04B541C1"/>
    <w:rsid w:val="04BF3AE0"/>
    <w:rsid w:val="04C55DF6"/>
    <w:rsid w:val="04C74AFA"/>
    <w:rsid w:val="04E109C1"/>
    <w:rsid w:val="04EC7BDB"/>
    <w:rsid w:val="0519043B"/>
    <w:rsid w:val="052149F2"/>
    <w:rsid w:val="052D4D8A"/>
    <w:rsid w:val="0538081D"/>
    <w:rsid w:val="054B3BAF"/>
    <w:rsid w:val="054D112F"/>
    <w:rsid w:val="05583DCD"/>
    <w:rsid w:val="05642A90"/>
    <w:rsid w:val="056B5EA8"/>
    <w:rsid w:val="056F4B14"/>
    <w:rsid w:val="05732D59"/>
    <w:rsid w:val="05765D0D"/>
    <w:rsid w:val="057C5715"/>
    <w:rsid w:val="058553A7"/>
    <w:rsid w:val="05A520C4"/>
    <w:rsid w:val="05B90DCA"/>
    <w:rsid w:val="05C50BAC"/>
    <w:rsid w:val="05C519E7"/>
    <w:rsid w:val="05E037E5"/>
    <w:rsid w:val="05E727A2"/>
    <w:rsid w:val="06027AF8"/>
    <w:rsid w:val="060D42B3"/>
    <w:rsid w:val="06A32593"/>
    <w:rsid w:val="06A62830"/>
    <w:rsid w:val="06BE2160"/>
    <w:rsid w:val="06D52905"/>
    <w:rsid w:val="06D927B0"/>
    <w:rsid w:val="06E07F64"/>
    <w:rsid w:val="06FC5FDB"/>
    <w:rsid w:val="07150D27"/>
    <w:rsid w:val="071A19A8"/>
    <w:rsid w:val="071C6ABF"/>
    <w:rsid w:val="07247761"/>
    <w:rsid w:val="07336968"/>
    <w:rsid w:val="07345668"/>
    <w:rsid w:val="075458AE"/>
    <w:rsid w:val="075C17CC"/>
    <w:rsid w:val="077944B2"/>
    <w:rsid w:val="0785361D"/>
    <w:rsid w:val="07895ED1"/>
    <w:rsid w:val="078A46B0"/>
    <w:rsid w:val="07924C4B"/>
    <w:rsid w:val="07991CB6"/>
    <w:rsid w:val="079A7D2C"/>
    <w:rsid w:val="079F19D2"/>
    <w:rsid w:val="07AF70B7"/>
    <w:rsid w:val="07B84256"/>
    <w:rsid w:val="07C04DAB"/>
    <w:rsid w:val="07C56682"/>
    <w:rsid w:val="07D93028"/>
    <w:rsid w:val="07DD321B"/>
    <w:rsid w:val="080B577B"/>
    <w:rsid w:val="0844151C"/>
    <w:rsid w:val="084747A1"/>
    <w:rsid w:val="08572CA3"/>
    <w:rsid w:val="085A5B41"/>
    <w:rsid w:val="08636FD1"/>
    <w:rsid w:val="08A96637"/>
    <w:rsid w:val="08B601FC"/>
    <w:rsid w:val="08BC7C00"/>
    <w:rsid w:val="08D079C2"/>
    <w:rsid w:val="08D80EA8"/>
    <w:rsid w:val="08E5320F"/>
    <w:rsid w:val="08E95466"/>
    <w:rsid w:val="09024423"/>
    <w:rsid w:val="0909653C"/>
    <w:rsid w:val="090C4D29"/>
    <w:rsid w:val="09216DE3"/>
    <w:rsid w:val="092F65C5"/>
    <w:rsid w:val="09336C26"/>
    <w:rsid w:val="09361C78"/>
    <w:rsid w:val="093C1DC8"/>
    <w:rsid w:val="09873A46"/>
    <w:rsid w:val="0997570E"/>
    <w:rsid w:val="09A100F4"/>
    <w:rsid w:val="09FE10BE"/>
    <w:rsid w:val="0A1C4694"/>
    <w:rsid w:val="0A463B01"/>
    <w:rsid w:val="0A4F45AA"/>
    <w:rsid w:val="0A6C1AB8"/>
    <w:rsid w:val="0A8B1F94"/>
    <w:rsid w:val="0A9B408E"/>
    <w:rsid w:val="0AA76432"/>
    <w:rsid w:val="0AC322D0"/>
    <w:rsid w:val="0AD50A25"/>
    <w:rsid w:val="0AF55441"/>
    <w:rsid w:val="0AFF02E3"/>
    <w:rsid w:val="0B5821EF"/>
    <w:rsid w:val="0B711092"/>
    <w:rsid w:val="0B904371"/>
    <w:rsid w:val="0B9E269F"/>
    <w:rsid w:val="0BA7412C"/>
    <w:rsid w:val="0BBB552C"/>
    <w:rsid w:val="0BC01EEC"/>
    <w:rsid w:val="0BC62D73"/>
    <w:rsid w:val="0BE64483"/>
    <w:rsid w:val="0BEB1BE2"/>
    <w:rsid w:val="0BF24052"/>
    <w:rsid w:val="0BF95B27"/>
    <w:rsid w:val="0C29520D"/>
    <w:rsid w:val="0C4452AF"/>
    <w:rsid w:val="0C6041D7"/>
    <w:rsid w:val="0C6645F9"/>
    <w:rsid w:val="0C6C62F9"/>
    <w:rsid w:val="0C9646E6"/>
    <w:rsid w:val="0CB11A6E"/>
    <w:rsid w:val="0CC5444A"/>
    <w:rsid w:val="0CCC6D98"/>
    <w:rsid w:val="0CCD50C2"/>
    <w:rsid w:val="0CCE2357"/>
    <w:rsid w:val="0CD176A9"/>
    <w:rsid w:val="0CD24779"/>
    <w:rsid w:val="0CD2583A"/>
    <w:rsid w:val="0CE02B10"/>
    <w:rsid w:val="0CF81F94"/>
    <w:rsid w:val="0D006F28"/>
    <w:rsid w:val="0D0425E8"/>
    <w:rsid w:val="0D0B2D8B"/>
    <w:rsid w:val="0D100489"/>
    <w:rsid w:val="0D2C3CDA"/>
    <w:rsid w:val="0D4E0435"/>
    <w:rsid w:val="0D576367"/>
    <w:rsid w:val="0D5B77B4"/>
    <w:rsid w:val="0D6425A0"/>
    <w:rsid w:val="0D760F3D"/>
    <w:rsid w:val="0DC05222"/>
    <w:rsid w:val="0DDE4FD5"/>
    <w:rsid w:val="0DE7731A"/>
    <w:rsid w:val="0E092BAA"/>
    <w:rsid w:val="0E227310"/>
    <w:rsid w:val="0E3C4A15"/>
    <w:rsid w:val="0E400BA7"/>
    <w:rsid w:val="0E43255A"/>
    <w:rsid w:val="0E48519E"/>
    <w:rsid w:val="0E4B72F0"/>
    <w:rsid w:val="0E6354DA"/>
    <w:rsid w:val="0E681C61"/>
    <w:rsid w:val="0E873F25"/>
    <w:rsid w:val="0EA17CF6"/>
    <w:rsid w:val="0EB93716"/>
    <w:rsid w:val="0EBF1D67"/>
    <w:rsid w:val="0EC11897"/>
    <w:rsid w:val="0ECF52BA"/>
    <w:rsid w:val="0ED11AE2"/>
    <w:rsid w:val="0EF31BA3"/>
    <w:rsid w:val="0F00644B"/>
    <w:rsid w:val="0F0D5446"/>
    <w:rsid w:val="0F0D6E3B"/>
    <w:rsid w:val="0F153488"/>
    <w:rsid w:val="0F2B0758"/>
    <w:rsid w:val="0F316BF8"/>
    <w:rsid w:val="0F3518AE"/>
    <w:rsid w:val="0F5F46C6"/>
    <w:rsid w:val="0F8C599A"/>
    <w:rsid w:val="0F9851A1"/>
    <w:rsid w:val="0FA55EF4"/>
    <w:rsid w:val="0FCC35F8"/>
    <w:rsid w:val="0FF0519C"/>
    <w:rsid w:val="100C000E"/>
    <w:rsid w:val="10204914"/>
    <w:rsid w:val="102155E7"/>
    <w:rsid w:val="103477D8"/>
    <w:rsid w:val="105B5567"/>
    <w:rsid w:val="1075164B"/>
    <w:rsid w:val="1076073D"/>
    <w:rsid w:val="10892D4C"/>
    <w:rsid w:val="108F1247"/>
    <w:rsid w:val="10900FB4"/>
    <w:rsid w:val="109A38A1"/>
    <w:rsid w:val="10A95C97"/>
    <w:rsid w:val="10DE3231"/>
    <w:rsid w:val="11142556"/>
    <w:rsid w:val="112204FD"/>
    <w:rsid w:val="1123072D"/>
    <w:rsid w:val="113E5F4E"/>
    <w:rsid w:val="11566600"/>
    <w:rsid w:val="11703917"/>
    <w:rsid w:val="117D7500"/>
    <w:rsid w:val="117F372B"/>
    <w:rsid w:val="1191134C"/>
    <w:rsid w:val="11974CDA"/>
    <w:rsid w:val="11A924C3"/>
    <w:rsid w:val="11BA5AED"/>
    <w:rsid w:val="11BA660F"/>
    <w:rsid w:val="11C41A8B"/>
    <w:rsid w:val="11C86CBC"/>
    <w:rsid w:val="11FD295C"/>
    <w:rsid w:val="11FF7687"/>
    <w:rsid w:val="12091A56"/>
    <w:rsid w:val="122A7647"/>
    <w:rsid w:val="12315C07"/>
    <w:rsid w:val="123861CF"/>
    <w:rsid w:val="12441522"/>
    <w:rsid w:val="12567919"/>
    <w:rsid w:val="126F67BB"/>
    <w:rsid w:val="12714ACF"/>
    <w:rsid w:val="12A460C1"/>
    <w:rsid w:val="12AB31BE"/>
    <w:rsid w:val="12AC5B5E"/>
    <w:rsid w:val="12B92BE2"/>
    <w:rsid w:val="12C83AF2"/>
    <w:rsid w:val="12EA33B0"/>
    <w:rsid w:val="12F66918"/>
    <w:rsid w:val="12F901BB"/>
    <w:rsid w:val="130B428D"/>
    <w:rsid w:val="131720F5"/>
    <w:rsid w:val="13175349"/>
    <w:rsid w:val="13186551"/>
    <w:rsid w:val="13210C75"/>
    <w:rsid w:val="13302411"/>
    <w:rsid w:val="13313B1F"/>
    <w:rsid w:val="1372255A"/>
    <w:rsid w:val="138C6D10"/>
    <w:rsid w:val="139B5526"/>
    <w:rsid w:val="13B36968"/>
    <w:rsid w:val="13D43164"/>
    <w:rsid w:val="13D81B1B"/>
    <w:rsid w:val="13D83FA3"/>
    <w:rsid w:val="13D86FB5"/>
    <w:rsid w:val="13E94124"/>
    <w:rsid w:val="140A7915"/>
    <w:rsid w:val="141F3619"/>
    <w:rsid w:val="144A442B"/>
    <w:rsid w:val="144C7774"/>
    <w:rsid w:val="144F60D5"/>
    <w:rsid w:val="14525264"/>
    <w:rsid w:val="145F58B7"/>
    <w:rsid w:val="14611295"/>
    <w:rsid w:val="14691370"/>
    <w:rsid w:val="14AF753B"/>
    <w:rsid w:val="14B70FA6"/>
    <w:rsid w:val="14F902C4"/>
    <w:rsid w:val="15155E8D"/>
    <w:rsid w:val="15346BF9"/>
    <w:rsid w:val="154233AB"/>
    <w:rsid w:val="154B7996"/>
    <w:rsid w:val="154D5449"/>
    <w:rsid w:val="15530EA1"/>
    <w:rsid w:val="15734C41"/>
    <w:rsid w:val="158E1C7F"/>
    <w:rsid w:val="158F4387"/>
    <w:rsid w:val="15993CD6"/>
    <w:rsid w:val="159F5618"/>
    <w:rsid w:val="15A532F4"/>
    <w:rsid w:val="15AF0A97"/>
    <w:rsid w:val="15B61E4D"/>
    <w:rsid w:val="15B659D1"/>
    <w:rsid w:val="15D020F7"/>
    <w:rsid w:val="15D56B63"/>
    <w:rsid w:val="15DF6355"/>
    <w:rsid w:val="15F45A28"/>
    <w:rsid w:val="15F64F4F"/>
    <w:rsid w:val="160B3ACD"/>
    <w:rsid w:val="161A6097"/>
    <w:rsid w:val="16293958"/>
    <w:rsid w:val="16455959"/>
    <w:rsid w:val="164E01C4"/>
    <w:rsid w:val="16520905"/>
    <w:rsid w:val="16561D62"/>
    <w:rsid w:val="165F41E8"/>
    <w:rsid w:val="166A683C"/>
    <w:rsid w:val="167A7FCF"/>
    <w:rsid w:val="168129A1"/>
    <w:rsid w:val="1682519A"/>
    <w:rsid w:val="16886596"/>
    <w:rsid w:val="16893923"/>
    <w:rsid w:val="16925F32"/>
    <w:rsid w:val="169A3D27"/>
    <w:rsid w:val="16B470F6"/>
    <w:rsid w:val="16BC78A7"/>
    <w:rsid w:val="16F455B8"/>
    <w:rsid w:val="16F93A36"/>
    <w:rsid w:val="1711335A"/>
    <w:rsid w:val="173673FB"/>
    <w:rsid w:val="17367C2F"/>
    <w:rsid w:val="174D4192"/>
    <w:rsid w:val="17593529"/>
    <w:rsid w:val="175970DF"/>
    <w:rsid w:val="175A5714"/>
    <w:rsid w:val="176C00A9"/>
    <w:rsid w:val="177A5B4D"/>
    <w:rsid w:val="177C0E0D"/>
    <w:rsid w:val="178169D1"/>
    <w:rsid w:val="17984F13"/>
    <w:rsid w:val="179F1F5F"/>
    <w:rsid w:val="17AE5734"/>
    <w:rsid w:val="17B21F05"/>
    <w:rsid w:val="17CE79E0"/>
    <w:rsid w:val="17CF5769"/>
    <w:rsid w:val="17EB1734"/>
    <w:rsid w:val="17F53F70"/>
    <w:rsid w:val="17FC632A"/>
    <w:rsid w:val="180D3276"/>
    <w:rsid w:val="18356E46"/>
    <w:rsid w:val="1836548E"/>
    <w:rsid w:val="1865431D"/>
    <w:rsid w:val="18687698"/>
    <w:rsid w:val="18705C65"/>
    <w:rsid w:val="18733984"/>
    <w:rsid w:val="18856EF4"/>
    <w:rsid w:val="188C2D86"/>
    <w:rsid w:val="18B01FB1"/>
    <w:rsid w:val="18BC33AF"/>
    <w:rsid w:val="18BE1E46"/>
    <w:rsid w:val="18C03177"/>
    <w:rsid w:val="18D42B86"/>
    <w:rsid w:val="18E1425F"/>
    <w:rsid w:val="18F85838"/>
    <w:rsid w:val="191726EF"/>
    <w:rsid w:val="19191807"/>
    <w:rsid w:val="19270E66"/>
    <w:rsid w:val="192A3F5F"/>
    <w:rsid w:val="193041A6"/>
    <w:rsid w:val="193825F3"/>
    <w:rsid w:val="19471213"/>
    <w:rsid w:val="19483C4A"/>
    <w:rsid w:val="19496598"/>
    <w:rsid w:val="19575A59"/>
    <w:rsid w:val="195D25EA"/>
    <w:rsid w:val="19696C70"/>
    <w:rsid w:val="198E3E8D"/>
    <w:rsid w:val="199610E2"/>
    <w:rsid w:val="19A86D33"/>
    <w:rsid w:val="19BB20AC"/>
    <w:rsid w:val="19C254CC"/>
    <w:rsid w:val="19E75799"/>
    <w:rsid w:val="19EC047C"/>
    <w:rsid w:val="19FF1DD7"/>
    <w:rsid w:val="1A031A5B"/>
    <w:rsid w:val="1A092452"/>
    <w:rsid w:val="1A1A4BE8"/>
    <w:rsid w:val="1A5D4669"/>
    <w:rsid w:val="1A7928BB"/>
    <w:rsid w:val="1A917586"/>
    <w:rsid w:val="1A9D09F7"/>
    <w:rsid w:val="1AA2252A"/>
    <w:rsid w:val="1AAB69C1"/>
    <w:rsid w:val="1AE6371B"/>
    <w:rsid w:val="1AFC5B3B"/>
    <w:rsid w:val="1AFE75E7"/>
    <w:rsid w:val="1B023B85"/>
    <w:rsid w:val="1B041579"/>
    <w:rsid w:val="1B0C32F4"/>
    <w:rsid w:val="1B0D03FF"/>
    <w:rsid w:val="1B280433"/>
    <w:rsid w:val="1B497B97"/>
    <w:rsid w:val="1B6932B2"/>
    <w:rsid w:val="1B90704D"/>
    <w:rsid w:val="1BA417FD"/>
    <w:rsid w:val="1BB328A2"/>
    <w:rsid w:val="1BC80D3E"/>
    <w:rsid w:val="1BDA0D0E"/>
    <w:rsid w:val="1BDC1FDC"/>
    <w:rsid w:val="1BED0061"/>
    <w:rsid w:val="1BEE2CA0"/>
    <w:rsid w:val="1C0B157D"/>
    <w:rsid w:val="1C1330FC"/>
    <w:rsid w:val="1C1639D1"/>
    <w:rsid w:val="1C1C078A"/>
    <w:rsid w:val="1C20601B"/>
    <w:rsid w:val="1C212035"/>
    <w:rsid w:val="1C2A348E"/>
    <w:rsid w:val="1C4908BE"/>
    <w:rsid w:val="1C4E2B50"/>
    <w:rsid w:val="1C67619F"/>
    <w:rsid w:val="1C74182F"/>
    <w:rsid w:val="1C7A4FDD"/>
    <w:rsid w:val="1C8C31EA"/>
    <w:rsid w:val="1CA176D3"/>
    <w:rsid w:val="1CB62F1E"/>
    <w:rsid w:val="1CB663FF"/>
    <w:rsid w:val="1CBB75C1"/>
    <w:rsid w:val="1CBC04BE"/>
    <w:rsid w:val="1CD42FEA"/>
    <w:rsid w:val="1CD86A66"/>
    <w:rsid w:val="1CF437FC"/>
    <w:rsid w:val="1D0B1FD1"/>
    <w:rsid w:val="1D1C619B"/>
    <w:rsid w:val="1D20453B"/>
    <w:rsid w:val="1D2C37A6"/>
    <w:rsid w:val="1D397DA4"/>
    <w:rsid w:val="1D5F7976"/>
    <w:rsid w:val="1D7272C4"/>
    <w:rsid w:val="1D7D5933"/>
    <w:rsid w:val="1D853B81"/>
    <w:rsid w:val="1D9E1F6B"/>
    <w:rsid w:val="1DA13A44"/>
    <w:rsid w:val="1DA40988"/>
    <w:rsid w:val="1DA51B09"/>
    <w:rsid w:val="1DBC4D2E"/>
    <w:rsid w:val="1DBE3095"/>
    <w:rsid w:val="1DF47EFC"/>
    <w:rsid w:val="1E2F4B2E"/>
    <w:rsid w:val="1E322924"/>
    <w:rsid w:val="1E330118"/>
    <w:rsid w:val="1E344191"/>
    <w:rsid w:val="1E3E7A89"/>
    <w:rsid w:val="1E441BE0"/>
    <w:rsid w:val="1E894975"/>
    <w:rsid w:val="1E932086"/>
    <w:rsid w:val="1E991BE3"/>
    <w:rsid w:val="1EA768CB"/>
    <w:rsid w:val="1EB83620"/>
    <w:rsid w:val="1EC24432"/>
    <w:rsid w:val="1ECA4751"/>
    <w:rsid w:val="1EF52C4F"/>
    <w:rsid w:val="1F151F89"/>
    <w:rsid w:val="1F2175F8"/>
    <w:rsid w:val="1F2454AE"/>
    <w:rsid w:val="1F2730A0"/>
    <w:rsid w:val="1F290EB1"/>
    <w:rsid w:val="1F6979E7"/>
    <w:rsid w:val="1F750A08"/>
    <w:rsid w:val="1F967D7C"/>
    <w:rsid w:val="1FA244B0"/>
    <w:rsid w:val="1FA642C4"/>
    <w:rsid w:val="1FA772D7"/>
    <w:rsid w:val="1FB17124"/>
    <w:rsid w:val="1FD93C9C"/>
    <w:rsid w:val="1FDA60AB"/>
    <w:rsid w:val="1FE25FB2"/>
    <w:rsid w:val="1FE86F66"/>
    <w:rsid w:val="1FFB537F"/>
    <w:rsid w:val="200E6725"/>
    <w:rsid w:val="20101323"/>
    <w:rsid w:val="201802C8"/>
    <w:rsid w:val="20185CB3"/>
    <w:rsid w:val="203057FA"/>
    <w:rsid w:val="20572ABF"/>
    <w:rsid w:val="20785B47"/>
    <w:rsid w:val="207C5CB0"/>
    <w:rsid w:val="20847244"/>
    <w:rsid w:val="20C924EF"/>
    <w:rsid w:val="20E81797"/>
    <w:rsid w:val="20F16975"/>
    <w:rsid w:val="20FE78BC"/>
    <w:rsid w:val="2111797A"/>
    <w:rsid w:val="21135FB9"/>
    <w:rsid w:val="21146FE2"/>
    <w:rsid w:val="21390F39"/>
    <w:rsid w:val="214E0604"/>
    <w:rsid w:val="215964F0"/>
    <w:rsid w:val="21773215"/>
    <w:rsid w:val="21790498"/>
    <w:rsid w:val="21936CA6"/>
    <w:rsid w:val="21983295"/>
    <w:rsid w:val="21A50C86"/>
    <w:rsid w:val="21A76CC7"/>
    <w:rsid w:val="21CA5B44"/>
    <w:rsid w:val="21CD43B4"/>
    <w:rsid w:val="21E42FCC"/>
    <w:rsid w:val="21E863F5"/>
    <w:rsid w:val="22500EBE"/>
    <w:rsid w:val="22502B2A"/>
    <w:rsid w:val="225932F2"/>
    <w:rsid w:val="226700F4"/>
    <w:rsid w:val="226811A2"/>
    <w:rsid w:val="226D3609"/>
    <w:rsid w:val="22914175"/>
    <w:rsid w:val="22946AD2"/>
    <w:rsid w:val="22A83BA9"/>
    <w:rsid w:val="22B429D5"/>
    <w:rsid w:val="22C14F31"/>
    <w:rsid w:val="22CC2F6D"/>
    <w:rsid w:val="22CF2CE6"/>
    <w:rsid w:val="22D07767"/>
    <w:rsid w:val="22DD01BB"/>
    <w:rsid w:val="22E33556"/>
    <w:rsid w:val="22E43639"/>
    <w:rsid w:val="23051183"/>
    <w:rsid w:val="231231EE"/>
    <w:rsid w:val="232E1D90"/>
    <w:rsid w:val="232F021E"/>
    <w:rsid w:val="2331282E"/>
    <w:rsid w:val="234562F1"/>
    <w:rsid w:val="23486D36"/>
    <w:rsid w:val="234E5CB7"/>
    <w:rsid w:val="235A1CD8"/>
    <w:rsid w:val="23876C72"/>
    <w:rsid w:val="23891729"/>
    <w:rsid w:val="23921869"/>
    <w:rsid w:val="23C5158E"/>
    <w:rsid w:val="23D3233D"/>
    <w:rsid w:val="23D50586"/>
    <w:rsid w:val="23DB4E2F"/>
    <w:rsid w:val="23DF7FD7"/>
    <w:rsid w:val="23E43860"/>
    <w:rsid w:val="23E71412"/>
    <w:rsid w:val="23EF1892"/>
    <w:rsid w:val="23EF304F"/>
    <w:rsid w:val="23FF0E40"/>
    <w:rsid w:val="240208DB"/>
    <w:rsid w:val="240F68C8"/>
    <w:rsid w:val="241402C2"/>
    <w:rsid w:val="241F3F92"/>
    <w:rsid w:val="243139AD"/>
    <w:rsid w:val="244E3D1D"/>
    <w:rsid w:val="245B624B"/>
    <w:rsid w:val="245F0141"/>
    <w:rsid w:val="245F335F"/>
    <w:rsid w:val="246A78E6"/>
    <w:rsid w:val="246E2507"/>
    <w:rsid w:val="247F3D0C"/>
    <w:rsid w:val="24887B76"/>
    <w:rsid w:val="249A4DDB"/>
    <w:rsid w:val="24A36EFF"/>
    <w:rsid w:val="24A86547"/>
    <w:rsid w:val="24BB5441"/>
    <w:rsid w:val="24BF7F92"/>
    <w:rsid w:val="24D40F20"/>
    <w:rsid w:val="24DE1906"/>
    <w:rsid w:val="24E56E85"/>
    <w:rsid w:val="24EB561C"/>
    <w:rsid w:val="24F1163A"/>
    <w:rsid w:val="2504140C"/>
    <w:rsid w:val="25463823"/>
    <w:rsid w:val="254A257D"/>
    <w:rsid w:val="25612DE4"/>
    <w:rsid w:val="258256A6"/>
    <w:rsid w:val="25853F3A"/>
    <w:rsid w:val="259F0776"/>
    <w:rsid w:val="25A03F9F"/>
    <w:rsid w:val="25B23C6B"/>
    <w:rsid w:val="25BD2AAB"/>
    <w:rsid w:val="25C10F8D"/>
    <w:rsid w:val="25DC42C5"/>
    <w:rsid w:val="25DD2180"/>
    <w:rsid w:val="2607160F"/>
    <w:rsid w:val="26097847"/>
    <w:rsid w:val="260A5A93"/>
    <w:rsid w:val="260D1935"/>
    <w:rsid w:val="26142CF6"/>
    <w:rsid w:val="262E23AE"/>
    <w:rsid w:val="262E7F2A"/>
    <w:rsid w:val="263B3A3D"/>
    <w:rsid w:val="263F18AE"/>
    <w:rsid w:val="2641772D"/>
    <w:rsid w:val="265E685B"/>
    <w:rsid w:val="269F6BAF"/>
    <w:rsid w:val="26B91CCC"/>
    <w:rsid w:val="26C47F67"/>
    <w:rsid w:val="26C731FF"/>
    <w:rsid w:val="26D201D7"/>
    <w:rsid w:val="26EF0006"/>
    <w:rsid w:val="26F03C43"/>
    <w:rsid w:val="27286FB7"/>
    <w:rsid w:val="272E6E29"/>
    <w:rsid w:val="27507456"/>
    <w:rsid w:val="276E2D59"/>
    <w:rsid w:val="278609DD"/>
    <w:rsid w:val="279803ED"/>
    <w:rsid w:val="27AA1A6E"/>
    <w:rsid w:val="27AC786C"/>
    <w:rsid w:val="27AF714A"/>
    <w:rsid w:val="27B010E0"/>
    <w:rsid w:val="27B212DD"/>
    <w:rsid w:val="28147F8F"/>
    <w:rsid w:val="281A59A3"/>
    <w:rsid w:val="28212E22"/>
    <w:rsid w:val="28217C2E"/>
    <w:rsid w:val="28712EEB"/>
    <w:rsid w:val="2874419E"/>
    <w:rsid w:val="288A498F"/>
    <w:rsid w:val="288D1E6A"/>
    <w:rsid w:val="28CC020E"/>
    <w:rsid w:val="28D03B04"/>
    <w:rsid w:val="28F14F66"/>
    <w:rsid w:val="290D291B"/>
    <w:rsid w:val="291017C1"/>
    <w:rsid w:val="29266367"/>
    <w:rsid w:val="29365433"/>
    <w:rsid w:val="294C1054"/>
    <w:rsid w:val="295A6FEB"/>
    <w:rsid w:val="295E42C2"/>
    <w:rsid w:val="29762802"/>
    <w:rsid w:val="29931C83"/>
    <w:rsid w:val="29950374"/>
    <w:rsid w:val="29A2407B"/>
    <w:rsid w:val="29F456B3"/>
    <w:rsid w:val="2A2131CB"/>
    <w:rsid w:val="2A247E66"/>
    <w:rsid w:val="2A265B00"/>
    <w:rsid w:val="2A4A5C57"/>
    <w:rsid w:val="2A601440"/>
    <w:rsid w:val="2A6A1E08"/>
    <w:rsid w:val="2A6A38F4"/>
    <w:rsid w:val="2A732EBC"/>
    <w:rsid w:val="2A9071FF"/>
    <w:rsid w:val="2A992FD3"/>
    <w:rsid w:val="2AA76CB7"/>
    <w:rsid w:val="2AB05831"/>
    <w:rsid w:val="2AB86B60"/>
    <w:rsid w:val="2ABA2946"/>
    <w:rsid w:val="2AC444DE"/>
    <w:rsid w:val="2AC526B5"/>
    <w:rsid w:val="2AE64553"/>
    <w:rsid w:val="2AEF34B7"/>
    <w:rsid w:val="2AF552B4"/>
    <w:rsid w:val="2AF668CA"/>
    <w:rsid w:val="2AF915A0"/>
    <w:rsid w:val="2B1E6E7A"/>
    <w:rsid w:val="2B203F1D"/>
    <w:rsid w:val="2B220DB0"/>
    <w:rsid w:val="2B2F508E"/>
    <w:rsid w:val="2B35697F"/>
    <w:rsid w:val="2B4518BA"/>
    <w:rsid w:val="2B475C62"/>
    <w:rsid w:val="2B506A3E"/>
    <w:rsid w:val="2B56796D"/>
    <w:rsid w:val="2B5C50BE"/>
    <w:rsid w:val="2B5E56EA"/>
    <w:rsid w:val="2B7679D2"/>
    <w:rsid w:val="2B7A53A6"/>
    <w:rsid w:val="2B9427F4"/>
    <w:rsid w:val="2BA218CA"/>
    <w:rsid w:val="2BC94A03"/>
    <w:rsid w:val="2BCD1D0F"/>
    <w:rsid w:val="2BEA79C9"/>
    <w:rsid w:val="2C096623"/>
    <w:rsid w:val="2C0C3BED"/>
    <w:rsid w:val="2C144DE1"/>
    <w:rsid w:val="2C3306E6"/>
    <w:rsid w:val="2C3E1E2A"/>
    <w:rsid w:val="2C401FD2"/>
    <w:rsid w:val="2C5D7C5E"/>
    <w:rsid w:val="2C60361F"/>
    <w:rsid w:val="2C683B4E"/>
    <w:rsid w:val="2C8310B8"/>
    <w:rsid w:val="2C932114"/>
    <w:rsid w:val="2CF83235"/>
    <w:rsid w:val="2D064E55"/>
    <w:rsid w:val="2D114F87"/>
    <w:rsid w:val="2D1F5542"/>
    <w:rsid w:val="2D293BE4"/>
    <w:rsid w:val="2D311C05"/>
    <w:rsid w:val="2D446F31"/>
    <w:rsid w:val="2D532463"/>
    <w:rsid w:val="2D894935"/>
    <w:rsid w:val="2D8D5C78"/>
    <w:rsid w:val="2D8E6186"/>
    <w:rsid w:val="2D9D677F"/>
    <w:rsid w:val="2DA15DC0"/>
    <w:rsid w:val="2DA502A0"/>
    <w:rsid w:val="2DDD5FBB"/>
    <w:rsid w:val="2DE169D1"/>
    <w:rsid w:val="2E1027A6"/>
    <w:rsid w:val="2E2F7D36"/>
    <w:rsid w:val="2E505D63"/>
    <w:rsid w:val="2E7715BC"/>
    <w:rsid w:val="2E8807F2"/>
    <w:rsid w:val="2E8D3E69"/>
    <w:rsid w:val="2EA119DB"/>
    <w:rsid w:val="2EB551DE"/>
    <w:rsid w:val="2EBC64B1"/>
    <w:rsid w:val="2ECB2DF5"/>
    <w:rsid w:val="2EEB2EDF"/>
    <w:rsid w:val="2EEC2C79"/>
    <w:rsid w:val="2F022A12"/>
    <w:rsid w:val="2F245485"/>
    <w:rsid w:val="2F394E77"/>
    <w:rsid w:val="2F492B7F"/>
    <w:rsid w:val="2F496FDA"/>
    <w:rsid w:val="2F4F3FB1"/>
    <w:rsid w:val="2F5E1713"/>
    <w:rsid w:val="2F6F7F88"/>
    <w:rsid w:val="2F930E45"/>
    <w:rsid w:val="2FA41E72"/>
    <w:rsid w:val="2FBC1458"/>
    <w:rsid w:val="2FD71F56"/>
    <w:rsid w:val="2FDE5A18"/>
    <w:rsid w:val="2FF62D4B"/>
    <w:rsid w:val="30017A92"/>
    <w:rsid w:val="3027114F"/>
    <w:rsid w:val="302952A0"/>
    <w:rsid w:val="30485C58"/>
    <w:rsid w:val="30731155"/>
    <w:rsid w:val="30953952"/>
    <w:rsid w:val="30AC30EB"/>
    <w:rsid w:val="30B4526C"/>
    <w:rsid w:val="30C45BA8"/>
    <w:rsid w:val="30CA204C"/>
    <w:rsid w:val="30CF5403"/>
    <w:rsid w:val="30D061CB"/>
    <w:rsid w:val="3104177B"/>
    <w:rsid w:val="310A72C9"/>
    <w:rsid w:val="31471D12"/>
    <w:rsid w:val="31504453"/>
    <w:rsid w:val="31825227"/>
    <w:rsid w:val="319C5DF0"/>
    <w:rsid w:val="31B25CAD"/>
    <w:rsid w:val="31B27E74"/>
    <w:rsid w:val="31BC000C"/>
    <w:rsid w:val="320A67AD"/>
    <w:rsid w:val="320F30FF"/>
    <w:rsid w:val="322E73BC"/>
    <w:rsid w:val="3245283E"/>
    <w:rsid w:val="32471520"/>
    <w:rsid w:val="325A75B2"/>
    <w:rsid w:val="32696CB3"/>
    <w:rsid w:val="327D275F"/>
    <w:rsid w:val="32834F3D"/>
    <w:rsid w:val="328F681A"/>
    <w:rsid w:val="329426D1"/>
    <w:rsid w:val="329A4722"/>
    <w:rsid w:val="32A24DB8"/>
    <w:rsid w:val="32BB49C7"/>
    <w:rsid w:val="32C125DE"/>
    <w:rsid w:val="32D07243"/>
    <w:rsid w:val="32D914DA"/>
    <w:rsid w:val="32E350C4"/>
    <w:rsid w:val="32EC50D1"/>
    <w:rsid w:val="32F04CDF"/>
    <w:rsid w:val="32F553A9"/>
    <w:rsid w:val="32F84244"/>
    <w:rsid w:val="32F95E2F"/>
    <w:rsid w:val="32FD2F62"/>
    <w:rsid w:val="32FE4155"/>
    <w:rsid w:val="33286A58"/>
    <w:rsid w:val="332D4488"/>
    <w:rsid w:val="33387A80"/>
    <w:rsid w:val="334B2072"/>
    <w:rsid w:val="33664CA0"/>
    <w:rsid w:val="33807E59"/>
    <w:rsid w:val="33A82684"/>
    <w:rsid w:val="33C64E43"/>
    <w:rsid w:val="33C96253"/>
    <w:rsid w:val="33D11142"/>
    <w:rsid w:val="33D11A1E"/>
    <w:rsid w:val="33E91882"/>
    <w:rsid w:val="33F8070C"/>
    <w:rsid w:val="33FC76B3"/>
    <w:rsid w:val="3404068C"/>
    <w:rsid w:val="343C24E1"/>
    <w:rsid w:val="34457564"/>
    <w:rsid w:val="34553D29"/>
    <w:rsid w:val="346C2AF7"/>
    <w:rsid w:val="34811922"/>
    <w:rsid w:val="34917CAB"/>
    <w:rsid w:val="349B0265"/>
    <w:rsid w:val="34A36B6F"/>
    <w:rsid w:val="34B13DF2"/>
    <w:rsid w:val="34B96BDC"/>
    <w:rsid w:val="34D203FA"/>
    <w:rsid w:val="34D6134E"/>
    <w:rsid w:val="34D813D8"/>
    <w:rsid w:val="34DB685E"/>
    <w:rsid w:val="34E658C5"/>
    <w:rsid w:val="34EC1397"/>
    <w:rsid w:val="34FA72AC"/>
    <w:rsid w:val="35044A71"/>
    <w:rsid w:val="350E11D3"/>
    <w:rsid w:val="3512485D"/>
    <w:rsid w:val="35207836"/>
    <w:rsid w:val="353B53F1"/>
    <w:rsid w:val="35511EF0"/>
    <w:rsid w:val="355C6381"/>
    <w:rsid w:val="356C4852"/>
    <w:rsid w:val="359D59B8"/>
    <w:rsid w:val="35A46508"/>
    <w:rsid w:val="36184525"/>
    <w:rsid w:val="361A0FA2"/>
    <w:rsid w:val="36655CAB"/>
    <w:rsid w:val="366E244F"/>
    <w:rsid w:val="36727CC7"/>
    <w:rsid w:val="36740F40"/>
    <w:rsid w:val="369055B0"/>
    <w:rsid w:val="369B18B9"/>
    <w:rsid w:val="36A26C14"/>
    <w:rsid w:val="36A93383"/>
    <w:rsid w:val="36AA5201"/>
    <w:rsid w:val="36AC5AB1"/>
    <w:rsid w:val="36BC5B6B"/>
    <w:rsid w:val="36D34894"/>
    <w:rsid w:val="36DA3A0A"/>
    <w:rsid w:val="36DD737D"/>
    <w:rsid w:val="36F4428E"/>
    <w:rsid w:val="37011180"/>
    <w:rsid w:val="37011845"/>
    <w:rsid w:val="3701395E"/>
    <w:rsid w:val="3709016E"/>
    <w:rsid w:val="3715322A"/>
    <w:rsid w:val="37153B3A"/>
    <w:rsid w:val="37166D54"/>
    <w:rsid w:val="3727419D"/>
    <w:rsid w:val="372C13D9"/>
    <w:rsid w:val="37463FF3"/>
    <w:rsid w:val="374E715A"/>
    <w:rsid w:val="376527CB"/>
    <w:rsid w:val="376A2CC1"/>
    <w:rsid w:val="37812B9D"/>
    <w:rsid w:val="37884EA7"/>
    <w:rsid w:val="3795570B"/>
    <w:rsid w:val="37A500F2"/>
    <w:rsid w:val="37F46DA2"/>
    <w:rsid w:val="380217E9"/>
    <w:rsid w:val="3805642C"/>
    <w:rsid w:val="382656F6"/>
    <w:rsid w:val="3852030E"/>
    <w:rsid w:val="38545F3D"/>
    <w:rsid w:val="385639A3"/>
    <w:rsid w:val="38710670"/>
    <w:rsid w:val="38872AC5"/>
    <w:rsid w:val="38B03021"/>
    <w:rsid w:val="38C519CF"/>
    <w:rsid w:val="392E366E"/>
    <w:rsid w:val="39371642"/>
    <w:rsid w:val="394C1291"/>
    <w:rsid w:val="39580E43"/>
    <w:rsid w:val="399824E9"/>
    <w:rsid w:val="399D57D2"/>
    <w:rsid w:val="39A22631"/>
    <w:rsid w:val="39A6412A"/>
    <w:rsid w:val="39DE6AFE"/>
    <w:rsid w:val="39E07271"/>
    <w:rsid w:val="39E724B2"/>
    <w:rsid w:val="39FC665F"/>
    <w:rsid w:val="39FD348B"/>
    <w:rsid w:val="3A1E6E1F"/>
    <w:rsid w:val="3A2B0C62"/>
    <w:rsid w:val="3A3A12F7"/>
    <w:rsid w:val="3A404C6B"/>
    <w:rsid w:val="3A8B6D97"/>
    <w:rsid w:val="3A8E088F"/>
    <w:rsid w:val="3AC46B2F"/>
    <w:rsid w:val="3ADA0F97"/>
    <w:rsid w:val="3ADA4E5D"/>
    <w:rsid w:val="3B041523"/>
    <w:rsid w:val="3B0F0176"/>
    <w:rsid w:val="3B4712F0"/>
    <w:rsid w:val="3B4C7454"/>
    <w:rsid w:val="3B516F33"/>
    <w:rsid w:val="3B572FA7"/>
    <w:rsid w:val="3B916482"/>
    <w:rsid w:val="3B95144C"/>
    <w:rsid w:val="3BB275DB"/>
    <w:rsid w:val="3BB358D4"/>
    <w:rsid w:val="3BB74D38"/>
    <w:rsid w:val="3BB96CDC"/>
    <w:rsid w:val="3BBF0321"/>
    <w:rsid w:val="3BD02D4C"/>
    <w:rsid w:val="3BDC04F6"/>
    <w:rsid w:val="3BDF73F8"/>
    <w:rsid w:val="3BF027DE"/>
    <w:rsid w:val="3C2970C0"/>
    <w:rsid w:val="3C4960AA"/>
    <w:rsid w:val="3C566572"/>
    <w:rsid w:val="3C62760B"/>
    <w:rsid w:val="3C651E77"/>
    <w:rsid w:val="3C7559B6"/>
    <w:rsid w:val="3C767C8E"/>
    <w:rsid w:val="3C8574F8"/>
    <w:rsid w:val="3C8C6973"/>
    <w:rsid w:val="3CA26136"/>
    <w:rsid w:val="3CCF7E30"/>
    <w:rsid w:val="3CD05BA2"/>
    <w:rsid w:val="3CE70BE7"/>
    <w:rsid w:val="3CE75975"/>
    <w:rsid w:val="3CFA4AC8"/>
    <w:rsid w:val="3D091EED"/>
    <w:rsid w:val="3D1C42B4"/>
    <w:rsid w:val="3D3046CF"/>
    <w:rsid w:val="3D432C51"/>
    <w:rsid w:val="3D5E0746"/>
    <w:rsid w:val="3D6F725A"/>
    <w:rsid w:val="3D96772E"/>
    <w:rsid w:val="3D9F5DA2"/>
    <w:rsid w:val="3DA71D61"/>
    <w:rsid w:val="3DEA460C"/>
    <w:rsid w:val="3E0569D8"/>
    <w:rsid w:val="3E22580F"/>
    <w:rsid w:val="3E3F4D6C"/>
    <w:rsid w:val="3E4608B3"/>
    <w:rsid w:val="3E646DF3"/>
    <w:rsid w:val="3E7036C1"/>
    <w:rsid w:val="3E805F39"/>
    <w:rsid w:val="3E8D60F8"/>
    <w:rsid w:val="3E9A5CCE"/>
    <w:rsid w:val="3E9C5AA9"/>
    <w:rsid w:val="3EA044E7"/>
    <w:rsid w:val="3EAD7215"/>
    <w:rsid w:val="3ECB22DC"/>
    <w:rsid w:val="3ED71A22"/>
    <w:rsid w:val="3EE11BF9"/>
    <w:rsid w:val="3EEE74A7"/>
    <w:rsid w:val="3F005F77"/>
    <w:rsid w:val="3F0A48B4"/>
    <w:rsid w:val="3F150776"/>
    <w:rsid w:val="3F475C17"/>
    <w:rsid w:val="3F484CE3"/>
    <w:rsid w:val="3F572D6A"/>
    <w:rsid w:val="3F5E1222"/>
    <w:rsid w:val="3F665E1E"/>
    <w:rsid w:val="3F6E4AFF"/>
    <w:rsid w:val="3F744824"/>
    <w:rsid w:val="3F7C6630"/>
    <w:rsid w:val="3F8811D3"/>
    <w:rsid w:val="3F896A3F"/>
    <w:rsid w:val="3FA22F1C"/>
    <w:rsid w:val="3FB51764"/>
    <w:rsid w:val="3FCE4814"/>
    <w:rsid w:val="3FDA3396"/>
    <w:rsid w:val="3FE60119"/>
    <w:rsid w:val="3FEC4A80"/>
    <w:rsid w:val="400010CF"/>
    <w:rsid w:val="4007456B"/>
    <w:rsid w:val="400C6A15"/>
    <w:rsid w:val="401914D7"/>
    <w:rsid w:val="4022617C"/>
    <w:rsid w:val="40441617"/>
    <w:rsid w:val="4066762F"/>
    <w:rsid w:val="40687C0A"/>
    <w:rsid w:val="406C4F6B"/>
    <w:rsid w:val="406E215E"/>
    <w:rsid w:val="407077FC"/>
    <w:rsid w:val="40885CFC"/>
    <w:rsid w:val="408A04C2"/>
    <w:rsid w:val="40A66866"/>
    <w:rsid w:val="40C444AC"/>
    <w:rsid w:val="40CB7559"/>
    <w:rsid w:val="40D50920"/>
    <w:rsid w:val="40D8005F"/>
    <w:rsid w:val="40D81BCC"/>
    <w:rsid w:val="40E3605B"/>
    <w:rsid w:val="40EA2AC6"/>
    <w:rsid w:val="40F301A1"/>
    <w:rsid w:val="40FA1666"/>
    <w:rsid w:val="412935A8"/>
    <w:rsid w:val="413E65A9"/>
    <w:rsid w:val="414002E4"/>
    <w:rsid w:val="41601239"/>
    <w:rsid w:val="416C18D4"/>
    <w:rsid w:val="416D0FF6"/>
    <w:rsid w:val="418C2B90"/>
    <w:rsid w:val="41923943"/>
    <w:rsid w:val="41A55381"/>
    <w:rsid w:val="41A945C9"/>
    <w:rsid w:val="41C85B0C"/>
    <w:rsid w:val="41CD0A97"/>
    <w:rsid w:val="41D20116"/>
    <w:rsid w:val="41EC0D67"/>
    <w:rsid w:val="420E6542"/>
    <w:rsid w:val="420F5F84"/>
    <w:rsid w:val="4212697D"/>
    <w:rsid w:val="42235F66"/>
    <w:rsid w:val="425655B2"/>
    <w:rsid w:val="42620EA3"/>
    <w:rsid w:val="427054CC"/>
    <w:rsid w:val="427767A6"/>
    <w:rsid w:val="42A130FB"/>
    <w:rsid w:val="42A62905"/>
    <w:rsid w:val="42B2542B"/>
    <w:rsid w:val="42C82D73"/>
    <w:rsid w:val="42D15918"/>
    <w:rsid w:val="42D77676"/>
    <w:rsid w:val="42D97164"/>
    <w:rsid w:val="42DB29E8"/>
    <w:rsid w:val="42DD5DF7"/>
    <w:rsid w:val="42DE01FF"/>
    <w:rsid w:val="42E53166"/>
    <w:rsid w:val="42E629D6"/>
    <w:rsid w:val="42F00837"/>
    <w:rsid w:val="430171B0"/>
    <w:rsid w:val="4308107D"/>
    <w:rsid w:val="43137895"/>
    <w:rsid w:val="432423CA"/>
    <w:rsid w:val="43306B09"/>
    <w:rsid w:val="43317C5A"/>
    <w:rsid w:val="433A234A"/>
    <w:rsid w:val="433C7294"/>
    <w:rsid w:val="43471255"/>
    <w:rsid w:val="43492730"/>
    <w:rsid w:val="43612C17"/>
    <w:rsid w:val="436335C1"/>
    <w:rsid w:val="437A03B0"/>
    <w:rsid w:val="43A309ED"/>
    <w:rsid w:val="43B52EB0"/>
    <w:rsid w:val="43BC74FF"/>
    <w:rsid w:val="43C505C7"/>
    <w:rsid w:val="43D50AAC"/>
    <w:rsid w:val="4403419F"/>
    <w:rsid w:val="440D3DE2"/>
    <w:rsid w:val="441311AD"/>
    <w:rsid w:val="44184399"/>
    <w:rsid w:val="441B033A"/>
    <w:rsid w:val="441F48E6"/>
    <w:rsid w:val="44206DF4"/>
    <w:rsid w:val="445631E2"/>
    <w:rsid w:val="44687E01"/>
    <w:rsid w:val="44800C70"/>
    <w:rsid w:val="44866B62"/>
    <w:rsid w:val="448A0CEA"/>
    <w:rsid w:val="44911E58"/>
    <w:rsid w:val="44BA2889"/>
    <w:rsid w:val="44D00F78"/>
    <w:rsid w:val="44D9608F"/>
    <w:rsid w:val="44DD79AD"/>
    <w:rsid w:val="44F6411C"/>
    <w:rsid w:val="44FB7075"/>
    <w:rsid w:val="44FE579E"/>
    <w:rsid w:val="45095F8B"/>
    <w:rsid w:val="45177397"/>
    <w:rsid w:val="451C7A07"/>
    <w:rsid w:val="451D3D48"/>
    <w:rsid w:val="45237196"/>
    <w:rsid w:val="452F6DA5"/>
    <w:rsid w:val="45326C04"/>
    <w:rsid w:val="453D0A05"/>
    <w:rsid w:val="45470A25"/>
    <w:rsid w:val="455117BC"/>
    <w:rsid w:val="45826D5F"/>
    <w:rsid w:val="45922F2E"/>
    <w:rsid w:val="459C154F"/>
    <w:rsid w:val="45B730F5"/>
    <w:rsid w:val="45DF0041"/>
    <w:rsid w:val="45EA7CB3"/>
    <w:rsid w:val="45ED14D1"/>
    <w:rsid w:val="460F4C9E"/>
    <w:rsid w:val="46183AC4"/>
    <w:rsid w:val="461F626B"/>
    <w:rsid w:val="46233ABA"/>
    <w:rsid w:val="4624161A"/>
    <w:rsid w:val="46325936"/>
    <w:rsid w:val="463D6EAB"/>
    <w:rsid w:val="467A0A80"/>
    <w:rsid w:val="468C783F"/>
    <w:rsid w:val="469E0B1C"/>
    <w:rsid w:val="46C43DFD"/>
    <w:rsid w:val="46C658DD"/>
    <w:rsid w:val="46F71572"/>
    <w:rsid w:val="470003BA"/>
    <w:rsid w:val="47231559"/>
    <w:rsid w:val="472E6612"/>
    <w:rsid w:val="47336D14"/>
    <w:rsid w:val="474C15B1"/>
    <w:rsid w:val="4759118F"/>
    <w:rsid w:val="475C70B8"/>
    <w:rsid w:val="47854E26"/>
    <w:rsid w:val="4786218B"/>
    <w:rsid w:val="4789404B"/>
    <w:rsid w:val="478A66E1"/>
    <w:rsid w:val="478B0235"/>
    <w:rsid w:val="479D2478"/>
    <w:rsid w:val="47AD4BE7"/>
    <w:rsid w:val="47C014D4"/>
    <w:rsid w:val="47C912A4"/>
    <w:rsid w:val="47EC0B8D"/>
    <w:rsid w:val="47F14A01"/>
    <w:rsid w:val="47FB1D04"/>
    <w:rsid w:val="48147D66"/>
    <w:rsid w:val="481B1237"/>
    <w:rsid w:val="481F46B4"/>
    <w:rsid w:val="482D61EC"/>
    <w:rsid w:val="48692623"/>
    <w:rsid w:val="486C5637"/>
    <w:rsid w:val="487440EF"/>
    <w:rsid w:val="487D1316"/>
    <w:rsid w:val="48930CED"/>
    <w:rsid w:val="48B53457"/>
    <w:rsid w:val="48D163DC"/>
    <w:rsid w:val="48D502BA"/>
    <w:rsid w:val="48DB397A"/>
    <w:rsid w:val="490512C2"/>
    <w:rsid w:val="490F253E"/>
    <w:rsid w:val="491B39F4"/>
    <w:rsid w:val="49305983"/>
    <w:rsid w:val="49361B44"/>
    <w:rsid w:val="49393C16"/>
    <w:rsid w:val="4960577A"/>
    <w:rsid w:val="497118A5"/>
    <w:rsid w:val="49714FD0"/>
    <w:rsid w:val="497B202F"/>
    <w:rsid w:val="497B6643"/>
    <w:rsid w:val="49983070"/>
    <w:rsid w:val="49AD60D6"/>
    <w:rsid w:val="49D5119B"/>
    <w:rsid w:val="49D96D5F"/>
    <w:rsid w:val="49E13CAB"/>
    <w:rsid w:val="4A2B69D7"/>
    <w:rsid w:val="4A3B0DB6"/>
    <w:rsid w:val="4A413409"/>
    <w:rsid w:val="4A432B78"/>
    <w:rsid w:val="4A4F3F6E"/>
    <w:rsid w:val="4A5D6850"/>
    <w:rsid w:val="4A6C14BA"/>
    <w:rsid w:val="4A6F4ABD"/>
    <w:rsid w:val="4A7F6351"/>
    <w:rsid w:val="4A7F7F08"/>
    <w:rsid w:val="4A8A0B14"/>
    <w:rsid w:val="4AA159FA"/>
    <w:rsid w:val="4AA8740F"/>
    <w:rsid w:val="4ABD0B17"/>
    <w:rsid w:val="4AC77230"/>
    <w:rsid w:val="4ACF1E78"/>
    <w:rsid w:val="4B035255"/>
    <w:rsid w:val="4B044DE2"/>
    <w:rsid w:val="4B061E6B"/>
    <w:rsid w:val="4B062BFE"/>
    <w:rsid w:val="4B410375"/>
    <w:rsid w:val="4B421A54"/>
    <w:rsid w:val="4B431732"/>
    <w:rsid w:val="4B4E04D0"/>
    <w:rsid w:val="4B4F0BFF"/>
    <w:rsid w:val="4B6D1217"/>
    <w:rsid w:val="4B7E0D23"/>
    <w:rsid w:val="4B9E6EE0"/>
    <w:rsid w:val="4BA546C2"/>
    <w:rsid w:val="4BA54A8E"/>
    <w:rsid w:val="4BC46989"/>
    <w:rsid w:val="4BC52D55"/>
    <w:rsid w:val="4BE90A20"/>
    <w:rsid w:val="4C015B4F"/>
    <w:rsid w:val="4C0356AB"/>
    <w:rsid w:val="4C385C4C"/>
    <w:rsid w:val="4C4C72A5"/>
    <w:rsid w:val="4C61748B"/>
    <w:rsid w:val="4C681932"/>
    <w:rsid w:val="4C763CF9"/>
    <w:rsid w:val="4C8D502F"/>
    <w:rsid w:val="4C8E0C2E"/>
    <w:rsid w:val="4CA36A56"/>
    <w:rsid w:val="4CA55CB8"/>
    <w:rsid w:val="4CAD452A"/>
    <w:rsid w:val="4CB21034"/>
    <w:rsid w:val="4CC03C95"/>
    <w:rsid w:val="4CD06E80"/>
    <w:rsid w:val="4CE639B0"/>
    <w:rsid w:val="4CF748BC"/>
    <w:rsid w:val="4D0E3C26"/>
    <w:rsid w:val="4D104631"/>
    <w:rsid w:val="4D1566DC"/>
    <w:rsid w:val="4D35743A"/>
    <w:rsid w:val="4D357D25"/>
    <w:rsid w:val="4D3A3E8E"/>
    <w:rsid w:val="4D5511F8"/>
    <w:rsid w:val="4D6B51CA"/>
    <w:rsid w:val="4D8551EB"/>
    <w:rsid w:val="4D8834DB"/>
    <w:rsid w:val="4DA53207"/>
    <w:rsid w:val="4DAB5F7A"/>
    <w:rsid w:val="4DB071FA"/>
    <w:rsid w:val="4DC64B94"/>
    <w:rsid w:val="4DF07467"/>
    <w:rsid w:val="4DF456D0"/>
    <w:rsid w:val="4E1124EE"/>
    <w:rsid w:val="4E1847E7"/>
    <w:rsid w:val="4E26294E"/>
    <w:rsid w:val="4E2A1640"/>
    <w:rsid w:val="4E54216E"/>
    <w:rsid w:val="4E865377"/>
    <w:rsid w:val="4E8866DA"/>
    <w:rsid w:val="4E994025"/>
    <w:rsid w:val="4E9F3141"/>
    <w:rsid w:val="4EBC274F"/>
    <w:rsid w:val="4EBF1486"/>
    <w:rsid w:val="4EC062D0"/>
    <w:rsid w:val="4EC460E2"/>
    <w:rsid w:val="4EE07EA5"/>
    <w:rsid w:val="4EE346C3"/>
    <w:rsid w:val="4EED234D"/>
    <w:rsid w:val="4F0168BF"/>
    <w:rsid w:val="4F1A3BDC"/>
    <w:rsid w:val="4F332BAD"/>
    <w:rsid w:val="4F36695D"/>
    <w:rsid w:val="4F3E5630"/>
    <w:rsid w:val="4F632C03"/>
    <w:rsid w:val="4F8D40DB"/>
    <w:rsid w:val="4F977ABB"/>
    <w:rsid w:val="4FA5315B"/>
    <w:rsid w:val="4FB04568"/>
    <w:rsid w:val="4FBC72F1"/>
    <w:rsid w:val="4FC1002A"/>
    <w:rsid w:val="4FC7054C"/>
    <w:rsid w:val="4FF87792"/>
    <w:rsid w:val="504C0A3B"/>
    <w:rsid w:val="50753D27"/>
    <w:rsid w:val="507A3DB4"/>
    <w:rsid w:val="509542A0"/>
    <w:rsid w:val="50A845CE"/>
    <w:rsid w:val="50AE5BBD"/>
    <w:rsid w:val="50BD7E7B"/>
    <w:rsid w:val="50F85490"/>
    <w:rsid w:val="511621A9"/>
    <w:rsid w:val="511D7CAD"/>
    <w:rsid w:val="512A7764"/>
    <w:rsid w:val="513D6936"/>
    <w:rsid w:val="513D7062"/>
    <w:rsid w:val="51431C53"/>
    <w:rsid w:val="516C3C72"/>
    <w:rsid w:val="516C6A0D"/>
    <w:rsid w:val="517A634E"/>
    <w:rsid w:val="51AD129E"/>
    <w:rsid w:val="51C70402"/>
    <w:rsid w:val="51F467CB"/>
    <w:rsid w:val="52096BB8"/>
    <w:rsid w:val="52120A08"/>
    <w:rsid w:val="521F007E"/>
    <w:rsid w:val="523F1E03"/>
    <w:rsid w:val="5261734A"/>
    <w:rsid w:val="52B20616"/>
    <w:rsid w:val="52BA5F77"/>
    <w:rsid w:val="52C726B0"/>
    <w:rsid w:val="52DF533E"/>
    <w:rsid w:val="52E066CA"/>
    <w:rsid w:val="52E62FCC"/>
    <w:rsid w:val="53023555"/>
    <w:rsid w:val="531766E5"/>
    <w:rsid w:val="5318425C"/>
    <w:rsid w:val="533508A0"/>
    <w:rsid w:val="53591993"/>
    <w:rsid w:val="535F0552"/>
    <w:rsid w:val="5367649F"/>
    <w:rsid w:val="5370018E"/>
    <w:rsid w:val="53801621"/>
    <w:rsid w:val="538B0BC7"/>
    <w:rsid w:val="538B40CF"/>
    <w:rsid w:val="53B51196"/>
    <w:rsid w:val="53D119A7"/>
    <w:rsid w:val="53E06DED"/>
    <w:rsid w:val="540C56E6"/>
    <w:rsid w:val="54177F2A"/>
    <w:rsid w:val="542E67D7"/>
    <w:rsid w:val="54305749"/>
    <w:rsid w:val="54401F05"/>
    <w:rsid w:val="54B425B4"/>
    <w:rsid w:val="54BB65B7"/>
    <w:rsid w:val="54BD22F6"/>
    <w:rsid w:val="54CD2479"/>
    <w:rsid w:val="54CD2A46"/>
    <w:rsid w:val="54D51B2F"/>
    <w:rsid w:val="54E310D2"/>
    <w:rsid w:val="54ED446D"/>
    <w:rsid w:val="54EE3D97"/>
    <w:rsid w:val="54F104AF"/>
    <w:rsid w:val="54FD6CAA"/>
    <w:rsid w:val="55345D87"/>
    <w:rsid w:val="556526ED"/>
    <w:rsid w:val="55A60FB5"/>
    <w:rsid w:val="55A76503"/>
    <w:rsid w:val="55A87A53"/>
    <w:rsid w:val="55B670AB"/>
    <w:rsid w:val="55D56DC0"/>
    <w:rsid w:val="55D81FF1"/>
    <w:rsid w:val="56062000"/>
    <w:rsid w:val="560C7765"/>
    <w:rsid w:val="56166407"/>
    <w:rsid w:val="56182109"/>
    <w:rsid w:val="56193E1A"/>
    <w:rsid w:val="562123F5"/>
    <w:rsid w:val="562855F0"/>
    <w:rsid w:val="56361813"/>
    <w:rsid w:val="564B7885"/>
    <w:rsid w:val="56557F2A"/>
    <w:rsid w:val="5664269D"/>
    <w:rsid w:val="56652877"/>
    <w:rsid w:val="566C2061"/>
    <w:rsid w:val="566E5C93"/>
    <w:rsid w:val="5680063F"/>
    <w:rsid w:val="568216F5"/>
    <w:rsid w:val="56944FF7"/>
    <w:rsid w:val="569C78AC"/>
    <w:rsid w:val="56A40851"/>
    <w:rsid w:val="56A53E28"/>
    <w:rsid w:val="56B3209D"/>
    <w:rsid w:val="56B50B18"/>
    <w:rsid w:val="56D730D8"/>
    <w:rsid w:val="56D872FE"/>
    <w:rsid w:val="56EF559C"/>
    <w:rsid w:val="572B6068"/>
    <w:rsid w:val="572C75A3"/>
    <w:rsid w:val="575572FA"/>
    <w:rsid w:val="57585553"/>
    <w:rsid w:val="57813D4D"/>
    <w:rsid w:val="57884098"/>
    <w:rsid w:val="578B2830"/>
    <w:rsid w:val="578F038A"/>
    <w:rsid w:val="579B51E2"/>
    <w:rsid w:val="57A71098"/>
    <w:rsid w:val="57A96060"/>
    <w:rsid w:val="57AC622D"/>
    <w:rsid w:val="57D63BF4"/>
    <w:rsid w:val="57E12249"/>
    <w:rsid w:val="57EE3AD2"/>
    <w:rsid w:val="57F81EB5"/>
    <w:rsid w:val="5820641F"/>
    <w:rsid w:val="58262DCD"/>
    <w:rsid w:val="58367653"/>
    <w:rsid w:val="584F7701"/>
    <w:rsid w:val="585A1E2F"/>
    <w:rsid w:val="589950B6"/>
    <w:rsid w:val="58A1428B"/>
    <w:rsid w:val="58A36AD4"/>
    <w:rsid w:val="58C04415"/>
    <w:rsid w:val="58EE5B7D"/>
    <w:rsid w:val="58F453D4"/>
    <w:rsid w:val="58FF103C"/>
    <w:rsid w:val="58FF12EC"/>
    <w:rsid w:val="59182A41"/>
    <w:rsid w:val="591A273A"/>
    <w:rsid w:val="592866D1"/>
    <w:rsid w:val="59321999"/>
    <w:rsid w:val="595E20F3"/>
    <w:rsid w:val="596610AC"/>
    <w:rsid w:val="59670D9F"/>
    <w:rsid w:val="5970191B"/>
    <w:rsid w:val="597441DC"/>
    <w:rsid w:val="599C6F14"/>
    <w:rsid w:val="59BB461D"/>
    <w:rsid w:val="59DF580C"/>
    <w:rsid w:val="59E04C73"/>
    <w:rsid w:val="59E26AC7"/>
    <w:rsid w:val="59EF059B"/>
    <w:rsid w:val="59F24B99"/>
    <w:rsid w:val="59FC23B2"/>
    <w:rsid w:val="5A36511C"/>
    <w:rsid w:val="5A416DDE"/>
    <w:rsid w:val="5A4246F1"/>
    <w:rsid w:val="5A4969BC"/>
    <w:rsid w:val="5A962961"/>
    <w:rsid w:val="5A9D308F"/>
    <w:rsid w:val="5AA84DCF"/>
    <w:rsid w:val="5ABF7882"/>
    <w:rsid w:val="5AD3593E"/>
    <w:rsid w:val="5AE54EB9"/>
    <w:rsid w:val="5AEA5B1B"/>
    <w:rsid w:val="5AFD6FDA"/>
    <w:rsid w:val="5B0C17A4"/>
    <w:rsid w:val="5B2714AA"/>
    <w:rsid w:val="5B337221"/>
    <w:rsid w:val="5B4938C7"/>
    <w:rsid w:val="5B5A58B4"/>
    <w:rsid w:val="5B62245C"/>
    <w:rsid w:val="5B73308B"/>
    <w:rsid w:val="5B786E37"/>
    <w:rsid w:val="5B881FF3"/>
    <w:rsid w:val="5B9849BD"/>
    <w:rsid w:val="5BA1276A"/>
    <w:rsid w:val="5BD62414"/>
    <w:rsid w:val="5BE54CA1"/>
    <w:rsid w:val="5C0C3140"/>
    <w:rsid w:val="5C1543A0"/>
    <w:rsid w:val="5C194941"/>
    <w:rsid w:val="5C197DE1"/>
    <w:rsid w:val="5C2B4F30"/>
    <w:rsid w:val="5C637FF5"/>
    <w:rsid w:val="5C6778DA"/>
    <w:rsid w:val="5C807DFE"/>
    <w:rsid w:val="5C822DE4"/>
    <w:rsid w:val="5C887487"/>
    <w:rsid w:val="5C9A2DCD"/>
    <w:rsid w:val="5C9C75B0"/>
    <w:rsid w:val="5CA32680"/>
    <w:rsid w:val="5CA52976"/>
    <w:rsid w:val="5CBA121E"/>
    <w:rsid w:val="5CC17175"/>
    <w:rsid w:val="5CCE5B09"/>
    <w:rsid w:val="5CD40AD7"/>
    <w:rsid w:val="5CE0071B"/>
    <w:rsid w:val="5CF33FCE"/>
    <w:rsid w:val="5CFA704D"/>
    <w:rsid w:val="5D0D0126"/>
    <w:rsid w:val="5D186C36"/>
    <w:rsid w:val="5D1D26EC"/>
    <w:rsid w:val="5D1E00BD"/>
    <w:rsid w:val="5D1F1498"/>
    <w:rsid w:val="5D4E75ED"/>
    <w:rsid w:val="5D55562F"/>
    <w:rsid w:val="5D573BC5"/>
    <w:rsid w:val="5D5B768C"/>
    <w:rsid w:val="5D6E4AE4"/>
    <w:rsid w:val="5D6F0C92"/>
    <w:rsid w:val="5D723A12"/>
    <w:rsid w:val="5D752101"/>
    <w:rsid w:val="5D881E89"/>
    <w:rsid w:val="5D8F42F6"/>
    <w:rsid w:val="5DA50A7F"/>
    <w:rsid w:val="5DBE58B9"/>
    <w:rsid w:val="5DC2330E"/>
    <w:rsid w:val="5DC2343A"/>
    <w:rsid w:val="5DCE7DB0"/>
    <w:rsid w:val="5DDA01AF"/>
    <w:rsid w:val="5DDF3501"/>
    <w:rsid w:val="5E1B6804"/>
    <w:rsid w:val="5E2B7E4B"/>
    <w:rsid w:val="5E392107"/>
    <w:rsid w:val="5E4D08AF"/>
    <w:rsid w:val="5E696A39"/>
    <w:rsid w:val="5E714572"/>
    <w:rsid w:val="5E856C09"/>
    <w:rsid w:val="5E8B6D01"/>
    <w:rsid w:val="5EAD16FA"/>
    <w:rsid w:val="5EAE3550"/>
    <w:rsid w:val="5ECA608F"/>
    <w:rsid w:val="5ED517DA"/>
    <w:rsid w:val="5EE77A68"/>
    <w:rsid w:val="5EF138BE"/>
    <w:rsid w:val="5F046678"/>
    <w:rsid w:val="5F2D65DF"/>
    <w:rsid w:val="5F3B175D"/>
    <w:rsid w:val="5F4366D9"/>
    <w:rsid w:val="5F494F25"/>
    <w:rsid w:val="5F4960EB"/>
    <w:rsid w:val="5F540F75"/>
    <w:rsid w:val="5F5D012D"/>
    <w:rsid w:val="5F7A657A"/>
    <w:rsid w:val="5F7B6664"/>
    <w:rsid w:val="5F922B50"/>
    <w:rsid w:val="5F977F6F"/>
    <w:rsid w:val="5FA21AE6"/>
    <w:rsid w:val="5FBA69EA"/>
    <w:rsid w:val="5FDA18C8"/>
    <w:rsid w:val="5FE265EC"/>
    <w:rsid w:val="5FF75C40"/>
    <w:rsid w:val="601278F7"/>
    <w:rsid w:val="601C4D80"/>
    <w:rsid w:val="60216DC4"/>
    <w:rsid w:val="602A0293"/>
    <w:rsid w:val="60342CC3"/>
    <w:rsid w:val="60364739"/>
    <w:rsid w:val="603B5FDD"/>
    <w:rsid w:val="60415BBE"/>
    <w:rsid w:val="605E171C"/>
    <w:rsid w:val="606325BD"/>
    <w:rsid w:val="606975D5"/>
    <w:rsid w:val="606F3BD7"/>
    <w:rsid w:val="6077748F"/>
    <w:rsid w:val="60A145E6"/>
    <w:rsid w:val="60AA20C1"/>
    <w:rsid w:val="60B54DEB"/>
    <w:rsid w:val="60C1235D"/>
    <w:rsid w:val="60D70F73"/>
    <w:rsid w:val="60DF7711"/>
    <w:rsid w:val="60F566C0"/>
    <w:rsid w:val="610466BA"/>
    <w:rsid w:val="611F37ED"/>
    <w:rsid w:val="61266A8A"/>
    <w:rsid w:val="613C2129"/>
    <w:rsid w:val="61466780"/>
    <w:rsid w:val="614D4202"/>
    <w:rsid w:val="6158338D"/>
    <w:rsid w:val="61AE6F66"/>
    <w:rsid w:val="61B53C02"/>
    <w:rsid w:val="61B81119"/>
    <w:rsid w:val="61C34ED2"/>
    <w:rsid w:val="61CE33AD"/>
    <w:rsid w:val="61EF0DEA"/>
    <w:rsid w:val="622321E7"/>
    <w:rsid w:val="622A50E5"/>
    <w:rsid w:val="625F4B1E"/>
    <w:rsid w:val="627073D3"/>
    <w:rsid w:val="62AF53E2"/>
    <w:rsid w:val="62C77975"/>
    <w:rsid w:val="62EA7212"/>
    <w:rsid w:val="63046813"/>
    <w:rsid w:val="63070E9E"/>
    <w:rsid w:val="631204B6"/>
    <w:rsid w:val="6313722F"/>
    <w:rsid w:val="63170E8C"/>
    <w:rsid w:val="631975CB"/>
    <w:rsid w:val="6329733C"/>
    <w:rsid w:val="63360512"/>
    <w:rsid w:val="63477CB5"/>
    <w:rsid w:val="636F6295"/>
    <w:rsid w:val="63703B3A"/>
    <w:rsid w:val="638D2401"/>
    <w:rsid w:val="63CC090D"/>
    <w:rsid w:val="64004E9D"/>
    <w:rsid w:val="6410339F"/>
    <w:rsid w:val="642204A6"/>
    <w:rsid w:val="642503DD"/>
    <w:rsid w:val="647F701D"/>
    <w:rsid w:val="64806903"/>
    <w:rsid w:val="64895B6A"/>
    <w:rsid w:val="64955AF1"/>
    <w:rsid w:val="649E1243"/>
    <w:rsid w:val="64A93764"/>
    <w:rsid w:val="64AE7CC1"/>
    <w:rsid w:val="64B235A1"/>
    <w:rsid w:val="64DA0078"/>
    <w:rsid w:val="64DF291C"/>
    <w:rsid w:val="65190F15"/>
    <w:rsid w:val="654B6900"/>
    <w:rsid w:val="654B7F90"/>
    <w:rsid w:val="65537BAD"/>
    <w:rsid w:val="6554040F"/>
    <w:rsid w:val="659747BC"/>
    <w:rsid w:val="659A297A"/>
    <w:rsid w:val="65A04FC1"/>
    <w:rsid w:val="65A06F70"/>
    <w:rsid w:val="65A56818"/>
    <w:rsid w:val="65BE1C41"/>
    <w:rsid w:val="65BF482E"/>
    <w:rsid w:val="65C8588F"/>
    <w:rsid w:val="65DB18AB"/>
    <w:rsid w:val="65E848A4"/>
    <w:rsid w:val="660A5D1F"/>
    <w:rsid w:val="660E6469"/>
    <w:rsid w:val="663E127E"/>
    <w:rsid w:val="665E593F"/>
    <w:rsid w:val="66706BBF"/>
    <w:rsid w:val="66794BD4"/>
    <w:rsid w:val="668D3420"/>
    <w:rsid w:val="668E14E8"/>
    <w:rsid w:val="66975A5D"/>
    <w:rsid w:val="669A771F"/>
    <w:rsid w:val="66A741D3"/>
    <w:rsid w:val="66A93337"/>
    <w:rsid w:val="66A94687"/>
    <w:rsid w:val="66CA30F0"/>
    <w:rsid w:val="66CC6C3E"/>
    <w:rsid w:val="66D159E2"/>
    <w:rsid w:val="66DC2EB5"/>
    <w:rsid w:val="66EB2A4D"/>
    <w:rsid w:val="670A18CB"/>
    <w:rsid w:val="672359CC"/>
    <w:rsid w:val="672B2964"/>
    <w:rsid w:val="6736552B"/>
    <w:rsid w:val="674C7B54"/>
    <w:rsid w:val="67775419"/>
    <w:rsid w:val="67B55745"/>
    <w:rsid w:val="67C9559A"/>
    <w:rsid w:val="680C1862"/>
    <w:rsid w:val="681F32D6"/>
    <w:rsid w:val="68314B08"/>
    <w:rsid w:val="68384926"/>
    <w:rsid w:val="683A0669"/>
    <w:rsid w:val="6845444C"/>
    <w:rsid w:val="684A4382"/>
    <w:rsid w:val="685D33B6"/>
    <w:rsid w:val="68937C8E"/>
    <w:rsid w:val="689515AF"/>
    <w:rsid w:val="68A73BCC"/>
    <w:rsid w:val="68A82714"/>
    <w:rsid w:val="68BF0F67"/>
    <w:rsid w:val="68D15539"/>
    <w:rsid w:val="68D369A9"/>
    <w:rsid w:val="690752FD"/>
    <w:rsid w:val="691C0834"/>
    <w:rsid w:val="692847E5"/>
    <w:rsid w:val="692B3234"/>
    <w:rsid w:val="69301D54"/>
    <w:rsid w:val="69390362"/>
    <w:rsid w:val="693929E7"/>
    <w:rsid w:val="69457B4F"/>
    <w:rsid w:val="6959726F"/>
    <w:rsid w:val="695A1B59"/>
    <w:rsid w:val="695B242B"/>
    <w:rsid w:val="69612943"/>
    <w:rsid w:val="69692B50"/>
    <w:rsid w:val="696D1EDE"/>
    <w:rsid w:val="69B4572C"/>
    <w:rsid w:val="69B71BB3"/>
    <w:rsid w:val="69B90741"/>
    <w:rsid w:val="69C85E70"/>
    <w:rsid w:val="69DB4916"/>
    <w:rsid w:val="69DC4E32"/>
    <w:rsid w:val="69DF0998"/>
    <w:rsid w:val="69ED61B3"/>
    <w:rsid w:val="69FB18C4"/>
    <w:rsid w:val="6A074546"/>
    <w:rsid w:val="6A0D2AE1"/>
    <w:rsid w:val="6A101BBF"/>
    <w:rsid w:val="6A3203AA"/>
    <w:rsid w:val="6A4F638F"/>
    <w:rsid w:val="6A537BB9"/>
    <w:rsid w:val="6A7225D6"/>
    <w:rsid w:val="6A7A54D2"/>
    <w:rsid w:val="6A7E5B95"/>
    <w:rsid w:val="6A9852BA"/>
    <w:rsid w:val="6AAF488C"/>
    <w:rsid w:val="6AB61B89"/>
    <w:rsid w:val="6AD766C4"/>
    <w:rsid w:val="6AFE29B0"/>
    <w:rsid w:val="6B1603AC"/>
    <w:rsid w:val="6B22027F"/>
    <w:rsid w:val="6B235CC5"/>
    <w:rsid w:val="6B3B477B"/>
    <w:rsid w:val="6B3D5797"/>
    <w:rsid w:val="6B402405"/>
    <w:rsid w:val="6B6C4B43"/>
    <w:rsid w:val="6B75439B"/>
    <w:rsid w:val="6B790AC3"/>
    <w:rsid w:val="6BAB4F7E"/>
    <w:rsid w:val="6BB21E96"/>
    <w:rsid w:val="6BC32289"/>
    <w:rsid w:val="6BDA710A"/>
    <w:rsid w:val="6BE0669F"/>
    <w:rsid w:val="6BF22B79"/>
    <w:rsid w:val="6C006D65"/>
    <w:rsid w:val="6C1D1142"/>
    <w:rsid w:val="6C1F721A"/>
    <w:rsid w:val="6C5246E2"/>
    <w:rsid w:val="6C533A14"/>
    <w:rsid w:val="6C5E099A"/>
    <w:rsid w:val="6CA5434E"/>
    <w:rsid w:val="6CC13AB5"/>
    <w:rsid w:val="6CCC5030"/>
    <w:rsid w:val="6CD22E0C"/>
    <w:rsid w:val="6CE94789"/>
    <w:rsid w:val="6CEC2DC5"/>
    <w:rsid w:val="6D0B4266"/>
    <w:rsid w:val="6D1D6CAA"/>
    <w:rsid w:val="6D2732D1"/>
    <w:rsid w:val="6D2A2539"/>
    <w:rsid w:val="6D2B1EBD"/>
    <w:rsid w:val="6D341E16"/>
    <w:rsid w:val="6D4718E5"/>
    <w:rsid w:val="6D51468F"/>
    <w:rsid w:val="6D5A0950"/>
    <w:rsid w:val="6D5B61B5"/>
    <w:rsid w:val="6D5D0B1B"/>
    <w:rsid w:val="6D617FAC"/>
    <w:rsid w:val="6D7666D7"/>
    <w:rsid w:val="6D804E9C"/>
    <w:rsid w:val="6D8B377D"/>
    <w:rsid w:val="6D9967C3"/>
    <w:rsid w:val="6DD31ABA"/>
    <w:rsid w:val="6DE3151D"/>
    <w:rsid w:val="6DF433CA"/>
    <w:rsid w:val="6DF50BB5"/>
    <w:rsid w:val="6E027991"/>
    <w:rsid w:val="6E05419B"/>
    <w:rsid w:val="6E084776"/>
    <w:rsid w:val="6E2A65EF"/>
    <w:rsid w:val="6E4D16C2"/>
    <w:rsid w:val="6E945FAA"/>
    <w:rsid w:val="6E9466F2"/>
    <w:rsid w:val="6E9F2F12"/>
    <w:rsid w:val="6EB6244A"/>
    <w:rsid w:val="6EE93066"/>
    <w:rsid w:val="6F0F23A5"/>
    <w:rsid w:val="6F3323B6"/>
    <w:rsid w:val="6F71208D"/>
    <w:rsid w:val="6F8B486A"/>
    <w:rsid w:val="6F8D3411"/>
    <w:rsid w:val="6FB47548"/>
    <w:rsid w:val="6FC063D3"/>
    <w:rsid w:val="6FCC6779"/>
    <w:rsid w:val="6FCF4500"/>
    <w:rsid w:val="6FDB0845"/>
    <w:rsid w:val="6FE609DE"/>
    <w:rsid w:val="6FF27DEC"/>
    <w:rsid w:val="705F4C76"/>
    <w:rsid w:val="70633D8A"/>
    <w:rsid w:val="70692127"/>
    <w:rsid w:val="70BE10E3"/>
    <w:rsid w:val="70D74143"/>
    <w:rsid w:val="70DC48F6"/>
    <w:rsid w:val="70E518FD"/>
    <w:rsid w:val="70E707C8"/>
    <w:rsid w:val="70F1652D"/>
    <w:rsid w:val="70FF65BA"/>
    <w:rsid w:val="7119570C"/>
    <w:rsid w:val="714902CF"/>
    <w:rsid w:val="71605F43"/>
    <w:rsid w:val="7165112A"/>
    <w:rsid w:val="716B0037"/>
    <w:rsid w:val="71706FA5"/>
    <w:rsid w:val="71766319"/>
    <w:rsid w:val="717F2180"/>
    <w:rsid w:val="718970FD"/>
    <w:rsid w:val="7190209C"/>
    <w:rsid w:val="71B52622"/>
    <w:rsid w:val="71C06E4D"/>
    <w:rsid w:val="71C203D6"/>
    <w:rsid w:val="71EB194C"/>
    <w:rsid w:val="720B00EB"/>
    <w:rsid w:val="720B4242"/>
    <w:rsid w:val="720E5B23"/>
    <w:rsid w:val="721E3A1D"/>
    <w:rsid w:val="722F0678"/>
    <w:rsid w:val="724C453E"/>
    <w:rsid w:val="7267428F"/>
    <w:rsid w:val="726C1982"/>
    <w:rsid w:val="72891276"/>
    <w:rsid w:val="728958FF"/>
    <w:rsid w:val="72AE2CC2"/>
    <w:rsid w:val="72B33F37"/>
    <w:rsid w:val="72BC737C"/>
    <w:rsid w:val="72D57684"/>
    <w:rsid w:val="72DA273B"/>
    <w:rsid w:val="72F8158D"/>
    <w:rsid w:val="73013DC3"/>
    <w:rsid w:val="730978F7"/>
    <w:rsid w:val="730F28E3"/>
    <w:rsid w:val="731062CF"/>
    <w:rsid w:val="731B4952"/>
    <w:rsid w:val="731D363B"/>
    <w:rsid w:val="73263700"/>
    <w:rsid w:val="733910D4"/>
    <w:rsid w:val="73583909"/>
    <w:rsid w:val="735F1462"/>
    <w:rsid w:val="735F55B9"/>
    <w:rsid w:val="7365703A"/>
    <w:rsid w:val="737607CF"/>
    <w:rsid w:val="73797119"/>
    <w:rsid w:val="7392794C"/>
    <w:rsid w:val="73946613"/>
    <w:rsid w:val="739764D5"/>
    <w:rsid w:val="739B263D"/>
    <w:rsid w:val="739D5609"/>
    <w:rsid w:val="73B40E35"/>
    <w:rsid w:val="73B53B3E"/>
    <w:rsid w:val="73CD50B4"/>
    <w:rsid w:val="73D15BEA"/>
    <w:rsid w:val="73E0625D"/>
    <w:rsid w:val="73E066D1"/>
    <w:rsid w:val="74620891"/>
    <w:rsid w:val="747319F0"/>
    <w:rsid w:val="74765304"/>
    <w:rsid w:val="747E5C62"/>
    <w:rsid w:val="748A5F46"/>
    <w:rsid w:val="748C68F6"/>
    <w:rsid w:val="74A36984"/>
    <w:rsid w:val="74CA1ECD"/>
    <w:rsid w:val="751F65C6"/>
    <w:rsid w:val="757604F5"/>
    <w:rsid w:val="758953DE"/>
    <w:rsid w:val="75EB43D9"/>
    <w:rsid w:val="75ED2F6B"/>
    <w:rsid w:val="75F34139"/>
    <w:rsid w:val="76046FA0"/>
    <w:rsid w:val="760D5704"/>
    <w:rsid w:val="760E16C9"/>
    <w:rsid w:val="762F11A7"/>
    <w:rsid w:val="7632699E"/>
    <w:rsid w:val="765663C5"/>
    <w:rsid w:val="765D14BF"/>
    <w:rsid w:val="765F132E"/>
    <w:rsid w:val="76741C80"/>
    <w:rsid w:val="767F76FC"/>
    <w:rsid w:val="768426B8"/>
    <w:rsid w:val="76AB29FA"/>
    <w:rsid w:val="76AD50E0"/>
    <w:rsid w:val="76B55226"/>
    <w:rsid w:val="76B73B3C"/>
    <w:rsid w:val="76BA06C1"/>
    <w:rsid w:val="76CC515E"/>
    <w:rsid w:val="76EC2476"/>
    <w:rsid w:val="772C6881"/>
    <w:rsid w:val="775D78F8"/>
    <w:rsid w:val="776542B9"/>
    <w:rsid w:val="776C5C24"/>
    <w:rsid w:val="777347E3"/>
    <w:rsid w:val="77842EE5"/>
    <w:rsid w:val="77A143A8"/>
    <w:rsid w:val="77AB7B50"/>
    <w:rsid w:val="77B55006"/>
    <w:rsid w:val="77B57B7F"/>
    <w:rsid w:val="77C07203"/>
    <w:rsid w:val="77C23DE8"/>
    <w:rsid w:val="77C83738"/>
    <w:rsid w:val="77E05A47"/>
    <w:rsid w:val="77E46236"/>
    <w:rsid w:val="77EE43BD"/>
    <w:rsid w:val="78090E1B"/>
    <w:rsid w:val="78157D47"/>
    <w:rsid w:val="78173C4D"/>
    <w:rsid w:val="782109E6"/>
    <w:rsid w:val="782761A7"/>
    <w:rsid w:val="78457910"/>
    <w:rsid w:val="784E798A"/>
    <w:rsid w:val="785034EF"/>
    <w:rsid w:val="78504319"/>
    <w:rsid w:val="786A377A"/>
    <w:rsid w:val="786E2B2A"/>
    <w:rsid w:val="78774EF8"/>
    <w:rsid w:val="78884EAA"/>
    <w:rsid w:val="7891176D"/>
    <w:rsid w:val="789574FE"/>
    <w:rsid w:val="789B1F8F"/>
    <w:rsid w:val="78A93894"/>
    <w:rsid w:val="78BB045C"/>
    <w:rsid w:val="78BC336B"/>
    <w:rsid w:val="78DE5352"/>
    <w:rsid w:val="78DE7370"/>
    <w:rsid w:val="7907622C"/>
    <w:rsid w:val="790C3192"/>
    <w:rsid w:val="795137A9"/>
    <w:rsid w:val="7972072A"/>
    <w:rsid w:val="797A1559"/>
    <w:rsid w:val="797E4D4C"/>
    <w:rsid w:val="79F32939"/>
    <w:rsid w:val="7A0954CF"/>
    <w:rsid w:val="7A184A3A"/>
    <w:rsid w:val="7A214D4A"/>
    <w:rsid w:val="7A293C54"/>
    <w:rsid w:val="7A2E48EE"/>
    <w:rsid w:val="7A323FBD"/>
    <w:rsid w:val="7A357810"/>
    <w:rsid w:val="7A3909ED"/>
    <w:rsid w:val="7A3D10D0"/>
    <w:rsid w:val="7A5A200A"/>
    <w:rsid w:val="7A627DA8"/>
    <w:rsid w:val="7A682EC6"/>
    <w:rsid w:val="7A6D5E2E"/>
    <w:rsid w:val="7A8A3819"/>
    <w:rsid w:val="7A8B30C7"/>
    <w:rsid w:val="7AA17661"/>
    <w:rsid w:val="7B044E14"/>
    <w:rsid w:val="7B10410F"/>
    <w:rsid w:val="7B3676A2"/>
    <w:rsid w:val="7B497194"/>
    <w:rsid w:val="7B52292A"/>
    <w:rsid w:val="7B555510"/>
    <w:rsid w:val="7B6D5D26"/>
    <w:rsid w:val="7B724867"/>
    <w:rsid w:val="7B804440"/>
    <w:rsid w:val="7BAD23D9"/>
    <w:rsid w:val="7BB2430D"/>
    <w:rsid w:val="7BCA7B8D"/>
    <w:rsid w:val="7BE002A5"/>
    <w:rsid w:val="7BE54C28"/>
    <w:rsid w:val="7BE979FE"/>
    <w:rsid w:val="7BEA38CA"/>
    <w:rsid w:val="7BFE5868"/>
    <w:rsid w:val="7C04043D"/>
    <w:rsid w:val="7C1B2C50"/>
    <w:rsid w:val="7C203F33"/>
    <w:rsid w:val="7C4116D4"/>
    <w:rsid w:val="7C53562A"/>
    <w:rsid w:val="7C5C153A"/>
    <w:rsid w:val="7C660C1B"/>
    <w:rsid w:val="7C776D68"/>
    <w:rsid w:val="7C80688E"/>
    <w:rsid w:val="7C9B47B2"/>
    <w:rsid w:val="7CA50AAA"/>
    <w:rsid w:val="7CAE0A0F"/>
    <w:rsid w:val="7CBB3364"/>
    <w:rsid w:val="7CFC2730"/>
    <w:rsid w:val="7D1924C1"/>
    <w:rsid w:val="7D1E01AA"/>
    <w:rsid w:val="7D2F3E0A"/>
    <w:rsid w:val="7D3035F3"/>
    <w:rsid w:val="7D360E0D"/>
    <w:rsid w:val="7D902D92"/>
    <w:rsid w:val="7D9926E7"/>
    <w:rsid w:val="7D9C5444"/>
    <w:rsid w:val="7DBA210A"/>
    <w:rsid w:val="7DF41901"/>
    <w:rsid w:val="7DFA3120"/>
    <w:rsid w:val="7DFD433F"/>
    <w:rsid w:val="7E007EB0"/>
    <w:rsid w:val="7E18353D"/>
    <w:rsid w:val="7E1E1F19"/>
    <w:rsid w:val="7E2D328F"/>
    <w:rsid w:val="7E3234F7"/>
    <w:rsid w:val="7E334B6A"/>
    <w:rsid w:val="7E7A3A8F"/>
    <w:rsid w:val="7E876220"/>
    <w:rsid w:val="7E953F59"/>
    <w:rsid w:val="7E9A05A6"/>
    <w:rsid w:val="7E9A27AF"/>
    <w:rsid w:val="7E9A45D3"/>
    <w:rsid w:val="7EA75B1D"/>
    <w:rsid w:val="7EA8311F"/>
    <w:rsid w:val="7EB57675"/>
    <w:rsid w:val="7EBF74C0"/>
    <w:rsid w:val="7EC13AEA"/>
    <w:rsid w:val="7ED531B1"/>
    <w:rsid w:val="7ED62E26"/>
    <w:rsid w:val="7ED63080"/>
    <w:rsid w:val="7F143802"/>
    <w:rsid w:val="7F2D0230"/>
    <w:rsid w:val="7F357714"/>
    <w:rsid w:val="7F477001"/>
    <w:rsid w:val="7F822F3C"/>
    <w:rsid w:val="7F937FB5"/>
    <w:rsid w:val="7FA5005E"/>
    <w:rsid w:val="7FB37AB4"/>
    <w:rsid w:val="7FC05006"/>
    <w:rsid w:val="7FE01204"/>
    <w:rsid w:val="7FE71E8D"/>
    <w:rsid w:val="7FFE751D"/>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ocked="1"/>
    <w:lsdException w:qFormat="1" w:uiPriority="0" w:name="heading 5" w:locked="1"/>
    <w:lsdException w:qFormat="1" w:unhideWhenUsed="0" w:uiPriority="0" w:semiHidden="0" w:name="heading 6" w:locked="1"/>
    <w:lsdException w:qFormat="1" w:uiPriority="0" w:name="heading 7" w:locked="1"/>
    <w:lsdException w:qFormat="1" w:uiPriority="0" w:name="heading 8" w:locked="1"/>
    <w:lsdException w:qFormat="1" w:uiPriority="0" w:name="heading 9" w:locked="1"/>
    <w:lsdException w:unhideWhenUsed="0" w:uiPriority="0" w:semiHidden="0" w:name="index 1" w:locked="1"/>
    <w:lsdException w:unhideWhenUsed="0" w:uiPriority="0" w:semiHidden="0" w:name="index 2" w:locked="1"/>
    <w:lsdException w:unhideWhenUsed="0" w:uiPriority="0" w:semiHidden="0" w:name="index 3" w:locked="1"/>
    <w:lsdException w:unhideWhenUsed="0" w:uiPriority="0" w:semiHidden="0" w:name="index 4" w:locked="1"/>
    <w:lsdException w:unhideWhenUsed="0" w:uiPriority="0" w:semiHidden="0" w:name="index 5" w:locked="1"/>
    <w:lsdException w:unhideWhenUsed="0" w:uiPriority="0" w:semiHidden="0" w:name="index 6" w:locked="1"/>
    <w:lsdException w:unhideWhenUsed="0" w:uiPriority="0" w:semiHidden="0" w:name="index 7" w:locked="1"/>
    <w:lsdException w:unhideWhenUsed="0" w:uiPriority="0" w:semiHidden="0" w:name="index 8" w:locked="1"/>
    <w:lsdException w:unhideWhenUsed="0" w:uiPriority="0" w:semiHidden="0" w:name="index 9" w:locked="1"/>
    <w:lsdException w:qFormat="1" w:unhideWhenUsed="0" w:uiPriority="39" w:semiHidden="0" w:name="toc 1"/>
    <w:lsdException w:qFormat="1" w:unhideWhenUsed="0" w:uiPriority="39" w:semiHidden="0" w:name="toc 2"/>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qFormat="1" w:unhideWhenUsed="0" w:uiPriority="0" w:semiHidden="0" w:name="Normal Indent" w:locked="1"/>
    <w:lsdException w:qFormat="1" w:unhideWhenUsed="0" w:uiPriority="0" w:semiHidden="0" w:name="footnote text" w:locked="1"/>
    <w:lsdException w:qFormat="1" w:unhideWhenUsed="0" w:uiPriority="0" w:name="annotation text"/>
    <w:lsdException w:qFormat="1" w:unhideWhenUsed="0" w:uiPriority="99" w:semiHidden="0" w:name="header"/>
    <w:lsdException w:qFormat="1" w:unhideWhenUsed="0" w:uiPriority="99" w:semiHidden="0" w:name="footer"/>
    <w:lsdException w:unhideWhenUsed="0" w:uiPriority="0" w:semiHidden="0" w:name="index heading" w:locked="1"/>
    <w:lsdException w:qFormat="1" w:uiPriority="0" w:name="caption" w:locked="1"/>
    <w:lsdException w:unhideWhenUsed="0" w:uiPriority="0" w:semiHidden="0" w:name="table of figures" w:locked="1"/>
    <w:lsdException w:unhideWhenUsed="0" w:uiPriority="0" w:semiHidden="0" w:name="envelope address" w:locked="1"/>
    <w:lsdException w:unhideWhenUsed="0" w:uiPriority="0" w:semiHidden="0" w:name="envelope return" w:locked="1"/>
    <w:lsdException w:unhideWhenUsed="0" w:uiPriority="0" w:semiHidden="0" w:name="footnote reference" w:locked="1"/>
    <w:lsdException w:qFormat="1" w:unhideWhenUsed="0" w:uiPriority="0" w:name="annotation reference"/>
    <w:lsdException w:unhideWhenUsed="0" w:uiPriority="0" w:semiHidden="0" w:name="line number" w:locked="1"/>
    <w:lsdException w:qFormat="1" w:unhideWhenUsed="0" w:uiPriority="0" w:semiHidden="0" w:name="page number"/>
    <w:lsdException w:unhideWhenUsed="0" w:uiPriority="0" w:semiHidden="0" w:name="endnote reference" w:locked="1"/>
    <w:lsdException w:unhideWhenUsed="0" w:uiPriority="0" w:semiHidden="0" w:name="endnote text" w:locked="1"/>
    <w:lsdException w:unhideWhenUsed="0" w:uiPriority="0" w:semiHidden="0" w:name="table of authorities" w:locked="1"/>
    <w:lsdException w:unhideWhenUsed="0" w:uiPriority="0" w:semiHidden="0" w:name="macro" w:locked="1"/>
    <w:lsdException w:unhideWhenUsed="0" w:uiPriority="0" w:semiHidden="0" w:name="toa heading" w:locked="1"/>
    <w:lsdException w:unhideWhenUsed="0" w:uiPriority="0" w:semiHidden="0" w:name="List" w:locked="1"/>
    <w:lsdException w:unhideWhenUsed="0" w:uiPriority="0" w:semiHidden="0" w:name="List Bullet" w:locked="1"/>
    <w:lsdException w:unhideWhenUsed="0" w:uiPriority="0" w:semiHidden="0" w:name="List Number" w:locked="1"/>
    <w:lsdException w:unhideWhenUsed="0" w:uiPriority="0" w:semiHidden="0" w:name="List 2" w:locked="1"/>
    <w:lsdException w:unhideWhenUsed="0" w:uiPriority="0" w:semiHidden="0" w:name="List 3" w:locked="1"/>
    <w:lsdException w:unhideWhenUsed="0" w:uiPriority="0" w:semiHidden="0" w:name="List 4" w:locked="1"/>
    <w:lsdException w:unhideWhenUsed="0" w:uiPriority="0" w:semiHidden="0" w:name="List 5" w:locked="1"/>
    <w:lsdException w:unhideWhenUsed="0" w:uiPriority="0" w:semiHidden="0" w:name="List Bullet 2" w:locked="1"/>
    <w:lsdException w:unhideWhenUsed="0" w:uiPriority="0" w:semiHidden="0" w:name="List Bullet 3" w:locked="1"/>
    <w:lsdException w:unhideWhenUsed="0" w:uiPriority="0" w:semiHidden="0" w:name="List Bullet 4" w:locked="1"/>
    <w:lsdException w:unhideWhenUsed="0" w:uiPriority="0" w:semiHidden="0" w:name="List Bullet 5" w:locked="1"/>
    <w:lsdException w:unhideWhenUsed="0" w:uiPriority="0" w:semiHidden="0" w:name="List Number 2" w:locked="1"/>
    <w:lsdException w:unhideWhenUsed="0" w:uiPriority="0" w:semiHidden="0" w:name="List Number 3" w:locked="1"/>
    <w:lsdException w:unhideWhenUsed="0" w:uiPriority="0" w:semiHidden="0" w:name="List Number 4" w:locked="1"/>
    <w:lsdException w:unhideWhenUsed="0" w:uiPriority="0" w:semiHidden="0" w:name="List Number 5" w:locked="1"/>
    <w:lsdException w:qFormat="1" w:unhideWhenUsed="0" w:uiPriority="0" w:semiHidden="0" w:name="Title" w:locked="1"/>
    <w:lsdException w:unhideWhenUsed="0" w:uiPriority="0" w:semiHidden="0" w:name="Closing" w:locked="1"/>
    <w:lsdException w:unhideWhenUsed="0" w:uiPriority="0" w:semiHidden="0" w:name="Signature" w:locked="1"/>
    <w:lsdException w:qFormat="1" w:unhideWhenUsed="0" w:uiPriority="0" w:name="Default Paragraph Font"/>
    <w:lsdException w:qFormat="1" w:unhideWhenUsed="0" w:uiPriority="0" w:name="Body Text"/>
    <w:lsdException w:qFormat="1" w:unhideWhenUsed="0" w:uiPriority="0" w:semiHidden="0" w:name="Body Text Indent"/>
    <w:lsdException w:unhideWhenUsed="0" w:uiPriority="0" w:semiHidden="0" w:name="List Continue" w:locked="1"/>
    <w:lsdException w:unhideWhenUsed="0" w:uiPriority="0" w:semiHidden="0" w:name="List Continue 2" w:locked="1"/>
    <w:lsdException w:unhideWhenUsed="0" w:uiPriority="0" w:semiHidden="0" w:name="List Continue 3" w:locked="1"/>
    <w:lsdException w:unhideWhenUsed="0" w:uiPriority="0" w:semiHidden="0" w:name="List Continue 4" w:locked="1"/>
    <w:lsdException w:unhideWhenUsed="0" w:uiPriority="0" w:semiHidden="0" w:name="List Continue 5" w:locked="1"/>
    <w:lsdException w:unhideWhenUsed="0" w:uiPriority="0" w:semiHidden="0" w:name="Message Header" w:locked="1"/>
    <w:lsdException w:qFormat="1" w:unhideWhenUsed="0" w:uiPriority="0" w:semiHidden="0" w:name="Subtitle" w:locked="1"/>
    <w:lsdException w:unhideWhenUsed="0" w:uiPriority="0" w:semiHidden="0" w:name="Salutation" w:locked="1"/>
    <w:lsdException w:qFormat="1" w:unhideWhenUsed="0" w:uiPriority="0" w:semiHidden="0" w:name="Date"/>
    <w:lsdException w:qFormat="1" w:unhideWhenUsed="0" w:uiPriority="0" w:semiHidden="0" w:name="Body Text First Indent" w:locked="1"/>
    <w:lsdException w:unhideWhenUsed="0" w:uiPriority="0" w:semiHidden="0" w:name="Body Text First Indent 2" w:locked="1"/>
    <w:lsdException w:unhideWhenUsed="0" w:uiPriority="0" w:semiHidden="0" w:name="Note Heading" w:locked="1"/>
    <w:lsdException w:unhideWhenUsed="0" w:uiPriority="0" w:semiHidden="0" w:name="Body Text 2" w:locked="1"/>
    <w:lsdException w:unhideWhenUsed="0" w:uiPriority="0" w:semiHidden="0" w:name="Body Text 3" w:locked="1"/>
    <w:lsdException w:qFormat="1" w:unhideWhenUsed="0" w:uiPriority="0" w:semiHidden="0" w:name="Body Text Indent 2"/>
    <w:lsdException w:unhideWhenUsed="0" w:uiPriority="0" w:semiHidden="0" w:name="Body Text Indent 3" w:locked="1"/>
    <w:lsdException w:unhideWhenUsed="0" w:uiPriority="0" w:semiHidden="0" w:name="Block Text" w:locked="1"/>
    <w:lsdException w:qFormat="1" w:unhideWhenUsed="0" w:uiPriority="99" w:semiHidden="0" w:name="Hyperlink"/>
    <w:lsdException w:qFormat="1" w:unhideWhenUsed="0" w:uiPriority="0" w:semiHidden="0" w:name="FollowedHyperlink" w:locked="1"/>
    <w:lsdException w:qFormat="1" w:unhideWhenUsed="0" w:uiPriority="22" w:semiHidden="0" w:name="Strong" w:locked="1"/>
    <w:lsdException w:qFormat="1" w:unhideWhenUsed="0" w:uiPriority="0" w:semiHidden="0" w:name="Emphasis" w:locked="1"/>
    <w:lsdException w:qFormat="1" w:unhideWhenUsed="0" w:uiPriority="0" w:name="Document Map"/>
    <w:lsdException w:qFormat="1" w:unhideWhenUsed="0" w:uiPriority="99" w:semiHidden="0" w:name="Plain Text"/>
    <w:lsdException w:unhideWhenUsed="0" w:uiPriority="0" w:semiHidden="0" w:name="E-mail Signature" w:locked="1"/>
    <w:lsdException w:qFormat="1" w:unhideWhenUsed="0" w:uiPriority="99" w:semiHidden="0" w:name="Normal (Web)" w:locked="1"/>
    <w:lsdException w:unhideWhenUsed="0" w:uiPriority="0" w:semiHidden="0" w:name="HTML Acronym" w:locked="1"/>
    <w:lsdException w:unhideWhenUsed="0" w:uiPriority="0" w:semiHidden="0" w:name="HTML Address" w:locked="1"/>
    <w:lsdException w:unhideWhenUsed="0" w:uiPriority="0" w:semiHidden="0" w:name="HTML Cite" w:locked="1"/>
    <w:lsdException w:unhideWhenUsed="0" w:uiPriority="0" w:semiHidden="0" w:name="HTML Code" w:locked="1"/>
    <w:lsdException w:unhideWhenUsed="0" w:uiPriority="0" w:semiHidden="0" w:name="HTML Definition" w:locked="1"/>
    <w:lsdException w:unhideWhenUsed="0" w:uiPriority="0" w:semiHidden="0" w:name="HTML Keyboard" w:locked="1"/>
    <w:lsdException w:qFormat="1" w:unhideWhenUsed="0" w:uiPriority="0" w:semiHidden="0" w:name="HTML Preformatted" w:locked="1"/>
    <w:lsdException w:unhideWhenUsed="0" w:uiPriority="0" w:semiHidden="0" w:name="HTML Sample" w:locked="1"/>
    <w:lsdException w:unhideWhenUsed="0" w:uiPriority="0" w:semiHidden="0" w:name="HTML Typewriter" w:locked="1"/>
    <w:lsdException w:unhideWhenUsed="0" w:uiPriority="0" w:semiHidden="0" w:name="HTML Variable" w:locked="1"/>
    <w:lsdException w:qFormat="1" w:unhideWhenUsed="0" w:uiPriority="0" w:name="Normal Table"/>
    <w:lsdException w:qFormat="1" w:unhideWhenUsed="0" w:uiPriority="0" w:name="annotation subject" w:locked="1"/>
    <w:lsdException w:unhideWhenUsed="0" w:uiPriority="0" w:semiHidden="0" w:name="Table Simple 1" w:locked="1"/>
    <w:lsdException w:unhideWhenUsed="0" w:uiPriority="0" w:semiHidden="0" w:name="Table Simple 2" w:locked="1"/>
    <w:lsdException w:unhideWhenUsed="0" w:uiPriority="0" w:semiHidden="0" w:name="Table Simple 3" w:locked="1"/>
    <w:lsdException w:unhideWhenUsed="0" w:uiPriority="0" w:semiHidden="0" w:name="Table Classic 1" w:locked="1"/>
    <w:lsdException w:unhideWhenUsed="0" w:uiPriority="0" w:semiHidden="0" w:name="Table Classic 2" w:locked="1"/>
    <w:lsdException w:unhideWhenUsed="0" w:uiPriority="0" w:semiHidden="0" w:name="Table Classic 3" w:locked="1"/>
    <w:lsdException w:unhideWhenUsed="0" w:uiPriority="0" w:semiHidden="0" w:name="Table Classic 4" w:locked="1"/>
    <w:lsdException w:unhideWhenUsed="0" w:uiPriority="0" w:semiHidden="0" w:name="Table Colorful 1" w:locked="1"/>
    <w:lsdException w:unhideWhenUsed="0" w:uiPriority="0" w:semiHidden="0" w:name="Table Colorful 2" w:locked="1"/>
    <w:lsdException w:unhideWhenUsed="0" w:uiPriority="0" w:semiHidden="0" w:name="Table Colorful 3" w:locked="1"/>
    <w:lsdException w:unhideWhenUsed="0" w:uiPriority="0" w:semiHidden="0" w:name="Table Columns 1" w:locked="1"/>
    <w:lsdException w:unhideWhenUsed="0" w:uiPriority="0" w:semiHidden="0" w:name="Table Columns 2" w:locked="1"/>
    <w:lsdException w:unhideWhenUsed="0" w:uiPriority="0" w:semiHidden="0" w:name="Table Columns 3" w:locked="1"/>
    <w:lsdException w:unhideWhenUsed="0" w:uiPriority="0" w:semiHidden="0" w:name="Table Columns 4" w:locked="1"/>
    <w:lsdException w:unhideWhenUsed="0" w:uiPriority="0" w:semiHidden="0" w:name="Table Columns 5" w:locked="1"/>
    <w:lsdException w:unhideWhenUsed="0" w:uiPriority="0" w:semiHidden="0" w:name="Table Grid 1" w:locked="1"/>
    <w:lsdException w:unhideWhenUsed="0" w:uiPriority="0" w:semiHidden="0" w:name="Table Grid 2" w:locked="1"/>
    <w:lsdException w:unhideWhenUsed="0" w:uiPriority="0" w:semiHidden="0" w:name="Table Grid 3" w:locked="1"/>
    <w:lsdException w:unhideWhenUsed="0" w:uiPriority="0" w:semiHidden="0" w:name="Table Grid 4" w:locked="1"/>
    <w:lsdException w:unhideWhenUsed="0" w:uiPriority="0" w:semiHidden="0" w:name="Table Grid 5" w:locked="1"/>
    <w:lsdException w:unhideWhenUsed="0" w:uiPriority="0" w:semiHidden="0" w:name="Table Grid 6" w:locked="1"/>
    <w:lsdException w:unhideWhenUsed="0" w:uiPriority="0" w:semiHidden="0" w:name="Table Grid 7" w:locked="1"/>
    <w:lsdException w:unhideWhenUsed="0" w:uiPriority="0" w:semiHidden="0" w:name="Table Grid 8" w:locked="1"/>
    <w:lsdException w:unhideWhenUsed="0" w:uiPriority="0" w:semiHidden="0" w:name="Table List 1" w:locked="1"/>
    <w:lsdException w:unhideWhenUsed="0" w:uiPriority="0" w:semiHidden="0" w:name="Table List 2" w:locked="1"/>
    <w:lsdException w:unhideWhenUsed="0" w:uiPriority="0" w:semiHidden="0" w:name="Table List 3" w:locked="1"/>
    <w:lsdException w:unhideWhenUsed="0" w:uiPriority="0" w:semiHidden="0" w:name="Table List 4" w:locked="1"/>
    <w:lsdException w:unhideWhenUsed="0" w:uiPriority="0" w:semiHidden="0" w:name="Table List 5" w:locked="1"/>
    <w:lsdException w:unhideWhenUsed="0" w:uiPriority="0" w:semiHidden="0" w:name="Table List 6" w:locked="1"/>
    <w:lsdException w:unhideWhenUsed="0" w:uiPriority="0" w:semiHidden="0" w:name="Table List 7" w:locked="1"/>
    <w:lsdException w:unhideWhenUsed="0" w:uiPriority="0" w:semiHidden="0" w:name="Table List 8" w:locked="1"/>
    <w:lsdException w:unhideWhenUsed="0" w:uiPriority="0" w:semiHidden="0" w:name="Table 3D effects 1" w:locked="1"/>
    <w:lsdException w:unhideWhenUsed="0" w:uiPriority="0" w:semiHidden="0" w:name="Table 3D effects 2" w:locked="1"/>
    <w:lsdException w:unhideWhenUsed="0" w:uiPriority="0" w:semiHidden="0" w:name="Table 3D effects 3" w:locked="1"/>
    <w:lsdException w:unhideWhenUsed="0" w:uiPriority="0" w:semiHidden="0" w:name="Table Contemporary" w:locked="1"/>
    <w:lsdException w:unhideWhenUsed="0" w:uiPriority="0" w:semiHidden="0" w:name="Table Elegant" w:locked="1"/>
    <w:lsdException w:unhideWhenUsed="0" w:uiPriority="0" w:semiHidden="0" w:name="Table Professional" w:locked="1"/>
    <w:lsdException w:unhideWhenUsed="0" w:uiPriority="0" w:semiHidden="0" w:name="Table Subtle 1" w:locked="1"/>
    <w:lsdException w:unhideWhenUsed="0" w:uiPriority="0" w:semiHidden="0" w:name="Table Subtle 2" w:locked="1"/>
    <w:lsdException w:unhideWhenUsed="0" w:uiPriority="0" w:semiHidden="0" w:name="Table Web 1" w:locked="1"/>
    <w:lsdException w:unhideWhenUsed="0" w:uiPriority="0" w:semiHidden="0" w:name="Table Web 2" w:locked="1"/>
    <w:lsdException w:unhideWhenUsed="0" w:uiPriority="0" w:semiHidden="0" w:name="Table Web 3" w:locked="1"/>
    <w:lsdException w:qFormat="1" w:unhideWhenUsed="0" w:uiPriority="0" w:name="Balloon Text" w:locked="1"/>
    <w:lsdException w:qFormat="1" w:unhideWhenUsed="0" w:uiPriority="39" w:semiHidden="0" w:name="Table Grid"/>
    <w:lsdException w:unhideWhenUsed="0" w:uiPriority="0" w:semiHidden="0"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rPr>
      <w:rFonts w:ascii="宋体" w:hAnsi="宋体" w:eastAsia="宋体" w:cs="宋体"/>
      <w:sz w:val="24"/>
      <w:szCs w:val="24"/>
      <w:lang w:val="en-US" w:eastAsia="zh-CN" w:bidi="ar-SA"/>
    </w:rPr>
  </w:style>
  <w:style w:type="paragraph" w:styleId="2">
    <w:name w:val="heading 1"/>
    <w:basedOn w:val="1"/>
    <w:next w:val="1"/>
    <w:link w:val="34"/>
    <w:autoRedefine/>
    <w:qFormat/>
    <w:uiPriority w:val="0"/>
    <w:pPr>
      <w:keepNext/>
      <w:numPr>
        <w:ilvl w:val="0"/>
        <w:numId w:val="1"/>
      </w:numPr>
      <w:outlineLvl w:val="0"/>
    </w:pPr>
    <w:rPr>
      <w:rFonts w:ascii="Times New Roman" w:hAnsi="Times New Roman" w:cs="Times New Roman"/>
      <w:b/>
      <w:kern w:val="44"/>
      <w:sz w:val="44"/>
      <w:szCs w:val="20"/>
    </w:rPr>
  </w:style>
  <w:style w:type="paragraph" w:styleId="3">
    <w:name w:val="heading 2"/>
    <w:basedOn w:val="1"/>
    <w:next w:val="4"/>
    <w:link w:val="35"/>
    <w:autoRedefine/>
    <w:qFormat/>
    <w:uiPriority w:val="0"/>
    <w:pPr>
      <w:keepNext/>
      <w:keepLines/>
      <w:spacing w:before="260" w:after="260" w:line="416" w:lineRule="auto"/>
      <w:outlineLvl w:val="1"/>
    </w:pPr>
    <w:rPr>
      <w:rFonts w:ascii="Cambria" w:hAnsi="Cambria" w:cs="Times New Roman"/>
      <w:b/>
      <w:sz w:val="32"/>
      <w:szCs w:val="20"/>
    </w:rPr>
  </w:style>
  <w:style w:type="paragraph" w:styleId="5">
    <w:name w:val="heading 3"/>
    <w:basedOn w:val="1"/>
    <w:next w:val="1"/>
    <w:link w:val="36"/>
    <w:autoRedefine/>
    <w:qFormat/>
    <w:uiPriority w:val="0"/>
    <w:pPr>
      <w:keepNext/>
      <w:keepLines/>
      <w:spacing w:before="260" w:after="260" w:line="416" w:lineRule="auto"/>
      <w:outlineLvl w:val="2"/>
    </w:pPr>
    <w:rPr>
      <w:rFonts w:ascii="Times New Roman" w:hAnsi="Times New Roman" w:cs="Times New Roman"/>
      <w:b/>
      <w:sz w:val="32"/>
      <w:szCs w:val="20"/>
    </w:rPr>
  </w:style>
  <w:style w:type="paragraph" w:styleId="6">
    <w:name w:val="heading 4"/>
    <w:basedOn w:val="1"/>
    <w:next w:val="1"/>
    <w:autoRedefine/>
    <w:qFormat/>
    <w:locked/>
    <w:uiPriority w:val="0"/>
    <w:pPr>
      <w:keepNext/>
      <w:keepLines/>
      <w:numPr>
        <w:ilvl w:val="3"/>
        <w:numId w:val="2"/>
      </w:numPr>
      <w:adjustRightInd w:val="0"/>
      <w:spacing w:before="280" w:after="290" w:line="376" w:lineRule="atLeast"/>
      <w:jc w:val="left"/>
      <w:textAlignment w:val="baseline"/>
      <w:outlineLvl w:val="3"/>
    </w:pPr>
    <w:rPr>
      <w:rFonts w:ascii="Arial" w:hAnsi="Arial" w:eastAsia="黑体"/>
      <w:b/>
      <w:bCs/>
      <w:kern w:val="0"/>
      <w:sz w:val="28"/>
      <w:szCs w:val="28"/>
    </w:rPr>
  </w:style>
  <w:style w:type="paragraph" w:styleId="7">
    <w:name w:val="heading 6"/>
    <w:basedOn w:val="1"/>
    <w:next w:val="1"/>
    <w:link w:val="37"/>
    <w:qFormat/>
    <w:locked/>
    <w:uiPriority w:val="0"/>
    <w:pPr>
      <w:keepNext/>
      <w:keepLines/>
      <w:spacing w:before="240" w:after="64" w:line="320" w:lineRule="auto"/>
      <w:outlineLvl w:val="5"/>
    </w:pPr>
    <w:rPr>
      <w:rFonts w:ascii="等线 Light" w:hAnsi="等线 Light" w:eastAsia="等线 Light" w:cs="Times New Roman"/>
      <w:b/>
      <w:bCs/>
      <w:kern w:val="2"/>
    </w:rPr>
  </w:style>
  <w:style w:type="character" w:default="1" w:styleId="27">
    <w:name w:val="Default Paragraph Font"/>
    <w:autoRedefine/>
    <w:semiHidden/>
    <w:qFormat/>
    <w:uiPriority w:val="0"/>
  </w:style>
  <w:style w:type="table" w:default="1" w:styleId="25">
    <w:name w:val="Normal Table"/>
    <w:autoRedefine/>
    <w:semiHidden/>
    <w:qFormat/>
    <w:uiPriority w:val="0"/>
    <w:tblPr>
      <w:tblCellMar>
        <w:top w:w="0" w:type="dxa"/>
        <w:left w:w="108" w:type="dxa"/>
        <w:bottom w:w="0" w:type="dxa"/>
        <w:right w:w="108" w:type="dxa"/>
      </w:tblCellMar>
    </w:tblPr>
  </w:style>
  <w:style w:type="paragraph" w:styleId="4">
    <w:name w:val="Normal Indent"/>
    <w:basedOn w:val="1"/>
    <w:qFormat/>
    <w:locked/>
    <w:uiPriority w:val="0"/>
    <w:pPr>
      <w:ind w:firstLine="420"/>
    </w:pPr>
    <w:rPr>
      <w:rFonts w:ascii="宋体" w:hAnsi="宋体" w:eastAsia="宋体"/>
      <w:kern w:val="2"/>
      <w:sz w:val="21"/>
      <w:lang w:val="en-US" w:eastAsia="zh-CN" w:bidi="ar-SA"/>
    </w:rPr>
  </w:style>
  <w:style w:type="paragraph" w:styleId="8">
    <w:name w:val="Document Map"/>
    <w:basedOn w:val="1"/>
    <w:link w:val="38"/>
    <w:autoRedefine/>
    <w:semiHidden/>
    <w:qFormat/>
    <w:uiPriority w:val="0"/>
    <w:pPr>
      <w:shd w:val="clear" w:color="auto" w:fill="000080"/>
    </w:pPr>
    <w:rPr>
      <w:rFonts w:ascii="Times New Roman" w:hAnsi="Times New Roman" w:cs="Times New Roman"/>
      <w:sz w:val="2"/>
      <w:szCs w:val="20"/>
    </w:rPr>
  </w:style>
  <w:style w:type="paragraph" w:styleId="9">
    <w:name w:val="annotation text"/>
    <w:basedOn w:val="1"/>
    <w:link w:val="39"/>
    <w:autoRedefine/>
    <w:semiHidden/>
    <w:qFormat/>
    <w:uiPriority w:val="0"/>
    <w:pPr>
      <w:jc w:val="left"/>
    </w:pPr>
    <w:rPr>
      <w:rFonts w:ascii="Times New Roman" w:hAnsi="Times New Roman" w:cs="Times New Roman"/>
      <w:kern w:val="2"/>
      <w:sz w:val="28"/>
      <w:szCs w:val="20"/>
    </w:rPr>
  </w:style>
  <w:style w:type="paragraph" w:styleId="10">
    <w:name w:val="Body Text"/>
    <w:basedOn w:val="1"/>
    <w:link w:val="40"/>
    <w:autoRedefine/>
    <w:semiHidden/>
    <w:qFormat/>
    <w:uiPriority w:val="0"/>
    <w:pPr>
      <w:spacing w:before="100" w:beforeAutospacing="1" w:after="100" w:afterAutospacing="1" w:line="600" w:lineRule="auto"/>
    </w:pPr>
    <w:rPr>
      <w:rFonts w:ascii="Times New Roman" w:hAnsi="Times New Roman" w:cs="Times New Roman"/>
      <w:sz w:val="20"/>
      <w:szCs w:val="20"/>
    </w:rPr>
  </w:style>
  <w:style w:type="paragraph" w:styleId="11">
    <w:name w:val="Body Text Indent"/>
    <w:basedOn w:val="1"/>
    <w:next w:val="10"/>
    <w:link w:val="41"/>
    <w:autoRedefine/>
    <w:qFormat/>
    <w:uiPriority w:val="0"/>
    <w:pPr>
      <w:spacing w:after="120"/>
      <w:ind w:left="420" w:leftChars="200"/>
    </w:pPr>
    <w:rPr>
      <w:rFonts w:ascii="Times New Roman" w:hAnsi="Times New Roman" w:cs="Times New Roman"/>
      <w:sz w:val="20"/>
      <w:szCs w:val="20"/>
    </w:rPr>
  </w:style>
  <w:style w:type="paragraph" w:styleId="12">
    <w:name w:val="Plain Text"/>
    <w:basedOn w:val="1"/>
    <w:link w:val="42"/>
    <w:autoRedefine/>
    <w:qFormat/>
    <w:uiPriority w:val="99"/>
    <w:rPr>
      <w:rFonts w:hAnsi="Courier New" w:cs="Times New Roman"/>
      <w:kern w:val="2"/>
      <w:sz w:val="21"/>
      <w:szCs w:val="20"/>
    </w:rPr>
  </w:style>
  <w:style w:type="paragraph" w:styleId="13">
    <w:name w:val="Date"/>
    <w:basedOn w:val="1"/>
    <w:next w:val="1"/>
    <w:link w:val="43"/>
    <w:autoRedefine/>
    <w:qFormat/>
    <w:uiPriority w:val="0"/>
    <w:pPr>
      <w:adjustRightInd w:val="0"/>
      <w:spacing w:line="360" w:lineRule="atLeast"/>
      <w:ind w:firstLine="454"/>
      <w:textAlignment w:val="baseline"/>
    </w:pPr>
    <w:rPr>
      <w:rFonts w:ascii="Times New Roman" w:hAnsi="Times New Roman" w:cs="Times New Roman"/>
      <w:sz w:val="20"/>
      <w:szCs w:val="20"/>
    </w:rPr>
  </w:style>
  <w:style w:type="paragraph" w:styleId="14">
    <w:name w:val="Body Text Indent 2"/>
    <w:basedOn w:val="1"/>
    <w:link w:val="44"/>
    <w:autoRedefine/>
    <w:qFormat/>
    <w:uiPriority w:val="0"/>
    <w:pPr>
      <w:ind w:firstLine="480"/>
    </w:pPr>
    <w:rPr>
      <w:rFonts w:ascii="Times New Roman" w:hAnsi="Times New Roman" w:cs="Times New Roman"/>
      <w:sz w:val="20"/>
      <w:szCs w:val="20"/>
    </w:rPr>
  </w:style>
  <w:style w:type="paragraph" w:styleId="15">
    <w:name w:val="Balloon Text"/>
    <w:basedOn w:val="1"/>
    <w:autoRedefine/>
    <w:semiHidden/>
    <w:qFormat/>
    <w:locked/>
    <w:uiPriority w:val="0"/>
    <w:rPr>
      <w:sz w:val="18"/>
      <w:szCs w:val="18"/>
    </w:rPr>
  </w:style>
  <w:style w:type="paragraph" w:styleId="16">
    <w:name w:val="footer"/>
    <w:basedOn w:val="1"/>
    <w:link w:val="45"/>
    <w:autoRedefine/>
    <w:qFormat/>
    <w:uiPriority w:val="99"/>
    <w:pPr>
      <w:tabs>
        <w:tab w:val="center" w:pos="4153"/>
        <w:tab w:val="right" w:pos="8306"/>
      </w:tabs>
      <w:snapToGrid w:val="0"/>
      <w:jc w:val="left"/>
    </w:pPr>
    <w:rPr>
      <w:rFonts w:ascii="Times New Roman" w:hAnsi="Times New Roman" w:cs="Times New Roman"/>
      <w:sz w:val="18"/>
      <w:szCs w:val="20"/>
    </w:rPr>
  </w:style>
  <w:style w:type="paragraph" w:styleId="17">
    <w:name w:val="header"/>
    <w:basedOn w:val="1"/>
    <w:link w:val="46"/>
    <w:autoRedefine/>
    <w:qFormat/>
    <w:uiPriority w:val="99"/>
    <w:pPr>
      <w:pBdr>
        <w:bottom w:val="single" w:color="auto" w:sz="6" w:space="1"/>
      </w:pBdr>
      <w:tabs>
        <w:tab w:val="center" w:pos="4153"/>
        <w:tab w:val="right" w:pos="8306"/>
      </w:tabs>
      <w:snapToGrid w:val="0"/>
      <w:jc w:val="center"/>
    </w:pPr>
    <w:rPr>
      <w:rFonts w:ascii="Times New Roman" w:hAnsi="Times New Roman" w:cs="Times New Roman"/>
      <w:sz w:val="18"/>
      <w:szCs w:val="20"/>
    </w:rPr>
  </w:style>
  <w:style w:type="paragraph" w:styleId="18">
    <w:name w:val="toc 1"/>
    <w:basedOn w:val="1"/>
    <w:next w:val="1"/>
    <w:autoRedefine/>
    <w:qFormat/>
    <w:uiPriority w:val="39"/>
    <w:pPr>
      <w:tabs>
        <w:tab w:val="right" w:leader="dot" w:pos="9628"/>
      </w:tabs>
      <w:spacing w:line="440" w:lineRule="exact"/>
      <w:jc w:val="center"/>
    </w:pPr>
    <w:rPr>
      <w:rFonts w:ascii="仿宋" w:hAnsi="仿宋" w:eastAsia="仿宋"/>
      <w:b/>
      <w:sz w:val="44"/>
      <w:szCs w:val="44"/>
    </w:rPr>
  </w:style>
  <w:style w:type="paragraph" w:styleId="19">
    <w:name w:val="footnote text"/>
    <w:basedOn w:val="1"/>
    <w:link w:val="47"/>
    <w:autoRedefine/>
    <w:qFormat/>
    <w:locked/>
    <w:uiPriority w:val="0"/>
    <w:pPr>
      <w:widowControl w:val="0"/>
      <w:snapToGrid w:val="0"/>
    </w:pPr>
    <w:rPr>
      <w:rFonts w:ascii="Times New Roman" w:hAnsi="Times New Roman" w:cs="Times New Roman"/>
      <w:kern w:val="2"/>
      <w:sz w:val="18"/>
      <w:szCs w:val="21"/>
    </w:rPr>
  </w:style>
  <w:style w:type="paragraph" w:styleId="20">
    <w:name w:val="toc 2"/>
    <w:basedOn w:val="1"/>
    <w:next w:val="1"/>
    <w:autoRedefine/>
    <w:qFormat/>
    <w:uiPriority w:val="39"/>
    <w:pPr>
      <w:tabs>
        <w:tab w:val="right" w:leader="dot" w:pos="9628"/>
      </w:tabs>
      <w:ind w:left="420" w:leftChars="200"/>
    </w:pPr>
  </w:style>
  <w:style w:type="paragraph" w:styleId="21">
    <w:name w:val="HTML Preformatted"/>
    <w:basedOn w:val="1"/>
    <w:autoRedefine/>
    <w:qFormat/>
    <w:locked/>
    <w:uiPriority w:val="0"/>
    <w:pPr>
      <w:widowControl/>
      <w:spacing w:line="360" w:lineRule="auto"/>
    </w:pPr>
    <w:rPr>
      <w:rFonts w:ascii="Courier New" w:hAnsi="Courier New"/>
      <w:sz w:val="20"/>
      <w:szCs w:val="20"/>
    </w:rPr>
  </w:style>
  <w:style w:type="paragraph" w:styleId="22">
    <w:name w:val="Normal (Web)"/>
    <w:basedOn w:val="1"/>
    <w:link w:val="48"/>
    <w:autoRedefine/>
    <w:qFormat/>
    <w:locked/>
    <w:uiPriority w:val="99"/>
    <w:pPr>
      <w:widowControl/>
      <w:spacing w:before="100" w:beforeAutospacing="1" w:after="100" w:afterAutospacing="1"/>
      <w:jc w:val="left"/>
    </w:pPr>
    <w:rPr>
      <w:rFonts w:ascii="宋体" w:hAnsi="宋体"/>
      <w:kern w:val="0"/>
      <w:sz w:val="24"/>
      <w:szCs w:val="24"/>
    </w:rPr>
  </w:style>
  <w:style w:type="paragraph" w:styleId="23">
    <w:name w:val="annotation subject"/>
    <w:basedOn w:val="9"/>
    <w:next w:val="9"/>
    <w:autoRedefine/>
    <w:semiHidden/>
    <w:qFormat/>
    <w:locked/>
    <w:uiPriority w:val="0"/>
    <w:rPr>
      <w:b/>
      <w:bCs/>
    </w:rPr>
  </w:style>
  <w:style w:type="paragraph" w:styleId="24">
    <w:name w:val="Body Text First Indent"/>
    <w:basedOn w:val="10"/>
    <w:autoRedefine/>
    <w:qFormat/>
    <w:locked/>
    <w:uiPriority w:val="0"/>
    <w:pPr>
      <w:ind w:firstLine="420" w:firstLineChars="100"/>
    </w:pPr>
  </w:style>
  <w:style w:type="table" w:styleId="26">
    <w:name w:val="Table Grid"/>
    <w:basedOn w:val="25"/>
    <w:autoRedefine/>
    <w:qFormat/>
    <w:uiPriority w:val="39"/>
    <w:pPr>
      <w:widowControl w:val="0"/>
      <w:jc w:val="both"/>
    </w:pPr>
    <w:rPr>
      <w:lang w:val="en-US" w:eastAsia="zh-CN" w:bidi="ar-SA"/>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8">
    <w:name w:val="Strong"/>
    <w:basedOn w:val="27"/>
    <w:autoRedefine/>
    <w:qFormat/>
    <w:locked/>
    <w:uiPriority w:val="22"/>
    <w:rPr>
      <w:b/>
      <w:bCs/>
    </w:rPr>
  </w:style>
  <w:style w:type="character" w:styleId="29">
    <w:name w:val="page number"/>
    <w:autoRedefine/>
    <w:qFormat/>
    <w:uiPriority w:val="0"/>
    <w:rPr>
      <w:rFonts w:cs="Times New Roman"/>
    </w:rPr>
  </w:style>
  <w:style w:type="character" w:styleId="30">
    <w:name w:val="FollowedHyperlink"/>
    <w:autoRedefine/>
    <w:qFormat/>
    <w:locked/>
    <w:uiPriority w:val="0"/>
    <w:rPr>
      <w:color w:val="800080"/>
      <w:u w:val="single"/>
    </w:rPr>
  </w:style>
  <w:style w:type="character" w:styleId="31">
    <w:name w:val="Hyperlink"/>
    <w:autoRedefine/>
    <w:qFormat/>
    <w:uiPriority w:val="99"/>
    <w:rPr>
      <w:rFonts w:cs="Times New Roman"/>
      <w:color w:val="0000FF"/>
      <w:u w:val="single"/>
    </w:rPr>
  </w:style>
  <w:style w:type="character" w:styleId="32">
    <w:name w:val="annotation reference"/>
    <w:autoRedefine/>
    <w:semiHidden/>
    <w:qFormat/>
    <w:uiPriority w:val="0"/>
    <w:rPr>
      <w:rFonts w:cs="Times New Roman"/>
      <w:sz w:val="21"/>
      <w:szCs w:val="21"/>
    </w:rPr>
  </w:style>
  <w:style w:type="paragraph" w:customStyle="1" w:styleId="33">
    <w:name w:val="AONormal"/>
    <w:autoRedefine/>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character" w:customStyle="1" w:styleId="34">
    <w:name w:val="标题 1 字符"/>
    <w:link w:val="2"/>
    <w:autoRedefine/>
    <w:qFormat/>
    <w:locked/>
    <w:uiPriority w:val="0"/>
    <w:rPr>
      <w:b/>
      <w:kern w:val="44"/>
      <w:sz w:val="44"/>
    </w:rPr>
  </w:style>
  <w:style w:type="character" w:customStyle="1" w:styleId="35">
    <w:name w:val="标题 2 字符"/>
    <w:link w:val="3"/>
    <w:autoRedefine/>
    <w:semiHidden/>
    <w:qFormat/>
    <w:locked/>
    <w:uiPriority w:val="0"/>
    <w:rPr>
      <w:rFonts w:ascii="Cambria" w:hAnsi="Cambria" w:eastAsia="宋体"/>
      <w:b/>
      <w:sz w:val="32"/>
    </w:rPr>
  </w:style>
  <w:style w:type="character" w:customStyle="1" w:styleId="36">
    <w:name w:val="标题 3 字符"/>
    <w:link w:val="5"/>
    <w:autoRedefine/>
    <w:semiHidden/>
    <w:qFormat/>
    <w:locked/>
    <w:uiPriority w:val="0"/>
    <w:rPr>
      <w:b/>
      <w:sz w:val="32"/>
    </w:rPr>
  </w:style>
  <w:style w:type="character" w:customStyle="1" w:styleId="37">
    <w:name w:val="标题 6 字符"/>
    <w:link w:val="7"/>
    <w:autoRedefine/>
    <w:semiHidden/>
    <w:qFormat/>
    <w:uiPriority w:val="0"/>
    <w:rPr>
      <w:rFonts w:ascii="等线 Light" w:hAnsi="等线 Light" w:eastAsia="等线 Light" w:cs="Times New Roman"/>
      <w:b/>
      <w:bCs/>
      <w:kern w:val="2"/>
      <w:sz w:val="24"/>
      <w:szCs w:val="24"/>
    </w:rPr>
  </w:style>
  <w:style w:type="character" w:customStyle="1" w:styleId="38">
    <w:name w:val="文档结构图 字符"/>
    <w:link w:val="8"/>
    <w:autoRedefine/>
    <w:semiHidden/>
    <w:qFormat/>
    <w:locked/>
    <w:uiPriority w:val="0"/>
    <w:rPr>
      <w:sz w:val="2"/>
    </w:rPr>
  </w:style>
  <w:style w:type="character" w:customStyle="1" w:styleId="39">
    <w:name w:val="批注文字 字符"/>
    <w:link w:val="9"/>
    <w:autoRedefine/>
    <w:semiHidden/>
    <w:qFormat/>
    <w:locked/>
    <w:uiPriority w:val="0"/>
    <w:rPr>
      <w:rFonts w:eastAsia="宋体" w:cs="Times New Roman"/>
      <w:kern w:val="2"/>
      <w:sz w:val="28"/>
      <w:lang w:val="en-US" w:eastAsia="zh-CN" w:bidi="ar-SA"/>
    </w:rPr>
  </w:style>
  <w:style w:type="character" w:customStyle="1" w:styleId="40">
    <w:name w:val="正文文本 字符"/>
    <w:link w:val="10"/>
    <w:autoRedefine/>
    <w:semiHidden/>
    <w:qFormat/>
    <w:locked/>
    <w:uiPriority w:val="0"/>
    <w:rPr>
      <w:sz w:val="20"/>
    </w:rPr>
  </w:style>
  <w:style w:type="character" w:customStyle="1" w:styleId="41">
    <w:name w:val="正文文本缩进 字符"/>
    <w:link w:val="11"/>
    <w:autoRedefine/>
    <w:semiHidden/>
    <w:qFormat/>
    <w:locked/>
    <w:uiPriority w:val="0"/>
    <w:rPr>
      <w:sz w:val="20"/>
    </w:rPr>
  </w:style>
  <w:style w:type="character" w:customStyle="1" w:styleId="42">
    <w:name w:val="纯文本 字符"/>
    <w:link w:val="12"/>
    <w:autoRedefine/>
    <w:qFormat/>
    <w:locked/>
    <w:uiPriority w:val="99"/>
    <w:rPr>
      <w:rFonts w:ascii="宋体" w:hAnsi="Courier New" w:eastAsia="宋体"/>
      <w:kern w:val="2"/>
      <w:sz w:val="21"/>
      <w:lang w:val="en-US" w:eastAsia="zh-CN"/>
    </w:rPr>
  </w:style>
  <w:style w:type="character" w:customStyle="1" w:styleId="43">
    <w:name w:val="日期 字符"/>
    <w:link w:val="13"/>
    <w:autoRedefine/>
    <w:semiHidden/>
    <w:qFormat/>
    <w:locked/>
    <w:uiPriority w:val="0"/>
    <w:rPr>
      <w:sz w:val="20"/>
    </w:rPr>
  </w:style>
  <w:style w:type="character" w:customStyle="1" w:styleId="44">
    <w:name w:val="正文文本缩进 2 字符"/>
    <w:link w:val="14"/>
    <w:autoRedefine/>
    <w:semiHidden/>
    <w:qFormat/>
    <w:locked/>
    <w:uiPriority w:val="0"/>
    <w:rPr>
      <w:sz w:val="20"/>
    </w:rPr>
  </w:style>
  <w:style w:type="character" w:customStyle="1" w:styleId="45">
    <w:name w:val="页脚 字符"/>
    <w:link w:val="16"/>
    <w:autoRedefine/>
    <w:qFormat/>
    <w:locked/>
    <w:uiPriority w:val="99"/>
    <w:rPr>
      <w:sz w:val="18"/>
    </w:rPr>
  </w:style>
  <w:style w:type="character" w:customStyle="1" w:styleId="46">
    <w:name w:val="页眉 字符"/>
    <w:link w:val="17"/>
    <w:autoRedefine/>
    <w:semiHidden/>
    <w:qFormat/>
    <w:locked/>
    <w:uiPriority w:val="0"/>
    <w:rPr>
      <w:sz w:val="18"/>
    </w:rPr>
  </w:style>
  <w:style w:type="character" w:customStyle="1" w:styleId="47">
    <w:name w:val="脚注文本 字符"/>
    <w:link w:val="19"/>
    <w:autoRedefine/>
    <w:qFormat/>
    <w:uiPriority w:val="0"/>
    <w:rPr>
      <w:kern w:val="2"/>
      <w:sz w:val="18"/>
      <w:szCs w:val="21"/>
    </w:rPr>
  </w:style>
  <w:style w:type="character" w:customStyle="1" w:styleId="48">
    <w:name w:val="普通(网站) 字符"/>
    <w:link w:val="22"/>
    <w:autoRedefine/>
    <w:qFormat/>
    <w:uiPriority w:val="99"/>
    <w:rPr>
      <w:rFonts w:ascii="宋体" w:hAnsi="宋体"/>
      <w:kern w:val="0"/>
      <w:sz w:val="24"/>
      <w:szCs w:val="24"/>
    </w:rPr>
  </w:style>
  <w:style w:type="character" w:customStyle="1" w:styleId="49">
    <w:name w:val="bookmark-item uuid-1536114730799 code-00016"/>
    <w:autoRedefine/>
    <w:qFormat/>
    <w:uiPriority w:val="0"/>
  </w:style>
  <w:style w:type="character" w:customStyle="1" w:styleId="50">
    <w:name w:val="bookmark-item uuid-1536114230642 code-00004"/>
    <w:autoRedefine/>
    <w:qFormat/>
    <w:uiPriority w:val="0"/>
  </w:style>
  <w:style w:type="character" w:customStyle="1" w:styleId="51">
    <w:name w:val="bookmark-item uuid-1536114722887 code-00015"/>
    <w:autoRedefine/>
    <w:qFormat/>
    <w:uiPriority w:val="0"/>
  </w:style>
  <w:style w:type="character" w:customStyle="1" w:styleId="52">
    <w:name w:val="纯文本 字符1"/>
    <w:autoRedefine/>
    <w:qFormat/>
    <w:locked/>
    <w:uiPriority w:val="99"/>
    <w:rPr>
      <w:rFonts w:ascii="宋体" w:eastAsia="宋体"/>
    </w:rPr>
  </w:style>
  <w:style w:type="character" w:customStyle="1" w:styleId="53">
    <w:name w:val="bookmark-item uuid-1536114744629 code-00018"/>
    <w:autoRedefine/>
    <w:qFormat/>
    <w:uiPriority w:val="0"/>
  </w:style>
  <w:style w:type="character" w:customStyle="1" w:styleId="54">
    <w:name w:val="bookmark-item uuid-1536114237662 code-00006"/>
    <w:autoRedefine/>
    <w:qFormat/>
    <w:uiPriority w:val="0"/>
  </w:style>
  <w:style w:type="character" w:customStyle="1" w:styleId="55">
    <w:name w:val="fontstyle01"/>
    <w:autoRedefine/>
    <w:qFormat/>
    <w:uiPriority w:val="0"/>
    <w:rPr>
      <w:rFonts w:hint="eastAsia" w:ascii="宋体" w:hAnsi="宋体" w:eastAsia="宋体" w:cs="宋体"/>
      <w:color w:val="000000"/>
      <w:sz w:val="44"/>
      <w:szCs w:val="44"/>
    </w:rPr>
  </w:style>
  <w:style w:type="character" w:customStyle="1" w:styleId="56">
    <w:name w:val="bookmark-item uuid-1536114769643 code-00021"/>
    <w:autoRedefine/>
    <w:qFormat/>
    <w:uiPriority w:val="0"/>
  </w:style>
  <w:style w:type="character" w:customStyle="1" w:styleId="57">
    <w:name w:val="bookmark-item uuid-1536114367028 code-23012"/>
    <w:autoRedefine/>
    <w:qFormat/>
    <w:uiPriority w:val="0"/>
  </w:style>
  <w:style w:type="character" w:customStyle="1" w:styleId="58">
    <w:name w:val="bookmark-item uuid-1536114708792 code-00013"/>
    <w:autoRedefine/>
    <w:qFormat/>
    <w:uiPriority w:val="0"/>
  </w:style>
  <w:style w:type="character" w:customStyle="1" w:styleId="59">
    <w:name w:val="bookmark-item uuid-1541657111286 code-23008"/>
    <w:autoRedefine/>
    <w:qFormat/>
    <w:uiPriority w:val="0"/>
  </w:style>
  <w:style w:type="character" w:customStyle="1" w:styleId="60">
    <w:name w:val="Char Char"/>
    <w:autoRedefine/>
    <w:qFormat/>
    <w:uiPriority w:val="0"/>
    <w:rPr>
      <w:rFonts w:ascii="宋体" w:hAnsi="Courier New" w:eastAsia="宋体" w:cs="Times New Roman"/>
      <w:kern w:val="2"/>
      <w:sz w:val="21"/>
      <w:lang w:val="en-US" w:eastAsia="zh-CN" w:bidi="ar-SA"/>
    </w:rPr>
  </w:style>
  <w:style w:type="character" w:customStyle="1" w:styleId="61">
    <w:name w:val="bookmark-item uuid-1536114797846 code-23002"/>
    <w:autoRedefine/>
    <w:qFormat/>
    <w:uiPriority w:val="0"/>
  </w:style>
  <w:style w:type="character" w:customStyle="1" w:styleId="62">
    <w:name w:val="bookmark-item uuid-1536325460878 code-23001"/>
    <w:autoRedefine/>
    <w:qFormat/>
    <w:uiPriority w:val="0"/>
  </w:style>
  <w:style w:type="character" w:customStyle="1" w:styleId="63">
    <w:name w:val="bookmark-item uuid-1536114761735 code-00020"/>
    <w:autoRedefine/>
    <w:qFormat/>
    <w:uiPriority w:val="0"/>
  </w:style>
  <w:style w:type="character" w:customStyle="1" w:styleId="64">
    <w:name w:val="bookmark-item uuid-1536114308002 code-23005"/>
    <w:autoRedefine/>
    <w:qFormat/>
    <w:uiPriority w:val="0"/>
  </w:style>
  <w:style w:type="character" w:customStyle="1" w:styleId="65">
    <w:name w:val="bookmark-item uuid-1536114681261 code-00009"/>
    <w:autoRedefine/>
    <w:qFormat/>
    <w:uiPriority w:val="0"/>
  </w:style>
  <w:style w:type="character" w:customStyle="1" w:styleId="66">
    <w:name w:val="bookmark-item uuid-1536114326115 code-23007"/>
    <w:autoRedefine/>
    <w:qFormat/>
    <w:uiPriority w:val="0"/>
  </w:style>
  <w:style w:type="character" w:customStyle="1" w:styleId="67">
    <w:name w:val="bookmark-item uuid-1536114672385 code-23021"/>
    <w:autoRedefine/>
    <w:qFormat/>
    <w:uiPriority w:val="0"/>
  </w:style>
  <w:style w:type="character" w:customStyle="1" w:styleId="68">
    <w:name w:val="bookmark-item uuid-1536114351935 code-23009"/>
    <w:autoRedefine/>
    <w:qFormat/>
    <w:uiPriority w:val="0"/>
  </w:style>
  <w:style w:type="character" w:customStyle="1" w:styleId="69">
    <w:name w:val="apple-converted-space"/>
    <w:autoRedefine/>
    <w:qFormat/>
    <w:uiPriority w:val="0"/>
    <w:rPr>
      <w:rFonts w:cs="Times New Roman"/>
    </w:rPr>
  </w:style>
  <w:style w:type="character" w:customStyle="1" w:styleId="70">
    <w:name w:val="bookmark-item uuid-1536114715836 code-00014"/>
    <w:autoRedefine/>
    <w:qFormat/>
    <w:uiPriority w:val="0"/>
  </w:style>
  <w:style w:type="character" w:customStyle="1" w:styleId="71">
    <w:name w:val="Char Char4"/>
    <w:autoRedefine/>
    <w:qFormat/>
    <w:uiPriority w:val="0"/>
    <w:rPr>
      <w:rFonts w:eastAsia="宋体" w:cs="Times New Roman"/>
      <w:kern w:val="2"/>
      <w:sz w:val="18"/>
      <w:szCs w:val="18"/>
      <w:lang w:val="en-US" w:eastAsia="zh-CN" w:bidi="ar-SA"/>
    </w:rPr>
  </w:style>
  <w:style w:type="character" w:customStyle="1" w:styleId="72">
    <w:name w:val="tpc_content1"/>
    <w:autoRedefine/>
    <w:qFormat/>
    <w:uiPriority w:val="0"/>
    <w:rPr>
      <w:sz w:val="20"/>
    </w:rPr>
  </w:style>
  <w:style w:type="character" w:customStyle="1" w:styleId="73">
    <w:name w:val="bookmark-item uuid-1536114752958 code-00019"/>
    <w:autoRedefine/>
    <w:qFormat/>
    <w:uiPriority w:val="0"/>
  </w:style>
  <w:style w:type="character" w:customStyle="1" w:styleId="74">
    <w:name w:val="bookmark-item uuid-1536114315631 code-23006"/>
    <w:autoRedefine/>
    <w:qFormat/>
    <w:uiPriority w:val="0"/>
  </w:style>
  <w:style w:type="character" w:customStyle="1" w:styleId="75">
    <w:name w:val="sub"/>
    <w:autoRedefine/>
    <w:qFormat/>
    <w:uiPriority w:val="0"/>
  </w:style>
  <w:style w:type="character" w:customStyle="1" w:styleId="76">
    <w:name w:val="bookmark-item uuid-1536114381259 code-23015"/>
    <w:autoRedefine/>
    <w:qFormat/>
    <w:uiPriority w:val="0"/>
  </w:style>
  <w:style w:type="character" w:customStyle="1" w:styleId="77">
    <w:name w:val="bookmark-item uuid-1536114695490 code-00011"/>
    <w:autoRedefine/>
    <w:qFormat/>
    <w:uiPriority w:val="0"/>
  </w:style>
  <w:style w:type="character" w:customStyle="1" w:styleId="78">
    <w:name w:val="bookmark-item uuid-1536114688571 code-00010"/>
    <w:autoRedefine/>
    <w:qFormat/>
    <w:uiPriority w:val="0"/>
  </w:style>
  <w:style w:type="character" w:customStyle="1" w:styleId="79">
    <w:name w:val="wj"/>
    <w:autoRedefine/>
    <w:qFormat/>
    <w:uiPriority w:val="0"/>
  </w:style>
  <w:style w:type="paragraph" w:customStyle="1" w:styleId="80">
    <w:name w:val="三级标题"/>
    <w:basedOn w:val="1"/>
    <w:next w:val="1"/>
    <w:autoRedefine/>
    <w:qFormat/>
    <w:uiPriority w:val="0"/>
    <w:pPr>
      <w:numPr>
        <w:ilvl w:val="2"/>
        <w:numId w:val="3"/>
      </w:numPr>
      <w:outlineLvl w:val="3"/>
    </w:pPr>
    <w:rPr>
      <w:b/>
    </w:rPr>
  </w:style>
  <w:style w:type="paragraph" w:customStyle="1" w:styleId="81">
    <w:name w:val="正文_6_0"/>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82">
    <w:name w:val="样式 宋体 五号 两端对齐 行距: 单倍行距"/>
    <w:basedOn w:val="1"/>
    <w:autoRedefine/>
    <w:qFormat/>
    <w:uiPriority w:val="0"/>
    <w:pPr>
      <w:adjustRightInd w:val="0"/>
      <w:textAlignment w:val="baseline"/>
    </w:pPr>
    <w:rPr>
      <w:rFonts w:ascii="宋体" w:hAnsi="宋体"/>
      <w:kern w:val="0"/>
    </w:rPr>
  </w:style>
  <w:style w:type="paragraph" w:customStyle="1" w:styleId="83">
    <w:name w:val="缺省文本"/>
    <w:autoRedefine/>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84">
    <w:name w:val="Char"/>
    <w:basedOn w:val="8"/>
    <w:autoRedefine/>
    <w:semiHidden/>
    <w:qFormat/>
    <w:uiPriority w:val="0"/>
    <w:rPr>
      <w:rFonts w:ascii="Tahoma" w:hAnsi="Tahoma"/>
      <w:sz w:val="24"/>
      <w:szCs w:val="24"/>
    </w:rPr>
  </w:style>
  <w:style w:type="paragraph" w:customStyle="1" w:styleId="85">
    <w:name w:val="Default Text:1"/>
    <w:basedOn w:val="1"/>
    <w:autoRedefine/>
    <w:qFormat/>
    <w:uiPriority w:val="0"/>
    <w:pPr>
      <w:widowControl/>
      <w:overflowPunct w:val="0"/>
      <w:autoSpaceDE w:val="0"/>
      <w:autoSpaceDN w:val="0"/>
      <w:adjustRightInd w:val="0"/>
      <w:jc w:val="left"/>
      <w:textAlignment w:val="baseline"/>
    </w:pPr>
    <w:rPr>
      <w:kern w:val="0"/>
      <w:sz w:val="24"/>
    </w:rPr>
  </w:style>
  <w:style w:type="paragraph" w:customStyle="1" w:styleId="86">
    <w:name w:val="正文_29_3_4"/>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7">
    <w:name w:val="Normal_9"/>
    <w:autoRedefine/>
    <w:qFormat/>
    <w:uiPriority w:val="0"/>
    <w:rPr>
      <w:rFonts w:ascii="黑体" w:hAnsi="黑体" w:eastAsia="黑体" w:cs="Times New Roman"/>
      <w:b/>
      <w:sz w:val="32"/>
      <w:szCs w:val="24"/>
      <w:lang w:val="en-US" w:eastAsia="zh-CN" w:bidi="ar-SA"/>
    </w:rPr>
  </w:style>
  <w:style w:type="paragraph" w:customStyle="1" w:styleId="88">
    <w:name w:val="样式3"/>
    <w:basedOn w:val="12"/>
    <w:autoRedefine/>
    <w:qFormat/>
    <w:uiPriority w:val="0"/>
    <w:pPr>
      <w:spacing w:line="240" w:lineRule="atLeast"/>
      <w:outlineLvl w:val="0"/>
    </w:pPr>
    <w:rPr>
      <w:sz w:val="28"/>
      <w:szCs w:val="24"/>
    </w:rPr>
  </w:style>
  <w:style w:type="paragraph" w:customStyle="1" w:styleId="89">
    <w:name w:val="Char1"/>
    <w:basedOn w:val="1"/>
    <w:autoRedefine/>
    <w:qFormat/>
    <w:uiPriority w:val="0"/>
    <w:rPr>
      <w:rFonts w:ascii="Tahoma" w:hAnsi="Tahoma"/>
      <w:sz w:val="24"/>
    </w:rPr>
  </w:style>
  <w:style w:type="paragraph" w:customStyle="1" w:styleId="90">
    <w:name w:val="正文_2_0_0_0"/>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1">
    <w:name w:val="样式 宋体 五号 行距: 单倍行距"/>
    <w:basedOn w:val="1"/>
    <w:autoRedefine/>
    <w:qFormat/>
    <w:uiPriority w:val="0"/>
    <w:pPr>
      <w:adjustRightInd w:val="0"/>
      <w:jc w:val="left"/>
      <w:textAlignment w:val="baseline"/>
    </w:pPr>
    <w:rPr>
      <w:rFonts w:ascii="宋体" w:hAnsi="宋体"/>
      <w:kern w:val="0"/>
    </w:rPr>
  </w:style>
  <w:style w:type="paragraph" w:customStyle="1" w:styleId="92">
    <w:name w:val="List Paragraph2"/>
    <w:basedOn w:val="1"/>
    <w:autoRedefine/>
    <w:qFormat/>
    <w:uiPriority w:val="0"/>
    <w:pPr>
      <w:ind w:firstLine="420" w:firstLineChars="200"/>
    </w:pPr>
    <w:rPr>
      <w:rFonts w:ascii="Calibri" w:hAnsi="Calibri"/>
      <w:szCs w:val="22"/>
    </w:rPr>
  </w:style>
  <w:style w:type="paragraph" w:customStyle="1" w:styleId="93">
    <w:name w:val="List Paragraph1"/>
    <w:basedOn w:val="1"/>
    <w:autoRedefine/>
    <w:qFormat/>
    <w:uiPriority w:val="0"/>
    <w:pPr>
      <w:ind w:firstLine="420" w:firstLineChars="200"/>
    </w:pPr>
    <w:rPr>
      <w:rFonts w:ascii="Calibri" w:hAnsi="Calibri"/>
      <w:szCs w:val="22"/>
    </w:rPr>
  </w:style>
  <w:style w:type="paragraph" w:customStyle="1" w:styleId="94">
    <w:name w:val="Default Text"/>
    <w:autoRedefine/>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95">
    <w:name w:val="font6"/>
    <w:basedOn w:val="1"/>
    <w:autoRedefine/>
    <w:qFormat/>
    <w:uiPriority w:val="0"/>
    <w:pPr>
      <w:widowControl/>
      <w:spacing w:before="100" w:beforeAutospacing="1" w:after="100" w:afterAutospacing="1"/>
      <w:jc w:val="left"/>
    </w:pPr>
    <w:rPr>
      <w:rFonts w:ascii="宋体" w:hAnsi="宋体" w:cs="宋体"/>
      <w:kern w:val="0"/>
      <w:sz w:val="18"/>
      <w:szCs w:val="18"/>
    </w:rPr>
  </w:style>
  <w:style w:type="paragraph" w:customStyle="1" w:styleId="96">
    <w:name w:val="reader-word-layer"/>
    <w:basedOn w:val="1"/>
    <w:autoRedefine/>
    <w:qFormat/>
    <w:uiPriority w:val="0"/>
    <w:pPr>
      <w:widowControl/>
      <w:spacing w:before="100" w:beforeAutospacing="1" w:after="100" w:afterAutospacing="1"/>
      <w:jc w:val="left"/>
    </w:pPr>
    <w:rPr>
      <w:rFonts w:ascii="宋体" w:hAnsi="宋体" w:cs="宋体"/>
      <w:kern w:val="0"/>
      <w:sz w:val="24"/>
      <w:szCs w:val="24"/>
    </w:rPr>
  </w:style>
  <w:style w:type="paragraph" w:customStyle="1" w:styleId="97">
    <w:name w:val="样式 样式 样式 样式 标题 2 + 宋体 五号 非加粗 黑色 + 段前: 6 磅 段后: 0 磅 行距: 单倍行距 + 段前:..."/>
    <w:basedOn w:val="1"/>
    <w:autoRedefine/>
    <w:qFormat/>
    <w:uiPriority w:val="0"/>
    <w:pPr>
      <w:keepNext/>
      <w:keepLines/>
      <w:adjustRightInd w:val="0"/>
      <w:spacing w:before="240"/>
      <w:textAlignment w:val="baseline"/>
      <w:outlineLvl w:val="1"/>
    </w:pPr>
    <w:rPr>
      <w:rFonts w:ascii="宋体" w:hAnsi="宋体"/>
      <w:b/>
      <w:bCs/>
      <w:kern w:val="0"/>
    </w:rPr>
  </w:style>
  <w:style w:type="paragraph" w:customStyle="1" w:styleId="98">
    <w:name w:val="Normal_10_0"/>
    <w:autoRedefine/>
    <w:qFormat/>
    <w:uiPriority w:val="0"/>
    <w:rPr>
      <w:rFonts w:ascii="黑体" w:hAnsi="黑体" w:eastAsia="黑体" w:cs="Times New Roman"/>
      <w:b/>
      <w:sz w:val="32"/>
      <w:szCs w:val="24"/>
      <w:lang w:val="en-US" w:eastAsia="zh-CN" w:bidi="ar-SA"/>
    </w:rPr>
  </w:style>
  <w:style w:type="paragraph" w:customStyle="1" w:styleId="99">
    <w:name w:val="Definition Term"/>
    <w:basedOn w:val="1"/>
    <w:next w:val="1"/>
    <w:autoRedefine/>
    <w:qFormat/>
    <w:uiPriority w:val="0"/>
    <w:pPr>
      <w:autoSpaceDE w:val="0"/>
      <w:autoSpaceDN w:val="0"/>
      <w:adjustRightInd w:val="0"/>
      <w:jc w:val="left"/>
    </w:pPr>
    <w:rPr>
      <w:kern w:val="0"/>
      <w:sz w:val="24"/>
    </w:rPr>
  </w:style>
  <w:style w:type="paragraph" w:customStyle="1" w:styleId="100">
    <w:name w:val="p15"/>
    <w:basedOn w:val="1"/>
    <w:autoRedefine/>
    <w:qFormat/>
    <w:uiPriority w:val="0"/>
    <w:pPr>
      <w:widowControl/>
    </w:pPr>
    <w:rPr>
      <w:kern w:val="0"/>
      <w:szCs w:val="21"/>
    </w:rPr>
  </w:style>
  <w:style w:type="paragraph" w:customStyle="1" w:styleId="101">
    <w:name w:val="样式1"/>
    <w:basedOn w:val="1"/>
    <w:autoRedefine/>
    <w:qFormat/>
    <w:uiPriority w:val="0"/>
    <w:pPr>
      <w:tabs>
        <w:tab w:val="left" w:pos="480"/>
      </w:tabs>
      <w:adjustRightInd w:val="0"/>
      <w:ind w:left="480" w:hanging="480"/>
      <w:textAlignment w:val="baseline"/>
    </w:pPr>
    <w:rPr>
      <w:rFonts w:ascii="宋体" w:hAnsi="宋体"/>
      <w:kern w:val="0"/>
      <w:szCs w:val="21"/>
    </w:rPr>
  </w:style>
  <w:style w:type="paragraph" w:customStyle="1" w:styleId="102">
    <w:name w:val="样式 样式 样式 左侧:  2 字符1 + 首行缩进:  2 字符1 + 首行缩进:  2 字符"/>
    <w:basedOn w:val="1"/>
    <w:autoRedefine/>
    <w:qFormat/>
    <w:uiPriority w:val="0"/>
    <w:pPr>
      <w:widowControl/>
      <w:adjustRightInd w:val="0"/>
      <w:spacing w:before="60" w:after="120" w:line="440" w:lineRule="atLeast"/>
      <w:ind w:firstLine="480"/>
      <w:textAlignment w:val="baseline"/>
    </w:pPr>
    <w:rPr>
      <w:sz w:val="24"/>
    </w:rPr>
  </w:style>
  <w:style w:type="paragraph" w:customStyle="1" w:styleId="103">
    <w:name w:val="样式"/>
    <w:autoRedefine/>
    <w:qFormat/>
    <w:uiPriority w:val="0"/>
    <w:pPr>
      <w:widowControl w:val="0"/>
      <w:autoSpaceDE w:val="0"/>
      <w:autoSpaceDN w:val="0"/>
      <w:adjustRightInd w:val="0"/>
    </w:pPr>
    <w:rPr>
      <w:rFonts w:ascii="宋体" w:hAnsi="宋体" w:eastAsia="宋体" w:cs="宋体"/>
      <w:sz w:val="24"/>
      <w:szCs w:val="24"/>
      <w:lang w:val="en-US" w:eastAsia="zh-CN" w:bidi="ar-SA"/>
    </w:rPr>
  </w:style>
  <w:style w:type="paragraph" w:customStyle="1" w:styleId="104">
    <w:name w:val="Char Char Char Char Char Char Char"/>
    <w:basedOn w:val="1"/>
    <w:autoRedefine/>
    <w:qFormat/>
    <w:uiPriority w:val="0"/>
    <w:pPr>
      <w:tabs>
        <w:tab w:val="left" w:pos="432"/>
      </w:tabs>
      <w:ind w:left="432" w:hanging="432"/>
    </w:pPr>
    <w:rPr>
      <w:rFonts w:ascii="Tahoma" w:hAnsi="Tahoma"/>
      <w:sz w:val="24"/>
    </w:rPr>
  </w:style>
  <w:style w:type="paragraph" w:customStyle="1" w:styleId="105">
    <w:name w:val="正文_0_3_0"/>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06">
    <w:name w:val="正文_5_1"/>
    <w:autoRedefine/>
    <w:qFormat/>
    <w:uiPriority w:val="0"/>
    <w:pPr>
      <w:widowControl w:val="0"/>
      <w:jc w:val="both"/>
    </w:pPr>
    <w:rPr>
      <w:rFonts w:ascii="Times New Roman" w:hAnsi="Times New Roman" w:eastAsia="宋体" w:cs="Times New Roman"/>
      <w:kern w:val="2"/>
      <w:sz w:val="21"/>
      <w:szCs w:val="22"/>
      <w:lang w:val="en-US" w:eastAsia="zh-CN" w:bidi="ar-SA"/>
    </w:rPr>
  </w:style>
  <w:style w:type="character" w:customStyle="1" w:styleId="107">
    <w:name w:val="NormalCharacter"/>
    <w:autoRedefine/>
    <w:qFormat/>
    <w:uiPriority w:val="0"/>
  </w:style>
  <w:style w:type="paragraph" w:styleId="108">
    <w:name w:val="List Paragraph"/>
    <w:basedOn w:val="1"/>
    <w:autoRedefine/>
    <w:qFormat/>
    <w:uiPriority w:val="34"/>
    <w:pPr>
      <w:ind w:firstLine="420" w:firstLineChars="200"/>
    </w:pPr>
  </w:style>
  <w:style w:type="paragraph" w:customStyle="1" w:styleId="109">
    <w:name w:val="样式 样式4+ + 首行缩进:  2 字符"/>
    <w:basedOn w:val="1"/>
    <w:autoRedefine/>
    <w:qFormat/>
    <w:uiPriority w:val="0"/>
    <w:pPr>
      <w:ind w:firstLine="200" w:firstLineChars="200"/>
    </w:pPr>
    <w:rPr>
      <w:rFonts w:cs="宋体"/>
      <w:sz w:val="28"/>
      <w:szCs w:val="28"/>
    </w:rPr>
  </w:style>
  <w:style w:type="character" w:customStyle="1" w:styleId="110">
    <w:name w:val="font01"/>
    <w:autoRedefine/>
    <w:qFormat/>
    <w:uiPriority w:val="0"/>
    <w:rPr>
      <w:rFonts w:hint="eastAsia" w:ascii="仿宋_GB2312" w:eastAsia="仿宋_GB2312" w:cs="仿宋_GB2312"/>
      <w:color w:val="000000"/>
      <w:sz w:val="20"/>
      <w:szCs w:val="20"/>
      <w:u w:val="none"/>
    </w:rPr>
  </w:style>
  <w:style w:type="character" w:customStyle="1" w:styleId="111">
    <w:name w:val="font51"/>
    <w:autoRedefine/>
    <w:qFormat/>
    <w:uiPriority w:val="0"/>
    <w:rPr>
      <w:rFonts w:hint="eastAsia" w:ascii="仿宋_GB2312" w:eastAsia="仿宋_GB2312" w:cs="仿宋_GB2312"/>
      <w:b/>
      <w:bCs/>
      <w:color w:val="000000"/>
      <w:sz w:val="20"/>
      <w:szCs w:val="20"/>
      <w:u w:val="none"/>
    </w:rPr>
  </w:style>
  <w:style w:type="character" w:customStyle="1" w:styleId="112">
    <w:name w:val="font21"/>
    <w:autoRedefine/>
    <w:qFormat/>
    <w:uiPriority w:val="0"/>
    <w:rPr>
      <w:rFonts w:hint="eastAsia" w:ascii="宋体" w:hAnsi="宋体" w:eastAsia="宋体" w:cs="宋体"/>
      <w:color w:val="000000"/>
      <w:sz w:val="20"/>
      <w:szCs w:val="20"/>
      <w:u w:val="none"/>
    </w:rPr>
  </w:style>
  <w:style w:type="paragraph" w:customStyle="1" w:styleId="113">
    <w:name w:val="_Style 110"/>
    <w:autoRedefine/>
    <w:unhideWhenUsed/>
    <w:qFormat/>
    <w:uiPriority w:val="99"/>
    <w:rPr>
      <w:rFonts w:ascii="宋体" w:hAnsi="宋体" w:eastAsia="宋体" w:cs="宋体"/>
      <w:sz w:val="24"/>
      <w:szCs w:val="24"/>
      <w:lang w:val="en-US" w:eastAsia="zh-CN" w:bidi="ar-SA"/>
    </w:rPr>
  </w:style>
  <w:style w:type="character" w:customStyle="1" w:styleId="114">
    <w:name w:val="标题 1 Char"/>
    <w:autoRedefine/>
    <w:qFormat/>
    <w:locked/>
    <w:uiPriority w:val="0"/>
    <w:rPr>
      <w:b/>
      <w:kern w:val="44"/>
      <w:sz w:val="44"/>
    </w:rPr>
  </w:style>
  <w:style w:type="character" w:customStyle="1" w:styleId="115">
    <w:name w:val="纯文本 Char"/>
    <w:autoRedefine/>
    <w:qFormat/>
    <w:locked/>
    <w:uiPriority w:val="99"/>
    <w:rPr>
      <w:rFonts w:ascii="宋体" w:hAnsi="Courier New" w:eastAsia="宋体"/>
      <w:kern w:val="2"/>
      <w:sz w:val="21"/>
      <w:lang w:val="en-US" w:eastAsia="zh-CN"/>
    </w:rPr>
  </w:style>
  <w:style w:type="character" w:customStyle="1" w:styleId="116">
    <w:name w:val="页脚 Char"/>
    <w:autoRedefine/>
    <w:qFormat/>
    <w:locked/>
    <w:uiPriority w:val="99"/>
    <w:rPr>
      <w:sz w:val="18"/>
    </w:rPr>
  </w:style>
  <w:style w:type="paragraph" w:customStyle="1" w:styleId="117">
    <w:name w:val="_Style 117"/>
    <w:basedOn w:val="1"/>
    <w:next w:val="108"/>
    <w:autoRedefine/>
    <w:qFormat/>
    <w:uiPriority w:val="34"/>
    <w:pPr>
      <w:ind w:firstLine="420" w:firstLineChars="200"/>
    </w:pPr>
  </w:style>
  <w:style w:type="character" w:customStyle="1" w:styleId="118">
    <w:name w:val="medium_text1"/>
    <w:autoRedefine/>
    <w:qFormat/>
    <w:uiPriority w:val="0"/>
    <w:rPr>
      <w:sz w:val="24"/>
      <w:szCs w:val="24"/>
    </w:rPr>
  </w:style>
  <w:style w:type="paragraph" w:customStyle="1" w:styleId="119">
    <w:name w:val="Default"/>
    <w:autoRedefine/>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character" w:customStyle="1" w:styleId="120">
    <w:name w:val="页眉 Char"/>
    <w:autoRedefine/>
    <w:qFormat/>
    <w:uiPriority w:val="99"/>
    <w:rPr>
      <w:kern w:val="2"/>
      <w:sz w:val="18"/>
      <w:szCs w:val="18"/>
    </w:rPr>
  </w:style>
  <w:style w:type="character" w:customStyle="1" w:styleId="121">
    <w:name w:val="Book Title"/>
    <w:autoRedefine/>
    <w:qFormat/>
    <w:uiPriority w:val="0"/>
    <w:rPr>
      <w:rFonts w:cs="Times New Roman"/>
      <w:b/>
      <w:bCs/>
      <w:smallCaps/>
      <w:spacing w:val="5"/>
    </w:rPr>
  </w:style>
  <w:style w:type="character" w:customStyle="1" w:styleId="122">
    <w:name w:val="font11"/>
    <w:autoRedefine/>
    <w:qFormat/>
    <w:uiPriority w:val="0"/>
    <w:rPr>
      <w:rFonts w:hint="eastAsia" w:ascii="宋体" w:hAnsi="宋体" w:eastAsia="宋体" w:cs="宋体"/>
      <w:color w:val="000000"/>
      <w:sz w:val="22"/>
      <w:szCs w:val="22"/>
      <w:u w:val="none"/>
    </w:rPr>
  </w:style>
  <w:style w:type="paragraph" w:customStyle="1" w:styleId="123">
    <w:name w:val="正文_0"/>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24">
    <w:name w:val="正文_1_1_0"/>
    <w:autoRedefine/>
    <w:qFormat/>
    <w:uiPriority w:val="0"/>
    <w:pPr>
      <w:widowControl w:val="0"/>
      <w:jc w:val="both"/>
    </w:pPr>
    <w:rPr>
      <w:rFonts w:ascii="Times New Roman" w:hAnsi="Times New Roman" w:eastAsia="宋体" w:cs="Times New Roman"/>
      <w:lang w:val="en-US" w:eastAsia="zh-CN" w:bidi="ar-SA"/>
    </w:rPr>
  </w:style>
  <w:style w:type="paragraph" w:customStyle="1" w:styleId="125">
    <w:name w:val="Normal"/>
    <w:autoRedefine/>
    <w:qFormat/>
    <w:uiPriority w:val="0"/>
    <w:pPr>
      <w:widowControl w:val="0"/>
      <w:jc w:val="both"/>
    </w:pPr>
    <w:rPr>
      <w:rFonts w:ascii="Times New Roman" w:hAnsi="Times New Roman" w:eastAsia="Times New Roman" w:cs="Times New Roman"/>
      <w:lang w:val="en-US" w:eastAsia="zh-CN" w:bidi="ar-SA"/>
    </w:rPr>
  </w:style>
  <w:style w:type="paragraph" w:customStyle="1" w:styleId="126">
    <w:name w:val="正文_1_0"/>
    <w:autoRedefine/>
    <w:qFormat/>
    <w:uiPriority w:val="0"/>
    <w:pPr>
      <w:widowControl w:val="0"/>
      <w:jc w:val="both"/>
    </w:pPr>
    <w:rPr>
      <w:rFonts w:ascii="Times New Roman" w:hAnsi="Times New Roman" w:eastAsia="宋体" w:cs="Times New Roman"/>
      <w:lang w:val="en-US" w:eastAsia="zh-CN" w:bidi="ar-SA"/>
    </w:rPr>
  </w:style>
  <w:style w:type="paragraph" w:customStyle="1" w:styleId="127">
    <w:name w:val="正文缩进2格"/>
    <w:basedOn w:val="1"/>
    <w:autoRedefine/>
    <w:qFormat/>
    <w:uiPriority w:val="0"/>
    <w:pPr>
      <w:kinsoku w:val="0"/>
      <w:autoSpaceDE w:val="0"/>
      <w:autoSpaceDN w:val="0"/>
      <w:adjustRightInd w:val="0"/>
      <w:snapToGrid w:val="0"/>
      <w:spacing w:line="600" w:lineRule="exact"/>
      <w:ind w:firstLine="639" w:firstLineChars="206"/>
      <w:textAlignment w:val="baseline"/>
    </w:pPr>
    <w:rPr>
      <w:rFonts w:ascii="仿宋_GB2312" w:eastAsia="仿宋_GB2312" w:cs="Arial"/>
      <w:snapToGrid w:val="0"/>
      <w:color w:val="000000"/>
      <w:sz w:val="31"/>
      <w:szCs w:val="28"/>
    </w:rPr>
  </w:style>
  <w:style w:type="paragraph" w:customStyle="1" w:styleId="128">
    <w:name w:val="_Style 1"/>
    <w:basedOn w:val="1"/>
    <w:autoRedefine/>
    <w:qFormat/>
    <w:uiPriority w:val="0"/>
    <w:pPr>
      <w:widowControl w:val="0"/>
      <w:ind w:firstLine="420" w:firstLineChars="200"/>
      <w:jc w:val="both"/>
    </w:pPr>
    <w:rPr>
      <w:rFonts w:ascii="Times New Roman" w:hAnsi="Times New Roman" w:cs="Times New Roman"/>
      <w:kern w:val="2"/>
      <w:sz w:val="21"/>
      <w:szCs w:val="22"/>
    </w:rPr>
  </w:style>
  <w:style w:type="character" w:customStyle="1" w:styleId="129">
    <w:name w:val="_Style 126"/>
    <w:autoRedefine/>
    <w:unhideWhenUsed/>
    <w:qFormat/>
    <w:uiPriority w:val="99"/>
    <w:rPr>
      <w:color w:val="605E5C"/>
      <w:shd w:val="clear" w:color="auto" w:fill="E1DFDD"/>
    </w:rPr>
  </w:style>
  <w:style w:type="table" w:customStyle="1" w:styleId="130">
    <w:name w:val="Table Normal"/>
    <w:autoRedefine/>
    <w:unhideWhenUsed/>
    <w:qFormat/>
    <w:uiPriority w:val="0"/>
    <w:rPr>
      <w:rFonts w:ascii="Arial" w:hAnsi="Arial" w:cs="Arial"/>
      <w:lang w:val="en-US" w:eastAsia="zh-CN" w:bidi="ar-SA"/>
    </w:rPr>
    <w:tblPr>
      <w:tblCellMar>
        <w:top w:w="0" w:type="dxa"/>
        <w:left w:w="0" w:type="dxa"/>
        <w:bottom w:w="0" w:type="dxa"/>
        <w:right w:w="0" w:type="dxa"/>
      </w:tblCellMar>
    </w:tblPr>
  </w:style>
  <w:style w:type="paragraph" w:customStyle="1" w:styleId="131">
    <w:name w:val="Table Paragraph"/>
    <w:basedOn w:val="1"/>
    <w:autoRedefine/>
    <w:qFormat/>
    <w:uiPriority w:val="1"/>
    <w:rPr>
      <w:rFonts w:ascii="宋体" w:hAnsi="宋体" w:eastAsia="宋体" w:cs="宋体"/>
      <w:lang w:val="en-US" w:eastAsia="zh-CN" w:bidi="ar-SA"/>
    </w:rPr>
  </w:style>
  <w:style w:type="paragraph" w:customStyle="1" w:styleId="132">
    <w:name w:val="列出段落1"/>
    <w:basedOn w:val="1"/>
    <w:autoRedefine/>
    <w:qFormat/>
    <w:uiPriority w:val="0"/>
    <w:pPr>
      <w:ind w:firstLine="420" w:firstLineChars="200"/>
    </w:pPr>
    <w:rPr>
      <w:szCs w:val="21"/>
    </w:rPr>
  </w:style>
  <w:style w:type="paragraph" w:customStyle="1" w:styleId="133">
    <w:name w:val="Table Text"/>
    <w:basedOn w:val="1"/>
    <w:semiHidden/>
    <w:qFormat/>
    <w:uiPriority w:val="0"/>
    <w:rPr>
      <w:rFonts w:ascii="宋体" w:hAnsi="宋体" w:eastAsia="宋体" w:cs="宋体"/>
      <w:sz w:val="24"/>
      <w:szCs w:val="24"/>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4.xml"/><Relationship Id="rId6" Type="http://schemas.openxmlformats.org/officeDocument/2006/relationships/header" Target="header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74</Pages>
  <Words>14115</Words>
  <Characters>15483</Characters>
  <Lines>259</Lines>
  <Paragraphs>73</Paragraphs>
  <TotalTime>5</TotalTime>
  <ScaleCrop>false</ScaleCrop>
  <LinksUpToDate>false</LinksUpToDate>
  <CharactersWithSpaces>15761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2024-08-29T06:32:00Z</dcterms:created>
  <dc:creator>李霆</dc:creator>
  <cp:lastModifiedBy>有趣</cp:lastModifiedBy>
  <cp:lastPrinted>2022-08-05T08:08:00Z</cp:lastPrinted>
  <dcterms:modified xsi:type="dcterms:W3CDTF">2025-04-02T07:45:27Z</dcterms:modified>
  <dc:title>新疆维吾尔自治区政府采购中心</dc:title>
  <cp:revision>30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7330FA4AA4E54AD9A01E43338292BD59_13</vt:lpwstr>
  </property>
  <property fmtid="{D5CDD505-2E9C-101B-9397-08002B2CF9AE}" pid="4" name="KSOTemplateDocerSaveRecord">
    <vt:lpwstr>eyJoZGlkIjoiNzI2MGQ0NjU5NzU1NWQyOThlNmRiZmJmOWRhNDcyODkiLCJ1c2VySWQiOiI0MTc1MTg0NTcifQ==</vt:lpwstr>
  </property>
</Properties>
</file>