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55FAD60">
      <w:pPr>
        <w:spacing w:line="360" w:lineRule="auto"/>
        <w:ind w:left="1626" w:hanging="1620" w:hangingChars="450"/>
        <w:jc w:val="center"/>
        <w:rPr>
          <w:b/>
          <w:bCs/>
          <w:sz w:val="36"/>
          <w:szCs w:val="36"/>
        </w:rPr>
      </w:pPr>
      <w:permStart w:id="0" w:edGrp="everyone"/>
    </w:p>
    <w:p w14:paraId="7A144DD7">
      <w:pPr>
        <w:spacing w:line="360" w:lineRule="auto"/>
        <w:rPr>
          <w:b/>
          <w:bCs/>
          <w:sz w:val="48"/>
          <w:szCs w:val="48"/>
        </w:rPr>
      </w:pPr>
    </w:p>
    <w:p w14:paraId="7A7EEDE5">
      <w:pPr>
        <w:pStyle w:val="5"/>
        <w:numPr>
          <w:ilvl w:val="0"/>
          <w:numId w:val="0"/>
        </w:numPr>
        <w:jc w:val="center"/>
        <w:rPr>
          <w:rFonts w:hint="eastAsia" w:ascii="宋体" w:hAnsi="宋体" w:eastAsia="宋体" w:cs="宋体"/>
          <w:b/>
          <w:bCs/>
          <w:kern w:val="0"/>
          <w:sz w:val="48"/>
          <w:szCs w:val="48"/>
          <w:lang w:val="en-US" w:eastAsia="zh-CN" w:bidi="ar-SA"/>
        </w:rPr>
      </w:pPr>
      <w:r>
        <w:rPr>
          <w:rFonts w:hint="eastAsia" w:ascii="宋体" w:hAnsi="宋体" w:eastAsia="宋体" w:cs="宋体"/>
          <w:b/>
          <w:bCs/>
          <w:kern w:val="0"/>
          <w:sz w:val="48"/>
          <w:szCs w:val="48"/>
          <w:lang w:val="en-US" w:eastAsia="zh-CN" w:bidi="ar-SA"/>
        </w:rPr>
        <w:t>乌鲁木齐市精神病福利院医疗设备</w:t>
      </w:r>
    </w:p>
    <w:p w14:paraId="1B048A5D">
      <w:pPr>
        <w:pStyle w:val="5"/>
        <w:numPr>
          <w:ilvl w:val="0"/>
          <w:numId w:val="0"/>
        </w:numPr>
        <w:jc w:val="center"/>
        <w:rPr>
          <w:rFonts w:hint="eastAsia" w:ascii="宋体" w:hAnsi="宋体" w:eastAsia="宋体" w:cs="宋体"/>
          <w:b/>
          <w:bCs/>
          <w:kern w:val="0"/>
          <w:sz w:val="48"/>
          <w:szCs w:val="48"/>
          <w:lang w:val="en-US" w:eastAsia="zh-CN" w:bidi="ar-SA"/>
        </w:rPr>
      </w:pPr>
      <w:r>
        <w:rPr>
          <w:rFonts w:hint="eastAsia" w:ascii="宋体" w:hAnsi="宋体" w:eastAsia="宋体" w:cs="宋体"/>
          <w:b/>
          <w:bCs/>
          <w:kern w:val="0"/>
          <w:sz w:val="48"/>
          <w:szCs w:val="48"/>
          <w:lang w:val="en-US" w:eastAsia="zh-CN" w:bidi="ar-SA"/>
        </w:rPr>
        <w:t>购置项目</w:t>
      </w:r>
    </w:p>
    <w:p w14:paraId="1C9921A9">
      <w:pPr>
        <w:spacing w:line="360" w:lineRule="auto"/>
        <w:jc w:val="center"/>
        <w:rPr>
          <w:rFonts w:hint="eastAsia"/>
          <w:b/>
          <w:bCs/>
          <w:sz w:val="48"/>
          <w:szCs w:val="48"/>
        </w:rPr>
      </w:pPr>
    </w:p>
    <w:p w14:paraId="4B1CA523">
      <w:pPr>
        <w:spacing w:line="360" w:lineRule="auto"/>
        <w:jc w:val="center"/>
        <w:rPr>
          <w:rFonts w:hint="eastAsia"/>
          <w:b/>
          <w:bCs/>
          <w:sz w:val="48"/>
          <w:szCs w:val="48"/>
        </w:rPr>
      </w:pPr>
      <w:r>
        <w:rPr>
          <w:rFonts w:hint="eastAsia"/>
          <w:b/>
          <w:bCs/>
          <w:sz w:val="48"/>
          <w:szCs w:val="48"/>
        </w:rPr>
        <w:t>公开招标文件</w:t>
      </w:r>
    </w:p>
    <w:p w14:paraId="343A9068">
      <w:pPr>
        <w:pStyle w:val="5"/>
        <w:numPr>
          <w:ilvl w:val="0"/>
          <w:numId w:val="0"/>
        </w:numPr>
        <w:ind w:leftChars="0"/>
      </w:pPr>
    </w:p>
    <w:p w14:paraId="21BA71CC">
      <w:pPr>
        <w:spacing w:line="360" w:lineRule="auto"/>
        <w:jc w:val="center"/>
        <w:rPr>
          <w:rFonts w:hint="default" w:eastAsia="宋体"/>
          <w:b/>
          <w:bCs/>
          <w:sz w:val="28"/>
          <w:szCs w:val="28"/>
          <w:lang w:val="en-US" w:eastAsia="zh-CN"/>
        </w:rPr>
      </w:pPr>
      <w:r>
        <w:rPr>
          <w:rFonts w:hint="eastAsia"/>
          <w:b/>
          <w:bCs/>
          <w:sz w:val="28"/>
          <w:szCs w:val="28"/>
        </w:rPr>
        <w:t>招标编号：XJCY202</w:t>
      </w:r>
      <w:r>
        <w:rPr>
          <w:rFonts w:hint="eastAsia"/>
          <w:b/>
          <w:bCs/>
          <w:sz w:val="28"/>
          <w:szCs w:val="28"/>
          <w:lang w:val="en-US" w:eastAsia="zh-CN"/>
        </w:rPr>
        <w:t>5</w:t>
      </w:r>
      <w:r>
        <w:rPr>
          <w:rFonts w:hint="eastAsia"/>
          <w:b/>
          <w:bCs/>
          <w:sz w:val="28"/>
          <w:szCs w:val="28"/>
        </w:rPr>
        <w:t>-ZB-</w:t>
      </w:r>
      <w:r>
        <w:rPr>
          <w:rFonts w:hint="eastAsia"/>
          <w:b/>
          <w:bCs/>
          <w:sz w:val="28"/>
          <w:szCs w:val="28"/>
          <w:lang w:val="en-US" w:eastAsia="zh-CN"/>
        </w:rPr>
        <w:t>300</w:t>
      </w:r>
    </w:p>
    <w:p w14:paraId="6C94A7E4">
      <w:pPr>
        <w:spacing w:line="360" w:lineRule="auto"/>
        <w:rPr>
          <w:b/>
          <w:bCs/>
          <w:sz w:val="30"/>
          <w:szCs w:val="30"/>
        </w:rPr>
      </w:pPr>
    </w:p>
    <w:p w14:paraId="3C89BB3F">
      <w:pPr>
        <w:spacing w:line="360" w:lineRule="auto"/>
        <w:rPr>
          <w:rFonts w:hint="eastAsia" w:eastAsia="宋体"/>
          <w:b/>
          <w:bCs/>
          <w:sz w:val="30"/>
          <w:szCs w:val="30"/>
        </w:rPr>
      </w:pPr>
      <w:r>
        <w:rPr>
          <w:rFonts w:hint="eastAsia" w:eastAsia="宋体"/>
          <w:b/>
          <w:bCs/>
          <w:sz w:val="30"/>
          <w:szCs w:val="30"/>
        </w:rPr>
        <w:t>采购人（盖章）：</w:t>
      </w:r>
      <w:r>
        <w:rPr>
          <w:rFonts w:hint="eastAsia" w:eastAsia="宋体"/>
          <w:b/>
          <w:bCs/>
          <w:sz w:val="30"/>
          <w:szCs w:val="30"/>
          <w:lang w:eastAsia="zh-CN"/>
        </w:rPr>
        <w:t>乌鲁木齐市精神病福利院</w:t>
      </w:r>
    </w:p>
    <w:p w14:paraId="5173BBDE">
      <w:pPr>
        <w:spacing w:line="360" w:lineRule="auto"/>
        <w:rPr>
          <w:b/>
          <w:bCs/>
          <w:sz w:val="30"/>
          <w:szCs w:val="30"/>
        </w:rPr>
      </w:pPr>
      <w:r>
        <w:rPr>
          <w:rFonts w:hint="eastAsia"/>
          <w:b/>
          <w:bCs/>
          <w:sz w:val="30"/>
          <w:szCs w:val="30"/>
        </w:rPr>
        <w:t>联系人：甘晓伟</w:t>
      </w:r>
    </w:p>
    <w:p w14:paraId="59232346">
      <w:pPr>
        <w:spacing w:line="360" w:lineRule="auto"/>
        <w:rPr>
          <w:rFonts w:hint="default" w:eastAsia="宋体"/>
          <w:b/>
          <w:bCs/>
          <w:sz w:val="30"/>
          <w:szCs w:val="30"/>
          <w:lang w:val="en-US" w:eastAsia="zh-CN"/>
        </w:rPr>
      </w:pPr>
      <w:r>
        <w:rPr>
          <w:rFonts w:hint="eastAsia"/>
          <w:b/>
          <w:bCs/>
          <w:sz w:val="30"/>
          <w:szCs w:val="30"/>
        </w:rPr>
        <w:t>联系电话：</w:t>
      </w:r>
      <w:r>
        <w:rPr>
          <w:rFonts w:hint="eastAsia"/>
          <w:b/>
          <w:bCs/>
          <w:sz w:val="30"/>
          <w:szCs w:val="30"/>
          <w:lang w:val="en-US" w:eastAsia="zh-CN"/>
        </w:rPr>
        <w:t>0991-7520071</w:t>
      </w:r>
    </w:p>
    <w:p w14:paraId="1F50AC21">
      <w:pPr>
        <w:pStyle w:val="18"/>
        <w:rPr>
          <w:rFonts w:hint="eastAsia"/>
          <w:b/>
          <w:bCs/>
        </w:rPr>
      </w:pPr>
    </w:p>
    <w:p w14:paraId="4AF61A98">
      <w:pPr>
        <w:spacing w:line="360" w:lineRule="auto"/>
        <w:rPr>
          <w:b/>
          <w:bCs/>
          <w:sz w:val="30"/>
          <w:szCs w:val="30"/>
        </w:rPr>
      </w:pPr>
      <w:r>
        <w:rPr>
          <w:b/>
          <w:bCs/>
        </w:rPr>
        <mc:AlternateContent>
          <mc:Choice Requires="wps">
            <w:drawing>
              <wp:anchor distT="0" distB="0" distL="114300" distR="114300" simplePos="0" relativeHeight="251661312" behindDoc="0" locked="0" layoutInCell="1" allowOverlap="1">
                <wp:simplePos x="0" y="0"/>
                <wp:positionH relativeFrom="column">
                  <wp:posOffset>-114300</wp:posOffset>
                </wp:positionH>
                <wp:positionV relativeFrom="paragraph">
                  <wp:posOffset>0</wp:posOffset>
                </wp:positionV>
                <wp:extent cx="6019800" cy="0"/>
                <wp:effectExtent l="0" t="6350" r="0" b="6350"/>
                <wp:wrapNone/>
                <wp:docPr id="3" name="直接连接符 1"/>
                <wp:cNvGraphicFramePr/>
                <a:graphic xmlns:a="http://schemas.openxmlformats.org/drawingml/2006/main">
                  <a:graphicData uri="http://schemas.microsoft.com/office/word/2010/wordprocessingShape">
                    <wps:wsp>
                      <wps:cNvCnPr/>
                      <wps:spPr>
                        <a:xfrm>
                          <a:off x="0" y="0"/>
                          <a:ext cx="6019800" cy="0"/>
                        </a:xfrm>
                        <a:prstGeom prst="line">
                          <a:avLst/>
                        </a:prstGeom>
                        <a:ln w="12700" cap="flat" cmpd="sng">
                          <a:solidFill>
                            <a:srgbClr val="000000"/>
                          </a:solidFill>
                          <a:prstDash val="sysDot"/>
                          <a:headEnd type="none" w="med" len="med"/>
                          <a:tailEnd type="none" w="med" len="med"/>
                        </a:ln>
                        <a:effectLst/>
                      </wps:spPr>
                      <wps:bodyPr/>
                    </wps:wsp>
                  </a:graphicData>
                </a:graphic>
              </wp:anchor>
            </w:drawing>
          </mc:Choice>
          <mc:Fallback>
            <w:pict>
              <v:line id="直接连接符 1" o:spid="_x0000_s1026" o:spt="20" style="position:absolute;left:0pt;margin-left:-9pt;margin-top:0pt;height:0pt;width:474pt;z-index:251661312;mso-width-relative:page;mso-height-relative:page;" filled="f" stroked="t" coordsize="21600,21600" o:gfxdata="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">
                <v:fill on="f" focussize="0,0"/>
                <v:stroke weight="1pt" color="#000000" joinstyle="round" dashstyle="1 1"/>
                <v:imagedata o:title=""/>
                <o:lock v:ext="edit" aspectratio="f"/>
              </v:line>
            </w:pict>
          </mc:Fallback>
        </mc:AlternateContent>
      </w:r>
      <w:r>
        <w:rPr>
          <w:rFonts w:hint="eastAsia"/>
          <w:b/>
          <w:bCs/>
          <w:sz w:val="30"/>
          <w:szCs w:val="30"/>
        </w:rPr>
        <w:t>招标代理机构（盖章）：新疆诚誉工程项目管理有限公司</w:t>
      </w:r>
    </w:p>
    <w:p w14:paraId="33C5ED76">
      <w:pPr>
        <w:spacing w:line="360" w:lineRule="auto"/>
        <w:rPr>
          <w:b/>
          <w:bCs/>
          <w:sz w:val="30"/>
          <w:szCs w:val="30"/>
        </w:rPr>
      </w:pPr>
      <w:r>
        <w:rPr>
          <w:rFonts w:hint="eastAsia"/>
          <w:b/>
          <w:bCs/>
          <w:sz w:val="30"/>
          <w:szCs w:val="30"/>
        </w:rPr>
        <w:t>法定代表人（盖章）：</w:t>
      </w:r>
    </w:p>
    <w:p w14:paraId="4D175AF1">
      <w:pPr>
        <w:spacing w:line="360" w:lineRule="auto"/>
        <w:rPr>
          <w:b/>
          <w:bCs/>
          <w:sz w:val="30"/>
          <w:szCs w:val="30"/>
        </w:rPr>
      </w:pPr>
      <w:r>
        <w:rPr>
          <w:rFonts w:hint="eastAsia"/>
          <w:b/>
          <w:bCs/>
          <w:sz w:val="30"/>
          <w:szCs w:val="30"/>
        </w:rPr>
        <w:t>联 系 人：赵箭、殷伟豪</w:t>
      </w:r>
    </w:p>
    <w:p w14:paraId="68711291">
      <w:pPr>
        <w:spacing w:line="360" w:lineRule="auto"/>
        <w:rPr>
          <w:rFonts w:hint="eastAsia"/>
          <w:b/>
          <w:bCs/>
          <w:sz w:val="30"/>
          <w:szCs w:val="30"/>
        </w:rPr>
      </w:pPr>
      <w:r>
        <w:rPr>
          <w:rFonts w:hint="eastAsia"/>
          <w:b/>
          <w:bCs/>
          <w:sz w:val="30"/>
          <w:szCs w:val="30"/>
        </w:rPr>
        <w:t>联系电话：1</w:t>
      </w:r>
      <w:r>
        <w:rPr>
          <w:b/>
          <w:bCs/>
          <w:sz w:val="30"/>
          <w:szCs w:val="30"/>
        </w:rPr>
        <w:t>9999115800</w:t>
      </w:r>
      <w:r>
        <w:rPr>
          <w:rFonts w:hint="eastAsia"/>
          <w:b/>
          <w:bCs/>
          <w:sz w:val="30"/>
          <w:szCs w:val="30"/>
        </w:rPr>
        <w:t>、</w:t>
      </w:r>
      <w:r>
        <w:rPr>
          <w:b/>
          <w:bCs/>
          <w:sz w:val="30"/>
          <w:szCs w:val="30"/>
        </w:rPr>
        <w:t>17690825332</w:t>
      </w:r>
    </w:p>
    <w:p w14:paraId="4A49434B">
      <w:pPr>
        <w:spacing w:line="360" w:lineRule="auto"/>
        <w:ind w:right="-813" w:rightChars="-339"/>
        <w:rPr>
          <w:rFonts w:hint="eastAsia"/>
          <w:b/>
          <w:bCs/>
          <w:sz w:val="30"/>
          <w:szCs w:val="30"/>
        </w:rPr>
      </w:pPr>
      <w:r>
        <w:rPr>
          <w:rFonts w:hint="eastAsia"/>
          <w:b/>
          <w:bCs/>
          <w:sz w:val="30"/>
          <w:szCs w:val="30"/>
        </w:rPr>
        <w:t>联系地址：乌鲁木齐市会展大道599号新疆财富中心C座6楼601室</w:t>
      </w:r>
    </w:p>
    <w:permEnd w:id="0"/>
    <w:p w14:paraId="02A0D46D">
      <w:pPr>
        <w:pStyle w:val="17"/>
        <w:rPr>
          <w:rFonts w:hint="eastAsia" w:ascii="宋体" w:hAnsi="宋体" w:eastAsia="宋体"/>
          <w:sz w:val="28"/>
          <w:szCs w:val="28"/>
        </w:rPr>
        <w:sectPr>
          <w:footerReference r:id="rId3" w:type="even"/>
          <w:pgSz w:w="11906" w:h="16838"/>
          <w:pgMar w:top="1440" w:right="1800" w:bottom="1440" w:left="1800" w:header="851" w:footer="992" w:gutter="0"/>
          <w:pgBorders>
            <w:top w:val="none" w:sz="0" w:space="0"/>
            <w:left w:val="none" w:sz="0" w:space="0"/>
            <w:bottom w:val="none" w:sz="0" w:space="0"/>
            <w:right w:val="none" w:sz="0" w:space="0"/>
          </w:pgBorders>
          <w:pgNumType w:fmt="decimal" w:start="0"/>
          <w:cols w:space="720" w:num="1"/>
          <w:titlePg/>
          <w:docGrid w:type="linesAndChars" w:linePitch="312" w:charSpace="0"/>
        </w:sectPr>
      </w:pPr>
    </w:p>
    <w:p w14:paraId="0B208733">
      <w:pPr>
        <w:pStyle w:val="17"/>
        <w:rPr>
          <w:rFonts w:ascii="宋体" w:hAnsi="宋体" w:eastAsia="宋体"/>
          <w:sz w:val="28"/>
          <w:szCs w:val="28"/>
        </w:rPr>
      </w:pPr>
      <w:r>
        <w:rPr>
          <w:rFonts w:hint="eastAsia" w:ascii="宋体" w:hAnsi="宋体" w:eastAsia="宋体"/>
          <w:sz w:val="28"/>
          <w:szCs w:val="28"/>
        </w:rPr>
        <w:t xml:space="preserve">目 </w:t>
      </w:r>
      <w:r>
        <w:rPr>
          <w:rFonts w:ascii="宋体" w:hAnsi="宋体" w:eastAsia="宋体"/>
          <w:sz w:val="28"/>
          <w:szCs w:val="28"/>
        </w:rPr>
        <w:t xml:space="preserve">   </w:t>
      </w:r>
      <w:r>
        <w:rPr>
          <w:rFonts w:hint="eastAsia" w:ascii="宋体" w:hAnsi="宋体" w:eastAsia="宋体"/>
          <w:sz w:val="28"/>
          <w:szCs w:val="28"/>
        </w:rPr>
        <w:t>录</w:t>
      </w:r>
    </w:p>
    <w:p w14:paraId="53A5305D">
      <w:pPr>
        <w:rPr>
          <w:sz w:val="28"/>
          <w:szCs w:val="28"/>
        </w:rPr>
      </w:pPr>
    </w:p>
    <w:p w14:paraId="06D8FA70">
      <w:pPr>
        <w:pStyle w:val="17"/>
        <w:tabs>
          <w:tab w:val="right" w:leader="dot" w:pos="8789"/>
          <w:tab w:val="clear" w:pos="9628"/>
        </w:tabs>
        <w:spacing w:line="360" w:lineRule="auto"/>
        <w:rPr>
          <w:rFonts w:ascii="宋体" w:hAnsi="宋体" w:eastAsia="宋体"/>
          <w:b w:val="0"/>
          <w:sz w:val="28"/>
          <w:szCs w:val="28"/>
        </w:rPr>
      </w:pPr>
      <w:r>
        <w:rPr>
          <w:rFonts w:ascii="宋体" w:hAnsi="宋体" w:eastAsia="宋体"/>
          <w:b w:val="0"/>
          <w:bCs/>
          <w:sz w:val="28"/>
          <w:szCs w:val="28"/>
        </w:rPr>
        <w:fldChar w:fldCharType="begin"/>
      </w:r>
      <w:r>
        <w:rPr>
          <w:rStyle w:val="29"/>
          <w:rFonts w:ascii="宋体" w:hAnsi="宋体" w:eastAsia="宋体"/>
          <w:b w:val="0"/>
          <w:bCs/>
          <w:color w:val="auto"/>
          <w:sz w:val="28"/>
          <w:szCs w:val="28"/>
        </w:rPr>
        <w:instrText xml:space="preserve"> TOC \o "1-3" \h \z \u </w:instrText>
      </w:r>
      <w:r>
        <w:rPr>
          <w:rFonts w:ascii="宋体" w:hAnsi="宋体" w:eastAsia="宋体"/>
          <w:b w:val="0"/>
          <w:bCs/>
          <w:sz w:val="28"/>
          <w:szCs w:val="28"/>
        </w:rPr>
        <w:fldChar w:fldCharType="separate"/>
      </w: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"_Toc80724647"</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cs="宋体"/>
          <w:b w:val="0"/>
          <w:color w:val="auto"/>
          <w:kern w:val="36"/>
          <w:sz w:val="28"/>
          <w:szCs w:val="28"/>
        </w:rPr>
        <w:t>投标邀请</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_Toc80724647 \h </w:instrText>
      </w:r>
      <w:r>
        <w:rPr>
          <w:rFonts w:ascii="宋体" w:hAnsi="宋体" w:eastAsia="宋体"/>
          <w:b w:val="0"/>
          <w:sz w:val="28"/>
          <w:szCs w:val="28"/>
        </w:rPr>
        <w:fldChar w:fldCharType="separate"/>
      </w:r>
      <w:r>
        <w:rPr>
          <w:rFonts w:ascii="宋体" w:hAnsi="宋体" w:eastAsia="宋体"/>
          <w:b w:val="0"/>
          <w:sz w:val="28"/>
          <w:szCs w:val="28"/>
        </w:rPr>
        <w:t>2</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05CB18A8">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"_Toc80724648"</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 xml:space="preserve">第一部分 </w:t>
      </w:r>
      <w:r>
        <w:rPr>
          <w:rStyle w:val="29"/>
          <w:rFonts w:hint="eastAsia" w:ascii="宋体" w:hAnsi="宋体" w:eastAsia="宋体"/>
          <w:b w:val="0"/>
          <w:color w:val="auto"/>
          <w:sz w:val="28"/>
          <w:szCs w:val="28"/>
        </w:rPr>
        <w:t>投标须知前附表</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_Toc80724648 \h </w:instrText>
      </w:r>
      <w:r>
        <w:rPr>
          <w:rFonts w:ascii="宋体" w:hAnsi="宋体" w:eastAsia="宋体"/>
          <w:b w:val="0"/>
          <w:sz w:val="28"/>
          <w:szCs w:val="28"/>
        </w:rPr>
        <w:fldChar w:fldCharType="separate"/>
      </w:r>
      <w:r>
        <w:rPr>
          <w:rFonts w:ascii="宋体" w:hAnsi="宋体" w:eastAsia="宋体"/>
          <w:b w:val="0"/>
          <w:sz w:val="28"/>
          <w:szCs w:val="28"/>
        </w:rPr>
        <w:t>5</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59521431">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"_Toc80724649"</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第二部分招标说明</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_Toc80724649 \h </w:instrText>
      </w:r>
      <w:r>
        <w:rPr>
          <w:rFonts w:ascii="宋体" w:hAnsi="宋体" w:eastAsia="宋体"/>
          <w:b w:val="0"/>
          <w:sz w:val="28"/>
          <w:szCs w:val="28"/>
        </w:rPr>
        <w:fldChar w:fldCharType="separate"/>
      </w:r>
      <w:r>
        <w:rPr>
          <w:rFonts w:ascii="宋体" w:hAnsi="宋体" w:eastAsia="宋体"/>
          <w:b w:val="0"/>
          <w:sz w:val="28"/>
          <w:szCs w:val="28"/>
        </w:rPr>
        <w:t>12</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58781AAB">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"_Toc80724650"</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第一章总则</w:t>
      </w:r>
      <w:r>
        <w:rPr>
          <w:sz w:val="28"/>
          <w:szCs w:val="28"/>
        </w:rPr>
        <w:tab/>
      </w:r>
      <w:r>
        <w:rPr>
          <w:sz w:val="28"/>
          <w:szCs w:val="28"/>
        </w:rPr>
        <w:fldChar w:fldCharType="begin"/>
      </w:r>
      <w:r>
        <w:rPr>
          <w:sz w:val="28"/>
          <w:szCs w:val="28"/>
        </w:rPr>
        <w:instrText xml:space="preserve"> PAGEREF _Toc80724650 \h </w:instrText>
      </w:r>
      <w:r>
        <w:rPr>
          <w:sz w:val="28"/>
          <w:szCs w:val="28"/>
        </w:rPr>
        <w:fldChar w:fldCharType="separate"/>
      </w:r>
      <w:r>
        <w:rPr>
          <w:sz w:val="28"/>
          <w:szCs w:val="28"/>
        </w:rPr>
        <w:t>12</w:t>
      </w:r>
      <w:r>
        <w:rPr>
          <w:sz w:val="28"/>
          <w:szCs w:val="28"/>
        </w:rPr>
        <w:fldChar w:fldCharType="end"/>
      </w:r>
      <w:r>
        <w:rPr>
          <w:rStyle w:val="29"/>
          <w:color w:val="auto"/>
          <w:sz w:val="28"/>
          <w:szCs w:val="28"/>
        </w:rPr>
        <w:fldChar w:fldCharType="end"/>
      </w:r>
    </w:p>
    <w:p w14:paraId="42A72A21">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"_Toc80724651"</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第二章招标文件</w:t>
      </w:r>
      <w:r>
        <w:rPr>
          <w:sz w:val="28"/>
          <w:szCs w:val="28"/>
        </w:rPr>
        <w:tab/>
      </w:r>
      <w:r>
        <w:rPr>
          <w:sz w:val="28"/>
          <w:szCs w:val="28"/>
        </w:rPr>
        <w:fldChar w:fldCharType="begin"/>
      </w:r>
      <w:r>
        <w:rPr>
          <w:sz w:val="28"/>
          <w:szCs w:val="28"/>
        </w:rPr>
        <w:instrText xml:space="preserve"> PAGEREF _Toc80724651 \h </w:instrText>
      </w:r>
      <w:r>
        <w:rPr>
          <w:sz w:val="28"/>
          <w:szCs w:val="28"/>
        </w:rPr>
        <w:fldChar w:fldCharType="separate"/>
      </w:r>
      <w:r>
        <w:rPr>
          <w:sz w:val="28"/>
          <w:szCs w:val="28"/>
        </w:rPr>
        <w:t>14</w:t>
      </w:r>
      <w:r>
        <w:rPr>
          <w:sz w:val="28"/>
          <w:szCs w:val="28"/>
        </w:rPr>
        <w:fldChar w:fldCharType="end"/>
      </w:r>
      <w:r>
        <w:rPr>
          <w:rStyle w:val="29"/>
          <w:color w:val="auto"/>
          <w:sz w:val="28"/>
          <w:szCs w:val="28"/>
        </w:rPr>
        <w:fldChar w:fldCharType="end"/>
      </w:r>
    </w:p>
    <w:p w14:paraId="015F0ED6">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"_Toc80724652"</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第三部分投标说明</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_Toc80724652 \h </w:instrText>
      </w:r>
      <w:r>
        <w:rPr>
          <w:rFonts w:ascii="宋体" w:hAnsi="宋体" w:eastAsia="宋体"/>
          <w:b w:val="0"/>
          <w:sz w:val="28"/>
          <w:szCs w:val="28"/>
        </w:rPr>
        <w:fldChar w:fldCharType="separate"/>
      </w:r>
      <w:r>
        <w:rPr>
          <w:rFonts w:ascii="宋体" w:hAnsi="宋体" w:eastAsia="宋体"/>
          <w:b w:val="0"/>
          <w:sz w:val="28"/>
          <w:szCs w:val="28"/>
        </w:rPr>
        <w:t>16</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29049166">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"_Toc80724653"</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第一章 投标人的资格证明</w:t>
      </w:r>
      <w:r>
        <w:rPr>
          <w:sz w:val="28"/>
          <w:szCs w:val="28"/>
        </w:rPr>
        <w:tab/>
      </w:r>
      <w:r>
        <w:rPr>
          <w:sz w:val="28"/>
          <w:szCs w:val="28"/>
        </w:rPr>
        <w:fldChar w:fldCharType="begin"/>
      </w:r>
      <w:r>
        <w:rPr>
          <w:sz w:val="28"/>
          <w:szCs w:val="28"/>
        </w:rPr>
        <w:instrText xml:space="preserve"> PAGEREF _Toc80724653 \h </w:instrText>
      </w:r>
      <w:r>
        <w:rPr>
          <w:sz w:val="28"/>
          <w:szCs w:val="28"/>
        </w:rPr>
        <w:fldChar w:fldCharType="separate"/>
      </w:r>
      <w:r>
        <w:rPr>
          <w:sz w:val="28"/>
          <w:szCs w:val="28"/>
        </w:rPr>
        <w:t>16</w:t>
      </w:r>
      <w:r>
        <w:rPr>
          <w:sz w:val="28"/>
          <w:szCs w:val="28"/>
        </w:rPr>
        <w:fldChar w:fldCharType="end"/>
      </w:r>
      <w:r>
        <w:rPr>
          <w:rStyle w:val="29"/>
          <w:color w:val="auto"/>
          <w:sz w:val="28"/>
          <w:szCs w:val="28"/>
        </w:rPr>
        <w:fldChar w:fldCharType="end"/>
      </w:r>
    </w:p>
    <w:p w14:paraId="537F5C89">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"_Toc80724654"</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第二章 投标文件的编写</w:t>
      </w:r>
      <w:r>
        <w:rPr>
          <w:sz w:val="28"/>
          <w:szCs w:val="28"/>
        </w:rPr>
        <w:tab/>
      </w:r>
      <w:r>
        <w:rPr>
          <w:sz w:val="28"/>
          <w:szCs w:val="28"/>
        </w:rPr>
        <w:fldChar w:fldCharType="begin"/>
      </w:r>
      <w:r>
        <w:rPr>
          <w:sz w:val="28"/>
          <w:szCs w:val="28"/>
        </w:rPr>
        <w:instrText xml:space="preserve"> PAGEREF _Toc80724654 \h </w:instrText>
      </w:r>
      <w:r>
        <w:rPr>
          <w:sz w:val="28"/>
          <w:szCs w:val="28"/>
        </w:rPr>
        <w:fldChar w:fldCharType="separate"/>
      </w:r>
      <w:r>
        <w:rPr>
          <w:sz w:val="28"/>
          <w:szCs w:val="28"/>
        </w:rPr>
        <w:t>16</w:t>
      </w:r>
      <w:r>
        <w:rPr>
          <w:sz w:val="28"/>
          <w:szCs w:val="28"/>
        </w:rPr>
        <w:fldChar w:fldCharType="end"/>
      </w:r>
      <w:r>
        <w:rPr>
          <w:rStyle w:val="29"/>
          <w:color w:val="auto"/>
          <w:sz w:val="28"/>
          <w:szCs w:val="28"/>
        </w:rPr>
        <w:fldChar w:fldCharType="end"/>
      </w:r>
    </w:p>
    <w:p w14:paraId="14C3362F">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"_Toc80724655"</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第三章 投标文件的递交</w:t>
      </w:r>
      <w:r>
        <w:rPr>
          <w:sz w:val="28"/>
          <w:szCs w:val="28"/>
        </w:rPr>
        <w:tab/>
      </w:r>
      <w:r>
        <w:rPr>
          <w:sz w:val="28"/>
          <w:szCs w:val="28"/>
        </w:rPr>
        <w:fldChar w:fldCharType="begin"/>
      </w:r>
      <w:r>
        <w:rPr>
          <w:sz w:val="28"/>
          <w:szCs w:val="28"/>
        </w:rPr>
        <w:instrText xml:space="preserve"> PAGEREF _Toc80724655 \h </w:instrText>
      </w:r>
      <w:r>
        <w:rPr>
          <w:sz w:val="28"/>
          <w:szCs w:val="28"/>
        </w:rPr>
        <w:fldChar w:fldCharType="separate"/>
      </w:r>
      <w:r>
        <w:rPr>
          <w:sz w:val="28"/>
          <w:szCs w:val="28"/>
        </w:rPr>
        <w:t>20</w:t>
      </w:r>
      <w:r>
        <w:rPr>
          <w:sz w:val="28"/>
          <w:szCs w:val="28"/>
        </w:rPr>
        <w:fldChar w:fldCharType="end"/>
      </w:r>
      <w:r>
        <w:rPr>
          <w:rStyle w:val="29"/>
          <w:color w:val="auto"/>
          <w:sz w:val="28"/>
          <w:szCs w:val="28"/>
        </w:rPr>
        <w:fldChar w:fldCharType="end"/>
      </w:r>
    </w:p>
    <w:p w14:paraId="4E82828E">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"_Toc80724656"</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第四章 评标委员会</w:t>
      </w:r>
      <w:r>
        <w:rPr>
          <w:sz w:val="28"/>
          <w:szCs w:val="28"/>
        </w:rPr>
        <w:tab/>
      </w:r>
      <w:r>
        <w:rPr>
          <w:sz w:val="28"/>
          <w:szCs w:val="28"/>
        </w:rPr>
        <w:fldChar w:fldCharType="begin"/>
      </w:r>
      <w:r>
        <w:rPr>
          <w:sz w:val="28"/>
          <w:szCs w:val="28"/>
        </w:rPr>
        <w:instrText xml:space="preserve"> PAGEREF _Toc80724656 \h </w:instrText>
      </w:r>
      <w:r>
        <w:rPr>
          <w:sz w:val="28"/>
          <w:szCs w:val="28"/>
        </w:rPr>
        <w:fldChar w:fldCharType="separate"/>
      </w:r>
      <w:r>
        <w:rPr>
          <w:sz w:val="28"/>
          <w:szCs w:val="28"/>
        </w:rPr>
        <w:t>21</w:t>
      </w:r>
      <w:r>
        <w:rPr>
          <w:sz w:val="28"/>
          <w:szCs w:val="28"/>
        </w:rPr>
        <w:fldChar w:fldCharType="end"/>
      </w:r>
      <w:r>
        <w:rPr>
          <w:rStyle w:val="29"/>
          <w:color w:val="auto"/>
          <w:sz w:val="28"/>
          <w:szCs w:val="28"/>
        </w:rPr>
        <w:fldChar w:fldCharType="end"/>
      </w:r>
    </w:p>
    <w:p w14:paraId="3593A882">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"_Toc80724657"</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第五章 开　标</w:t>
      </w:r>
      <w:bookmarkStart w:id="0" w:name="_Hlt80733727"/>
      <w:r>
        <w:rPr>
          <w:sz w:val="28"/>
          <w:szCs w:val="28"/>
        </w:rPr>
        <w:tab/>
      </w:r>
      <w:bookmarkEnd w:id="0"/>
      <w:r>
        <w:rPr>
          <w:sz w:val="28"/>
          <w:szCs w:val="28"/>
        </w:rPr>
        <w:fldChar w:fldCharType="begin"/>
      </w:r>
      <w:r>
        <w:rPr>
          <w:sz w:val="28"/>
          <w:szCs w:val="28"/>
        </w:rPr>
        <w:instrText xml:space="preserve"> PAGEREF _Toc80724657 \h </w:instrText>
      </w:r>
      <w:r>
        <w:rPr>
          <w:sz w:val="28"/>
          <w:szCs w:val="28"/>
        </w:rPr>
        <w:fldChar w:fldCharType="separate"/>
      </w:r>
      <w:r>
        <w:rPr>
          <w:sz w:val="28"/>
          <w:szCs w:val="28"/>
        </w:rPr>
        <w:t>21</w:t>
      </w:r>
      <w:r>
        <w:rPr>
          <w:sz w:val="28"/>
          <w:szCs w:val="28"/>
        </w:rPr>
        <w:fldChar w:fldCharType="end"/>
      </w:r>
      <w:r>
        <w:rPr>
          <w:rStyle w:val="29"/>
          <w:color w:val="auto"/>
          <w:sz w:val="28"/>
          <w:szCs w:val="28"/>
        </w:rPr>
        <w:fldChar w:fldCharType="end"/>
      </w:r>
    </w:p>
    <w:p w14:paraId="2A0467A2">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"_Toc80724658"</w:instrText>
      </w:r>
      <w:r>
        <w:rPr>
          <w:rStyle w:val="29"/>
          <w:color w:val="auto"/>
          <w:sz w:val="28"/>
          <w:szCs w:val="28"/>
        </w:rPr>
        <w:instrText xml:space="preserve"> </w:instrText>
      </w:r>
      <w:r>
        <w:rPr>
          <w:rStyle w:val="29"/>
          <w:color w:val="auto"/>
          <w:sz w:val="28"/>
          <w:szCs w:val="28"/>
        </w:rPr>
        <w:fldChar w:fldCharType="separate"/>
      </w:r>
      <w:r>
        <w:rPr>
          <w:rStyle w:val="29"/>
          <w:bCs/>
          <w:color w:val="auto"/>
          <w:sz w:val="28"/>
          <w:szCs w:val="28"/>
        </w:rPr>
        <w:t>第六章 评　标</w:t>
      </w:r>
      <w:r>
        <w:rPr>
          <w:sz w:val="28"/>
          <w:szCs w:val="28"/>
        </w:rPr>
        <w:tab/>
      </w:r>
      <w:r>
        <w:rPr>
          <w:sz w:val="28"/>
          <w:szCs w:val="28"/>
        </w:rPr>
        <w:fldChar w:fldCharType="begin"/>
      </w:r>
      <w:r>
        <w:rPr>
          <w:sz w:val="28"/>
          <w:szCs w:val="28"/>
        </w:rPr>
        <w:instrText xml:space="preserve"> PAGEREF _Toc80724658 \h </w:instrText>
      </w:r>
      <w:r>
        <w:rPr>
          <w:sz w:val="28"/>
          <w:szCs w:val="28"/>
        </w:rPr>
        <w:fldChar w:fldCharType="separate"/>
      </w:r>
      <w:r>
        <w:rPr>
          <w:sz w:val="28"/>
          <w:szCs w:val="28"/>
        </w:rPr>
        <w:t>24</w:t>
      </w:r>
      <w:r>
        <w:rPr>
          <w:sz w:val="28"/>
          <w:szCs w:val="28"/>
        </w:rPr>
        <w:fldChar w:fldCharType="end"/>
      </w:r>
      <w:r>
        <w:rPr>
          <w:rStyle w:val="29"/>
          <w:color w:val="auto"/>
          <w:sz w:val="28"/>
          <w:szCs w:val="28"/>
        </w:rPr>
        <w:fldChar w:fldCharType="end"/>
      </w:r>
    </w:p>
    <w:p w14:paraId="452038B2">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"_Toc80724659"</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第七章 定　标</w:t>
      </w:r>
      <w:r>
        <w:rPr>
          <w:sz w:val="28"/>
          <w:szCs w:val="28"/>
        </w:rPr>
        <w:tab/>
      </w:r>
      <w:r>
        <w:rPr>
          <w:sz w:val="28"/>
          <w:szCs w:val="28"/>
        </w:rPr>
        <w:fldChar w:fldCharType="begin"/>
      </w:r>
      <w:r>
        <w:rPr>
          <w:sz w:val="28"/>
          <w:szCs w:val="28"/>
        </w:rPr>
        <w:instrText xml:space="preserve"> PAGEREF _Toc80724659 \h </w:instrText>
      </w:r>
      <w:r>
        <w:rPr>
          <w:sz w:val="28"/>
          <w:szCs w:val="28"/>
        </w:rPr>
        <w:fldChar w:fldCharType="separate"/>
      </w:r>
      <w:r>
        <w:rPr>
          <w:sz w:val="28"/>
          <w:szCs w:val="28"/>
        </w:rPr>
        <w:t>27</w:t>
      </w:r>
      <w:r>
        <w:rPr>
          <w:sz w:val="28"/>
          <w:szCs w:val="28"/>
        </w:rPr>
        <w:fldChar w:fldCharType="end"/>
      </w:r>
      <w:r>
        <w:rPr>
          <w:rStyle w:val="29"/>
          <w:color w:val="auto"/>
          <w:sz w:val="28"/>
          <w:szCs w:val="28"/>
        </w:rPr>
        <w:fldChar w:fldCharType="end"/>
      </w:r>
    </w:p>
    <w:p w14:paraId="700A948D">
      <w:pPr>
        <w:pStyle w:val="19"/>
        <w:tabs>
          <w:tab w:val="right" w:leader="dot" w:pos="8789"/>
          <w:tab w:val="clear" w:pos="9628"/>
        </w:tabs>
        <w:spacing w:line="360" w:lineRule="auto"/>
        <w:ind w:left="480"/>
        <w:rPr>
          <w:sz w:val="28"/>
          <w:szCs w:val="28"/>
        </w:rPr>
      </w:pPr>
      <w:r>
        <w:rPr>
          <w:rStyle w:val="29"/>
          <w:color w:val="auto"/>
          <w:sz w:val="28"/>
          <w:szCs w:val="28"/>
        </w:rPr>
        <w:fldChar w:fldCharType="begin"/>
      </w:r>
      <w:r>
        <w:rPr>
          <w:rStyle w:val="29"/>
          <w:color w:val="auto"/>
          <w:sz w:val="28"/>
          <w:szCs w:val="28"/>
        </w:rPr>
        <w:instrText xml:space="preserve"> </w:instrText>
      </w:r>
      <w:r>
        <w:rPr>
          <w:sz w:val="28"/>
          <w:szCs w:val="28"/>
        </w:rPr>
        <w:instrText xml:space="preserve">HYPERLINK \l "_Toc80724660"</w:instrText>
      </w:r>
      <w:r>
        <w:rPr>
          <w:rStyle w:val="29"/>
          <w:color w:val="auto"/>
          <w:sz w:val="28"/>
          <w:szCs w:val="28"/>
        </w:rPr>
        <w:instrText xml:space="preserve"> </w:instrText>
      </w:r>
      <w:r>
        <w:rPr>
          <w:rStyle w:val="29"/>
          <w:color w:val="auto"/>
          <w:sz w:val="28"/>
          <w:szCs w:val="28"/>
        </w:rPr>
        <w:fldChar w:fldCharType="separate"/>
      </w:r>
      <w:r>
        <w:rPr>
          <w:rStyle w:val="29"/>
          <w:color w:val="auto"/>
          <w:sz w:val="28"/>
          <w:szCs w:val="28"/>
        </w:rPr>
        <w:t>第八章 授予合同</w:t>
      </w:r>
      <w:r>
        <w:rPr>
          <w:sz w:val="28"/>
          <w:szCs w:val="28"/>
        </w:rPr>
        <w:tab/>
      </w:r>
      <w:r>
        <w:rPr>
          <w:sz w:val="28"/>
          <w:szCs w:val="28"/>
        </w:rPr>
        <w:fldChar w:fldCharType="begin"/>
      </w:r>
      <w:r>
        <w:rPr>
          <w:sz w:val="28"/>
          <w:szCs w:val="28"/>
        </w:rPr>
        <w:instrText xml:space="preserve"> PAGEREF _Toc80724660 \h </w:instrText>
      </w:r>
      <w:r>
        <w:rPr>
          <w:sz w:val="28"/>
          <w:szCs w:val="28"/>
        </w:rPr>
        <w:fldChar w:fldCharType="separate"/>
      </w:r>
      <w:r>
        <w:rPr>
          <w:sz w:val="28"/>
          <w:szCs w:val="28"/>
        </w:rPr>
        <w:t>28</w:t>
      </w:r>
      <w:r>
        <w:rPr>
          <w:sz w:val="28"/>
          <w:szCs w:val="28"/>
        </w:rPr>
        <w:fldChar w:fldCharType="end"/>
      </w:r>
      <w:r>
        <w:rPr>
          <w:rStyle w:val="29"/>
          <w:color w:val="auto"/>
          <w:sz w:val="28"/>
          <w:szCs w:val="28"/>
        </w:rPr>
        <w:fldChar w:fldCharType="end"/>
      </w:r>
    </w:p>
    <w:p w14:paraId="1A176605">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"_Toc80724661"</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第四部分</w:t>
      </w:r>
      <w:r>
        <w:rPr>
          <w:rStyle w:val="29"/>
          <w:rFonts w:hint="eastAsia" w:ascii="宋体" w:hAnsi="宋体" w:eastAsia="宋体"/>
          <w:b w:val="0"/>
          <w:color w:val="auto"/>
          <w:sz w:val="28"/>
          <w:szCs w:val="28"/>
        </w:rPr>
        <w:t xml:space="preserve"> </w:t>
      </w:r>
      <w:r>
        <w:rPr>
          <w:rStyle w:val="29"/>
          <w:rFonts w:ascii="宋体" w:hAnsi="宋体" w:eastAsia="宋体"/>
          <w:b w:val="0"/>
          <w:color w:val="auto"/>
          <w:sz w:val="28"/>
          <w:szCs w:val="28"/>
        </w:rPr>
        <w:t>采购需求</w:t>
      </w:r>
      <w:bookmarkStart w:id="1" w:name="_Hlt80724673"/>
      <w:bookmarkStart w:id="2" w:name="_Hlt80724775"/>
      <w:r>
        <w:rPr>
          <w:rFonts w:ascii="宋体" w:hAnsi="宋体" w:eastAsia="宋体"/>
          <w:b w:val="0"/>
          <w:sz w:val="28"/>
          <w:szCs w:val="28"/>
        </w:rPr>
        <w:tab/>
      </w:r>
      <w:bookmarkEnd w:id="1"/>
      <w:bookmarkEnd w:id="2"/>
      <w:r>
        <w:rPr>
          <w:rFonts w:ascii="宋体" w:hAnsi="宋体" w:eastAsia="宋体"/>
          <w:b w:val="0"/>
          <w:sz w:val="28"/>
          <w:szCs w:val="28"/>
        </w:rPr>
        <w:fldChar w:fldCharType="begin"/>
      </w:r>
      <w:r>
        <w:rPr>
          <w:rFonts w:ascii="宋体" w:hAnsi="宋体" w:eastAsia="宋体"/>
          <w:b w:val="0"/>
          <w:sz w:val="28"/>
          <w:szCs w:val="28"/>
        </w:rPr>
        <w:instrText xml:space="preserve"> PAGEREF _Toc80724661 \h </w:instrText>
      </w:r>
      <w:r>
        <w:rPr>
          <w:rFonts w:ascii="宋体" w:hAnsi="宋体" w:eastAsia="宋体"/>
          <w:b w:val="0"/>
          <w:sz w:val="28"/>
          <w:szCs w:val="28"/>
        </w:rPr>
        <w:fldChar w:fldCharType="separate"/>
      </w:r>
      <w:r>
        <w:rPr>
          <w:rFonts w:ascii="宋体" w:hAnsi="宋体" w:eastAsia="宋体"/>
          <w:b w:val="0"/>
          <w:sz w:val="28"/>
          <w:szCs w:val="28"/>
        </w:rPr>
        <w:t>28</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3316E5C5">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"_Toc80724662"</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第五部分 合同部分</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_Toc80724662 \h </w:instrText>
      </w:r>
      <w:r>
        <w:rPr>
          <w:rFonts w:ascii="宋体" w:hAnsi="宋体" w:eastAsia="宋体"/>
          <w:b w:val="0"/>
          <w:sz w:val="28"/>
          <w:szCs w:val="28"/>
        </w:rPr>
        <w:fldChar w:fldCharType="separate"/>
      </w:r>
      <w:r>
        <w:rPr>
          <w:rFonts w:ascii="宋体" w:hAnsi="宋体" w:eastAsia="宋体"/>
          <w:b w:val="0"/>
          <w:sz w:val="28"/>
          <w:szCs w:val="28"/>
        </w:rPr>
        <w:t>30</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38288D71">
      <w:pPr>
        <w:pStyle w:val="17"/>
        <w:tabs>
          <w:tab w:val="right" w:leader="dot" w:pos="8789"/>
          <w:tab w:val="clear" w:pos="9628"/>
        </w:tabs>
        <w:spacing w:line="360" w:lineRule="auto"/>
        <w:rPr>
          <w:rFonts w:ascii="宋体" w:hAnsi="宋体" w:eastAsia="宋体"/>
          <w:b w:val="0"/>
          <w:sz w:val="28"/>
          <w:szCs w:val="28"/>
        </w:rPr>
      </w:pPr>
      <w:r>
        <w:rPr>
          <w:rStyle w:val="29"/>
          <w:rFonts w:ascii="宋体" w:hAnsi="宋体" w:eastAsia="宋体"/>
          <w:b w:val="0"/>
          <w:color w:val="auto"/>
          <w:sz w:val="28"/>
          <w:szCs w:val="28"/>
        </w:rPr>
        <w:fldChar w:fldCharType="begin"/>
      </w:r>
      <w:r>
        <w:rPr>
          <w:rStyle w:val="29"/>
          <w:rFonts w:ascii="宋体" w:hAnsi="宋体" w:eastAsia="宋体"/>
          <w:b w:val="0"/>
          <w:color w:val="auto"/>
          <w:sz w:val="28"/>
          <w:szCs w:val="28"/>
        </w:rPr>
        <w:instrText xml:space="preserve"> </w:instrText>
      </w:r>
      <w:r>
        <w:rPr>
          <w:rFonts w:ascii="宋体" w:hAnsi="宋体" w:eastAsia="宋体"/>
          <w:b w:val="0"/>
          <w:sz w:val="28"/>
          <w:szCs w:val="28"/>
        </w:rPr>
        <w:instrText xml:space="preserve">HYPERLINK \l "_Toc80724672"</w:instrText>
      </w:r>
      <w:r>
        <w:rPr>
          <w:rStyle w:val="29"/>
          <w:rFonts w:ascii="宋体" w:hAnsi="宋体" w:eastAsia="宋体"/>
          <w:b w:val="0"/>
          <w:color w:val="auto"/>
          <w:sz w:val="28"/>
          <w:szCs w:val="28"/>
        </w:rPr>
        <w:instrText xml:space="preserve"> </w:instrText>
      </w:r>
      <w:r>
        <w:rPr>
          <w:rStyle w:val="29"/>
          <w:rFonts w:ascii="宋体" w:hAnsi="宋体" w:eastAsia="宋体"/>
          <w:b w:val="0"/>
          <w:color w:val="auto"/>
          <w:sz w:val="28"/>
          <w:szCs w:val="28"/>
        </w:rPr>
        <w:fldChar w:fldCharType="separate"/>
      </w:r>
      <w:r>
        <w:rPr>
          <w:rStyle w:val="29"/>
          <w:rFonts w:ascii="宋体" w:hAnsi="宋体" w:eastAsia="宋体"/>
          <w:b w:val="0"/>
          <w:color w:val="auto"/>
          <w:sz w:val="28"/>
          <w:szCs w:val="28"/>
        </w:rPr>
        <w:t>第六部分 投标文件格式</w:t>
      </w:r>
      <w:r>
        <w:rPr>
          <w:rFonts w:ascii="宋体" w:hAnsi="宋体" w:eastAsia="宋体"/>
          <w:b w:val="0"/>
          <w:sz w:val="28"/>
          <w:szCs w:val="28"/>
        </w:rPr>
        <w:tab/>
      </w:r>
      <w:r>
        <w:rPr>
          <w:rFonts w:ascii="宋体" w:hAnsi="宋体" w:eastAsia="宋体"/>
          <w:b w:val="0"/>
          <w:sz w:val="28"/>
          <w:szCs w:val="28"/>
        </w:rPr>
        <w:fldChar w:fldCharType="begin"/>
      </w:r>
      <w:r>
        <w:rPr>
          <w:rFonts w:ascii="宋体" w:hAnsi="宋体" w:eastAsia="宋体"/>
          <w:b w:val="0"/>
          <w:sz w:val="28"/>
          <w:szCs w:val="28"/>
        </w:rPr>
        <w:instrText xml:space="preserve"> PAGEREF _Toc80724672 \h </w:instrText>
      </w:r>
      <w:r>
        <w:rPr>
          <w:rFonts w:ascii="宋体" w:hAnsi="宋体" w:eastAsia="宋体"/>
          <w:b w:val="0"/>
          <w:sz w:val="28"/>
          <w:szCs w:val="28"/>
        </w:rPr>
        <w:fldChar w:fldCharType="separate"/>
      </w:r>
      <w:r>
        <w:rPr>
          <w:rFonts w:ascii="宋体" w:hAnsi="宋体" w:eastAsia="宋体"/>
          <w:b w:val="0"/>
          <w:sz w:val="28"/>
          <w:szCs w:val="28"/>
        </w:rPr>
        <w:t>34</w:t>
      </w:r>
      <w:r>
        <w:rPr>
          <w:rFonts w:ascii="宋体" w:hAnsi="宋体" w:eastAsia="宋体"/>
          <w:b w:val="0"/>
          <w:sz w:val="28"/>
          <w:szCs w:val="28"/>
        </w:rPr>
        <w:fldChar w:fldCharType="end"/>
      </w:r>
      <w:r>
        <w:rPr>
          <w:rStyle w:val="29"/>
          <w:rFonts w:ascii="宋体" w:hAnsi="宋体" w:eastAsia="宋体"/>
          <w:b w:val="0"/>
          <w:color w:val="auto"/>
          <w:sz w:val="28"/>
          <w:szCs w:val="28"/>
        </w:rPr>
        <w:fldChar w:fldCharType="end"/>
      </w:r>
    </w:p>
    <w:p w14:paraId="409FCB8C">
      <w:pPr>
        <w:pStyle w:val="19"/>
        <w:tabs>
          <w:tab w:val="right" w:leader="dot" w:pos="8640"/>
          <w:tab w:val="right" w:leader="dot" w:pos="8789"/>
          <w:tab w:val="clear" w:pos="9628"/>
        </w:tabs>
        <w:spacing w:line="360" w:lineRule="auto"/>
        <w:ind w:left="480"/>
        <w:rPr>
          <w:rStyle w:val="29"/>
          <w:color w:val="auto"/>
          <w:sz w:val="28"/>
          <w:szCs w:val="28"/>
        </w:rPr>
        <w:sectPr>
          <w:footerReference r:id="rId5" w:type="first"/>
          <w:footerReference r:id="rId4" w:type="default"/>
          <w:pgSz w:w="11906" w:h="16838"/>
          <w:pgMar w:top="1440" w:right="1800" w:bottom="1440" w:left="1800" w:header="851" w:footer="992" w:gutter="0"/>
          <w:pgBorders>
            <w:top w:val="none" w:sz="0" w:space="0"/>
            <w:left w:val="none" w:sz="0" w:space="0"/>
            <w:bottom w:val="none" w:sz="0" w:space="0"/>
            <w:right w:val="none" w:sz="0" w:space="0"/>
          </w:pgBorders>
          <w:pgNumType w:fmt="decimal" w:start="1"/>
          <w:cols w:space="720" w:num="1"/>
          <w:docGrid w:type="linesAndChars" w:linePitch="312" w:charSpace="0"/>
        </w:sectPr>
      </w:pPr>
      <w:r>
        <w:rPr>
          <w:bCs/>
          <w:sz w:val="28"/>
          <w:szCs w:val="28"/>
        </w:rPr>
        <w:fldChar w:fldCharType="end"/>
      </w:r>
    </w:p>
    <w:p w14:paraId="307B91E1">
      <w:pPr>
        <w:keepNext w:val="0"/>
        <w:keepLines w:val="0"/>
        <w:pageBreakBefore w:val="0"/>
        <w:kinsoku/>
        <w:wordWrap/>
        <w:overflowPunct/>
        <w:topLinePunct w:val="0"/>
        <w:autoSpaceDE/>
        <w:autoSpaceDN/>
        <w:bidi w:val="0"/>
        <w:adjustRightInd/>
        <w:snapToGrid/>
        <w:spacing w:before="60" w:after="60" w:line="400" w:lineRule="exact"/>
        <w:jc w:val="center"/>
        <w:textAlignment w:val="auto"/>
        <w:rPr>
          <w:rFonts w:hint="eastAsia" w:cs="Arial"/>
          <w:b/>
          <w:lang w:eastAsia="zh-CN"/>
        </w:rPr>
      </w:pPr>
      <w:bookmarkStart w:id="3" w:name="_Hlk90983038"/>
      <w:bookmarkStart w:id="4" w:name="_Hlk88495647"/>
      <w:r>
        <w:rPr>
          <w:rFonts w:hint="eastAsia" w:cs="Arial"/>
          <w:b/>
          <w:lang w:eastAsia="zh-CN"/>
        </w:rPr>
        <w:t>乌鲁木齐市精神病福利院医疗设备购置项目</w:t>
      </w:r>
    </w:p>
    <w:p w14:paraId="4DD58FE7">
      <w:pPr>
        <w:keepNext w:val="0"/>
        <w:keepLines w:val="0"/>
        <w:pageBreakBefore w:val="0"/>
        <w:kinsoku/>
        <w:wordWrap/>
        <w:overflowPunct/>
        <w:topLinePunct w:val="0"/>
        <w:autoSpaceDE/>
        <w:autoSpaceDN/>
        <w:bidi w:val="0"/>
        <w:adjustRightInd/>
        <w:snapToGrid/>
        <w:spacing w:before="60" w:after="60" w:line="400" w:lineRule="exact"/>
        <w:jc w:val="center"/>
        <w:textAlignment w:val="auto"/>
        <w:rPr>
          <w:b/>
          <w:bCs/>
          <w:kern w:val="36"/>
          <w:szCs w:val="21"/>
        </w:rPr>
      </w:pPr>
      <w:r>
        <w:rPr>
          <w:rFonts w:hint="eastAsia"/>
          <w:b/>
          <w:bCs/>
          <w:kern w:val="36"/>
          <w:szCs w:val="21"/>
        </w:rPr>
        <w:t>招标公告</w:t>
      </w:r>
    </w:p>
    <w:p w14:paraId="2D7B53BB">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cs="Arial"/>
          <w:b/>
          <w:lang w:eastAsia="zh-CN"/>
        </w:rPr>
      </w:pPr>
    </w:p>
    <w:p w14:paraId="26929FFA">
      <w:pPr>
        <w:keepNext w:val="0"/>
        <w:keepLines w:val="0"/>
        <w:pageBreakBefore w:val="0"/>
        <w:kinsoku/>
        <w:wordWrap/>
        <w:overflowPunct/>
        <w:topLinePunct w:val="0"/>
        <w:autoSpaceDE/>
        <w:autoSpaceDN/>
        <w:bidi w:val="0"/>
        <w:adjustRightInd/>
        <w:snapToGrid/>
        <w:spacing w:before="60" w:after="60" w:line="400" w:lineRule="exact"/>
        <w:textAlignment w:val="auto"/>
        <w:rPr>
          <w:rFonts w:cs="Arial"/>
        </w:rPr>
      </w:pPr>
      <w:r>
        <w:rPr>
          <w:rFonts w:cs="Arial"/>
        </w:rPr>
        <w:t>项目概况</w:t>
      </w:r>
    </w:p>
    <w:p w14:paraId="0E06B592">
      <w:pPr>
        <w:keepNext w:val="0"/>
        <w:keepLines w:val="0"/>
        <w:pageBreakBefore w:val="0"/>
        <w:kinsoku/>
        <w:wordWrap/>
        <w:overflowPunct/>
        <w:topLinePunct w:val="0"/>
        <w:autoSpaceDE/>
        <w:autoSpaceDN/>
        <w:bidi w:val="0"/>
        <w:adjustRightInd/>
        <w:snapToGrid/>
        <w:spacing w:before="60" w:after="60" w:line="400" w:lineRule="exact"/>
        <w:ind w:firstLine="480" w:firstLineChars="200"/>
        <w:textAlignment w:val="auto"/>
        <w:rPr>
          <w:rFonts w:cs="Arial"/>
        </w:rPr>
      </w:pPr>
      <w:r>
        <w:rPr>
          <w:rFonts w:hint="eastAsia" w:cs="Arial"/>
          <w:lang w:eastAsia="zh-CN"/>
        </w:rPr>
        <w:t>乌鲁木齐市精神病福利院医疗设备购置项目</w:t>
      </w:r>
      <w:r>
        <w:rPr>
          <w:rFonts w:cs="Arial"/>
        </w:rPr>
        <w:t>的潜在投标人应在</w:t>
      </w:r>
      <w:r>
        <w:rPr>
          <w:rFonts w:hint="eastAsia" w:cs="Arial"/>
        </w:rPr>
        <w:t>政采云平台http://www.zcygov.cn</w:t>
      </w:r>
      <w:r>
        <w:rPr>
          <w:rFonts w:cs="Arial"/>
        </w:rPr>
        <w:t>获取招标文件，并于</w:t>
      </w: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23</w:t>
      </w:r>
      <w:r>
        <w:rPr>
          <w:rFonts w:hint="eastAsia" w:cs="Arial"/>
          <w:highlight w:val="yellow"/>
        </w:rPr>
        <w:t>日</w:t>
      </w:r>
      <w:r>
        <w:rPr>
          <w:rFonts w:cs="Arial"/>
          <w:highlight w:val="yellow"/>
        </w:rPr>
        <w:t xml:space="preserve"> 1</w:t>
      </w:r>
      <w:r>
        <w:rPr>
          <w:rFonts w:hint="eastAsia" w:cs="Arial"/>
          <w:highlight w:val="yellow"/>
          <w:lang w:val="en-US" w:eastAsia="zh-CN"/>
        </w:rPr>
        <w:t>6</w:t>
      </w:r>
      <w:r>
        <w:rPr>
          <w:rFonts w:cs="Arial"/>
          <w:highlight w:val="yellow"/>
        </w:rPr>
        <w:t>:00</w:t>
      </w:r>
      <w:r>
        <w:rPr>
          <w:rFonts w:cs="Arial"/>
        </w:rPr>
        <w:t>（北京时间）前递交投标文件。</w:t>
      </w:r>
    </w:p>
    <w:p w14:paraId="07F503E5">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一、项目基本情况</w:t>
      </w:r>
    </w:p>
    <w:p w14:paraId="6F5FE1E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default" w:eastAsia="宋体" w:cs="Arial"/>
          <w:lang w:val="en-US" w:eastAsia="zh-CN"/>
        </w:rPr>
      </w:pPr>
      <w:r>
        <w:rPr>
          <w:rFonts w:cs="Arial"/>
        </w:rPr>
        <w:t>项目编号：</w:t>
      </w:r>
      <w:r>
        <w:rPr>
          <w:rFonts w:cs="Arial"/>
          <w:highlight w:val="none"/>
        </w:rPr>
        <w:t>XJCY20</w:t>
      </w:r>
      <w:r>
        <w:rPr>
          <w:rFonts w:hint="eastAsia" w:cs="Arial"/>
          <w:highlight w:val="none"/>
          <w:lang w:val="en-US" w:eastAsia="zh-CN"/>
        </w:rPr>
        <w:t>25</w:t>
      </w:r>
      <w:r>
        <w:rPr>
          <w:rFonts w:cs="Arial"/>
          <w:highlight w:val="none"/>
        </w:rPr>
        <w:t>-ZB-</w:t>
      </w:r>
      <w:r>
        <w:rPr>
          <w:rFonts w:hint="eastAsia" w:cs="Arial"/>
          <w:highlight w:val="none"/>
          <w:lang w:val="en-US" w:eastAsia="zh-CN"/>
        </w:rPr>
        <w:t>300</w:t>
      </w:r>
    </w:p>
    <w:p w14:paraId="53EA5E4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lang w:eastAsia="zh-CN"/>
        </w:rPr>
      </w:pPr>
      <w:r>
        <w:rPr>
          <w:rFonts w:cs="Arial"/>
        </w:rPr>
        <w:t>项目名称：</w:t>
      </w:r>
      <w:r>
        <w:rPr>
          <w:rFonts w:hint="eastAsia" w:cs="Arial"/>
          <w:lang w:eastAsia="zh-CN"/>
        </w:rPr>
        <w:t>乌鲁木齐市精神病福利院医疗设备购置项目</w:t>
      </w:r>
    </w:p>
    <w:p w14:paraId="4B07042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预算金额（元）：1441704.95</w:t>
      </w:r>
    </w:p>
    <w:p w14:paraId="1928B4CF">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最高限价（元）：1441704.95</w:t>
      </w:r>
    </w:p>
    <w:p w14:paraId="287FB009">
      <w:pPr>
        <w:keepNext w:val="0"/>
        <w:keepLines w:val="0"/>
        <w:pageBreakBefore w:val="0"/>
        <w:kinsoku/>
        <w:wordWrap/>
        <w:overflowPunct/>
        <w:topLinePunct w:val="0"/>
        <w:autoSpaceDE/>
        <w:autoSpaceDN/>
        <w:bidi w:val="0"/>
        <w:adjustRightInd/>
        <w:snapToGrid/>
        <w:spacing w:before="60" w:after="60" w:line="400" w:lineRule="exact"/>
        <w:textAlignment w:val="auto"/>
        <w:rPr>
          <w:rFonts w:hint="eastAsia" w:cs="Arial"/>
          <w:lang w:eastAsia="zh-CN"/>
        </w:rPr>
      </w:pPr>
      <w:r>
        <w:rPr>
          <w:rFonts w:cs="Arial"/>
        </w:rPr>
        <w:t>采购需求：</w:t>
      </w:r>
      <w:r>
        <w:rPr>
          <w:rFonts w:cs="Arial"/>
        </w:rPr>
        <w:br w:type="textWrapping"/>
      </w:r>
      <w:r>
        <w:rPr>
          <w:rFonts w:cs="Arial"/>
        </w:rPr>
        <w:t>标项名称:</w:t>
      </w:r>
      <w:r>
        <w:rPr>
          <w:rFonts w:hint="eastAsia" w:cs="Arial"/>
        </w:rPr>
        <w:t xml:space="preserve"> </w:t>
      </w:r>
      <w:r>
        <w:rPr>
          <w:rFonts w:hint="eastAsia" w:cs="Arial"/>
          <w:lang w:eastAsia="zh-CN"/>
        </w:rPr>
        <w:t>乌鲁木齐市精神病福利院医疗设备购置项目</w:t>
      </w:r>
    </w:p>
    <w:p w14:paraId="5DB02536">
      <w:pPr>
        <w:keepNext w:val="0"/>
        <w:keepLines w:val="0"/>
        <w:pageBreakBefore w:val="0"/>
        <w:kinsoku/>
        <w:wordWrap/>
        <w:overflowPunct/>
        <w:topLinePunct w:val="0"/>
        <w:autoSpaceDE/>
        <w:autoSpaceDN/>
        <w:bidi w:val="0"/>
        <w:adjustRightInd/>
        <w:snapToGrid/>
        <w:spacing w:before="60" w:after="60" w:line="400" w:lineRule="exact"/>
        <w:textAlignment w:val="auto"/>
        <w:rPr>
          <w:rFonts w:cs="Arial"/>
          <w:highlight w:val="none"/>
        </w:rPr>
      </w:pPr>
      <w:r>
        <w:rPr>
          <w:rFonts w:cs="Arial"/>
        </w:rPr>
        <w:t>简要规格描述或项目基本概况介绍、用途：</w:t>
      </w:r>
      <w:r>
        <w:rPr>
          <w:rFonts w:hint="eastAsia" w:cs="Arial"/>
          <w:lang w:eastAsia="zh-CN"/>
        </w:rPr>
        <w:t>乌鲁木齐市精神病福利院医疗设备购置项目</w:t>
      </w:r>
      <w:r>
        <w:rPr>
          <w:rFonts w:hint="eastAsia" w:cs="Arial"/>
        </w:rPr>
        <w:t>，</w:t>
      </w:r>
      <w:r>
        <w:rPr>
          <w:rFonts w:cs="Arial"/>
        </w:rPr>
        <w:t>具体采购要求详见招标文件</w:t>
      </w:r>
      <w:r>
        <w:rPr>
          <w:rFonts w:hint="eastAsia" w:cs="Arial"/>
        </w:rPr>
        <w:t>。</w:t>
      </w:r>
      <w:r>
        <w:rPr>
          <w:rFonts w:cs="Arial"/>
        </w:rPr>
        <w:br w:type="textWrapping"/>
      </w:r>
      <w:r>
        <w:rPr>
          <w:rFonts w:cs="Arial"/>
          <w:highlight w:val="none"/>
        </w:rPr>
        <w:t>备注：</w:t>
      </w:r>
    </w:p>
    <w:p w14:paraId="2AC434C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highlight w:val="none"/>
        </w:rPr>
      </w:pPr>
      <w:r>
        <w:rPr>
          <w:rFonts w:cs="Arial"/>
          <w:highlight w:val="none"/>
        </w:rPr>
        <w:t>合同履约期限：</w:t>
      </w:r>
      <w:r>
        <w:rPr>
          <w:rFonts w:hint="eastAsia" w:cs="Arial"/>
          <w:highlight w:val="none"/>
        </w:rPr>
        <w:t>合同签订后</w:t>
      </w:r>
      <w:r>
        <w:rPr>
          <w:rFonts w:hint="eastAsia" w:cs="Arial"/>
          <w:highlight w:val="none"/>
          <w:lang w:val="en-US" w:eastAsia="zh-CN"/>
        </w:rPr>
        <w:t>30</w:t>
      </w:r>
      <w:r>
        <w:rPr>
          <w:rFonts w:cs="Arial"/>
          <w:highlight w:val="none"/>
        </w:rPr>
        <w:t>日历日完成供货、安装、调试、培训、验收</w:t>
      </w:r>
      <w:r>
        <w:rPr>
          <w:rFonts w:hint="eastAsia" w:cs="Arial"/>
          <w:highlight w:val="none"/>
        </w:rPr>
        <w:t>等工作。</w:t>
      </w:r>
    </w:p>
    <w:p w14:paraId="2A951FE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本项目（否）接受联合体投标。</w:t>
      </w:r>
    </w:p>
    <w:p w14:paraId="4762A31B">
      <w:pPr>
        <w:keepNext w:val="0"/>
        <w:keepLines w:val="0"/>
        <w:pageBreakBefore w:val="0"/>
        <w:kinsoku/>
        <w:wordWrap/>
        <w:overflowPunct/>
        <w:topLinePunct w:val="0"/>
        <w:autoSpaceDE/>
        <w:autoSpaceDN/>
        <w:bidi w:val="0"/>
        <w:adjustRightInd/>
        <w:snapToGrid/>
        <w:spacing w:before="60" w:after="60" w:line="400" w:lineRule="exact"/>
        <w:textAlignment w:val="auto"/>
        <w:rPr>
          <w:rFonts w:cs="Arial"/>
        </w:rPr>
      </w:pPr>
      <w:r>
        <w:rPr>
          <w:rFonts w:hint="eastAsia" w:cs="Arial"/>
          <w:b/>
          <w:bCs/>
        </w:rPr>
        <w:t>二、申请人的资格要求：</w:t>
      </w:r>
    </w:p>
    <w:p w14:paraId="25574A21">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1.满足《中华人民共和国政府采购法》第二十二条规定；</w:t>
      </w:r>
    </w:p>
    <w:p w14:paraId="0362B7D1">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2.落实政府采购政策需满足的资格要求：</w:t>
      </w:r>
      <w:r>
        <w:rPr>
          <w:rFonts w:hint="eastAsia" w:cs="Arial"/>
        </w:rPr>
        <w:t>供应商为中小企业；</w:t>
      </w:r>
    </w:p>
    <w:p w14:paraId="6E3149C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hint="eastAsia" w:cs="Arial"/>
        </w:rPr>
        <w:t>本项目为专门面向中小企业</w:t>
      </w:r>
      <w:r>
        <w:rPr>
          <w:rFonts w:cs="Arial"/>
        </w:rPr>
        <w:t>(含中型、小型、微型企业) 采购项目，根据《政府采购促进中小企业发展管理办法》  (财库[2020]46号) 的 规定，不再执行价格评审优惠的扶持政策，必须提供此声明函。</w:t>
      </w:r>
    </w:p>
    <w:p w14:paraId="477F492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3.本项目的特定资格要求：</w:t>
      </w:r>
    </w:p>
    <w:p w14:paraId="7B95F28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（1）</w:t>
      </w:r>
      <w:bookmarkStart w:id="5" w:name="_Hlk104828752"/>
      <w:r>
        <w:rPr>
          <w:rFonts w:cs="Arial"/>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bookmarkEnd w:id="5"/>
      <w:r>
        <w:rPr>
          <w:rFonts w:cs="Arial"/>
        </w:rPr>
        <w:t>；</w:t>
      </w:r>
    </w:p>
    <w:p w14:paraId="0A47776E">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hint="eastAsia" w:cs="Arial"/>
        </w:rPr>
        <w:t>（2）</w:t>
      </w:r>
      <w:r>
        <w:rPr>
          <w:rFonts w:cs="Arial"/>
        </w:rPr>
        <w:t>在中华人民共和国境内注册，未在“信用中国”网站 (www.creditchina.gov.cn) 、“中国政府 采购网” (www.ccgp.gov.cn) 等渠道列入失信被执行人、税收违法黑名单、政府采购严重违法失信行为记 录名单；</w:t>
      </w:r>
    </w:p>
    <w:p w14:paraId="62790C0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(3) 本项目不接受联合体投标。</w:t>
      </w:r>
    </w:p>
    <w:p w14:paraId="190C9432">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三、获取招标文件</w:t>
      </w:r>
    </w:p>
    <w:p w14:paraId="647D640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highlight w:val="yellow"/>
        </w:rPr>
      </w:pPr>
      <w:r>
        <w:rPr>
          <w:rFonts w:cs="Arial"/>
          <w:highlight w:val="yellow"/>
        </w:rPr>
        <w:t>时间：</w:t>
      </w: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03</w:t>
      </w:r>
      <w:r>
        <w:rPr>
          <w:rFonts w:hint="eastAsia" w:cs="Arial"/>
          <w:highlight w:val="yellow"/>
        </w:rPr>
        <w:t>日至20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11</w:t>
      </w:r>
      <w:r>
        <w:rPr>
          <w:rFonts w:hint="eastAsia" w:cs="Arial"/>
          <w:highlight w:val="yellow"/>
        </w:rPr>
        <w:t>日</w:t>
      </w:r>
      <w:r>
        <w:rPr>
          <w:rFonts w:cs="Arial"/>
          <w:highlight w:val="yellow"/>
        </w:rPr>
        <w:t>，每天上午10:00至13:30，下午15:30至</w:t>
      </w:r>
      <w:r>
        <w:rPr>
          <w:rFonts w:hint="eastAsia" w:cs="Arial"/>
          <w:highlight w:val="yellow"/>
        </w:rPr>
        <w:t>1</w:t>
      </w:r>
      <w:r>
        <w:rPr>
          <w:rFonts w:cs="Arial"/>
          <w:highlight w:val="yellow"/>
        </w:rPr>
        <w:t>9:00（北京时间，法定节假日除外）</w:t>
      </w:r>
    </w:p>
    <w:p w14:paraId="611F3B21">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地点：</w:t>
      </w:r>
      <w:r>
        <w:rPr>
          <w:rFonts w:hint="eastAsia" w:cs="Arial"/>
        </w:rPr>
        <w:t>政采云平台http://www.zcygov.cn</w:t>
      </w:r>
    </w:p>
    <w:p w14:paraId="5D0C694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方式：</w:t>
      </w:r>
      <w:r>
        <w:rPr>
          <w:rFonts w:hint="eastAsia"/>
        </w:rPr>
        <w:t>免费获取，供应商登陆政采云账户（网址：</w:t>
      </w:r>
      <w:r>
        <w:rPr>
          <w:rFonts w:hint="eastAsia"/>
        </w:rPr>
        <w:fldChar w:fldCharType="begin"/>
      </w:r>
      <w:r>
        <w:rPr>
          <w:rFonts w:hint="eastAsia"/>
        </w:rPr>
        <w:instrText xml:space="preserve"> HYPERLINK "https://www.zcygov.cn/）,在线申请获取招标文件（登录政府采购云平台→采购项目→获取采购文件→申请，审核通过后可下载招标文件，如有操作性问题，可与政采云在线客服进行咨询，咨询电话400-881-7190" </w:instrText>
      </w:r>
      <w:r>
        <w:rPr>
          <w:rFonts w:hint="eastAsia"/>
        </w:rPr>
        <w:fldChar w:fldCharType="separate"/>
      </w:r>
      <w:r>
        <w:rPr>
          <w:rFonts w:hint="eastAsia"/>
        </w:rPr>
        <w:t>https://www.zcygov.cn/）,在线申请获取招标文件（登录政府采购云平台→采购项目→获取采购文件→申请，审核通过后可下载招标文件，如有操作性问题，可与政采云在线客服进行咨询，咨询电话95763</w:t>
      </w:r>
      <w:r>
        <w:rPr>
          <w:rFonts w:hint="eastAsia"/>
        </w:rPr>
        <w:fldChar w:fldCharType="end"/>
      </w:r>
      <w:r>
        <w:rPr>
          <w:rFonts w:hint="eastAsia"/>
        </w:rPr>
        <w:t>）</w:t>
      </w:r>
    </w:p>
    <w:p w14:paraId="061EC531">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售价（元）：0.00</w:t>
      </w:r>
      <w:r>
        <w:rPr>
          <w:rFonts w:hint="eastAsia" w:cs="Arial"/>
        </w:rPr>
        <w:t>元</w:t>
      </w:r>
    </w:p>
    <w:p w14:paraId="7121147D">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四、提交投标文件截止时间、开标时间和地点</w:t>
      </w:r>
    </w:p>
    <w:p w14:paraId="17F4C86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highlight w:val="yellow"/>
        </w:rPr>
      </w:pPr>
      <w:r>
        <w:rPr>
          <w:rFonts w:cs="Arial"/>
          <w:highlight w:val="yellow"/>
        </w:rPr>
        <w:t>提交投标文件截止时间：</w:t>
      </w: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23</w:t>
      </w:r>
      <w:r>
        <w:rPr>
          <w:rFonts w:hint="eastAsia" w:cs="Arial"/>
          <w:highlight w:val="yellow"/>
        </w:rPr>
        <w:t xml:space="preserve">日 </w:t>
      </w:r>
      <w:r>
        <w:rPr>
          <w:rFonts w:cs="Arial"/>
          <w:highlight w:val="yellow"/>
        </w:rPr>
        <w:t xml:space="preserve"> 1</w:t>
      </w:r>
      <w:r>
        <w:rPr>
          <w:rFonts w:hint="eastAsia" w:cs="Arial"/>
          <w:highlight w:val="yellow"/>
          <w:lang w:val="en-US" w:eastAsia="zh-CN"/>
        </w:rPr>
        <w:t>6</w:t>
      </w:r>
      <w:r>
        <w:rPr>
          <w:rFonts w:cs="Arial"/>
          <w:highlight w:val="yellow"/>
        </w:rPr>
        <w:t>:00（北京时间）</w:t>
      </w:r>
    </w:p>
    <w:p w14:paraId="187628A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投标地点：</w:t>
      </w:r>
      <w:r>
        <w:rPr>
          <w:rFonts w:hint="eastAsia" w:cs="Arial"/>
        </w:rPr>
        <w:t>将投标文件上传至政采云平台https://www.zcygov.cn/对应位置（逾期未上传的或不符合规定的投标文件将被拒绝接收）</w:t>
      </w:r>
    </w:p>
    <w:p w14:paraId="28999751">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highlight w:val="yellow"/>
        </w:rPr>
      </w:pPr>
      <w:r>
        <w:rPr>
          <w:rFonts w:cs="Arial"/>
          <w:highlight w:val="yellow"/>
        </w:rPr>
        <w:t>开标时间：</w:t>
      </w: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23</w:t>
      </w:r>
      <w:r>
        <w:rPr>
          <w:rFonts w:hint="eastAsia" w:cs="Arial"/>
          <w:highlight w:val="yellow"/>
        </w:rPr>
        <w:t xml:space="preserve">日 </w:t>
      </w:r>
      <w:r>
        <w:rPr>
          <w:rFonts w:cs="Arial"/>
          <w:highlight w:val="yellow"/>
        </w:rPr>
        <w:t xml:space="preserve"> 1</w:t>
      </w:r>
      <w:r>
        <w:rPr>
          <w:rFonts w:hint="eastAsia" w:cs="Arial"/>
          <w:highlight w:val="yellow"/>
          <w:lang w:val="en-US" w:eastAsia="zh-CN"/>
        </w:rPr>
        <w:t>6</w:t>
      </w:r>
      <w:r>
        <w:rPr>
          <w:rFonts w:cs="Arial"/>
          <w:highlight w:val="yellow"/>
        </w:rPr>
        <w:t>:00（北京时间）</w:t>
      </w:r>
    </w:p>
    <w:p w14:paraId="604A083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开标地点：</w:t>
      </w:r>
      <w:r>
        <w:rPr>
          <w:rFonts w:hint="eastAsia" w:cs="Arial"/>
          <w:szCs w:val="21"/>
        </w:rPr>
        <w:t>政采云平台https://www.zcygov.cn/不见面开标大厅</w:t>
      </w:r>
    </w:p>
    <w:p w14:paraId="05BB49E2">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五、公告期限</w:t>
      </w:r>
    </w:p>
    <w:p w14:paraId="2A12D04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自本公告发布之日起5个工作日。</w:t>
      </w:r>
    </w:p>
    <w:p w14:paraId="6B46B92B">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六、其他补充事宜</w:t>
      </w:r>
    </w:p>
    <w:p w14:paraId="3B6AB72B">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cs="Arial"/>
        </w:rPr>
      </w:pPr>
      <w:r>
        <w:rPr>
          <w:rFonts w:hint="eastAsia" w:cs="Arial"/>
        </w:rPr>
        <w:t>1.本项目实行网上投标，采用电子投标文件；</w:t>
      </w:r>
    </w:p>
    <w:p w14:paraId="10FC6B07">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cs="Arial"/>
        </w:rPr>
      </w:pPr>
      <w:r>
        <w:rPr>
          <w:rFonts w:hint="eastAsia" w:cs="Arial"/>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cs="Arial"/>
        </w:rPr>
        <w:fldChar w:fldCharType="begin"/>
      </w:r>
      <w:r>
        <w:rPr>
          <w:rFonts w:hint="eastAsia" w:cs="Arial"/>
        </w:rPr>
        <w:instrText xml:space="preserve"> HYPERLINK "https://www.xjca.com.cn/）或下载\“新疆政务通\”APP自行进行申领。如需咨询，请联系新疆CA服务热线0991-2819290；" </w:instrText>
      </w:r>
      <w:r>
        <w:rPr>
          <w:rFonts w:hint="eastAsia" w:cs="Arial"/>
        </w:rPr>
        <w:fldChar w:fldCharType="separate"/>
      </w:r>
      <w:r>
        <w:rPr>
          <w:rFonts w:hint="eastAsia" w:cs="Arial"/>
        </w:rPr>
        <w:t>https://www.xjca.com.cn/）或下载“新疆政务通”APP自行申领。如需咨询，请联系新疆CA服务热线0991-2819290</w:t>
      </w:r>
      <w:r>
        <w:rPr>
          <w:rFonts w:hint="eastAsia" w:cs="Arial"/>
        </w:rPr>
        <w:fldChar w:fldCharType="end"/>
      </w:r>
      <w:r>
        <w:rPr>
          <w:rFonts w:hint="eastAsia" w:cs="Arial"/>
        </w:rPr>
        <w:t>；</w:t>
      </w:r>
    </w:p>
    <w:p w14:paraId="72717A65">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cs="Arial"/>
        </w:rPr>
      </w:pPr>
      <w:r>
        <w:rPr>
          <w:rFonts w:hint="eastAsia" w:cs="Arial"/>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23ACC4E0">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cs="Arial"/>
        </w:rPr>
      </w:pPr>
      <w:r>
        <w:rPr>
          <w:rFonts w:hint="eastAsia" w:cs="Arial"/>
        </w:rPr>
        <w:t>4.供应商应当在投标截止时间前,将生成的“电子加密投标文件”上传递交至“政府采购云平台”,投标截止时间以后上传递交的投标文件将被“政府采购云平台”拒收；</w:t>
      </w:r>
    </w:p>
    <w:p w14:paraId="0860BEF8">
      <w:pPr>
        <w:keepNext w:val="0"/>
        <w:keepLines w:val="0"/>
        <w:pageBreakBefore w:val="0"/>
        <w:kinsoku/>
        <w:wordWrap/>
        <w:overflowPunct/>
        <w:topLinePunct w:val="0"/>
        <w:autoSpaceDE/>
        <w:autoSpaceDN/>
        <w:bidi w:val="0"/>
        <w:adjustRightInd/>
        <w:snapToGrid/>
        <w:spacing w:line="400" w:lineRule="exact"/>
        <w:ind w:firstLine="482"/>
        <w:textAlignment w:val="auto"/>
        <w:rPr>
          <w:rFonts w:hint="eastAsia" w:cs="Arial"/>
        </w:rPr>
      </w:pPr>
      <w:r>
        <w:rPr>
          <w:rFonts w:hint="eastAsia" w:cs="Arial"/>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5801AD35">
      <w:pPr>
        <w:pStyle w:val="120"/>
        <w:keepNext w:val="0"/>
        <w:keepLines w:val="0"/>
        <w:pageBreakBefore w:val="0"/>
        <w:kinsoku/>
        <w:wordWrap/>
        <w:overflowPunct/>
        <w:topLinePunct w:val="0"/>
        <w:autoSpaceDE/>
        <w:autoSpaceDN/>
        <w:bidi w:val="0"/>
        <w:adjustRightInd/>
        <w:snapToGrid/>
        <w:spacing w:line="400" w:lineRule="exact"/>
        <w:ind w:firstLine="480" w:firstLineChars="200"/>
        <w:textAlignment w:val="auto"/>
        <w:outlineLvl w:val="0"/>
        <w:rPr>
          <w:rFonts w:hint="eastAsia" w:cs="Arial"/>
        </w:rPr>
      </w:pPr>
      <w:r>
        <w:rPr>
          <w:rFonts w:hint="eastAsia" w:ascii="宋体" w:hAnsi="宋体"/>
          <w:sz w:val="24"/>
          <w:szCs w:val="24"/>
        </w:rPr>
        <w:t>6、供应商登录政采云平台，在开标时间后30分钟内用“项目采购-开标评标”功能进行解密投标文件。若供应商在规定时间内未按时解密的，视为无效投标。解密与加密投标文件须使用同一个 CA。</w:t>
      </w:r>
    </w:p>
    <w:p w14:paraId="2486945B">
      <w:pPr>
        <w:keepNext w:val="0"/>
        <w:keepLines w:val="0"/>
        <w:pageBreakBefore w:val="0"/>
        <w:kinsoku/>
        <w:wordWrap/>
        <w:overflowPunct/>
        <w:topLinePunct w:val="0"/>
        <w:autoSpaceDE/>
        <w:autoSpaceDN/>
        <w:bidi w:val="0"/>
        <w:adjustRightInd/>
        <w:snapToGrid/>
        <w:spacing w:before="204" w:after="204" w:line="400" w:lineRule="exact"/>
        <w:textAlignment w:val="auto"/>
        <w:rPr>
          <w:rFonts w:cs="Arial"/>
        </w:rPr>
      </w:pPr>
      <w:r>
        <w:rPr>
          <w:rFonts w:hint="eastAsia" w:cs="Arial"/>
          <w:b/>
          <w:bCs/>
        </w:rPr>
        <w:t>七、对本次采购提出询问，请按以下方式联系</w:t>
      </w:r>
    </w:p>
    <w:p w14:paraId="69218F36">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1.采购人信息</w:t>
      </w:r>
    </w:p>
    <w:p w14:paraId="18360408">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eastAsia="宋体" w:cs="Arial"/>
          <w:lang w:eastAsia="zh-CN"/>
        </w:rPr>
      </w:pPr>
      <w:r>
        <w:rPr>
          <w:rFonts w:cs="Arial"/>
        </w:rPr>
        <w:t>名 称：</w:t>
      </w:r>
      <w:r>
        <w:rPr>
          <w:rFonts w:hint="eastAsia" w:cs="Arial"/>
          <w:lang w:eastAsia="zh-CN"/>
        </w:rPr>
        <w:t>乌鲁木齐市精神病福利院</w:t>
      </w:r>
    </w:p>
    <w:p w14:paraId="103CB86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地 址：</w:t>
      </w:r>
      <w:r>
        <w:rPr>
          <w:rFonts w:hint="eastAsia" w:cs="Arial"/>
        </w:rPr>
        <w:t>乌鲁木齐市新市区康复路279号</w:t>
      </w:r>
    </w:p>
    <w:p w14:paraId="57CF9D40">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联系方式：甘晓伟</w:t>
      </w:r>
      <w:r>
        <w:rPr>
          <w:rFonts w:hint="eastAsia" w:cs="Arial"/>
        </w:rPr>
        <w:t>、0991-7520071</w:t>
      </w:r>
    </w:p>
    <w:p w14:paraId="47695AD7">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2.采购代理机构信息</w:t>
      </w:r>
    </w:p>
    <w:p w14:paraId="47AD0B8D">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名 称：新疆</w:t>
      </w:r>
      <w:r>
        <w:rPr>
          <w:rFonts w:hint="eastAsia" w:cs="Arial"/>
        </w:rPr>
        <w:t>诚誉工程项目管理有限公司</w:t>
      </w:r>
    </w:p>
    <w:p w14:paraId="58EDF6B9">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地 址：</w:t>
      </w:r>
      <w:r>
        <w:rPr>
          <w:rFonts w:hint="eastAsia" w:cs="Arial"/>
        </w:rPr>
        <w:t>乌鲁木齐市会展大道5</w:t>
      </w:r>
      <w:r>
        <w:rPr>
          <w:rFonts w:cs="Arial"/>
        </w:rPr>
        <w:t>99</w:t>
      </w:r>
      <w:r>
        <w:rPr>
          <w:rFonts w:hint="eastAsia" w:cs="Arial"/>
        </w:rPr>
        <w:t>号新疆财富中心C座6楼6</w:t>
      </w:r>
      <w:r>
        <w:rPr>
          <w:rFonts w:cs="Arial"/>
        </w:rPr>
        <w:t>01</w:t>
      </w:r>
      <w:r>
        <w:rPr>
          <w:rFonts w:hint="eastAsia" w:cs="Arial"/>
        </w:rPr>
        <w:t>室</w:t>
      </w:r>
    </w:p>
    <w:p w14:paraId="5993CC2A">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联系方式：19999115800</w:t>
      </w:r>
      <w:r>
        <w:rPr>
          <w:rFonts w:hint="eastAsia" w:cs="Arial"/>
        </w:rPr>
        <w:t>、1</w:t>
      </w:r>
      <w:r>
        <w:rPr>
          <w:rFonts w:cs="Arial"/>
        </w:rPr>
        <w:t>7690825332</w:t>
      </w:r>
    </w:p>
    <w:p w14:paraId="2A3FDDE5">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cs="Arial"/>
        </w:rPr>
      </w:pPr>
      <w:r>
        <w:rPr>
          <w:rFonts w:cs="Arial"/>
        </w:rPr>
        <w:t>3.项目联系方式</w:t>
      </w:r>
    </w:p>
    <w:p w14:paraId="53597394">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项目联系人：</w:t>
      </w:r>
      <w:r>
        <w:rPr>
          <w:rFonts w:hint="eastAsia" w:cs="Arial"/>
        </w:rPr>
        <w:t>赵箭、殷伟豪</w:t>
      </w:r>
    </w:p>
    <w:p w14:paraId="477A925B">
      <w:pPr>
        <w:keepNext w:val="0"/>
        <w:keepLines w:val="0"/>
        <w:pageBreakBefore w:val="0"/>
        <w:kinsoku/>
        <w:wordWrap/>
        <w:overflowPunct/>
        <w:topLinePunct w:val="0"/>
        <w:autoSpaceDE/>
        <w:autoSpaceDN/>
        <w:bidi w:val="0"/>
        <w:adjustRightInd/>
        <w:snapToGrid/>
        <w:spacing w:before="60" w:after="60" w:line="400" w:lineRule="exact"/>
        <w:ind w:firstLine="480"/>
        <w:textAlignment w:val="auto"/>
        <w:rPr>
          <w:rFonts w:hint="eastAsia" w:cs="Arial"/>
        </w:rPr>
      </w:pPr>
      <w:r>
        <w:rPr>
          <w:rFonts w:cs="Arial"/>
        </w:rPr>
        <w:t>电 话：19999115800</w:t>
      </w:r>
      <w:r>
        <w:rPr>
          <w:rFonts w:hint="eastAsia" w:cs="Arial"/>
        </w:rPr>
        <w:t>、1</w:t>
      </w:r>
      <w:r>
        <w:rPr>
          <w:rFonts w:cs="Arial"/>
        </w:rPr>
        <w:t>7690825332</w:t>
      </w:r>
    </w:p>
    <w:bookmarkEnd w:id="3"/>
    <w:bookmarkEnd w:id="4"/>
    <w:p w14:paraId="5C731842">
      <w:pPr>
        <w:pStyle w:val="80"/>
        <w:spacing w:line="440" w:lineRule="exact"/>
        <w:jc w:val="center"/>
        <w:outlineLvl w:val="0"/>
        <w:rPr>
          <w:rFonts w:ascii="宋体" w:hAnsi="宋体"/>
          <w:b/>
          <w:color w:val="auto"/>
          <w:kern w:val="2"/>
          <w:sz w:val="36"/>
          <w:szCs w:val="20"/>
        </w:rPr>
      </w:pPr>
      <w:r>
        <w:rPr>
          <w:rFonts w:ascii="宋体" w:hAnsi="宋体"/>
          <w:b/>
          <w:color w:val="auto"/>
          <w:kern w:val="2"/>
          <w:sz w:val="36"/>
          <w:szCs w:val="20"/>
        </w:rPr>
        <w:br w:type="page"/>
      </w:r>
      <w:bookmarkStart w:id="6" w:name="_Toc80724648"/>
      <w:r>
        <w:rPr>
          <w:rFonts w:hint="eastAsia" w:ascii="宋体" w:hAnsi="宋体"/>
          <w:b/>
          <w:color w:val="auto"/>
          <w:kern w:val="2"/>
          <w:sz w:val="36"/>
          <w:szCs w:val="20"/>
        </w:rPr>
        <w:t>第一部分</w:t>
      </w:r>
      <w:r>
        <w:rPr>
          <w:rFonts w:ascii="宋体" w:hAnsi="宋体"/>
          <w:b/>
          <w:color w:val="auto"/>
          <w:kern w:val="2"/>
          <w:sz w:val="36"/>
          <w:szCs w:val="20"/>
        </w:rPr>
        <w:t xml:space="preserve"> </w:t>
      </w:r>
      <w:r>
        <w:rPr>
          <w:rFonts w:hint="eastAsia" w:ascii="宋体" w:hAnsi="宋体"/>
          <w:b/>
          <w:color w:val="auto"/>
          <w:kern w:val="2"/>
          <w:sz w:val="36"/>
          <w:szCs w:val="20"/>
        </w:rPr>
        <w:t>投标须知</w:t>
      </w:r>
      <w:bookmarkEnd w:id="6"/>
      <w:r>
        <w:rPr>
          <w:rFonts w:hint="eastAsia" w:ascii="宋体" w:hAnsi="宋体"/>
          <w:b/>
          <w:color w:val="auto"/>
          <w:kern w:val="2"/>
          <w:sz w:val="36"/>
          <w:szCs w:val="20"/>
        </w:rPr>
        <w:t>前附表</w:t>
      </w:r>
    </w:p>
    <w:tbl>
      <w:tblPr>
        <w:tblStyle w:val="23"/>
        <w:tblW w:w="10982" w:type="dxa"/>
        <w:jc w:val="center"/>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979"/>
        <w:gridCol w:w="2509"/>
        <w:gridCol w:w="7494"/>
      </w:tblGrid>
      <w:tr w14:paraId="191D480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PrEx>
        <w:trPr>
          <w:tblHeader/>
          <w:jc w:val="center"/>
        </w:trPr>
        <w:tc>
          <w:tcPr>
            <w:tcW w:w="979" w:type="dxa"/>
            <w:tcBorders>
              <w:tl2br w:val="nil"/>
              <w:tr2bl w:val="nil"/>
            </w:tcBorders>
            <w:noWrap w:val="0"/>
            <w:vAlign w:val="center"/>
          </w:tcPr>
          <w:p w14:paraId="10360A8B">
            <w:pPr>
              <w:overflowPunct w:val="0"/>
              <w:spacing w:line="480" w:lineRule="exact"/>
              <w:jc w:val="center"/>
            </w:pPr>
            <w:r>
              <w:rPr>
                <w:rFonts w:hint="eastAsia"/>
              </w:rPr>
              <w:t>序号</w:t>
            </w:r>
          </w:p>
        </w:tc>
        <w:tc>
          <w:tcPr>
            <w:tcW w:w="2509" w:type="dxa"/>
            <w:tcBorders>
              <w:tl2br w:val="nil"/>
              <w:tr2bl w:val="nil"/>
            </w:tcBorders>
            <w:noWrap w:val="0"/>
            <w:vAlign w:val="center"/>
          </w:tcPr>
          <w:p w14:paraId="01871F70">
            <w:pPr>
              <w:overflowPunct w:val="0"/>
              <w:spacing w:line="480" w:lineRule="exact"/>
              <w:jc w:val="center"/>
            </w:pPr>
            <w:r>
              <w:rPr>
                <w:rFonts w:hint="eastAsia"/>
              </w:rPr>
              <w:t>名称</w:t>
            </w:r>
          </w:p>
        </w:tc>
        <w:tc>
          <w:tcPr>
            <w:tcW w:w="7494" w:type="dxa"/>
            <w:tcBorders>
              <w:tl2br w:val="nil"/>
              <w:tr2bl w:val="nil"/>
            </w:tcBorders>
            <w:noWrap w:val="0"/>
            <w:vAlign w:val="center"/>
          </w:tcPr>
          <w:p w14:paraId="0DFFC690">
            <w:pPr>
              <w:overflowPunct w:val="0"/>
              <w:spacing w:line="480" w:lineRule="exact"/>
              <w:jc w:val="center"/>
            </w:pPr>
            <w:r>
              <w:rPr>
                <w:rFonts w:hint="eastAsia"/>
              </w:rPr>
              <w:t>内容</w:t>
            </w:r>
          </w:p>
        </w:tc>
      </w:tr>
      <w:tr w14:paraId="6B2FBED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A21B627">
            <w:pPr>
              <w:spacing w:line="480" w:lineRule="exact"/>
              <w:jc w:val="center"/>
              <w:textAlignment w:val="center"/>
            </w:pPr>
            <w:r>
              <w:rPr>
                <w:rFonts w:hint="eastAsia"/>
                <w:color w:val="000000"/>
                <w:lang w:bidi="ar"/>
              </w:rPr>
              <w:t>1</w:t>
            </w:r>
          </w:p>
        </w:tc>
        <w:tc>
          <w:tcPr>
            <w:tcW w:w="2509" w:type="dxa"/>
            <w:tcBorders>
              <w:tl2br w:val="nil"/>
              <w:tr2bl w:val="nil"/>
            </w:tcBorders>
            <w:noWrap w:val="0"/>
            <w:vAlign w:val="center"/>
          </w:tcPr>
          <w:p w14:paraId="1ED19809">
            <w:pPr>
              <w:overflowPunct w:val="0"/>
              <w:spacing w:line="480" w:lineRule="exact"/>
              <w:jc w:val="center"/>
              <w:rPr>
                <w:highlight w:val="none"/>
              </w:rPr>
            </w:pPr>
            <w:r>
              <w:rPr>
                <w:rFonts w:hint="eastAsia"/>
                <w:highlight w:val="none"/>
              </w:rPr>
              <w:t>项目编号</w:t>
            </w:r>
          </w:p>
        </w:tc>
        <w:tc>
          <w:tcPr>
            <w:tcW w:w="7494" w:type="dxa"/>
            <w:tcBorders>
              <w:tl2br w:val="nil"/>
              <w:tr2bl w:val="nil"/>
            </w:tcBorders>
            <w:noWrap w:val="0"/>
            <w:vAlign w:val="center"/>
          </w:tcPr>
          <w:p w14:paraId="4394A68B">
            <w:pPr>
              <w:spacing w:line="480" w:lineRule="exact"/>
              <w:rPr>
                <w:rFonts w:hint="default" w:eastAsia="宋体"/>
                <w:highlight w:val="none"/>
                <w:lang w:val="en-US" w:eastAsia="zh-CN"/>
              </w:rPr>
            </w:pPr>
            <w:r>
              <w:rPr>
                <w:highlight w:val="none"/>
              </w:rPr>
              <w:t>XJCY20</w:t>
            </w:r>
            <w:r>
              <w:rPr>
                <w:rFonts w:hint="eastAsia"/>
                <w:highlight w:val="none"/>
                <w:lang w:val="en-US" w:eastAsia="zh-CN"/>
              </w:rPr>
              <w:t>25</w:t>
            </w:r>
            <w:r>
              <w:rPr>
                <w:highlight w:val="none"/>
              </w:rPr>
              <w:t>-ZB-</w:t>
            </w:r>
            <w:r>
              <w:rPr>
                <w:rFonts w:hint="eastAsia"/>
                <w:highlight w:val="none"/>
                <w:lang w:val="en-US" w:eastAsia="zh-CN"/>
              </w:rPr>
              <w:t>300</w:t>
            </w:r>
          </w:p>
        </w:tc>
      </w:tr>
      <w:tr w14:paraId="3FA1D738">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031F25D">
            <w:pPr>
              <w:spacing w:line="480" w:lineRule="exact"/>
              <w:jc w:val="center"/>
              <w:textAlignment w:val="center"/>
            </w:pPr>
            <w:r>
              <w:rPr>
                <w:rFonts w:hint="eastAsia"/>
                <w:color w:val="000000"/>
                <w:lang w:bidi="ar"/>
              </w:rPr>
              <w:t>2</w:t>
            </w:r>
          </w:p>
        </w:tc>
        <w:tc>
          <w:tcPr>
            <w:tcW w:w="2509" w:type="dxa"/>
            <w:tcBorders>
              <w:tl2br w:val="nil"/>
              <w:tr2bl w:val="nil"/>
            </w:tcBorders>
            <w:noWrap w:val="0"/>
            <w:vAlign w:val="center"/>
          </w:tcPr>
          <w:p w14:paraId="524AA13D">
            <w:pPr>
              <w:overflowPunct w:val="0"/>
              <w:spacing w:line="480" w:lineRule="exact"/>
              <w:jc w:val="center"/>
            </w:pPr>
            <w:r>
              <w:rPr>
                <w:rFonts w:hint="eastAsia"/>
              </w:rPr>
              <w:t>项目名称</w:t>
            </w:r>
          </w:p>
        </w:tc>
        <w:tc>
          <w:tcPr>
            <w:tcW w:w="7494" w:type="dxa"/>
            <w:tcBorders>
              <w:tl2br w:val="nil"/>
              <w:tr2bl w:val="nil"/>
            </w:tcBorders>
            <w:noWrap w:val="0"/>
            <w:vAlign w:val="top"/>
          </w:tcPr>
          <w:p w14:paraId="60BA7676">
            <w:pPr>
              <w:spacing w:line="480" w:lineRule="exact"/>
              <w:rPr>
                <w:rFonts w:hint="eastAsia" w:eastAsia="宋体"/>
                <w:lang w:eastAsia="zh-CN"/>
              </w:rPr>
            </w:pPr>
            <w:r>
              <w:rPr>
                <w:rFonts w:hint="eastAsia"/>
                <w:lang w:eastAsia="zh-CN"/>
              </w:rPr>
              <w:t>乌鲁木齐市精神病福利院医疗设备购置项目</w:t>
            </w:r>
          </w:p>
        </w:tc>
      </w:tr>
      <w:tr w14:paraId="3F298D20">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25EFCB3">
            <w:pPr>
              <w:spacing w:line="480" w:lineRule="exact"/>
              <w:jc w:val="center"/>
              <w:textAlignment w:val="center"/>
            </w:pPr>
            <w:r>
              <w:rPr>
                <w:rFonts w:hint="eastAsia"/>
                <w:color w:val="000000"/>
                <w:lang w:bidi="ar"/>
              </w:rPr>
              <w:t>3</w:t>
            </w:r>
          </w:p>
        </w:tc>
        <w:tc>
          <w:tcPr>
            <w:tcW w:w="2509" w:type="dxa"/>
            <w:tcBorders>
              <w:tl2br w:val="nil"/>
              <w:tr2bl w:val="nil"/>
            </w:tcBorders>
            <w:noWrap w:val="0"/>
            <w:vAlign w:val="center"/>
          </w:tcPr>
          <w:p w14:paraId="08704FE4">
            <w:pPr>
              <w:overflowPunct w:val="0"/>
              <w:spacing w:line="480" w:lineRule="exact"/>
              <w:jc w:val="center"/>
            </w:pPr>
            <w:r>
              <w:rPr>
                <w:rFonts w:hint="eastAsia"/>
              </w:rPr>
              <w:t>联系方式</w:t>
            </w:r>
          </w:p>
        </w:tc>
        <w:tc>
          <w:tcPr>
            <w:tcW w:w="7494" w:type="dxa"/>
            <w:tcBorders>
              <w:tl2br w:val="nil"/>
              <w:tr2bl w:val="nil"/>
            </w:tcBorders>
            <w:noWrap w:val="0"/>
            <w:vAlign w:val="center"/>
          </w:tcPr>
          <w:p w14:paraId="43C5A687">
            <w:pPr>
              <w:overflowPunct w:val="0"/>
              <w:spacing w:line="480" w:lineRule="exact"/>
              <w:rPr>
                <w:rFonts w:hint="eastAsia" w:eastAsia="宋体"/>
                <w:lang w:eastAsia="zh-CN"/>
              </w:rPr>
            </w:pPr>
            <w:r>
              <w:rPr>
                <w:rFonts w:hint="eastAsia"/>
              </w:rPr>
              <w:t>采购单位：</w:t>
            </w:r>
            <w:r>
              <w:rPr>
                <w:rFonts w:hint="eastAsia"/>
                <w:lang w:eastAsia="zh-CN"/>
              </w:rPr>
              <w:t>乌鲁木齐市精神病福利院</w:t>
            </w:r>
          </w:p>
          <w:p w14:paraId="4D7ADADC">
            <w:pPr>
              <w:overflowPunct w:val="0"/>
              <w:spacing w:line="480" w:lineRule="exact"/>
            </w:pPr>
            <w:r>
              <w:rPr>
                <w:rFonts w:hint="eastAsia"/>
              </w:rPr>
              <w:t>采购单位地址：乌鲁木齐市新市区康复路279号</w:t>
            </w:r>
          </w:p>
          <w:p w14:paraId="60600191">
            <w:pPr>
              <w:overflowPunct w:val="0"/>
              <w:spacing w:line="480" w:lineRule="exact"/>
              <w:rPr>
                <w:rFonts w:hint="eastAsia"/>
              </w:rPr>
            </w:pPr>
            <w:r>
              <w:rPr>
                <w:rFonts w:hint="eastAsia"/>
              </w:rPr>
              <w:t>联系人：</w:t>
            </w:r>
            <w:r>
              <w:rPr>
                <w:rFonts w:cs="Arial"/>
              </w:rPr>
              <w:t>甘晓伟</w:t>
            </w:r>
            <w:r>
              <w:rPr>
                <w:rFonts w:hint="eastAsia"/>
              </w:rPr>
              <w:t xml:space="preserve">      联系电话：0991-7520071</w:t>
            </w:r>
          </w:p>
          <w:p w14:paraId="310B64CA">
            <w:pPr>
              <w:overflowPunct w:val="0"/>
              <w:spacing w:line="480" w:lineRule="exact"/>
              <w:rPr>
                <w:rFonts w:hint="eastAsia"/>
              </w:rPr>
            </w:pPr>
            <w:r>
              <w:rPr>
                <w:rFonts w:hint="eastAsia"/>
              </w:rPr>
              <w:t>招标代理机构：新疆诚誉工程项目管理有限公司</w:t>
            </w:r>
          </w:p>
          <w:p w14:paraId="65229124">
            <w:pPr>
              <w:overflowPunct w:val="0"/>
              <w:spacing w:line="480" w:lineRule="exact"/>
              <w:rPr>
                <w:rFonts w:hint="eastAsia"/>
              </w:rPr>
            </w:pPr>
            <w:r>
              <w:rPr>
                <w:rFonts w:hint="eastAsia"/>
              </w:rPr>
              <w:t>招标公司地址：乌鲁木齐市会展大道5</w:t>
            </w:r>
            <w:r>
              <w:t>99</w:t>
            </w:r>
            <w:r>
              <w:rPr>
                <w:rFonts w:hint="eastAsia"/>
              </w:rPr>
              <w:t>号新疆财富中心C座6楼6</w:t>
            </w:r>
            <w:r>
              <w:t>01</w:t>
            </w:r>
            <w:r>
              <w:rPr>
                <w:rFonts w:hint="eastAsia"/>
              </w:rPr>
              <w:t xml:space="preserve">室 </w:t>
            </w:r>
          </w:p>
          <w:p w14:paraId="3F6BBB57">
            <w:pPr>
              <w:overflowPunct w:val="0"/>
              <w:spacing w:line="480" w:lineRule="exact"/>
              <w:rPr>
                <w:rFonts w:hint="eastAsia"/>
              </w:rPr>
            </w:pPr>
            <w:r>
              <w:rPr>
                <w:rFonts w:hint="eastAsia"/>
              </w:rPr>
              <w:t>项目联系人：赵箭、殷伟豪</w:t>
            </w:r>
          </w:p>
          <w:p w14:paraId="4D1FF479">
            <w:pPr>
              <w:overflowPunct w:val="0"/>
              <w:spacing w:line="480" w:lineRule="exact"/>
              <w:rPr>
                <w:rFonts w:hint="eastAsia"/>
              </w:rPr>
            </w:pPr>
            <w:r>
              <w:rPr>
                <w:rFonts w:hint="eastAsia"/>
              </w:rPr>
              <w:t>联系电话：</w:t>
            </w:r>
            <w:r>
              <w:t>19999115800</w:t>
            </w:r>
            <w:r>
              <w:rPr>
                <w:rFonts w:hint="eastAsia"/>
              </w:rPr>
              <w:t>、1</w:t>
            </w:r>
            <w:r>
              <w:t>7690825332</w:t>
            </w:r>
          </w:p>
          <w:p w14:paraId="2FDBA787">
            <w:pPr>
              <w:overflowPunct w:val="0"/>
              <w:spacing w:line="480" w:lineRule="exact"/>
              <w:rPr>
                <w:rFonts w:hint="eastAsia"/>
              </w:rPr>
            </w:pPr>
            <w:r>
              <w:rPr>
                <w:rFonts w:hint="eastAsia"/>
              </w:rPr>
              <w:t>联系邮箱：</w:t>
            </w:r>
            <w:r>
              <w:t>1491358962</w:t>
            </w:r>
            <w:r>
              <w:rPr>
                <w:rFonts w:hint="eastAsia"/>
              </w:rPr>
              <w:t>@qq.com</w:t>
            </w:r>
          </w:p>
        </w:tc>
      </w:tr>
      <w:tr w14:paraId="5BB6E7BA">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519843EB">
            <w:pPr>
              <w:spacing w:line="480" w:lineRule="exact"/>
              <w:jc w:val="center"/>
              <w:textAlignment w:val="center"/>
            </w:pPr>
            <w:r>
              <w:rPr>
                <w:rFonts w:hint="eastAsia"/>
                <w:color w:val="000000"/>
                <w:lang w:bidi="ar"/>
              </w:rPr>
              <w:t>4</w:t>
            </w:r>
          </w:p>
        </w:tc>
        <w:tc>
          <w:tcPr>
            <w:tcW w:w="2509" w:type="dxa"/>
            <w:tcBorders>
              <w:tl2br w:val="nil"/>
              <w:tr2bl w:val="nil"/>
            </w:tcBorders>
            <w:noWrap w:val="0"/>
            <w:vAlign w:val="center"/>
          </w:tcPr>
          <w:p w14:paraId="3AD7A8F5">
            <w:pPr>
              <w:overflowPunct w:val="0"/>
              <w:spacing w:line="480" w:lineRule="exact"/>
              <w:jc w:val="center"/>
            </w:pPr>
            <w:r>
              <w:rPr>
                <w:rFonts w:hint="eastAsia"/>
              </w:rPr>
              <w:t>采购内容</w:t>
            </w:r>
          </w:p>
        </w:tc>
        <w:tc>
          <w:tcPr>
            <w:tcW w:w="7494" w:type="dxa"/>
            <w:tcBorders>
              <w:tl2br w:val="nil"/>
              <w:tr2bl w:val="nil"/>
            </w:tcBorders>
            <w:noWrap w:val="0"/>
            <w:vAlign w:val="center"/>
          </w:tcPr>
          <w:p w14:paraId="0F4C83C5">
            <w:pPr>
              <w:spacing w:line="480" w:lineRule="exact"/>
              <w:rPr>
                <w:rFonts w:hint="default" w:cs="Arial"/>
                <w:lang w:val="en-US"/>
              </w:rPr>
            </w:pPr>
            <w:r>
              <w:rPr>
                <w:rFonts w:hint="eastAsia"/>
                <w:lang w:eastAsia="zh-CN"/>
              </w:rPr>
              <w:t>医疗设备购置，</w:t>
            </w:r>
            <w:r>
              <w:rPr>
                <w:rFonts w:hint="eastAsia"/>
                <w:lang w:val="en-US" w:eastAsia="zh-CN"/>
              </w:rPr>
              <w:t>具体详见采购需求</w:t>
            </w:r>
          </w:p>
        </w:tc>
      </w:tr>
      <w:tr w14:paraId="1E29D2C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979" w:type="dxa"/>
            <w:tcBorders>
              <w:tl2br w:val="nil"/>
              <w:tr2bl w:val="nil"/>
            </w:tcBorders>
            <w:noWrap w:val="0"/>
            <w:vAlign w:val="center"/>
          </w:tcPr>
          <w:p w14:paraId="235DB544">
            <w:pPr>
              <w:spacing w:line="480" w:lineRule="exact"/>
              <w:jc w:val="center"/>
              <w:textAlignment w:val="center"/>
              <w:rPr>
                <w:rFonts w:hint="eastAsia"/>
              </w:rPr>
            </w:pPr>
            <w:bookmarkStart w:id="7" w:name="_Hlk105083709"/>
            <w:r>
              <w:rPr>
                <w:rFonts w:hint="eastAsia"/>
                <w:color w:val="000000"/>
                <w:lang w:bidi="ar"/>
              </w:rPr>
              <w:t>5</w:t>
            </w:r>
          </w:p>
        </w:tc>
        <w:tc>
          <w:tcPr>
            <w:tcW w:w="2509" w:type="dxa"/>
            <w:tcBorders>
              <w:tl2br w:val="nil"/>
              <w:tr2bl w:val="nil"/>
            </w:tcBorders>
            <w:noWrap w:val="0"/>
            <w:vAlign w:val="center"/>
          </w:tcPr>
          <w:p w14:paraId="4AFB22B1">
            <w:pPr>
              <w:overflowPunct w:val="0"/>
              <w:spacing w:line="480" w:lineRule="exact"/>
              <w:jc w:val="center"/>
              <w:rPr>
                <w:rFonts w:hint="eastAsia"/>
              </w:rPr>
            </w:pPr>
            <w:r>
              <w:rPr>
                <w:rFonts w:hint="eastAsia"/>
              </w:rPr>
              <w:t>最高限价</w:t>
            </w:r>
          </w:p>
        </w:tc>
        <w:tc>
          <w:tcPr>
            <w:tcW w:w="7494" w:type="dxa"/>
            <w:tcBorders>
              <w:tl2br w:val="nil"/>
              <w:tr2bl w:val="nil"/>
            </w:tcBorders>
            <w:noWrap w:val="0"/>
            <w:vAlign w:val="center"/>
          </w:tcPr>
          <w:p w14:paraId="733076A4">
            <w:pPr>
              <w:spacing w:line="480" w:lineRule="exact"/>
              <w:rPr>
                <w:rFonts w:hint="default"/>
                <w:lang w:val="en-US"/>
              </w:rPr>
            </w:pPr>
            <w:r>
              <w:rPr>
                <w:rFonts w:hint="eastAsia" w:eastAsia="宋体"/>
                <w:lang w:val="en-US" w:eastAsia="zh-CN"/>
              </w:rPr>
              <w:t>1441704.95元</w:t>
            </w:r>
          </w:p>
        </w:tc>
      </w:tr>
      <w:tr w14:paraId="66B711E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2BA89CFE">
            <w:pPr>
              <w:spacing w:line="480" w:lineRule="exact"/>
              <w:jc w:val="center"/>
              <w:textAlignment w:val="center"/>
            </w:pPr>
            <w:r>
              <w:rPr>
                <w:rFonts w:hint="eastAsia"/>
                <w:color w:val="000000"/>
                <w:lang w:bidi="ar"/>
              </w:rPr>
              <w:t>6</w:t>
            </w:r>
          </w:p>
        </w:tc>
        <w:tc>
          <w:tcPr>
            <w:tcW w:w="2509" w:type="dxa"/>
            <w:tcBorders>
              <w:tl2br w:val="nil"/>
              <w:tr2bl w:val="nil"/>
            </w:tcBorders>
            <w:noWrap w:val="0"/>
            <w:vAlign w:val="center"/>
          </w:tcPr>
          <w:p w14:paraId="65272D91">
            <w:pPr>
              <w:overflowPunct w:val="0"/>
              <w:spacing w:line="480" w:lineRule="exact"/>
              <w:jc w:val="center"/>
              <w:rPr>
                <w:rFonts w:hint="eastAsia"/>
                <w:highlight w:val="none"/>
              </w:rPr>
            </w:pPr>
            <w:r>
              <w:rPr>
                <w:rFonts w:hint="eastAsia"/>
                <w:highlight w:val="none"/>
              </w:rPr>
              <w:t>核心产品</w:t>
            </w:r>
          </w:p>
        </w:tc>
        <w:tc>
          <w:tcPr>
            <w:tcW w:w="7494" w:type="dxa"/>
            <w:tcBorders>
              <w:tl2br w:val="nil"/>
              <w:tr2bl w:val="nil"/>
            </w:tcBorders>
            <w:noWrap w:val="0"/>
            <w:vAlign w:val="center"/>
          </w:tcPr>
          <w:p w14:paraId="394852D3">
            <w:pPr>
              <w:spacing w:line="480" w:lineRule="exact"/>
              <w:rPr>
                <w:rFonts w:hint="default" w:eastAsia="宋体"/>
                <w:highlight w:val="none"/>
                <w:lang w:val="en-US" w:eastAsia="zh-CN"/>
              </w:rPr>
            </w:pPr>
            <w:r>
              <w:rPr>
                <w:rFonts w:hint="eastAsia"/>
                <w:color w:val="auto"/>
                <w:highlight w:val="none"/>
                <w:lang w:val="en-US" w:eastAsia="zh-CN"/>
              </w:rPr>
              <w:t>脑反射治疗仪、团体大脑生物反馈</w:t>
            </w:r>
          </w:p>
        </w:tc>
      </w:tr>
      <w:bookmarkEnd w:id="7"/>
      <w:tr w14:paraId="7E616B21">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479E27BA">
            <w:pPr>
              <w:spacing w:line="480" w:lineRule="exact"/>
              <w:jc w:val="center"/>
              <w:textAlignment w:val="center"/>
            </w:pPr>
            <w:r>
              <w:rPr>
                <w:rFonts w:hint="eastAsia"/>
                <w:color w:val="000000"/>
                <w:lang w:bidi="ar"/>
              </w:rPr>
              <w:t>7</w:t>
            </w:r>
          </w:p>
        </w:tc>
        <w:tc>
          <w:tcPr>
            <w:tcW w:w="2509" w:type="dxa"/>
            <w:tcBorders>
              <w:tl2br w:val="nil"/>
              <w:tr2bl w:val="nil"/>
            </w:tcBorders>
            <w:noWrap w:val="0"/>
            <w:vAlign w:val="center"/>
          </w:tcPr>
          <w:p w14:paraId="285C5D43">
            <w:pPr>
              <w:overflowPunct w:val="0"/>
              <w:spacing w:line="480" w:lineRule="exact"/>
              <w:jc w:val="center"/>
            </w:pPr>
            <w:r>
              <w:rPr>
                <w:rFonts w:hint="eastAsia"/>
              </w:rPr>
              <w:t>投标资格</w:t>
            </w:r>
          </w:p>
        </w:tc>
        <w:tc>
          <w:tcPr>
            <w:tcW w:w="7494" w:type="dxa"/>
            <w:tcBorders>
              <w:tl2br w:val="nil"/>
              <w:tr2bl w:val="nil"/>
            </w:tcBorders>
            <w:noWrap w:val="0"/>
            <w:vAlign w:val="center"/>
          </w:tcPr>
          <w:p w14:paraId="11AE9A6A">
            <w:pPr>
              <w:spacing w:line="480" w:lineRule="exact"/>
            </w:pPr>
            <w:r>
              <w:t>1.满足《中华人民共和国政府采购法》第二十二条规定；</w:t>
            </w:r>
          </w:p>
          <w:p w14:paraId="0351C126">
            <w:pPr>
              <w:spacing w:line="480" w:lineRule="exact"/>
            </w:pPr>
            <w:r>
              <w:t>2.落实政府采购政策需满足的资格要求：供应商为中小企业；</w:t>
            </w:r>
          </w:p>
          <w:p w14:paraId="20AE7DA2">
            <w:pPr>
              <w:spacing w:line="480" w:lineRule="exact"/>
            </w:pPr>
            <w:r>
              <w:rPr>
                <w:rFonts w:hint="eastAsia"/>
              </w:rPr>
              <w:t>本项目为专门面向中小企业</w:t>
            </w:r>
            <w:r>
              <w:t>(含 中型、小型、微型企业) 采购项目，根据《政府采购促进中小企业发展管理办法》  (财库[2020]46号) 的 规定，不再执行价格评审优惠的扶持政策，必须提供此声明函。</w:t>
            </w:r>
          </w:p>
          <w:p w14:paraId="76038BF2">
            <w:pPr>
              <w:spacing w:line="480" w:lineRule="exact"/>
            </w:pPr>
            <w:r>
              <w:t>3.本项目的特定资格要求：</w:t>
            </w:r>
          </w:p>
          <w:p w14:paraId="7B83950D">
            <w:pPr>
              <w:spacing w:line="480" w:lineRule="exact"/>
            </w:pPr>
            <w:r>
              <w:rPr>
                <w:rFonts w:hint="eastAsia"/>
              </w:rPr>
              <w:t>（</w:t>
            </w:r>
            <w:r>
              <w:t>1）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0AD57A0F">
            <w:pPr>
              <w:spacing w:line="480" w:lineRule="exact"/>
            </w:pPr>
            <w:r>
              <w:rPr>
                <w:rFonts w:hint="eastAsia"/>
              </w:rPr>
              <w:t>（</w:t>
            </w:r>
            <w:r>
              <w:t>2）在中华人民共和国境内注册，未在“信用中国”网站 (www.creditchina.gov.cn) 、“中国政府 采购网” (www.ccgp.gov.cn) 等渠道列入失信被执行人、税收违法黑名单、政府采购严重违法失信行为记 录名单；</w:t>
            </w:r>
          </w:p>
          <w:p w14:paraId="0E226CD3">
            <w:pPr>
              <w:spacing w:line="480" w:lineRule="exact"/>
              <w:ind w:firstLine="360" w:firstLineChars="150"/>
              <w:rPr>
                <w:rFonts w:hint="eastAsia"/>
              </w:rPr>
            </w:pPr>
            <w:r>
              <w:t>(3) 本项目不接受联合体投标。</w:t>
            </w:r>
          </w:p>
        </w:tc>
      </w:tr>
      <w:tr w14:paraId="7FA8FFD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84" w:hRule="atLeast"/>
          <w:jc w:val="center"/>
        </w:trPr>
        <w:tc>
          <w:tcPr>
            <w:tcW w:w="979" w:type="dxa"/>
            <w:tcBorders>
              <w:tl2br w:val="nil"/>
              <w:tr2bl w:val="nil"/>
            </w:tcBorders>
            <w:noWrap w:val="0"/>
            <w:vAlign w:val="center"/>
          </w:tcPr>
          <w:p w14:paraId="497E89AD">
            <w:pPr>
              <w:spacing w:line="480" w:lineRule="exact"/>
              <w:jc w:val="center"/>
              <w:textAlignment w:val="center"/>
            </w:pPr>
            <w:r>
              <w:rPr>
                <w:rFonts w:hint="eastAsia"/>
                <w:color w:val="000000"/>
                <w:lang w:bidi="ar"/>
              </w:rPr>
              <w:t>8</w:t>
            </w:r>
          </w:p>
        </w:tc>
        <w:tc>
          <w:tcPr>
            <w:tcW w:w="2509" w:type="dxa"/>
            <w:tcBorders>
              <w:tl2br w:val="nil"/>
              <w:tr2bl w:val="nil"/>
            </w:tcBorders>
            <w:noWrap w:val="0"/>
            <w:vAlign w:val="center"/>
          </w:tcPr>
          <w:p w14:paraId="5AE04BFB">
            <w:pPr>
              <w:pStyle w:val="100"/>
              <w:spacing w:line="480" w:lineRule="exact"/>
              <w:ind w:left="38"/>
              <w:jc w:val="center"/>
              <w:rPr>
                <w:rFonts w:cs="Times New Roman"/>
                <w:kern w:val="2"/>
              </w:rPr>
            </w:pPr>
            <w:r>
              <w:rPr>
                <w:rFonts w:hint="eastAsia" w:cs="Times New Roman"/>
                <w:kern w:val="2"/>
              </w:rPr>
              <w:t>信用情况</w:t>
            </w:r>
          </w:p>
        </w:tc>
        <w:tc>
          <w:tcPr>
            <w:tcW w:w="7494" w:type="dxa"/>
            <w:tcBorders>
              <w:tl2br w:val="nil"/>
              <w:tr2bl w:val="nil"/>
            </w:tcBorders>
            <w:noWrap w:val="0"/>
            <w:vAlign w:val="center"/>
          </w:tcPr>
          <w:p w14:paraId="30E035A0">
            <w:pPr>
              <w:spacing w:line="480" w:lineRule="exact"/>
              <w:rPr>
                <w:rFonts w:hint="eastAsia"/>
              </w:rPr>
            </w:pPr>
            <w:r>
              <w:rPr>
                <w:rFonts w:hint="eastAsia"/>
              </w:rPr>
              <w:t>信用记录审查：</w:t>
            </w:r>
          </w:p>
          <w:p w14:paraId="2F72987E">
            <w:pPr>
              <w:spacing w:line="480" w:lineRule="exact"/>
              <w:rPr>
                <w:b/>
              </w:rPr>
            </w:pPr>
            <w:r>
              <w:rPr>
                <w:rFonts w:hint="eastAsia"/>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tc>
      </w:tr>
      <w:tr w14:paraId="3A4E08C6">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669" w:hRule="atLeast"/>
          <w:jc w:val="center"/>
        </w:trPr>
        <w:tc>
          <w:tcPr>
            <w:tcW w:w="979" w:type="dxa"/>
            <w:tcBorders>
              <w:tl2br w:val="nil"/>
              <w:tr2bl w:val="nil"/>
            </w:tcBorders>
            <w:noWrap w:val="0"/>
            <w:vAlign w:val="center"/>
          </w:tcPr>
          <w:p w14:paraId="0C2A1679">
            <w:pPr>
              <w:spacing w:line="480" w:lineRule="exact"/>
              <w:jc w:val="center"/>
              <w:textAlignment w:val="center"/>
            </w:pPr>
            <w:r>
              <w:rPr>
                <w:rFonts w:hint="eastAsia"/>
                <w:color w:val="000000"/>
                <w:lang w:bidi="ar"/>
              </w:rPr>
              <w:t>9</w:t>
            </w:r>
          </w:p>
        </w:tc>
        <w:tc>
          <w:tcPr>
            <w:tcW w:w="2509" w:type="dxa"/>
            <w:tcBorders>
              <w:tl2br w:val="nil"/>
              <w:tr2bl w:val="nil"/>
            </w:tcBorders>
            <w:noWrap w:val="0"/>
            <w:vAlign w:val="center"/>
          </w:tcPr>
          <w:p w14:paraId="4267AC76">
            <w:pPr>
              <w:overflowPunct w:val="0"/>
              <w:spacing w:line="480" w:lineRule="exact"/>
              <w:jc w:val="center"/>
            </w:pPr>
            <w:r>
              <w:rPr>
                <w:rFonts w:hint="eastAsia"/>
              </w:rPr>
              <w:t>是否接受联合体投标</w:t>
            </w:r>
          </w:p>
        </w:tc>
        <w:tc>
          <w:tcPr>
            <w:tcW w:w="7494" w:type="dxa"/>
            <w:tcBorders>
              <w:tl2br w:val="nil"/>
              <w:tr2bl w:val="nil"/>
            </w:tcBorders>
            <w:noWrap w:val="0"/>
            <w:vAlign w:val="center"/>
          </w:tcPr>
          <w:p w14:paraId="31345BF2">
            <w:pPr>
              <w:overflowPunct w:val="0"/>
              <w:spacing w:line="480" w:lineRule="exact"/>
            </w:pPr>
            <w:r>
              <w:rPr>
                <w:rFonts w:hint="eastAsia"/>
              </w:rPr>
              <w:t>不接受</w:t>
            </w:r>
          </w:p>
        </w:tc>
      </w:tr>
      <w:tr w14:paraId="6A0159DA">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3EFA08D7">
            <w:pPr>
              <w:spacing w:line="480" w:lineRule="exact"/>
              <w:jc w:val="center"/>
              <w:textAlignment w:val="center"/>
            </w:pPr>
            <w:r>
              <w:rPr>
                <w:rFonts w:hint="eastAsia"/>
                <w:color w:val="000000"/>
                <w:lang w:bidi="ar"/>
              </w:rPr>
              <w:t>10</w:t>
            </w:r>
          </w:p>
        </w:tc>
        <w:tc>
          <w:tcPr>
            <w:tcW w:w="2509" w:type="dxa"/>
            <w:tcBorders>
              <w:tl2br w:val="nil"/>
              <w:tr2bl w:val="nil"/>
            </w:tcBorders>
            <w:noWrap w:val="0"/>
            <w:vAlign w:val="center"/>
          </w:tcPr>
          <w:p w14:paraId="1B1F4479">
            <w:pPr>
              <w:overflowPunct w:val="0"/>
              <w:spacing w:line="480" w:lineRule="exact"/>
              <w:jc w:val="center"/>
            </w:pPr>
            <w:r>
              <w:rPr>
                <w:rFonts w:hint="eastAsia"/>
              </w:rPr>
              <w:t>招标文件发放日期</w:t>
            </w:r>
          </w:p>
        </w:tc>
        <w:tc>
          <w:tcPr>
            <w:tcW w:w="7494" w:type="dxa"/>
            <w:tcBorders>
              <w:tl2br w:val="nil"/>
              <w:tr2bl w:val="nil"/>
            </w:tcBorders>
            <w:noWrap w:val="0"/>
            <w:vAlign w:val="center"/>
          </w:tcPr>
          <w:p w14:paraId="4A51E584">
            <w:pPr>
              <w:overflowPunct w:val="0"/>
              <w:spacing w:line="480" w:lineRule="exact"/>
              <w:rPr>
                <w:highlight w:val="yellow"/>
              </w:rPr>
            </w:pPr>
            <w:r>
              <w:rPr>
                <w:rFonts w:hint="eastAsia"/>
                <w:highlight w:val="yellow"/>
              </w:rPr>
              <w:t>时间：</w:t>
            </w: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 xml:space="preserve"> 04</w:t>
            </w:r>
            <w:r>
              <w:rPr>
                <w:rFonts w:hint="eastAsia" w:cs="Arial"/>
                <w:highlight w:val="yellow"/>
              </w:rPr>
              <w:t>月</w:t>
            </w:r>
            <w:r>
              <w:rPr>
                <w:rFonts w:hint="eastAsia" w:cs="Arial"/>
                <w:highlight w:val="yellow"/>
                <w:lang w:val="en-US" w:eastAsia="zh-CN"/>
              </w:rPr>
              <w:t>03</w:t>
            </w:r>
            <w:r>
              <w:rPr>
                <w:rFonts w:hint="eastAsia" w:cs="Arial"/>
                <w:highlight w:val="yellow"/>
              </w:rPr>
              <w:t>日至20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11</w:t>
            </w:r>
            <w:r>
              <w:rPr>
                <w:rFonts w:hint="eastAsia" w:cs="Arial"/>
                <w:highlight w:val="yellow"/>
              </w:rPr>
              <w:t>日</w:t>
            </w:r>
            <w:r>
              <w:rPr>
                <w:rFonts w:hint="eastAsia"/>
                <w:highlight w:val="yellow"/>
              </w:rPr>
              <w:t>，每天上午</w:t>
            </w:r>
            <w:r>
              <w:rPr>
                <w:highlight w:val="yellow"/>
              </w:rPr>
              <w:t>10</w:t>
            </w:r>
            <w:r>
              <w:rPr>
                <w:rFonts w:hint="eastAsia"/>
                <w:highlight w:val="yellow"/>
              </w:rPr>
              <w:t>:00至1</w:t>
            </w:r>
            <w:r>
              <w:rPr>
                <w:highlight w:val="yellow"/>
              </w:rPr>
              <w:t>3</w:t>
            </w:r>
            <w:r>
              <w:rPr>
                <w:rFonts w:hint="eastAsia"/>
                <w:highlight w:val="yellow"/>
              </w:rPr>
              <w:t>:</w:t>
            </w:r>
            <w:r>
              <w:rPr>
                <w:highlight w:val="yellow"/>
              </w:rPr>
              <w:t>3</w:t>
            </w:r>
            <w:r>
              <w:rPr>
                <w:rFonts w:hint="eastAsia"/>
                <w:highlight w:val="yellow"/>
              </w:rPr>
              <w:t>0，下午1</w:t>
            </w:r>
            <w:r>
              <w:rPr>
                <w:highlight w:val="yellow"/>
              </w:rPr>
              <w:t>5</w:t>
            </w:r>
            <w:r>
              <w:rPr>
                <w:rFonts w:hint="eastAsia"/>
                <w:highlight w:val="yellow"/>
              </w:rPr>
              <w:t>:</w:t>
            </w:r>
            <w:r>
              <w:rPr>
                <w:highlight w:val="yellow"/>
              </w:rPr>
              <w:t>3</w:t>
            </w:r>
            <w:r>
              <w:rPr>
                <w:rFonts w:hint="eastAsia"/>
                <w:highlight w:val="yellow"/>
              </w:rPr>
              <w:t>0至1</w:t>
            </w:r>
            <w:r>
              <w:rPr>
                <w:highlight w:val="yellow"/>
              </w:rPr>
              <w:t>9</w:t>
            </w:r>
            <w:r>
              <w:rPr>
                <w:rFonts w:hint="eastAsia"/>
                <w:highlight w:val="yellow"/>
              </w:rPr>
              <w:t>:</w:t>
            </w:r>
            <w:r>
              <w:rPr>
                <w:highlight w:val="yellow"/>
              </w:rPr>
              <w:t>00</w:t>
            </w:r>
            <w:r>
              <w:rPr>
                <w:rFonts w:hint="eastAsia"/>
                <w:highlight w:val="yellow"/>
              </w:rPr>
              <w:t>（北京时间，法定节假日除外）</w:t>
            </w:r>
          </w:p>
          <w:p w14:paraId="081219C5">
            <w:pPr>
              <w:spacing w:line="480" w:lineRule="exact"/>
              <w:rPr>
                <w:rFonts w:hint="eastAsia"/>
              </w:rPr>
            </w:pPr>
            <w:r>
              <w:rPr>
                <w:rFonts w:hint="eastAsia"/>
                <w:highlight w:val="yellow"/>
              </w:rPr>
              <w:t>地点：政采云平台http://www.zcygov.cn</w:t>
            </w:r>
          </w:p>
        </w:tc>
      </w:tr>
      <w:tr w14:paraId="2091940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60DC205B">
            <w:pPr>
              <w:spacing w:line="480" w:lineRule="exact"/>
              <w:jc w:val="center"/>
              <w:textAlignment w:val="center"/>
            </w:pPr>
            <w:r>
              <w:rPr>
                <w:rFonts w:hint="eastAsia"/>
                <w:color w:val="000000"/>
                <w:lang w:bidi="ar"/>
              </w:rPr>
              <w:t>11</w:t>
            </w:r>
          </w:p>
        </w:tc>
        <w:tc>
          <w:tcPr>
            <w:tcW w:w="2509" w:type="dxa"/>
            <w:tcBorders>
              <w:tl2br w:val="nil"/>
              <w:tr2bl w:val="nil"/>
            </w:tcBorders>
            <w:noWrap w:val="0"/>
            <w:vAlign w:val="center"/>
          </w:tcPr>
          <w:p w14:paraId="139BA86F">
            <w:pPr>
              <w:overflowPunct w:val="0"/>
              <w:spacing w:line="480" w:lineRule="exact"/>
              <w:jc w:val="center"/>
            </w:pPr>
            <w:r>
              <w:rPr>
                <w:rFonts w:hint="eastAsia"/>
              </w:rPr>
              <w:t>标书售价</w:t>
            </w:r>
          </w:p>
        </w:tc>
        <w:tc>
          <w:tcPr>
            <w:tcW w:w="7494" w:type="dxa"/>
            <w:tcBorders>
              <w:tl2br w:val="nil"/>
              <w:tr2bl w:val="nil"/>
            </w:tcBorders>
            <w:noWrap w:val="0"/>
            <w:vAlign w:val="center"/>
          </w:tcPr>
          <w:p w14:paraId="05527C48">
            <w:pPr>
              <w:overflowPunct w:val="0"/>
              <w:spacing w:line="480" w:lineRule="exact"/>
            </w:pPr>
            <w:r>
              <w:rPr>
                <w:rFonts w:hint="eastAsia"/>
              </w:rPr>
              <w:t>人民币</w:t>
            </w:r>
            <w:r>
              <w:t>0</w:t>
            </w:r>
            <w:r>
              <w:rPr>
                <w:rFonts w:hint="eastAsia"/>
              </w:rPr>
              <w:t>元</w:t>
            </w:r>
          </w:p>
          <w:p w14:paraId="0AABF7CC">
            <w:pPr>
              <w:overflowPunct w:val="0"/>
              <w:spacing w:line="480" w:lineRule="exact"/>
            </w:pPr>
            <w:r>
              <w:rPr>
                <w:rFonts w:hint="eastAsia"/>
              </w:rPr>
              <w:t>投标资格不能转让。</w:t>
            </w:r>
          </w:p>
        </w:tc>
      </w:tr>
      <w:tr w14:paraId="528D703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4F800D0F">
            <w:pPr>
              <w:spacing w:line="480" w:lineRule="exact"/>
              <w:jc w:val="center"/>
              <w:textAlignment w:val="center"/>
            </w:pPr>
            <w:r>
              <w:rPr>
                <w:rFonts w:hint="eastAsia"/>
                <w:color w:val="000000"/>
                <w:lang w:bidi="ar"/>
              </w:rPr>
              <w:t>12</w:t>
            </w:r>
          </w:p>
        </w:tc>
        <w:tc>
          <w:tcPr>
            <w:tcW w:w="2509" w:type="dxa"/>
            <w:tcBorders>
              <w:tl2br w:val="nil"/>
              <w:tr2bl w:val="nil"/>
            </w:tcBorders>
            <w:noWrap w:val="0"/>
            <w:vAlign w:val="center"/>
          </w:tcPr>
          <w:p w14:paraId="5AB8BFF7">
            <w:pPr>
              <w:overflowPunct w:val="0"/>
              <w:spacing w:line="480" w:lineRule="exact"/>
              <w:ind w:left="240" w:hanging="240" w:hangingChars="100"/>
              <w:jc w:val="center"/>
            </w:pPr>
            <w:r>
              <w:rPr>
                <w:rFonts w:hint="eastAsia"/>
              </w:rPr>
              <w:t>投标文件递交截止时间及开标时间</w:t>
            </w:r>
          </w:p>
        </w:tc>
        <w:tc>
          <w:tcPr>
            <w:tcW w:w="7494" w:type="dxa"/>
            <w:tcBorders>
              <w:tl2br w:val="nil"/>
              <w:tr2bl w:val="nil"/>
            </w:tcBorders>
            <w:noWrap w:val="0"/>
            <w:vAlign w:val="center"/>
          </w:tcPr>
          <w:p w14:paraId="6A8C4AF6">
            <w:pPr>
              <w:spacing w:line="480" w:lineRule="exact"/>
            </w:pPr>
            <w:r>
              <w:rPr>
                <w:rFonts w:hint="eastAsia" w:cs="Arial"/>
                <w:highlight w:val="yellow"/>
              </w:rPr>
              <w:t>20</w:t>
            </w:r>
            <w:r>
              <w:rPr>
                <w:rFonts w:hint="eastAsia" w:cs="Arial"/>
                <w:highlight w:val="yellow"/>
                <w:lang w:val="en-US" w:eastAsia="zh-CN"/>
              </w:rPr>
              <w:t>25</w:t>
            </w:r>
            <w:r>
              <w:rPr>
                <w:rFonts w:hint="eastAsia" w:cs="Arial"/>
                <w:highlight w:val="yellow"/>
              </w:rPr>
              <w:t>年</w:t>
            </w:r>
            <w:r>
              <w:rPr>
                <w:rFonts w:hint="eastAsia" w:cs="Arial"/>
                <w:highlight w:val="yellow"/>
                <w:lang w:val="en-US" w:eastAsia="zh-CN"/>
              </w:rPr>
              <w:t>04</w:t>
            </w:r>
            <w:r>
              <w:rPr>
                <w:rFonts w:hint="eastAsia" w:cs="Arial"/>
                <w:highlight w:val="yellow"/>
              </w:rPr>
              <w:t>月</w:t>
            </w:r>
            <w:r>
              <w:rPr>
                <w:rFonts w:hint="eastAsia" w:cs="Arial"/>
                <w:highlight w:val="yellow"/>
                <w:lang w:val="en-US" w:eastAsia="zh-CN"/>
              </w:rPr>
              <w:t>23</w:t>
            </w:r>
            <w:r>
              <w:rPr>
                <w:rFonts w:hint="eastAsia" w:cs="Arial"/>
                <w:highlight w:val="yellow"/>
              </w:rPr>
              <w:t>日</w:t>
            </w:r>
            <w:r>
              <w:rPr>
                <w:rFonts w:cs="Arial"/>
                <w:highlight w:val="yellow"/>
              </w:rPr>
              <w:t xml:space="preserve"> 11:00（北京时间）</w:t>
            </w:r>
          </w:p>
        </w:tc>
      </w:tr>
      <w:tr w14:paraId="6212453F">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35949D0B">
            <w:pPr>
              <w:spacing w:line="480" w:lineRule="exact"/>
              <w:jc w:val="center"/>
              <w:textAlignment w:val="center"/>
            </w:pPr>
            <w:r>
              <w:rPr>
                <w:rFonts w:hint="eastAsia"/>
                <w:color w:val="000000"/>
                <w:lang w:bidi="ar"/>
              </w:rPr>
              <w:t>13</w:t>
            </w:r>
          </w:p>
        </w:tc>
        <w:tc>
          <w:tcPr>
            <w:tcW w:w="2509" w:type="dxa"/>
            <w:tcBorders>
              <w:tl2br w:val="nil"/>
              <w:tr2bl w:val="nil"/>
            </w:tcBorders>
            <w:noWrap w:val="0"/>
            <w:vAlign w:val="center"/>
          </w:tcPr>
          <w:p w14:paraId="1B42C5B7">
            <w:pPr>
              <w:overflowPunct w:val="0"/>
              <w:spacing w:line="480" w:lineRule="exact"/>
              <w:jc w:val="center"/>
            </w:pPr>
            <w:r>
              <w:rPr>
                <w:rFonts w:hint="eastAsia"/>
              </w:rPr>
              <w:t>投标文件递交及开标地点</w:t>
            </w:r>
          </w:p>
        </w:tc>
        <w:tc>
          <w:tcPr>
            <w:tcW w:w="7494" w:type="dxa"/>
            <w:tcBorders>
              <w:tl2br w:val="nil"/>
              <w:tr2bl w:val="nil"/>
            </w:tcBorders>
            <w:noWrap w:val="0"/>
            <w:vAlign w:val="center"/>
          </w:tcPr>
          <w:p w14:paraId="141CCC44">
            <w:pPr>
              <w:spacing w:line="480" w:lineRule="exact"/>
              <w:rPr>
                <w:rFonts w:hint="eastAsia" w:cs="Arial"/>
              </w:rPr>
            </w:pPr>
            <w:r>
              <w:rPr>
                <w:rFonts w:hint="eastAsia" w:cs="Arial"/>
              </w:rPr>
              <w:t>乌鲁木齐市会展大道5</w:t>
            </w:r>
            <w:r>
              <w:rPr>
                <w:rFonts w:cs="Arial"/>
              </w:rPr>
              <w:t>99</w:t>
            </w:r>
            <w:r>
              <w:rPr>
                <w:rFonts w:hint="eastAsia" w:cs="Arial"/>
              </w:rPr>
              <w:t>号新疆财富中心</w:t>
            </w:r>
            <w:r>
              <w:rPr>
                <w:rFonts w:cs="Arial"/>
              </w:rPr>
              <w:t>C</w:t>
            </w:r>
            <w:r>
              <w:rPr>
                <w:rFonts w:hint="eastAsia" w:cs="Arial"/>
              </w:rPr>
              <w:t>座6楼会议室</w:t>
            </w:r>
          </w:p>
        </w:tc>
      </w:tr>
      <w:tr w14:paraId="27CB54A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979" w:type="dxa"/>
            <w:tcBorders>
              <w:tl2br w:val="nil"/>
              <w:tr2bl w:val="nil"/>
            </w:tcBorders>
            <w:noWrap w:val="0"/>
            <w:vAlign w:val="center"/>
          </w:tcPr>
          <w:p w14:paraId="11A37D24">
            <w:pPr>
              <w:spacing w:line="480" w:lineRule="exact"/>
              <w:jc w:val="center"/>
              <w:textAlignment w:val="center"/>
            </w:pPr>
            <w:r>
              <w:rPr>
                <w:rFonts w:hint="eastAsia"/>
                <w:color w:val="000000"/>
                <w:lang w:bidi="ar"/>
              </w:rPr>
              <w:t>14</w:t>
            </w:r>
          </w:p>
        </w:tc>
        <w:tc>
          <w:tcPr>
            <w:tcW w:w="2509" w:type="dxa"/>
            <w:tcBorders>
              <w:tl2br w:val="nil"/>
              <w:tr2bl w:val="nil"/>
            </w:tcBorders>
            <w:noWrap w:val="0"/>
            <w:vAlign w:val="center"/>
          </w:tcPr>
          <w:p w14:paraId="7E85C94B">
            <w:pPr>
              <w:overflowPunct w:val="0"/>
              <w:spacing w:line="480" w:lineRule="exact"/>
              <w:jc w:val="center"/>
            </w:pPr>
            <w:r>
              <w:rPr>
                <w:rFonts w:hint="eastAsia"/>
              </w:rPr>
              <w:t>投标有效期</w:t>
            </w:r>
          </w:p>
        </w:tc>
        <w:tc>
          <w:tcPr>
            <w:tcW w:w="7494" w:type="dxa"/>
            <w:tcBorders>
              <w:tl2br w:val="nil"/>
              <w:tr2bl w:val="nil"/>
            </w:tcBorders>
            <w:noWrap w:val="0"/>
            <w:vAlign w:val="center"/>
          </w:tcPr>
          <w:p w14:paraId="20665139">
            <w:pPr>
              <w:overflowPunct w:val="0"/>
              <w:spacing w:line="480" w:lineRule="exact"/>
              <w:rPr>
                <w:rFonts w:hint="eastAsia"/>
              </w:rPr>
            </w:pPr>
            <w:r>
              <w:rPr>
                <w:rFonts w:hint="eastAsia"/>
              </w:rPr>
              <w:t>9</w:t>
            </w:r>
            <w:r>
              <w:t>0</w:t>
            </w:r>
            <w:r>
              <w:rPr>
                <w:rFonts w:hint="eastAsia"/>
              </w:rPr>
              <w:t>天</w:t>
            </w:r>
          </w:p>
        </w:tc>
      </w:tr>
      <w:tr w14:paraId="37557BAA">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64" w:hRule="atLeast"/>
          <w:jc w:val="center"/>
        </w:trPr>
        <w:tc>
          <w:tcPr>
            <w:tcW w:w="979" w:type="dxa"/>
            <w:tcBorders>
              <w:tl2br w:val="nil"/>
              <w:tr2bl w:val="nil"/>
            </w:tcBorders>
            <w:noWrap w:val="0"/>
            <w:vAlign w:val="center"/>
          </w:tcPr>
          <w:p w14:paraId="2DAA6727">
            <w:pPr>
              <w:spacing w:line="480" w:lineRule="exact"/>
              <w:jc w:val="center"/>
              <w:textAlignment w:val="center"/>
            </w:pPr>
            <w:r>
              <w:rPr>
                <w:rFonts w:hint="eastAsia"/>
                <w:color w:val="000000"/>
                <w:lang w:bidi="ar"/>
              </w:rPr>
              <w:t>15</w:t>
            </w:r>
          </w:p>
        </w:tc>
        <w:tc>
          <w:tcPr>
            <w:tcW w:w="2509" w:type="dxa"/>
            <w:tcBorders>
              <w:tl2br w:val="nil"/>
              <w:tr2bl w:val="nil"/>
            </w:tcBorders>
            <w:noWrap w:val="0"/>
            <w:vAlign w:val="center"/>
          </w:tcPr>
          <w:p w14:paraId="428B0E19">
            <w:pPr>
              <w:overflowPunct w:val="0"/>
              <w:spacing w:line="480" w:lineRule="exact"/>
              <w:jc w:val="center"/>
            </w:pPr>
            <w:r>
              <w:rPr>
                <w:rFonts w:hint="eastAsia"/>
              </w:rPr>
              <w:t>质量保证</w:t>
            </w:r>
          </w:p>
        </w:tc>
        <w:tc>
          <w:tcPr>
            <w:tcW w:w="7494" w:type="dxa"/>
            <w:tcBorders>
              <w:tl2br w:val="nil"/>
              <w:tr2bl w:val="nil"/>
            </w:tcBorders>
            <w:noWrap w:val="0"/>
            <w:vAlign w:val="center"/>
          </w:tcPr>
          <w:p w14:paraId="3C63AECE">
            <w:pPr>
              <w:spacing w:line="480" w:lineRule="exact"/>
              <w:rPr>
                <w:rStyle w:val="104"/>
              </w:rPr>
            </w:pPr>
            <w:r>
              <w:rPr>
                <w:rStyle w:val="104"/>
                <w:rFonts w:hint="eastAsia"/>
                <w:highlight w:val="yellow"/>
              </w:rPr>
              <w:t>自货物验收合格之日起</w:t>
            </w:r>
            <w:r>
              <w:rPr>
                <w:rStyle w:val="104"/>
                <w:rFonts w:hint="eastAsia"/>
                <w:color w:val="FF0000"/>
                <w:highlight w:val="yellow"/>
              </w:rPr>
              <w:t>质保</w:t>
            </w:r>
            <w:r>
              <w:rPr>
                <w:rStyle w:val="104"/>
                <w:rFonts w:hint="eastAsia"/>
                <w:color w:val="FF0000"/>
                <w:highlight w:val="yellow"/>
                <w:lang w:val="en-US" w:eastAsia="zh-CN"/>
              </w:rPr>
              <w:t>贰年</w:t>
            </w:r>
            <w:r>
              <w:rPr>
                <w:rStyle w:val="104"/>
                <w:rFonts w:hint="eastAsia"/>
                <w:color w:val="FF0000"/>
                <w:highlight w:val="yellow"/>
              </w:rPr>
              <w:t>（含</w:t>
            </w:r>
            <w:r>
              <w:rPr>
                <w:rStyle w:val="104"/>
                <w:rFonts w:hint="eastAsia"/>
                <w:color w:val="FF0000"/>
                <w:highlight w:val="yellow"/>
                <w:lang w:val="en-US" w:eastAsia="zh-CN"/>
              </w:rPr>
              <w:t>贰年</w:t>
            </w:r>
            <w:r>
              <w:rPr>
                <w:rStyle w:val="104"/>
                <w:rFonts w:hint="eastAsia"/>
                <w:color w:val="FF0000"/>
                <w:highlight w:val="yellow"/>
              </w:rPr>
              <w:t>）以上</w:t>
            </w:r>
            <w:r>
              <w:rPr>
                <w:rStyle w:val="104"/>
                <w:rFonts w:hint="eastAsia"/>
                <w:highlight w:val="yellow"/>
              </w:rPr>
              <w:t>。（招标文件第四章“技术标准和要求”另有规定，执行招标文件第四章“技术标准和要求”中规定）</w:t>
            </w:r>
          </w:p>
        </w:tc>
      </w:tr>
      <w:tr w14:paraId="680D4CA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24" w:hRule="atLeast"/>
          <w:jc w:val="center"/>
        </w:trPr>
        <w:tc>
          <w:tcPr>
            <w:tcW w:w="979" w:type="dxa"/>
            <w:tcBorders>
              <w:tl2br w:val="nil"/>
              <w:tr2bl w:val="nil"/>
            </w:tcBorders>
            <w:noWrap w:val="0"/>
            <w:vAlign w:val="center"/>
          </w:tcPr>
          <w:p w14:paraId="5A328705">
            <w:pPr>
              <w:spacing w:line="480" w:lineRule="exact"/>
              <w:jc w:val="center"/>
              <w:textAlignment w:val="center"/>
            </w:pPr>
            <w:r>
              <w:rPr>
                <w:rFonts w:hint="eastAsia"/>
                <w:color w:val="000000"/>
                <w:lang w:bidi="ar"/>
              </w:rPr>
              <w:t>16</w:t>
            </w:r>
          </w:p>
        </w:tc>
        <w:tc>
          <w:tcPr>
            <w:tcW w:w="2509" w:type="dxa"/>
            <w:tcBorders>
              <w:tl2br w:val="nil"/>
              <w:tr2bl w:val="nil"/>
            </w:tcBorders>
            <w:noWrap w:val="0"/>
            <w:vAlign w:val="center"/>
          </w:tcPr>
          <w:p w14:paraId="5C0E638E">
            <w:pPr>
              <w:overflowPunct w:val="0"/>
              <w:spacing w:line="480" w:lineRule="exact"/>
              <w:jc w:val="center"/>
              <w:rPr>
                <w:highlight w:val="yellow"/>
              </w:rPr>
            </w:pPr>
            <w:r>
              <w:rPr>
                <w:rFonts w:hint="eastAsia"/>
              </w:rPr>
              <w:t>供货期限</w:t>
            </w:r>
          </w:p>
        </w:tc>
        <w:tc>
          <w:tcPr>
            <w:tcW w:w="7494" w:type="dxa"/>
            <w:tcBorders>
              <w:tl2br w:val="nil"/>
              <w:tr2bl w:val="nil"/>
            </w:tcBorders>
            <w:noWrap w:val="0"/>
            <w:vAlign w:val="center"/>
          </w:tcPr>
          <w:p w14:paraId="7D2B84A7">
            <w:pPr>
              <w:spacing w:line="480" w:lineRule="exact"/>
              <w:rPr>
                <w:highlight w:val="yellow"/>
              </w:rPr>
            </w:pPr>
            <w:r>
              <w:rPr>
                <w:rFonts w:hint="eastAsia"/>
                <w:highlight w:val="yellow"/>
              </w:rPr>
              <w:t>合同签订后</w:t>
            </w:r>
            <w:r>
              <w:rPr>
                <w:rFonts w:hint="eastAsia"/>
                <w:highlight w:val="yellow"/>
                <w:lang w:val="en-US" w:eastAsia="zh-CN"/>
              </w:rPr>
              <w:t>30</w:t>
            </w:r>
            <w:r>
              <w:rPr>
                <w:highlight w:val="yellow"/>
              </w:rPr>
              <w:t>日历日完成供货、安装、调试、培训、验收等工作。</w:t>
            </w:r>
          </w:p>
        </w:tc>
      </w:tr>
      <w:tr w14:paraId="57FB7727">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7A5DCDFF">
            <w:pPr>
              <w:spacing w:line="480" w:lineRule="exact"/>
              <w:jc w:val="center"/>
              <w:textAlignment w:val="center"/>
            </w:pPr>
            <w:r>
              <w:rPr>
                <w:rFonts w:hint="eastAsia"/>
                <w:color w:val="000000"/>
                <w:lang w:bidi="ar"/>
              </w:rPr>
              <w:t>17</w:t>
            </w:r>
          </w:p>
        </w:tc>
        <w:tc>
          <w:tcPr>
            <w:tcW w:w="2509" w:type="dxa"/>
            <w:tcBorders>
              <w:tl2br w:val="nil"/>
              <w:tr2bl w:val="nil"/>
            </w:tcBorders>
            <w:noWrap w:val="0"/>
            <w:vAlign w:val="center"/>
          </w:tcPr>
          <w:p w14:paraId="6FA3F674">
            <w:pPr>
              <w:overflowPunct w:val="0"/>
              <w:spacing w:line="480" w:lineRule="exact"/>
              <w:jc w:val="center"/>
            </w:pPr>
            <w:r>
              <w:rPr>
                <w:rFonts w:hint="eastAsia"/>
              </w:rPr>
              <w:t>交货地点</w:t>
            </w:r>
          </w:p>
        </w:tc>
        <w:tc>
          <w:tcPr>
            <w:tcW w:w="7494" w:type="dxa"/>
            <w:tcBorders>
              <w:tl2br w:val="nil"/>
              <w:tr2bl w:val="nil"/>
            </w:tcBorders>
            <w:noWrap w:val="0"/>
            <w:vAlign w:val="center"/>
          </w:tcPr>
          <w:p w14:paraId="7C1FBAAF">
            <w:pPr>
              <w:spacing w:line="480" w:lineRule="exact"/>
            </w:pPr>
            <w:r>
              <w:rPr>
                <w:rFonts w:hint="eastAsia"/>
                <w:lang w:eastAsia="zh-CN"/>
              </w:rPr>
              <w:t>乌鲁木齐市精神病福利院</w:t>
            </w:r>
            <w:r>
              <w:rPr>
                <w:rFonts w:hint="eastAsia"/>
              </w:rPr>
              <w:t>，最终按甲方指定地点验收、交货。</w:t>
            </w:r>
          </w:p>
        </w:tc>
      </w:tr>
      <w:tr w14:paraId="0E8867C0">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979" w:type="dxa"/>
            <w:tcBorders>
              <w:tl2br w:val="nil"/>
              <w:tr2bl w:val="nil"/>
            </w:tcBorders>
            <w:noWrap w:val="0"/>
            <w:vAlign w:val="center"/>
          </w:tcPr>
          <w:p w14:paraId="5D5CB5CC">
            <w:pPr>
              <w:spacing w:line="480" w:lineRule="exact"/>
              <w:jc w:val="center"/>
              <w:textAlignment w:val="center"/>
            </w:pPr>
            <w:r>
              <w:rPr>
                <w:rFonts w:hint="eastAsia"/>
                <w:color w:val="000000"/>
                <w:lang w:bidi="ar"/>
              </w:rPr>
              <w:t>18</w:t>
            </w:r>
          </w:p>
        </w:tc>
        <w:tc>
          <w:tcPr>
            <w:tcW w:w="2509" w:type="dxa"/>
            <w:tcBorders>
              <w:tl2br w:val="nil"/>
              <w:tr2bl w:val="nil"/>
            </w:tcBorders>
            <w:noWrap w:val="0"/>
            <w:vAlign w:val="center"/>
          </w:tcPr>
          <w:p w14:paraId="28662AA1">
            <w:pPr>
              <w:overflowPunct w:val="0"/>
              <w:spacing w:line="480" w:lineRule="exact"/>
              <w:jc w:val="center"/>
            </w:pPr>
            <w:r>
              <w:rPr>
                <w:rFonts w:hint="eastAsia"/>
              </w:rPr>
              <w:t>评标方法</w:t>
            </w:r>
          </w:p>
        </w:tc>
        <w:tc>
          <w:tcPr>
            <w:tcW w:w="7494" w:type="dxa"/>
            <w:tcBorders>
              <w:tl2br w:val="nil"/>
              <w:tr2bl w:val="nil"/>
            </w:tcBorders>
            <w:noWrap w:val="0"/>
            <w:vAlign w:val="center"/>
          </w:tcPr>
          <w:p w14:paraId="2AD27CD3">
            <w:pPr>
              <w:overflowPunct w:val="0"/>
              <w:spacing w:line="480" w:lineRule="exact"/>
            </w:pPr>
            <w:r>
              <w:rPr>
                <w:rFonts w:hint="eastAsia"/>
              </w:rPr>
              <w:t>综合评分法</w:t>
            </w:r>
          </w:p>
        </w:tc>
      </w:tr>
      <w:tr w14:paraId="629AA78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80" w:hRule="atLeast"/>
          <w:jc w:val="center"/>
        </w:trPr>
        <w:tc>
          <w:tcPr>
            <w:tcW w:w="979" w:type="dxa"/>
            <w:vMerge w:val="restart"/>
            <w:tcBorders>
              <w:tl2br w:val="nil"/>
              <w:tr2bl w:val="nil"/>
            </w:tcBorders>
            <w:noWrap w:val="0"/>
            <w:vAlign w:val="center"/>
          </w:tcPr>
          <w:p w14:paraId="17A816AD">
            <w:pPr>
              <w:spacing w:line="480" w:lineRule="exact"/>
              <w:jc w:val="center"/>
              <w:textAlignment w:val="center"/>
            </w:pPr>
            <w:r>
              <w:rPr>
                <w:rFonts w:hint="eastAsia"/>
                <w:color w:val="000000"/>
                <w:lang w:bidi="ar"/>
              </w:rPr>
              <w:t>19</w:t>
            </w:r>
          </w:p>
        </w:tc>
        <w:tc>
          <w:tcPr>
            <w:tcW w:w="2509" w:type="dxa"/>
            <w:vMerge w:val="restart"/>
            <w:tcBorders>
              <w:tl2br w:val="nil"/>
              <w:tr2bl w:val="nil"/>
            </w:tcBorders>
            <w:noWrap w:val="0"/>
            <w:vAlign w:val="center"/>
          </w:tcPr>
          <w:p w14:paraId="5DF5FE70">
            <w:pPr>
              <w:overflowPunct w:val="0"/>
              <w:spacing w:line="480" w:lineRule="exact"/>
              <w:jc w:val="center"/>
            </w:pPr>
            <w:r>
              <w:rPr>
                <w:rFonts w:hint="eastAsia"/>
              </w:rPr>
              <w:t>投标保证金</w:t>
            </w:r>
          </w:p>
        </w:tc>
        <w:tc>
          <w:tcPr>
            <w:tcW w:w="7494" w:type="dxa"/>
            <w:tcBorders>
              <w:tl2br w:val="nil"/>
              <w:tr2bl w:val="nil"/>
            </w:tcBorders>
            <w:noWrap w:val="0"/>
            <w:vAlign w:val="center"/>
          </w:tcPr>
          <w:p w14:paraId="643324AD">
            <w:pPr>
              <w:numPr>
                <w:ilvl w:val="0"/>
                <w:numId w:val="4"/>
              </w:numPr>
              <w:overflowPunct w:val="0"/>
              <w:spacing w:line="480" w:lineRule="exact"/>
            </w:pPr>
            <w:r>
              <w:rPr>
                <w:rFonts w:hint="eastAsia"/>
              </w:rPr>
              <w:t>保证金金额：</w:t>
            </w:r>
            <w:r>
              <w:rPr>
                <w:rFonts w:hint="eastAsia"/>
                <w:lang w:val="en-US" w:eastAsia="zh-CN"/>
              </w:rPr>
              <w:t>14000.00</w:t>
            </w:r>
            <w:r>
              <w:rPr>
                <w:rFonts w:hint="eastAsia"/>
              </w:rPr>
              <w:t>元</w:t>
            </w:r>
            <w:r>
              <w:rPr>
                <w:rFonts w:hint="eastAsia"/>
                <w:lang w:eastAsia="zh-CN"/>
              </w:rPr>
              <w:t>（</w:t>
            </w:r>
            <w:r>
              <w:rPr>
                <w:rFonts w:hint="eastAsia"/>
                <w:lang w:val="en-US" w:eastAsia="zh-CN"/>
              </w:rPr>
              <w:t>壹万肆仟元整</w:t>
            </w:r>
            <w:r>
              <w:rPr>
                <w:rFonts w:hint="eastAsia"/>
                <w:lang w:eastAsia="zh-CN"/>
              </w:rPr>
              <w:t>）</w:t>
            </w:r>
          </w:p>
        </w:tc>
      </w:tr>
      <w:tr w14:paraId="5A8C0A5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133" w:hRule="atLeast"/>
          <w:jc w:val="center"/>
        </w:trPr>
        <w:tc>
          <w:tcPr>
            <w:tcW w:w="979" w:type="dxa"/>
            <w:vMerge w:val="continue"/>
            <w:tcBorders>
              <w:tl2br w:val="nil"/>
              <w:tr2bl w:val="nil"/>
            </w:tcBorders>
            <w:noWrap w:val="0"/>
            <w:vAlign w:val="center"/>
          </w:tcPr>
          <w:p w14:paraId="67881CBC">
            <w:pPr>
              <w:spacing w:line="480" w:lineRule="exact"/>
              <w:jc w:val="center"/>
              <w:textAlignment w:val="center"/>
              <w:rPr>
                <w:rFonts w:hint="eastAsia"/>
                <w:lang w:bidi="ar"/>
              </w:rPr>
            </w:pPr>
          </w:p>
        </w:tc>
        <w:tc>
          <w:tcPr>
            <w:tcW w:w="2509" w:type="dxa"/>
            <w:vMerge w:val="continue"/>
            <w:tcBorders>
              <w:tl2br w:val="nil"/>
              <w:tr2bl w:val="nil"/>
            </w:tcBorders>
            <w:noWrap w:val="0"/>
            <w:vAlign w:val="center"/>
          </w:tcPr>
          <w:p w14:paraId="3D5DFE41">
            <w:pPr>
              <w:overflowPunct w:val="0"/>
              <w:spacing w:line="480" w:lineRule="exact"/>
              <w:jc w:val="center"/>
              <w:rPr>
                <w:rFonts w:hint="eastAsia"/>
                <w:highlight w:val="none"/>
              </w:rPr>
            </w:pPr>
          </w:p>
        </w:tc>
        <w:tc>
          <w:tcPr>
            <w:tcW w:w="7494" w:type="dxa"/>
            <w:tcBorders>
              <w:tl2br w:val="nil"/>
              <w:tr2bl w:val="nil"/>
            </w:tcBorders>
            <w:noWrap w:val="0"/>
            <w:vAlign w:val="center"/>
          </w:tcPr>
          <w:p w14:paraId="7D7CF0D6">
            <w:pPr>
              <w:numPr>
                <w:ilvl w:val="0"/>
                <w:numId w:val="5"/>
              </w:numPr>
              <w:overflowPunct w:val="0"/>
              <w:spacing w:line="480" w:lineRule="exact"/>
              <w:rPr>
                <w:rFonts w:hint="eastAsia"/>
                <w:highlight w:val="none"/>
              </w:rPr>
            </w:pPr>
            <w:r>
              <w:rPr>
                <w:rFonts w:hint="eastAsia"/>
                <w:highlight w:val="none"/>
              </w:rPr>
              <w:t>保证金缴纳方式：</w:t>
            </w:r>
          </w:p>
          <w:p w14:paraId="40AA287F">
            <w:pPr>
              <w:overflowPunct w:val="0"/>
              <w:spacing w:line="480" w:lineRule="exact"/>
              <w:rPr>
                <w:highlight w:val="none"/>
              </w:rPr>
            </w:pPr>
            <w:r>
              <w:rPr>
                <w:rFonts w:hint="eastAsia"/>
                <w:highlight w:val="none"/>
              </w:rPr>
              <w:t>1.</w:t>
            </w:r>
            <w:r>
              <w:rPr>
                <w:rFonts w:hint="eastAsia"/>
                <w:kern w:val="2"/>
                <w:highlight w:val="none"/>
              </w:rPr>
              <w:t>电汇、网银转账等非现金形式</w:t>
            </w:r>
          </w:p>
          <w:p w14:paraId="5AB0B6CA">
            <w:pPr>
              <w:overflowPunct w:val="0"/>
              <w:spacing w:line="480" w:lineRule="exact"/>
              <w:rPr>
                <w:highlight w:val="none"/>
              </w:rPr>
            </w:pPr>
            <w:r>
              <w:rPr>
                <w:rFonts w:hint="eastAsia"/>
                <w:highlight w:val="none"/>
              </w:rPr>
              <w:t>投标保证金缴纳账号：</w:t>
            </w:r>
          </w:p>
          <w:p w14:paraId="41308E53">
            <w:pPr>
              <w:overflowPunct w:val="0"/>
              <w:spacing w:line="480" w:lineRule="exact"/>
              <w:rPr>
                <w:highlight w:val="none"/>
              </w:rPr>
            </w:pPr>
            <w:r>
              <w:rPr>
                <w:rFonts w:hint="eastAsia"/>
                <w:highlight w:val="none"/>
              </w:rPr>
              <w:t>账户名：新疆诚誉工程项目管理有限公司</w:t>
            </w:r>
          </w:p>
          <w:p w14:paraId="696336AE">
            <w:pPr>
              <w:overflowPunct w:val="0"/>
              <w:spacing w:line="480" w:lineRule="exact"/>
              <w:rPr>
                <w:rFonts w:hint="eastAsia"/>
                <w:highlight w:val="none"/>
              </w:rPr>
            </w:pPr>
            <w:r>
              <w:rPr>
                <w:rFonts w:hint="eastAsia"/>
                <w:highlight w:val="none"/>
              </w:rPr>
              <w:t>开户行：乌鲁木齐银行营业部</w:t>
            </w:r>
          </w:p>
          <w:p w14:paraId="7F14BC58">
            <w:pPr>
              <w:overflowPunct w:val="0"/>
              <w:spacing w:line="480" w:lineRule="exact"/>
              <w:rPr>
                <w:rFonts w:hint="eastAsia"/>
                <w:b/>
                <w:bCs/>
                <w:highlight w:val="none"/>
              </w:rPr>
            </w:pPr>
            <w:r>
              <w:rPr>
                <w:rFonts w:hint="eastAsia"/>
                <w:highlight w:val="none"/>
              </w:rPr>
              <w:t>行号：313881000019</w:t>
            </w:r>
          </w:p>
          <w:p w14:paraId="67349C54">
            <w:pPr>
              <w:overflowPunct w:val="0"/>
              <w:spacing w:line="480" w:lineRule="exact"/>
              <w:rPr>
                <w:highlight w:val="none"/>
              </w:rPr>
            </w:pPr>
            <w:r>
              <w:rPr>
                <w:highlight w:val="none"/>
              </w:rPr>
              <w:t>帐号：</w:t>
            </w:r>
            <w:r>
              <w:rPr>
                <w:rFonts w:hint="eastAsia"/>
                <w:highlight w:val="none"/>
              </w:rPr>
              <w:t>0000020080110023481768</w:t>
            </w:r>
          </w:p>
          <w:p w14:paraId="5043688A">
            <w:pPr>
              <w:overflowPunct w:val="0"/>
              <w:spacing w:line="480" w:lineRule="exact"/>
              <w:rPr>
                <w:rFonts w:hint="eastAsia"/>
                <w:highlight w:val="none"/>
              </w:rPr>
            </w:pPr>
            <w:r>
              <w:rPr>
                <w:rFonts w:hint="eastAsia"/>
                <w:b/>
                <w:bCs/>
                <w:highlight w:val="none"/>
              </w:rPr>
              <w:t>例：</w:t>
            </w:r>
            <w:r>
              <w:rPr>
                <w:rFonts w:hint="eastAsia"/>
                <w:highlight w:val="none"/>
              </w:rPr>
              <w:t>*</w:t>
            </w:r>
            <w:r>
              <w:rPr>
                <w:highlight w:val="none"/>
              </w:rPr>
              <w:t>**</w:t>
            </w:r>
            <w:r>
              <w:rPr>
                <w:rFonts w:hint="eastAsia"/>
                <w:highlight w:val="none"/>
              </w:rPr>
              <w:t>项目 保证金</w:t>
            </w:r>
          </w:p>
          <w:p w14:paraId="51D84711">
            <w:pPr>
              <w:spacing w:line="480" w:lineRule="exact"/>
              <w:rPr>
                <w:rFonts w:hint="eastAsia"/>
                <w:b/>
                <w:bCs/>
                <w:highlight w:val="none"/>
              </w:rPr>
            </w:pPr>
            <w:r>
              <w:rPr>
                <w:rFonts w:hint="eastAsia"/>
                <w:b/>
                <w:bCs/>
                <w:highlight w:val="none"/>
              </w:rPr>
              <w:t>财务办公室：乌鲁木齐市会展大道5</w:t>
            </w:r>
            <w:r>
              <w:rPr>
                <w:b/>
                <w:bCs/>
                <w:highlight w:val="none"/>
              </w:rPr>
              <w:t>99</w:t>
            </w:r>
            <w:r>
              <w:rPr>
                <w:rFonts w:hint="eastAsia"/>
                <w:b/>
                <w:bCs/>
                <w:highlight w:val="none"/>
              </w:rPr>
              <w:t xml:space="preserve">号新疆财富中心C座6楼财务室 </w:t>
            </w:r>
          </w:p>
          <w:p w14:paraId="36F75567">
            <w:pPr>
              <w:spacing w:line="480" w:lineRule="exact"/>
              <w:jc w:val="both"/>
              <w:rPr>
                <w:rFonts w:hint="eastAsia"/>
                <w:b/>
                <w:bCs/>
                <w:highlight w:val="none"/>
              </w:rPr>
            </w:pPr>
            <w:r>
              <w:rPr>
                <w:rFonts w:hint="eastAsia"/>
                <w:b/>
                <w:bCs/>
                <w:highlight w:val="none"/>
              </w:rPr>
              <w:t>联系电话：0991-</w:t>
            </w:r>
            <w:r>
              <w:rPr>
                <w:b/>
                <w:bCs/>
                <w:highlight w:val="none"/>
              </w:rPr>
              <w:t>4152021</w:t>
            </w:r>
          </w:p>
          <w:p w14:paraId="77E6B68F">
            <w:pPr>
              <w:numPr>
                <w:ilvl w:val="0"/>
                <w:numId w:val="6"/>
              </w:numPr>
              <w:spacing w:line="480" w:lineRule="exact"/>
              <w:jc w:val="both"/>
              <w:rPr>
                <w:rFonts w:hint="eastAsia"/>
                <w:kern w:val="2"/>
                <w:highlight w:val="none"/>
              </w:rPr>
            </w:pPr>
            <w:r>
              <w:rPr>
                <w:rFonts w:hint="eastAsia"/>
                <w:kern w:val="2"/>
                <w:highlight w:val="none"/>
              </w:rPr>
              <w:t>保函形式</w:t>
            </w:r>
            <w:bookmarkStart w:id="36" w:name="_GoBack"/>
            <w:bookmarkEnd w:id="36"/>
          </w:p>
          <w:p w14:paraId="10289BF7">
            <w:pPr>
              <w:spacing w:line="480" w:lineRule="exact"/>
              <w:ind w:firstLine="240" w:firstLineChars="100"/>
              <w:jc w:val="both"/>
              <w:rPr>
                <w:rFonts w:hint="eastAsia"/>
                <w:highlight w:val="none"/>
              </w:rPr>
            </w:pPr>
            <w:r>
              <w:rPr>
                <w:rFonts w:hint="eastAsia"/>
                <w:highlight w:val="none"/>
              </w:rPr>
              <w:t>将保函制作到电子投标文件即可</w:t>
            </w:r>
          </w:p>
        </w:tc>
      </w:tr>
      <w:tr w14:paraId="4EB7E33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979" w:type="dxa"/>
            <w:vMerge w:val="continue"/>
            <w:tcBorders>
              <w:tl2br w:val="nil"/>
              <w:tr2bl w:val="nil"/>
            </w:tcBorders>
            <w:noWrap w:val="0"/>
            <w:vAlign w:val="center"/>
          </w:tcPr>
          <w:p w14:paraId="4A6CA533">
            <w:pPr>
              <w:spacing w:line="480" w:lineRule="exact"/>
              <w:jc w:val="center"/>
              <w:textAlignment w:val="center"/>
              <w:rPr>
                <w:rFonts w:hint="eastAsia"/>
                <w:lang w:bidi="ar"/>
              </w:rPr>
            </w:pPr>
          </w:p>
        </w:tc>
        <w:tc>
          <w:tcPr>
            <w:tcW w:w="2509" w:type="dxa"/>
            <w:vMerge w:val="continue"/>
            <w:tcBorders>
              <w:tl2br w:val="nil"/>
              <w:tr2bl w:val="nil"/>
            </w:tcBorders>
            <w:noWrap w:val="0"/>
            <w:vAlign w:val="center"/>
          </w:tcPr>
          <w:p w14:paraId="6EE2490E">
            <w:pPr>
              <w:overflowPunct w:val="0"/>
              <w:spacing w:line="480" w:lineRule="exact"/>
              <w:jc w:val="center"/>
              <w:rPr>
                <w:rFonts w:hint="eastAsia"/>
              </w:rPr>
            </w:pPr>
          </w:p>
        </w:tc>
        <w:tc>
          <w:tcPr>
            <w:tcW w:w="7494" w:type="dxa"/>
            <w:tcBorders>
              <w:tl2br w:val="nil"/>
              <w:tr2bl w:val="nil"/>
            </w:tcBorders>
            <w:noWrap w:val="0"/>
            <w:vAlign w:val="center"/>
          </w:tcPr>
          <w:p w14:paraId="1DCA40E0">
            <w:pPr>
              <w:spacing w:line="480" w:lineRule="exact"/>
              <w:jc w:val="both"/>
              <w:rPr>
                <w:rFonts w:hint="eastAsia"/>
              </w:rPr>
            </w:pPr>
            <w:r>
              <w:rPr>
                <w:rFonts w:hint="eastAsia"/>
                <w:kern w:val="2"/>
              </w:rPr>
              <w:t>三、到账截止时间：同投标截止时间</w:t>
            </w:r>
          </w:p>
        </w:tc>
      </w:tr>
      <w:tr w14:paraId="1768668A">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359" w:hRule="atLeast"/>
          <w:jc w:val="center"/>
        </w:trPr>
        <w:tc>
          <w:tcPr>
            <w:tcW w:w="979" w:type="dxa"/>
            <w:tcBorders>
              <w:tl2br w:val="nil"/>
              <w:tr2bl w:val="nil"/>
            </w:tcBorders>
            <w:noWrap w:val="0"/>
            <w:vAlign w:val="center"/>
          </w:tcPr>
          <w:p w14:paraId="1CD8E1E4">
            <w:pPr>
              <w:spacing w:line="480" w:lineRule="exact"/>
              <w:jc w:val="center"/>
              <w:textAlignment w:val="center"/>
            </w:pPr>
            <w:r>
              <w:rPr>
                <w:color w:val="000000"/>
                <w:lang w:bidi="ar"/>
              </w:rPr>
              <w:t>20</w:t>
            </w:r>
          </w:p>
        </w:tc>
        <w:tc>
          <w:tcPr>
            <w:tcW w:w="2509" w:type="dxa"/>
            <w:tcBorders>
              <w:tl2br w:val="nil"/>
              <w:tr2bl w:val="nil"/>
            </w:tcBorders>
            <w:noWrap w:val="0"/>
            <w:vAlign w:val="center"/>
          </w:tcPr>
          <w:p w14:paraId="22022A54">
            <w:pPr>
              <w:overflowPunct w:val="0"/>
              <w:spacing w:line="480" w:lineRule="exact"/>
              <w:jc w:val="center"/>
            </w:pPr>
            <w:r>
              <w:rPr>
                <w:rFonts w:hint="eastAsia" w:cs="Arial"/>
              </w:rPr>
              <w:t>电子投标文件须知</w:t>
            </w:r>
          </w:p>
        </w:tc>
        <w:tc>
          <w:tcPr>
            <w:tcW w:w="7494" w:type="dxa"/>
            <w:tcBorders>
              <w:tl2br w:val="nil"/>
              <w:tr2bl w:val="nil"/>
            </w:tcBorders>
            <w:noWrap w:val="0"/>
            <w:vAlign w:val="center"/>
          </w:tcPr>
          <w:p w14:paraId="690C97AD">
            <w:pPr>
              <w:pStyle w:val="121"/>
              <w:widowControl/>
              <w:autoSpaceDE w:val="0"/>
              <w:autoSpaceDN w:val="0"/>
              <w:spacing w:line="480" w:lineRule="exact"/>
              <w:rPr>
                <w:rFonts w:ascii="宋体" w:hAnsi="宋体" w:cs="宋体"/>
                <w:b/>
                <w:kern w:val="2"/>
                <w:sz w:val="24"/>
                <w:szCs w:val="24"/>
              </w:rPr>
            </w:pPr>
            <w:r>
              <w:rPr>
                <w:rFonts w:hint="eastAsia" w:ascii="宋体" w:hAnsi="宋体"/>
                <w:kern w:val="2"/>
                <w:sz w:val="24"/>
                <w:szCs w:val="24"/>
              </w:rPr>
              <w:sym w:font="Wingdings 2" w:char="0052"/>
            </w:r>
            <w:r>
              <w:rPr>
                <w:rFonts w:hint="eastAsia" w:ascii="宋体" w:hAnsi="宋体" w:cs="宋体"/>
                <w:b/>
                <w:kern w:val="2"/>
                <w:sz w:val="24"/>
                <w:szCs w:val="24"/>
              </w:rPr>
              <w:t>采用不见面开标：</w:t>
            </w:r>
          </w:p>
          <w:p w14:paraId="078AA137">
            <w:pPr>
              <w:spacing w:line="480" w:lineRule="exact"/>
              <w:ind w:firstLine="482"/>
              <w:rPr>
                <w:rFonts w:hint="eastAsia" w:cs="Arial"/>
              </w:rPr>
            </w:pPr>
            <w:r>
              <w:rPr>
                <w:rFonts w:hint="eastAsia" w:cs="Arial"/>
              </w:rPr>
              <w:t>1.本项目实行网上投标，采用电子投标文件；</w:t>
            </w:r>
          </w:p>
          <w:p w14:paraId="774C7DE6">
            <w:pPr>
              <w:spacing w:line="480" w:lineRule="exact"/>
              <w:ind w:firstLine="482"/>
              <w:rPr>
                <w:rFonts w:hint="eastAsia" w:cs="Arial"/>
              </w:rPr>
            </w:pPr>
            <w:r>
              <w:rPr>
                <w:rFonts w:hint="eastAsia" w:cs="Arial"/>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w:t>
            </w:r>
            <w:r>
              <w:rPr>
                <w:rFonts w:hint="eastAsia" w:cs="Arial"/>
              </w:rPr>
              <w:fldChar w:fldCharType="begin"/>
            </w:r>
            <w:r>
              <w:rPr>
                <w:rFonts w:hint="eastAsia" w:cs="Arial"/>
              </w:rPr>
              <w:instrText xml:space="preserve"> HYPERLINK "https://www.xjca.com.cn/）或下载\“新疆政务通\”APP自行进行申领。如需咨询，请联系新疆CA服务热线0991-2819290；" </w:instrText>
            </w:r>
            <w:r>
              <w:rPr>
                <w:rFonts w:hint="eastAsia" w:cs="Arial"/>
              </w:rPr>
              <w:fldChar w:fldCharType="separate"/>
            </w:r>
            <w:r>
              <w:rPr>
                <w:rFonts w:hint="eastAsia" w:cs="Arial"/>
              </w:rPr>
              <w:t>https://www.xjca.com.cn/）或下载“新疆政务通”APP自行申领。如需咨询，请联系新疆CA服务热线0991-2819290</w:t>
            </w:r>
            <w:r>
              <w:rPr>
                <w:rFonts w:hint="eastAsia" w:cs="Arial"/>
              </w:rPr>
              <w:fldChar w:fldCharType="end"/>
            </w:r>
            <w:r>
              <w:rPr>
                <w:rFonts w:hint="eastAsia" w:cs="Arial"/>
              </w:rPr>
              <w:t>；</w:t>
            </w:r>
          </w:p>
          <w:p w14:paraId="275F32C8">
            <w:pPr>
              <w:spacing w:line="480" w:lineRule="exact"/>
              <w:ind w:firstLine="482"/>
              <w:rPr>
                <w:rFonts w:hint="eastAsia" w:cs="Arial"/>
              </w:rPr>
            </w:pPr>
            <w:r>
              <w:rPr>
                <w:rFonts w:hint="eastAsia" w:cs="Arial"/>
              </w:rPr>
              <w:t>3.供应商在完成政采云电子交易客户端下载、安装后，可通过账号密码或CA登录客户端进行投标文件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4800AB32">
            <w:pPr>
              <w:spacing w:line="480" w:lineRule="exact"/>
              <w:ind w:firstLine="482"/>
              <w:rPr>
                <w:rFonts w:hint="eastAsia" w:cs="Arial"/>
              </w:rPr>
            </w:pPr>
            <w:r>
              <w:rPr>
                <w:rFonts w:hint="eastAsia" w:cs="Arial"/>
              </w:rPr>
              <w:t>4.供应商应当在投标截止时间前,将生成的“电子加密投标文件”上传递交至“政府采购云平台”,投标截止时间以后上传递交的投标文件将被“政府采购云平台”拒收；</w:t>
            </w:r>
          </w:p>
          <w:p w14:paraId="5490D7C0">
            <w:pPr>
              <w:spacing w:line="480" w:lineRule="exact"/>
              <w:ind w:firstLine="482"/>
              <w:rPr>
                <w:rFonts w:hint="eastAsia" w:cs="Arial"/>
              </w:rPr>
            </w:pPr>
            <w:r>
              <w:rPr>
                <w:rFonts w:hint="eastAsia" w:cs="Arial"/>
              </w:rPr>
              <w:t>5.供应商在开标前须提前配置好电脑浏览器（建议使用360浏览器或谷歌浏览器）,开标时登录政采云平台，在“项目采购-开标评标”功能中，使用制作加密电子投标文件的CA锁进行解密及报价确认。本项目投标文件的解密时间定为30分钟内,若供应商在规定时间内因自身原因导致无法正常解密,后果由供应商自行承担。</w:t>
            </w:r>
          </w:p>
          <w:p w14:paraId="61574B15">
            <w:pPr>
              <w:pStyle w:val="120"/>
              <w:spacing w:line="480" w:lineRule="exact"/>
              <w:ind w:firstLine="480" w:firstLineChars="200"/>
              <w:outlineLvl w:val="0"/>
              <w:rPr>
                <w:rFonts w:ascii="宋体" w:hAnsi="宋体"/>
                <w:sz w:val="24"/>
                <w:szCs w:val="24"/>
              </w:rPr>
            </w:pPr>
            <w:r>
              <w:rPr>
                <w:rFonts w:hint="eastAsia" w:ascii="宋体" w:hAnsi="宋体"/>
                <w:sz w:val="24"/>
                <w:szCs w:val="24"/>
              </w:rPr>
              <w:t>6、供应商登录政采云平台，在开标时间后30分钟内用“项目采购-开标评标”功能进行解密投标文件。若供应商在规定时间内未按时解密的，视为无效投标。解密与加密投标文件须使用同一个 CA。</w:t>
            </w:r>
          </w:p>
        </w:tc>
      </w:tr>
      <w:tr w14:paraId="50D790A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48A80C8D">
            <w:pPr>
              <w:spacing w:line="480" w:lineRule="exact"/>
              <w:jc w:val="center"/>
              <w:textAlignment w:val="center"/>
            </w:pPr>
            <w:r>
              <w:rPr>
                <w:rFonts w:hint="eastAsia"/>
                <w:color w:val="000000"/>
                <w:lang w:bidi="ar"/>
              </w:rPr>
              <w:t>2</w:t>
            </w:r>
            <w:r>
              <w:rPr>
                <w:color w:val="000000"/>
                <w:lang w:bidi="ar"/>
              </w:rPr>
              <w:t>1</w:t>
            </w:r>
          </w:p>
        </w:tc>
        <w:tc>
          <w:tcPr>
            <w:tcW w:w="2509" w:type="dxa"/>
            <w:tcBorders>
              <w:tl2br w:val="nil"/>
              <w:tr2bl w:val="nil"/>
            </w:tcBorders>
            <w:noWrap w:val="0"/>
            <w:vAlign w:val="center"/>
          </w:tcPr>
          <w:p w14:paraId="3615F451">
            <w:pPr>
              <w:overflowPunct w:val="0"/>
              <w:spacing w:line="480" w:lineRule="exact"/>
              <w:jc w:val="center"/>
            </w:pPr>
            <w:r>
              <w:rPr>
                <w:rFonts w:hint="eastAsia"/>
              </w:rPr>
              <w:t>投标文件的签署规定</w:t>
            </w:r>
          </w:p>
        </w:tc>
        <w:tc>
          <w:tcPr>
            <w:tcW w:w="7494" w:type="dxa"/>
            <w:tcBorders>
              <w:tl2br w:val="nil"/>
              <w:tr2bl w:val="nil"/>
            </w:tcBorders>
            <w:noWrap w:val="0"/>
            <w:vAlign w:val="center"/>
          </w:tcPr>
          <w:p w14:paraId="03E0B184">
            <w:pPr>
              <w:spacing w:line="480" w:lineRule="exact"/>
              <w:rPr>
                <w:rFonts w:hint="eastAsia"/>
              </w:rPr>
            </w:pPr>
            <w:r>
              <w:t>1</w:t>
            </w:r>
            <w:r>
              <w:rPr>
                <w:rFonts w:hint="eastAsia"/>
              </w:rPr>
              <w:t>. 投标文件应按招标文件要求在签字盖章处加盖公章和由法定代表人或其授权代表签字。</w:t>
            </w:r>
          </w:p>
          <w:p w14:paraId="516DE670">
            <w:pPr>
              <w:spacing w:line="480" w:lineRule="exact"/>
              <w:rPr>
                <w:rFonts w:hint="eastAsia"/>
              </w:rPr>
            </w:pPr>
            <w:r>
              <w:t>2.</w:t>
            </w:r>
            <w:r>
              <w:rPr>
                <w:rFonts w:hint="eastAsia"/>
              </w:rPr>
              <w:t>投标文件中的任何行间插字、涂改和增删，应加盖公章或由投标人的法定代表人或其授权的代理人签字确认。否则，在评标时将其视为无效投标。</w:t>
            </w:r>
          </w:p>
        </w:tc>
      </w:tr>
      <w:tr w14:paraId="60E9F4E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5989C183">
            <w:pPr>
              <w:spacing w:line="480" w:lineRule="exact"/>
              <w:jc w:val="center"/>
              <w:textAlignment w:val="center"/>
            </w:pPr>
            <w:r>
              <w:rPr>
                <w:color w:val="000000"/>
                <w:lang w:bidi="ar"/>
              </w:rPr>
              <w:t>22</w:t>
            </w:r>
          </w:p>
        </w:tc>
        <w:tc>
          <w:tcPr>
            <w:tcW w:w="2509" w:type="dxa"/>
            <w:tcBorders>
              <w:tl2br w:val="nil"/>
              <w:tr2bl w:val="nil"/>
            </w:tcBorders>
            <w:noWrap w:val="0"/>
            <w:vAlign w:val="center"/>
          </w:tcPr>
          <w:p w14:paraId="67363C44">
            <w:pPr>
              <w:overflowPunct w:val="0"/>
              <w:spacing w:line="480" w:lineRule="exact"/>
              <w:jc w:val="center"/>
            </w:pPr>
            <w:r>
              <w:rPr>
                <w:rFonts w:hint="eastAsia"/>
              </w:rPr>
              <w:t>投标文件格式</w:t>
            </w:r>
          </w:p>
        </w:tc>
        <w:tc>
          <w:tcPr>
            <w:tcW w:w="7494" w:type="dxa"/>
            <w:tcBorders>
              <w:tl2br w:val="nil"/>
              <w:tr2bl w:val="nil"/>
            </w:tcBorders>
            <w:noWrap w:val="0"/>
            <w:vAlign w:val="center"/>
          </w:tcPr>
          <w:p w14:paraId="29F5C9B3">
            <w:pPr>
              <w:numPr>
                <w:ilvl w:val="0"/>
                <w:numId w:val="7"/>
              </w:numPr>
              <w:spacing w:line="480" w:lineRule="exact"/>
              <w:rPr>
                <w:rFonts w:hint="eastAsia"/>
              </w:rPr>
            </w:pPr>
            <w:r>
              <w:rPr>
                <w:rFonts w:hint="eastAsia"/>
              </w:rPr>
              <w:t>投标人应按招标文件中提供的投标文件格式填写。</w:t>
            </w:r>
          </w:p>
          <w:p w14:paraId="38CF513B">
            <w:pPr>
              <w:spacing w:line="480" w:lineRule="exact"/>
            </w:pPr>
            <w:r>
              <w:t>2</w:t>
            </w:r>
            <w:r>
              <w:rPr>
                <w:rFonts w:hint="eastAsia"/>
              </w:rPr>
              <w:t>.如招标文件没有提供格式的，投标人可自行设置。</w:t>
            </w:r>
          </w:p>
          <w:p w14:paraId="3161EA42">
            <w:pPr>
              <w:spacing w:line="480" w:lineRule="exact"/>
              <w:rPr>
                <w:rFonts w:hint="eastAsia"/>
              </w:rPr>
            </w:pPr>
            <w:r>
              <w:t>3</w:t>
            </w:r>
            <w:r>
              <w:rPr>
                <w:rFonts w:hint="eastAsia"/>
              </w:rPr>
              <w:t>.投标人应将投标文件按规定的顺序编排、并应编制目录、逐页标注连续页码。</w:t>
            </w:r>
          </w:p>
          <w:p w14:paraId="6E01FAB0">
            <w:pPr>
              <w:spacing w:line="480" w:lineRule="exact"/>
              <w:rPr>
                <w:rFonts w:hint="eastAsia"/>
                <w:b/>
              </w:rPr>
            </w:pPr>
            <w:r>
              <w:rPr>
                <w:rFonts w:hint="eastAsia"/>
              </w:rPr>
              <w:t>4.电报、电话、传真、电子邮件等形式的投标概不接受。</w:t>
            </w:r>
          </w:p>
        </w:tc>
      </w:tr>
      <w:tr w14:paraId="519DA8D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842" w:hRule="atLeast"/>
          <w:jc w:val="center"/>
        </w:trPr>
        <w:tc>
          <w:tcPr>
            <w:tcW w:w="979" w:type="dxa"/>
            <w:tcBorders>
              <w:tl2br w:val="nil"/>
              <w:tr2bl w:val="nil"/>
            </w:tcBorders>
            <w:noWrap w:val="0"/>
            <w:vAlign w:val="center"/>
          </w:tcPr>
          <w:p w14:paraId="3C7C261A">
            <w:pPr>
              <w:spacing w:line="480" w:lineRule="exact"/>
              <w:jc w:val="center"/>
              <w:textAlignment w:val="center"/>
            </w:pPr>
            <w:r>
              <w:rPr>
                <w:color w:val="000000"/>
                <w:lang w:bidi="ar"/>
              </w:rPr>
              <w:t>23</w:t>
            </w:r>
          </w:p>
        </w:tc>
        <w:tc>
          <w:tcPr>
            <w:tcW w:w="2509" w:type="dxa"/>
            <w:tcBorders>
              <w:tl2br w:val="nil"/>
              <w:tr2bl w:val="nil"/>
            </w:tcBorders>
            <w:noWrap w:val="0"/>
            <w:vAlign w:val="center"/>
          </w:tcPr>
          <w:p w14:paraId="12CDC82A">
            <w:pPr>
              <w:overflowPunct w:val="0"/>
              <w:spacing w:line="480" w:lineRule="exact"/>
              <w:jc w:val="center"/>
            </w:pPr>
            <w:r>
              <w:rPr>
                <w:rFonts w:hint="eastAsia"/>
              </w:rPr>
              <w:t>付款方式及币种</w:t>
            </w:r>
          </w:p>
        </w:tc>
        <w:tc>
          <w:tcPr>
            <w:tcW w:w="7494" w:type="dxa"/>
            <w:tcBorders>
              <w:tl2br w:val="nil"/>
              <w:tr2bl w:val="nil"/>
            </w:tcBorders>
            <w:noWrap w:val="0"/>
            <w:vAlign w:val="center"/>
          </w:tcPr>
          <w:p w14:paraId="609DD480">
            <w:pPr>
              <w:overflowPunct w:val="0"/>
              <w:spacing w:line="480" w:lineRule="exact"/>
            </w:pPr>
            <w:r>
              <w:t>1</w:t>
            </w:r>
            <w:r>
              <w:rPr>
                <w:rFonts w:hint="eastAsia"/>
              </w:rPr>
              <w:t>、付款币种</w:t>
            </w:r>
          </w:p>
          <w:p w14:paraId="34601649">
            <w:pPr>
              <w:overflowPunct w:val="0"/>
              <w:spacing w:line="480" w:lineRule="exact"/>
            </w:pPr>
            <w:r>
              <w:rPr>
                <w:rFonts w:hint="eastAsia"/>
              </w:rPr>
              <w:t>本次招标所述的项目资金均以人民币支付。</w:t>
            </w:r>
          </w:p>
          <w:p w14:paraId="51D6B459">
            <w:pPr>
              <w:spacing w:line="480" w:lineRule="exact"/>
              <w:rPr>
                <w:rFonts w:hint="eastAsia"/>
              </w:rPr>
            </w:pPr>
            <w:r>
              <w:t>2</w:t>
            </w:r>
            <w:r>
              <w:rPr>
                <w:rFonts w:hint="eastAsia"/>
              </w:rPr>
              <w:t>、付款方式：</w:t>
            </w:r>
          </w:p>
          <w:p w14:paraId="0FD8055C">
            <w:pPr>
              <w:spacing w:line="480" w:lineRule="exact"/>
              <w:rPr>
                <w:rFonts w:hint="default" w:eastAsia="宋体"/>
                <w:bCs/>
                <w:color w:val="auto"/>
                <w:highlight w:val="none"/>
                <w:lang w:val="en-US" w:eastAsia="zh-CN"/>
              </w:rPr>
            </w:pPr>
            <w:r>
              <w:rPr>
                <w:rFonts w:hint="eastAsia"/>
                <w:bCs/>
                <w:color w:val="auto"/>
                <w:highlight w:val="none"/>
                <w:lang w:val="en-US" w:eastAsia="zh-CN"/>
              </w:rPr>
              <w:t>货物全部到货后并且全部安装完毕并进行验收无误后一次性付款。</w:t>
            </w:r>
          </w:p>
          <w:p w14:paraId="057309DF">
            <w:pPr>
              <w:spacing w:line="480" w:lineRule="exact"/>
              <w:rPr>
                <w:b/>
              </w:rPr>
            </w:pPr>
            <w:r>
              <w:rPr>
                <w:rFonts w:hint="eastAsia"/>
                <w:b/>
              </w:rPr>
              <w:t>备注：最终付款方式以和甲方单位签订合同为准。</w:t>
            </w:r>
          </w:p>
        </w:tc>
      </w:tr>
      <w:tr w14:paraId="055B5D26">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5E315782">
            <w:pPr>
              <w:spacing w:line="480" w:lineRule="exact"/>
              <w:jc w:val="center"/>
              <w:textAlignment w:val="center"/>
            </w:pPr>
            <w:r>
              <w:rPr>
                <w:color w:val="000000"/>
                <w:lang w:bidi="ar"/>
              </w:rPr>
              <w:t>24</w:t>
            </w:r>
          </w:p>
        </w:tc>
        <w:tc>
          <w:tcPr>
            <w:tcW w:w="2509" w:type="dxa"/>
            <w:tcBorders>
              <w:tl2br w:val="nil"/>
              <w:tr2bl w:val="nil"/>
            </w:tcBorders>
            <w:noWrap w:val="0"/>
            <w:vAlign w:val="center"/>
          </w:tcPr>
          <w:p w14:paraId="5297A3FA">
            <w:pPr>
              <w:overflowPunct w:val="0"/>
              <w:spacing w:line="480" w:lineRule="exact"/>
              <w:jc w:val="center"/>
              <w:rPr>
                <w:rFonts w:hint="eastAsia"/>
              </w:rPr>
            </w:pPr>
            <w:r>
              <w:rPr>
                <w:rFonts w:hint="eastAsia"/>
              </w:rPr>
              <w:t>投标费用</w:t>
            </w:r>
          </w:p>
        </w:tc>
        <w:tc>
          <w:tcPr>
            <w:tcW w:w="7494" w:type="dxa"/>
            <w:tcBorders>
              <w:tl2br w:val="nil"/>
              <w:tr2bl w:val="nil"/>
            </w:tcBorders>
            <w:noWrap w:val="0"/>
            <w:vAlign w:val="center"/>
          </w:tcPr>
          <w:p w14:paraId="734AE556">
            <w:pPr>
              <w:spacing w:line="480" w:lineRule="exact"/>
              <w:rPr>
                <w:rFonts w:hint="eastAsia"/>
              </w:rPr>
            </w:pPr>
            <w:r>
              <w:rPr>
                <w:rFonts w:hint="eastAsia"/>
              </w:rPr>
              <w:t>不论投标的结果如何，投标人均应自行承担所有与参加投标有关的全部费用。</w:t>
            </w:r>
          </w:p>
        </w:tc>
      </w:tr>
      <w:tr w14:paraId="605BE3E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71CA78BB">
            <w:pPr>
              <w:spacing w:line="480" w:lineRule="exact"/>
              <w:jc w:val="center"/>
              <w:textAlignment w:val="center"/>
              <w:rPr>
                <w:rFonts w:hint="default" w:eastAsia="宋体"/>
                <w:color w:val="000000"/>
                <w:lang w:val="en-US" w:eastAsia="zh-CN" w:bidi="ar"/>
              </w:rPr>
            </w:pPr>
            <w:r>
              <w:rPr>
                <w:rFonts w:hint="eastAsia"/>
                <w:color w:val="000000"/>
                <w:lang w:val="en-US" w:eastAsia="zh-CN" w:bidi="ar"/>
              </w:rPr>
              <w:t>25</w:t>
            </w:r>
          </w:p>
        </w:tc>
        <w:tc>
          <w:tcPr>
            <w:tcW w:w="2509" w:type="dxa"/>
            <w:tcBorders>
              <w:tl2br w:val="nil"/>
              <w:tr2bl w:val="nil"/>
            </w:tcBorders>
            <w:noWrap w:val="0"/>
            <w:vAlign w:val="center"/>
          </w:tcPr>
          <w:p w14:paraId="0B74665B">
            <w:pPr>
              <w:overflowPunct w:val="0"/>
              <w:spacing w:line="480" w:lineRule="exact"/>
              <w:jc w:val="center"/>
              <w:rPr>
                <w:rFonts w:hint="eastAsia"/>
              </w:rPr>
            </w:pPr>
            <w:r>
              <w:rPr>
                <w:rFonts w:hint="eastAsia" w:ascii="宋体" w:hAnsi="宋体" w:eastAsia="宋体" w:cs="宋体"/>
                <w:highlight w:val="none"/>
                <w:lang w:val="en-US" w:eastAsia="zh-CN"/>
              </w:rPr>
              <w:t>评标委员会</w:t>
            </w:r>
          </w:p>
        </w:tc>
        <w:tc>
          <w:tcPr>
            <w:tcW w:w="7494" w:type="dxa"/>
            <w:tcBorders>
              <w:tl2br w:val="nil"/>
              <w:tr2bl w:val="nil"/>
            </w:tcBorders>
            <w:noWrap w:val="0"/>
            <w:vAlign w:val="center"/>
          </w:tcPr>
          <w:p w14:paraId="1DA0EA8B">
            <w:pPr>
              <w:spacing w:line="480" w:lineRule="exact"/>
              <w:rPr>
                <w:rFonts w:hint="eastAsia" w:ascii="宋体" w:hAnsi="宋体" w:eastAsia="宋体" w:cs="宋体"/>
                <w:highlight w:val="none"/>
                <w:lang w:val="en-US" w:eastAsia="zh-CN"/>
              </w:rPr>
            </w:pPr>
            <w:r>
              <w:rPr>
                <w:rFonts w:hint="eastAsia" w:ascii="宋体" w:hAnsi="宋体" w:eastAsia="宋体" w:cs="宋体"/>
                <w:highlight w:val="none"/>
                <w:lang w:val="en-US" w:eastAsia="zh-CN"/>
              </w:rPr>
              <w:t>评标委员会构成：5人；</w:t>
            </w:r>
          </w:p>
          <w:p w14:paraId="761AD24E">
            <w:pPr>
              <w:spacing w:line="480" w:lineRule="exact"/>
              <w:rPr>
                <w:rFonts w:hint="eastAsia"/>
              </w:rPr>
            </w:pPr>
            <w:r>
              <w:rPr>
                <w:rFonts w:hint="eastAsia" w:ascii="宋体" w:hAnsi="宋体" w:eastAsia="宋体" w:cs="宋体"/>
                <w:highlight w:val="none"/>
                <w:lang w:val="en-US" w:eastAsia="zh-CN"/>
              </w:rPr>
              <w:t>评审专家确定方式：政采云系统专家库随机抽取</w:t>
            </w:r>
          </w:p>
        </w:tc>
      </w:tr>
      <w:tr w14:paraId="50F5040E">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2035A750">
            <w:pPr>
              <w:spacing w:line="480" w:lineRule="exact"/>
              <w:jc w:val="center"/>
              <w:textAlignment w:val="center"/>
              <w:rPr>
                <w:rFonts w:hint="default" w:eastAsia="宋体"/>
                <w:color w:val="000000"/>
                <w:lang w:val="en-US" w:eastAsia="zh-CN" w:bidi="ar"/>
              </w:rPr>
            </w:pPr>
            <w:r>
              <w:rPr>
                <w:rFonts w:hint="eastAsia"/>
                <w:color w:val="000000"/>
                <w:lang w:val="en-US" w:eastAsia="zh-CN" w:bidi="ar"/>
              </w:rPr>
              <w:t>26</w:t>
            </w:r>
          </w:p>
        </w:tc>
        <w:tc>
          <w:tcPr>
            <w:tcW w:w="2509" w:type="dxa"/>
            <w:tcBorders>
              <w:tl2br w:val="nil"/>
              <w:tr2bl w:val="nil"/>
            </w:tcBorders>
            <w:noWrap w:val="0"/>
            <w:vAlign w:val="center"/>
          </w:tcPr>
          <w:p w14:paraId="0A6F76C8">
            <w:pPr>
              <w:overflowPunct w:val="0"/>
              <w:spacing w:line="480" w:lineRule="exact"/>
              <w:jc w:val="center"/>
              <w:rPr>
                <w:rFonts w:hint="eastAsia"/>
              </w:rPr>
            </w:pPr>
            <w:r>
              <w:rPr>
                <w:rFonts w:hint="eastAsia" w:ascii="宋体" w:hAnsi="宋体" w:eastAsia="宋体" w:cs="宋体"/>
                <w:highlight w:val="none"/>
              </w:rPr>
              <w:t>确定中标人时，出现中标候选人分数并列的情形，确定中标人方式</w:t>
            </w:r>
          </w:p>
        </w:tc>
        <w:tc>
          <w:tcPr>
            <w:tcW w:w="7494" w:type="dxa"/>
            <w:tcBorders>
              <w:tl2br w:val="nil"/>
              <w:tr2bl w:val="nil"/>
            </w:tcBorders>
            <w:noWrap w:val="0"/>
            <w:vAlign w:val="center"/>
          </w:tcPr>
          <w:p w14:paraId="7A55A5EE">
            <w:pPr>
              <w:overflowPunct w:val="0"/>
              <w:spacing w:line="480" w:lineRule="exact"/>
              <w:jc w:val="left"/>
              <w:rPr>
                <w:rFonts w:hint="eastAsia"/>
              </w:rPr>
            </w:pPr>
            <w:r>
              <w:rPr>
                <w:rFonts w:hint="eastAsia" w:ascii="宋体" w:hAnsi="宋体" w:eastAsia="宋体" w:cs="宋体"/>
                <w:highlight w:val="none"/>
              </w:rPr>
              <w:t>采用综合评分法的，按投标报价由低到高顺序排列。得分且投标报价相同的并列。投标文件满足招标文件全部实质性要求，且按照评审因素的量化指标评审得分最高的投标人为排名第一的中标候选人。</w:t>
            </w:r>
          </w:p>
        </w:tc>
      </w:tr>
      <w:tr w14:paraId="7556D83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68A99702">
            <w:pPr>
              <w:spacing w:line="480" w:lineRule="exact"/>
              <w:jc w:val="center"/>
              <w:textAlignment w:val="center"/>
              <w:rPr>
                <w:rFonts w:hint="default" w:eastAsia="宋体"/>
                <w:color w:val="000000"/>
                <w:lang w:val="en-US" w:eastAsia="zh-CN" w:bidi="ar"/>
              </w:rPr>
            </w:pPr>
            <w:r>
              <w:rPr>
                <w:rFonts w:hint="eastAsia"/>
                <w:color w:val="000000"/>
                <w:lang w:val="en-US" w:eastAsia="zh-CN" w:bidi="ar"/>
              </w:rPr>
              <w:t>27</w:t>
            </w:r>
          </w:p>
        </w:tc>
        <w:tc>
          <w:tcPr>
            <w:tcW w:w="2509" w:type="dxa"/>
            <w:tcBorders>
              <w:tl2br w:val="nil"/>
              <w:tr2bl w:val="nil"/>
            </w:tcBorders>
            <w:noWrap w:val="0"/>
            <w:vAlign w:val="center"/>
          </w:tcPr>
          <w:p w14:paraId="7F0EFC5F">
            <w:pPr>
              <w:overflowPunct w:val="0"/>
              <w:spacing w:line="480" w:lineRule="exact"/>
              <w:jc w:val="center"/>
              <w:rPr>
                <w:rFonts w:hint="eastAsia"/>
              </w:rPr>
            </w:pPr>
            <w:r>
              <w:rPr>
                <w:rFonts w:hint="eastAsia" w:ascii="宋体" w:hAnsi="宋体" w:eastAsia="宋体" w:cs="宋体"/>
                <w:highlight w:val="none"/>
                <w:lang w:val="en-US" w:eastAsia="zh-CN"/>
              </w:rPr>
              <w:t>投标文件份数</w:t>
            </w:r>
          </w:p>
        </w:tc>
        <w:tc>
          <w:tcPr>
            <w:tcW w:w="7494" w:type="dxa"/>
            <w:tcBorders>
              <w:tl2br w:val="nil"/>
              <w:tr2bl w:val="nil"/>
            </w:tcBorders>
            <w:noWrap w:val="0"/>
            <w:vAlign w:val="center"/>
          </w:tcPr>
          <w:p w14:paraId="1A448E0C">
            <w:pPr>
              <w:overflowPunct w:val="0"/>
              <w:spacing w:line="480" w:lineRule="exact"/>
              <w:jc w:val="left"/>
              <w:rPr>
                <w:rFonts w:hint="eastAsia"/>
              </w:rPr>
            </w:pPr>
            <w:r>
              <w:rPr>
                <w:rFonts w:hint="eastAsia" w:ascii="宋体" w:hAnsi="宋体" w:eastAsia="宋体" w:cs="宋体"/>
                <w:highlight w:val="none"/>
              </w:rPr>
              <w:t>开标结束后，</w:t>
            </w:r>
            <w:r>
              <w:rPr>
                <w:rFonts w:hint="eastAsia" w:ascii="宋体" w:hAnsi="宋体" w:eastAsia="宋体" w:cs="宋体"/>
                <w:highlight w:val="none"/>
                <w:lang w:val="en-US" w:eastAsia="zh-CN"/>
              </w:rPr>
              <w:t>中标单位</w:t>
            </w:r>
            <w:r>
              <w:rPr>
                <w:rFonts w:hint="eastAsia" w:ascii="宋体" w:hAnsi="宋体" w:eastAsia="宋体" w:cs="宋体"/>
                <w:highlight w:val="none"/>
              </w:rPr>
              <w:t>按照招标文件要求将一正二副纸质版投标文件邮寄至（</w:t>
            </w:r>
            <w:r>
              <w:rPr>
                <w:rFonts w:hint="eastAsia" w:ascii="宋体" w:hAnsi="宋体" w:eastAsia="宋体" w:cs="宋体"/>
                <w:highlight w:val="none"/>
                <w:lang w:val="en-US" w:eastAsia="zh-CN"/>
              </w:rPr>
              <w:t>新疆诚誉工程项目管理有限公司</w:t>
            </w:r>
            <w:r>
              <w:rPr>
                <w:rFonts w:hint="eastAsia" w:ascii="宋体" w:hAnsi="宋体" w:eastAsia="宋体" w:cs="宋体"/>
                <w:highlight w:val="none"/>
              </w:rPr>
              <w:t>，收件人：</w:t>
            </w:r>
            <w:r>
              <w:rPr>
                <w:rFonts w:hint="eastAsia" w:ascii="宋体" w:hAnsi="宋体" w:eastAsia="宋体" w:cs="宋体"/>
                <w:highlight w:val="none"/>
                <w:lang w:val="en-US" w:eastAsia="zh-CN"/>
              </w:rPr>
              <w:t>殷伟豪</w:t>
            </w:r>
            <w:r>
              <w:rPr>
                <w:rFonts w:hint="eastAsia" w:ascii="宋体" w:hAnsi="宋体" w:eastAsia="宋体" w:cs="宋体"/>
                <w:highlight w:val="none"/>
              </w:rPr>
              <w:t>，电话：</w:t>
            </w:r>
            <w:r>
              <w:rPr>
                <w:rFonts w:hint="eastAsia" w:ascii="宋体" w:hAnsi="宋体" w:eastAsia="宋体" w:cs="宋体"/>
                <w:highlight w:val="none"/>
                <w:lang w:val="en-US" w:eastAsia="zh-CN"/>
              </w:rPr>
              <w:t>17690825332</w:t>
            </w:r>
            <w:r>
              <w:rPr>
                <w:rFonts w:hint="eastAsia" w:ascii="宋体" w:hAnsi="宋体" w:eastAsia="宋体" w:cs="宋体"/>
                <w:highlight w:val="none"/>
              </w:rPr>
              <w:t>）以备后期存档</w:t>
            </w:r>
            <w:r>
              <w:rPr>
                <w:rFonts w:hint="eastAsia" w:ascii="宋体" w:hAnsi="宋体" w:eastAsia="宋体" w:cs="宋体"/>
                <w:highlight w:val="none"/>
                <w:lang w:eastAsia="zh-CN"/>
              </w:rPr>
              <w:t>。</w:t>
            </w:r>
          </w:p>
        </w:tc>
      </w:tr>
      <w:tr w14:paraId="117641B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78" w:hRule="atLeast"/>
          <w:jc w:val="center"/>
        </w:trPr>
        <w:tc>
          <w:tcPr>
            <w:tcW w:w="979" w:type="dxa"/>
            <w:tcBorders>
              <w:tl2br w:val="nil"/>
              <w:tr2bl w:val="nil"/>
            </w:tcBorders>
            <w:noWrap w:val="0"/>
            <w:vAlign w:val="center"/>
          </w:tcPr>
          <w:p w14:paraId="0526F93F">
            <w:pPr>
              <w:spacing w:line="480" w:lineRule="exact"/>
              <w:jc w:val="center"/>
              <w:textAlignment w:val="center"/>
              <w:rPr>
                <w:rFonts w:hint="default"/>
                <w:color w:val="000000"/>
                <w:lang w:val="en-US" w:eastAsia="zh-CN" w:bidi="ar"/>
              </w:rPr>
            </w:pPr>
            <w:r>
              <w:rPr>
                <w:rFonts w:hint="eastAsia"/>
                <w:color w:val="000000"/>
                <w:lang w:val="en-US" w:eastAsia="zh-CN" w:bidi="ar"/>
              </w:rPr>
              <w:t>28</w:t>
            </w:r>
          </w:p>
        </w:tc>
        <w:tc>
          <w:tcPr>
            <w:tcW w:w="2509" w:type="dxa"/>
            <w:tcBorders>
              <w:tl2br w:val="nil"/>
              <w:tr2bl w:val="nil"/>
            </w:tcBorders>
            <w:noWrap w:val="0"/>
            <w:vAlign w:val="center"/>
          </w:tcPr>
          <w:p w14:paraId="0768039B">
            <w:pPr>
              <w:adjustRightInd w:val="0"/>
              <w:snapToGrid w:val="0"/>
              <w:spacing w:line="360" w:lineRule="auto"/>
              <w:jc w:val="center"/>
              <w:rPr>
                <w:rFonts w:hint="eastAsia" w:ascii="宋体" w:hAnsi="宋体" w:eastAsia="宋体" w:cs="宋体"/>
                <w:highlight w:val="none"/>
                <w:lang w:val="en-US" w:eastAsia="zh-CN"/>
              </w:rPr>
            </w:pPr>
            <w:r>
              <w:rPr>
                <w:rFonts w:hint="eastAsia" w:ascii="宋体" w:hAnsi="宋体" w:eastAsia="宋体" w:cs="宋体"/>
                <w:sz w:val="24"/>
                <w:highlight w:val="none"/>
              </w:rPr>
              <w:t>电子投标文件签字、盖章要求</w:t>
            </w:r>
          </w:p>
        </w:tc>
        <w:tc>
          <w:tcPr>
            <w:tcW w:w="7494" w:type="dxa"/>
            <w:tcBorders>
              <w:tl2br w:val="nil"/>
              <w:tr2bl w:val="nil"/>
            </w:tcBorders>
            <w:noWrap w:val="0"/>
            <w:vAlign w:val="center"/>
          </w:tcPr>
          <w:p w14:paraId="309A1ECF">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sz w:val="24"/>
                <w:highlight w:val="none"/>
              </w:rPr>
            </w:pPr>
            <w:r>
              <w:rPr>
                <w:rFonts w:hint="eastAsia" w:ascii="宋体" w:hAnsi="宋体" w:eastAsia="宋体" w:cs="宋体"/>
                <w:sz w:val="24"/>
                <w:highlight w:val="none"/>
              </w:rPr>
              <w:t>应按照第六章“投标文件格式与要求”，使用单位电子签章（CA）进行签字、加盖公章。</w:t>
            </w:r>
          </w:p>
          <w:p w14:paraId="1BE3FB8D">
            <w:pPr>
              <w:keepNext w:val="0"/>
              <w:keepLines w:val="0"/>
              <w:pageBreakBefore w:val="0"/>
              <w:widowControl/>
              <w:kinsoku/>
              <w:wordWrap/>
              <w:overflowPunct/>
              <w:topLinePunct w:val="0"/>
              <w:autoSpaceDE/>
              <w:autoSpaceDN/>
              <w:bidi w:val="0"/>
              <w:adjustRightInd w:val="0"/>
              <w:snapToGrid w:val="0"/>
              <w:spacing w:line="360" w:lineRule="auto"/>
              <w:textAlignment w:val="auto"/>
              <w:rPr>
                <w:rFonts w:hint="eastAsia" w:ascii="宋体" w:hAnsi="宋体" w:eastAsia="宋体" w:cs="宋体"/>
                <w:highlight w:val="none"/>
              </w:rPr>
            </w:pPr>
            <w:r>
              <w:rPr>
                <w:rFonts w:hint="eastAsia" w:ascii="宋体" w:hAnsi="宋体" w:eastAsia="宋体" w:cs="宋体"/>
                <w:sz w:val="24"/>
                <w:highlight w:val="none"/>
              </w:rPr>
              <w:t>说明：若涉及到授权代表签字的可将文件签字页先进行签字、扫描后导入加密电子投标文件。</w:t>
            </w:r>
          </w:p>
        </w:tc>
      </w:tr>
      <w:tr w14:paraId="35F93A0F">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6B86F336">
            <w:pPr>
              <w:spacing w:line="480" w:lineRule="exact"/>
              <w:jc w:val="center"/>
              <w:textAlignment w:val="center"/>
              <w:rPr>
                <w:rFonts w:hint="default" w:eastAsia="宋体"/>
                <w:lang w:val="en-US" w:eastAsia="zh-CN"/>
              </w:rPr>
            </w:pPr>
            <w:r>
              <w:rPr>
                <w:rFonts w:hint="eastAsia"/>
                <w:color w:val="000000"/>
                <w:lang w:val="en-US" w:eastAsia="zh-CN" w:bidi="ar"/>
              </w:rPr>
              <w:t>29</w:t>
            </w:r>
          </w:p>
        </w:tc>
        <w:tc>
          <w:tcPr>
            <w:tcW w:w="2509" w:type="dxa"/>
            <w:tcBorders>
              <w:tl2br w:val="nil"/>
              <w:tr2bl w:val="nil"/>
            </w:tcBorders>
            <w:noWrap w:val="0"/>
            <w:vAlign w:val="center"/>
          </w:tcPr>
          <w:p w14:paraId="79162A99">
            <w:pPr>
              <w:overflowPunct w:val="0"/>
              <w:spacing w:line="480" w:lineRule="exact"/>
              <w:jc w:val="center"/>
            </w:pPr>
            <w:r>
              <w:rPr>
                <w:rFonts w:hint="eastAsia"/>
              </w:rPr>
              <w:t>招标代理服务费</w:t>
            </w:r>
          </w:p>
        </w:tc>
        <w:tc>
          <w:tcPr>
            <w:tcW w:w="7494" w:type="dxa"/>
            <w:tcBorders>
              <w:tl2br w:val="nil"/>
              <w:tr2bl w:val="nil"/>
            </w:tcBorders>
            <w:noWrap w:val="0"/>
            <w:vAlign w:val="center"/>
          </w:tcPr>
          <w:p w14:paraId="1F209333">
            <w:pPr>
              <w:adjustRightInd w:val="0"/>
              <w:snapToGrid w:val="0"/>
              <w:spacing w:line="480" w:lineRule="exact"/>
              <w:rPr>
                <w:rFonts w:hint="eastAsia"/>
              </w:rPr>
            </w:pPr>
            <w:r>
              <w:rPr>
                <w:rFonts w:hint="eastAsia"/>
              </w:rPr>
              <w:t>1、代理报酬的计算方法：国家计委关于《招标代理服务收费管理暂行办法》（计价格[2002]1980号）和国家发改价格【2011】534号文件“规定的服务费取费按标准收取。</w:t>
            </w:r>
          </w:p>
          <w:p w14:paraId="13E740C0">
            <w:pPr>
              <w:adjustRightInd w:val="0"/>
              <w:snapToGrid w:val="0"/>
              <w:spacing w:line="480" w:lineRule="exact"/>
              <w:rPr>
                <w:rFonts w:hint="eastAsia"/>
              </w:rPr>
            </w:pPr>
            <w:r>
              <w:rPr>
                <w:rFonts w:hint="eastAsia"/>
              </w:rPr>
              <w:t>2、代理报酬支付方式：由中标人支付。</w:t>
            </w:r>
          </w:p>
          <w:p w14:paraId="490C310B">
            <w:pPr>
              <w:adjustRightInd w:val="0"/>
              <w:snapToGrid w:val="0"/>
              <w:spacing w:line="480" w:lineRule="exact"/>
              <w:rPr>
                <w:rFonts w:hint="eastAsia"/>
              </w:rPr>
            </w:pPr>
            <w:r>
              <w:rPr>
                <w:rFonts w:hint="eastAsia"/>
              </w:rPr>
              <w:t>3、代理报酬的支付时间：由中标人领取中标通知书时支付。</w:t>
            </w:r>
          </w:p>
          <w:p w14:paraId="2B3E4449">
            <w:pPr>
              <w:adjustRightInd w:val="0"/>
              <w:snapToGrid w:val="0"/>
              <w:spacing w:line="480" w:lineRule="exact"/>
              <w:rPr>
                <w:rFonts w:hint="eastAsia"/>
              </w:rPr>
            </w:pPr>
            <w:r>
              <w:rPr>
                <w:rFonts w:hint="eastAsia"/>
              </w:rPr>
              <w:t>4、代理报酬的支付账号：</w:t>
            </w:r>
          </w:p>
          <w:p w14:paraId="44993C7D">
            <w:pPr>
              <w:adjustRightInd w:val="0"/>
              <w:snapToGrid w:val="0"/>
              <w:spacing w:line="480" w:lineRule="exact"/>
              <w:rPr>
                <w:rFonts w:hint="eastAsia"/>
              </w:rPr>
            </w:pPr>
            <w:r>
              <w:rPr>
                <w:rFonts w:hint="eastAsia"/>
              </w:rPr>
              <w:t>账户名：新疆诚誉工程项目管理有限公司</w:t>
            </w:r>
          </w:p>
          <w:p w14:paraId="76CDDBE7">
            <w:pPr>
              <w:adjustRightInd w:val="0"/>
              <w:snapToGrid w:val="0"/>
              <w:spacing w:line="480" w:lineRule="exact"/>
              <w:rPr>
                <w:rFonts w:hint="eastAsia"/>
              </w:rPr>
            </w:pPr>
            <w:r>
              <w:rPr>
                <w:rFonts w:hint="eastAsia"/>
              </w:rPr>
              <w:t>开户行：中国农业银行股份有限公司乌鲁木齐安居南路(兵团)支行</w:t>
            </w:r>
          </w:p>
          <w:p w14:paraId="2C359625">
            <w:pPr>
              <w:adjustRightInd w:val="0"/>
              <w:snapToGrid w:val="0"/>
              <w:spacing w:line="480" w:lineRule="exact"/>
              <w:rPr>
                <w:rFonts w:hint="eastAsia"/>
              </w:rPr>
            </w:pPr>
            <w:r>
              <w:rPr>
                <w:rFonts w:hint="eastAsia"/>
              </w:rPr>
              <w:t>行号：103881070473</w:t>
            </w:r>
          </w:p>
          <w:p w14:paraId="162B40A5">
            <w:pPr>
              <w:adjustRightInd w:val="0"/>
              <w:snapToGrid w:val="0"/>
              <w:spacing w:line="480" w:lineRule="exact"/>
              <w:rPr>
                <w:rFonts w:hint="eastAsia"/>
              </w:rPr>
            </w:pPr>
            <w:r>
              <w:rPr>
                <w:rFonts w:hint="eastAsia"/>
              </w:rPr>
              <w:t>帐号：30704701040007728</w:t>
            </w:r>
          </w:p>
        </w:tc>
      </w:tr>
      <w:tr w14:paraId="6ACB0B89">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1CA1ADD3">
            <w:pPr>
              <w:spacing w:line="480" w:lineRule="exact"/>
              <w:jc w:val="center"/>
              <w:textAlignment w:val="center"/>
              <w:rPr>
                <w:rFonts w:hint="default" w:eastAsia="宋体"/>
                <w:lang w:val="en-US" w:eastAsia="zh-CN"/>
              </w:rPr>
            </w:pPr>
            <w:r>
              <w:rPr>
                <w:rFonts w:hint="eastAsia"/>
                <w:color w:val="000000"/>
                <w:lang w:val="en-US" w:eastAsia="zh-CN" w:bidi="ar"/>
              </w:rPr>
              <w:t>30</w:t>
            </w:r>
          </w:p>
        </w:tc>
        <w:tc>
          <w:tcPr>
            <w:tcW w:w="2509" w:type="dxa"/>
            <w:tcBorders>
              <w:tl2br w:val="nil"/>
              <w:tr2bl w:val="nil"/>
            </w:tcBorders>
            <w:noWrap w:val="0"/>
            <w:vAlign w:val="center"/>
          </w:tcPr>
          <w:p w14:paraId="39419415">
            <w:pPr>
              <w:overflowPunct w:val="0"/>
              <w:spacing w:line="480" w:lineRule="exact"/>
              <w:jc w:val="center"/>
            </w:pPr>
            <w:r>
              <w:rPr>
                <w:rFonts w:hint="eastAsia"/>
              </w:rPr>
              <w:t>低于成本价不正当</w:t>
            </w:r>
          </w:p>
          <w:p w14:paraId="332B7C93">
            <w:pPr>
              <w:overflowPunct w:val="0"/>
              <w:spacing w:line="480" w:lineRule="exact"/>
              <w:jc w:val="center"/>
            </w:pPr>
            <w:r>
              <w:rPr>
                <w:rFonts w:hint="eastAsia"/>
              </w:rPr>
              <w:t>竞争预防措施</w:t>
            </w:r>
          </w:p>
        </w:tc>
        <w:tc>
          <w:tcPr>
            <w:tcW w:w="7494" w:type="dxa"/>
            <w:tcBorders>
              <w:tl2br w:val="nil"/>
              <w:tr2bl w:val="nil"/>
            </w:tcBorders>
            <w:noWrap w:val="0"/>
            <w:vAlign w:val="center"/>
          </w:tcPr>
          <w:p w14:paraId="4EA5676A">
            <w:pPr>
              <w:spacing w:line="480" w:lineRule="exact"/>
              <w:ind w:firstLine="480" w:firstLineChars="200"/>
              <w:rPr>
                <w:rFonts w:hint="eastAsia"/>
              </w:rPr>
            </w:pPr>
            <w:r>
              <w:rPr>
                <w:rFonts w:hint="eastAsia"/>
              </w:rPr>
              <w:t>在评标过程中，评标委员会认为投标人的报价明显低于其他通过符合性审查投标人的报价，有可能影响产品质量或者不能诚信履约的，应当要求其在评标现场合理的时间内提供书面说明，必要时提交相关证明材料；投标人不能证明其报价合理性的，评标委员会应当将其作为无效投标处理。</w:t>
            </w:r>
          </w:p>
        </w:tc>
      </w:tr>
      <w:tr w14:paraId="57FB44D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3455A958">
            <w:pPr>
              <w:spacing w:line="480" w:lineRule="exact"/>
              <w:jc w:val="center"/>
              <w:textAlignment w:val="center"/>
              <w:rPr>
                <w:rFonts w:hint="default" w:eastAsia="宋体"/>
                <w:lang w:val="en-US" w:eastAsia="zh-CN"/>
              </w:rPr>
            </w:pPr>
            <w:r>
              <w:rPr>
                <w:rFonts w:hint="eastAsia"/>
                <w:color w:val="000000"/>
                <w:lang w:val="en-US" w:eastAsia="zh-CN" w:bidi="ar"/>
              </w:rPr>
              <w:t>31</w:t>
            </w:r>
          </w:p>
        </w:tc>
        <w:tc>
          <w:tcPr>
            <w:tcW w:w="2509" w:type="dxa"/>
            <w:tcBorders>
              <w:tl2br w:val="nil"/>
              <w:tr2bl w:val="nil"/>
            </w:tcBorders>
            <w:noWrap w:val="0"/>
            <w:vAlign w:val="center"/>
          </w:tcPr>
          <w:p w14:paraId="7B2C0AAB">
            <w:pPr>
              <w:spacing w:line="480" w:lineRule="exact"/>
              <w:jc w:val="center"/>
            </w:pPr>
            <w:r>
              <w:rPr>
                <w:rFonts w:hint="eastAsia"/>
              </w:rPr>
              <w:t>政府采购政策支持</w:t>
            </w:r>
          </w:p>
        </w:tc>
        <w:tc>
          <w:tcPr>
            <w:tcW w:w="7494" w:type="dxa"/>
            <w:tcBorders>
              <w:tl2br w:val="nil"/>
              <w:tr2bl w:val="nil"/>
            </w:tcBorders>
            <w:noWrap w:val="0"/>
            <w:vAlign w:val="top"/>
          </w:tcPr>
          <w:p w14:paraId="63D07048">
            <w:pPr>
              <w:spacing w:line="480" w:lineRule="exact"/>
            </w:pPr>
            <w:r>
              <w:rPr>
                <w:rFonts w:hint="eastAsia"/>
              </w:rPr>
              <w:t>节约能源、保护环境、扶持不发达地区和少数民族地区、促进中小企业发展等政府采购政策。</w:t>
            </w:r>
          </w:p>
          <w:p w14:paraId="6BFA4E79">
            <w:pPr>
              <w:spacing w:line="480" w:lineRule="exact"/>
            </w:pPr>
            <w:r>
              <w:t>1</w:t>
            </w:r>
            <w:r>
              <w:rPr>
                <w:rFonts w:hint="eastAsia"/>
              </w:rPr>
              <w:t>、本项目为专门面向中小企业（含中型、小型、微型企业）采购项目。监狱企业、残疾人福利性单位视同为小微企业。本项目采购标的对应的中小企业划分标</w:t>
            </w:r>
            <w:r>
              <w:rPr>
                <w:rFonts w:hint="eastAsia"/>
                <w:highlight w:val="none"/>
              </w:rPr>
              <w:t>准所属行业为</w:t>
            </w:r>
            <w:r>
              <w:rPr>
                <w:rFonts w:hint="eastAsia"/>
                <w:b/>
                <w:bCs/>
                <w:highlight w:val="none"/>
                <w:lang w:val="en-US" w:eastAsia="zh-CN"/>
              </w:rPr>
              <w:t>工业</w:t>
            </w:r>
            <w:r>
              <w:rPr>
                <w:rFonts w:hint="eastAsia"/>
                <w:highlight w:val="none"/>
              </w:rPr>
              <w:t>。</w:t>
            </w:r>
          </w:p>
          <w:p w14:paraId="6BB0B8F3">
            <w:pPr>
              <w:spacing w:line="480" w:lineRule="exact"/>
            </w:pPr>
            <w:r>
              <w:t>2</w:t>
            </w:r>
            <w:r>
              <w:rPr>
                <w:rFonts w:hint="eastAsia"/>
              </w:rPr>
              <w:t>、政府采购强制采购：标记★符号的节能产品：</w:t>
            </w:r>
          </w:p>
          <w:p w14:paraId="77FF5BB6">
            <w:pPr>
              <w:spacing w:line="480" w:lineRule="exact"/>
            </w:pPr>
            <w:r>
              <w:rPr>
                <w:rFonts w:hint="eastAsia"/>
              </w:rPr>
              <w:t>符合《节能产品政府采购品目清单》内并获得认证的强制采购节能产品。</w:t>
            </w:r>
          </w:p>
          <w:p w14:paraId="5EDC5FBB">
            <w:pPr>
              <w:spacing w:line="480" w:lineRule="exact"/>
            </w:pPr>
            <w:r>
              <w:t>3</w:t>
            </w:r>
            <w:r>
              <w:rPr>
                <w:rFonts w:hint="eastAsia"/>
              </w:rPr>
              <w:t>、政府采购优先采购：</w:t>
            </w:r>
            <w:r>
              <w:t>(1)</w:t>
            </w:r>
            <w:r>
              <w:rPr>
                <w:rFonts w:hint="eastAsia"/>
              </w:rPr>
              <w:t>非标记★符号的节能产品；</w:t>
            </w:r>
            <w:r>
              <w:t>(2)</w:t>
            </w:r>
            <w:r>
              <w:rPr>
                <w:rFonts w:hint="eastAsia"/>
              </w:rPr>
              <w:t>环境标志产品；</w:t>
            </w:r>
          </w:p>
          <w:p w14:paraId="05B00247">
            <w:pPr>
              <w:spacing w:line="480" w:lineRule="exact"/>
            </w:pPr>
            <w:r>
              <w:rPr>
                <w:rFonts w:hint="eastAsia"/>
              </w:rPr>
              <w:t>采购产品为《节能产品政府采购品目清单》内并获得认证非标记★符号的节能产品及《环境标志产品政府采购品目清单》内并获得认证的产品：</w:t>
            </w:r>
          </w:p>
          <w:p w14:paraId="016DDBA6">
            <w:pPr>
              <w:spacing w:line="480" w:lineRule="exact"/>
            </w:pPr>
            <w:r>
              <w:rPr>
                <w:rFonts w:hint="eastAsia"/>
              </w:rPr>
              <w:t>投标文件中对所供产品为节能、环境标志产品清单中的产品，须在节能、环境标志产品优惠明细表中列明并按要求提供证明材料，否则不予认定。</w:t>
            </w:r>
          </w:p>
        </w:tc>
      </w:tr>
      <w:tr w14:paraId="1FCCFAE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240128B7">
            <w:pPr>
              <w:spacing w:line="480" w:lineRule="exact"/>
              <w:jc w:val="center"/>
              <w:textAlignment w:val="center"/>
              <w:rPr>
                <w:rFonts w:hint="default" w:eastAsia="宋体"/>
                <w:lang w:val="en-US" w:eastAsia="zh-CN"/>
              </w:rPr>
            </w:pPr>
            <w:r>
              <w:rPr>
                <w:rFonts w:hint="eastAsia"/>
                <w:color w:val="000000"/>
                <w:lang w:val="en-US" w:eastAsia="zh-CN" w:bidi="ar"/>
              </w:rPr>
              <w:t>32</w:t>
            </w:r>
          </w:p>
        </w:tc>
        <w:tc>
          <w:tcPr>
            <w:tcW w:w="2509" w:type="dxa"/>
            <w:tcBorders>
              <w:tl2br w:val="nil"/>
              <w:tr2bl w:val="nil"/>
            </w:tcBorders>
            <w:noWrap w:val="0"/>
            <w:vAlign w:val="center"/>
          </w:tcPr>
          <w:p w14:paraId="442F708E">
            <w:pPr>
              <w:pStyle w:val="100"/>
              <w:spacing w:line="480" w:lineRule="exact"/>
              <w:jc w:val="center"/>
              <w:rPr>
                <w:rFonts w:hint="eastAsia" w:cs="Times New Roman"/>
                <w:kern w:val="2"/>
              </w:rPr>
            </w:pPr>
            <w:r>
              <w:rPr>
                <w:rFonts w:hint="eastAsia" w:cs="Times New Roman"/>
                <w:kern w:val="2"/>
              </w:rPr>
              <w:t>质疑须知</w:t>
            </w:r>
          </w:p>
        </w:tc>
        <w:tc>
          <w:tcPr>
            <w:tcW w:w="7494" w:type="dxa"/>
            <w:tcBorders>
              <w:tl2br w:val="nil"/>
              <w:tr2bl w:val="nil"/>
            </w:tcBorders>
            <w:noWrap w:val="0"/>
            <w:vAlign w:val="center"/>
          </w:tcPr>
          <w:p w14:paraId="3CBD8CE8">
            <w:pPr>
              <w:pStyle w:val="100"/>
              <w:spacing w:line="480" w:lineRule="exact"/>
              <w:ind w:left="494" w:hanging="494" w:hangingChars="206"/>
              <w:rPr>
                <w:rFonts w:hint="eastAsia" w:cs="Times New Roman"/>
                <w:kern w:val="2"/>
              </w:rPr>
            </w:pPr>
            <w:r>
              <w:rPr>
                <w:rFonts w:hint="eastAsia" w:cs="Times New Roman"/>
                <w:kern w:val="2"/>
              </w:rPr>
              <w:t>接收质疑函的方式：现场递交纸质版及Word格式电子版质疑文件至接受单位</w:t>
            </w:r>
          </w:p>
          <w:p w14:paraId="6DA2664B">
            <w:pPr>
              <w:pStyle w:val="100"/>
              <w:spacing w:line="480" w:lineRule="exact"/>
              <w:jc w:val="both"/>
              <w:rPr>
                <w:rFonts w:hint="eastAsia" w:cs="Times New Roman"/>
                <w:kern w:val="2"/>
              </w:rPr>
            </w:pPr>
            <w:r>
              <w:rPr>
                <w:rFonts w:hint="eastAsia" w:cs="Times New Roman"/>
                <w:kern w:val="2"/>
              </w:rPr>
              <w:t>接受质疑的单位：新疆诚誉工程项目管理有限公司</w:t>
            </w:r>
          </w:p>
          <w:p w14:paraId="03580742">
            <w:pPr>
              <w:pStyle w:val="100"/>
              <w:spacing w:line="480" w:lineRule="exact"/>
              <w:jc w:val="both"/>
              <w:rPr>
                <w:rFonts w:cs="Times New Roman"/>
                <w:kern w:val="2"/>
              </w:rPr>
            </w:pPr>
            <w:r>
              <w:rPr>
                <w:rFonts w:hint="eastAsia" w:cs="Times New Roman"/>
                <w:kern w:val="2"/>
              </w:rPr>
              <w:t>联系电话：</w:t>
            </w:r>
            <w:r>
              <w:t>0991-8890252</w:t>
            </w:r>
          </w:p>
          <w:p w14:paraId="37ED2A74">
            <w:pPr>
              <w:pStyle w:val="100"/>
              <w:spacing w:line="480" w:lineRule="exact"/>
              <w:jc w:val="both"/>
              <w:rPr>
                <w:rFonts w:hint="eastAsia" w:cs="Times New Roman"/>
                <w:kern w:val="2"/>
              </w:rPr>
            </w:pPr>
            <w:r>
              <w:rPr>
                <w:rFonts w:hint="eastAsia" w:cs="Times New Roman"/>
                <w:kern w:val="2"/>
              </w:rPr>
              <w:t>地址：</w:t>
            </w:r>
            <w:r>
              <w:rPr>
                <w:rFonts w:hint="eastAsia"/>
              </w:rPr>
              <w:t>乌鲁木齐市会展大道5</w:t>
            </w:r>
            <w:r>
              <w:t>99</w:t>
            </w:r>
            <w:r>
              <w:rPr>
                <w:rFonts w:hint="eastAsia"/>
              </w:rPr>
              <w:t>号新疆财富中心</w:t>
            </w:r>
            <w:r>
              <w:t>C</w:t>
            </w:r>
            <w:r>
              <w:rPr>
                <w:rFonts w:hint="eastAsia"/>
              </w:rPr>
              <w:t>座6楼6</w:t>
            </w:r>
            <w:r>
              <w:t>01</w:t>
            </w:r>
            <w:r>
              <w:rPr>
                <w:rFonts w:hint="eastAsia"/>
              </w:rPr>
              <w:t>室</w:t>
            </w:r>
          </w:p>
        </w:tc>
      </w:tr>
      <w:tr w14:paraId="40427B1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0446695C">
            <w:pPr>
              <w:spacing w:line="480" w:lineRule="exact"/>
              <w:jc w:val="center"/>
              <w:textAlignment w:val="center"/>
              <w:rPr>
                <w:rFonts w:hint="default" w:eastAsia="宋体"/>
                <w:lang w:val="en-US" w:eastAsia="zh-CN"/>
              </w:rPr>
            </w:pPr>
            <w:r>
              <w:rPr>
                <w:rFonts w:hint="eastAsia"/>
                <w:color w:val="000000"/>
                <w:lang w:val="en-US" w:eastAsia="zh-CN" w:bidi="ar"/>
              </w:rPr>
              <w:t>33</w:t>
            </w:r>
          </w:p>
        </w:tc>
        <w:tc>
          <w:tcPr>
            <w:tcW w:w="2509" w:type="dxa"/>
            <w:tcBorders>
              <w:tl2br w:val="nil"/>
              <w:tr2bl w:val="nil"/>
            </w:tcBorders>
            <w:noWrap w:val="0"/>
            <w:vAlign w:val="center"/>
          </w:tcPr>
          <w:p w14:paraId="37E3AE32">
            <w:pPr>
              <w:pStyle w:val="100"/>
              <w:spacing w:line="480" w:lineRule="exact"/>
              <w:jc w:val="center"/>
              <w:rPr>
                <w:rFonts w:hint="eastAsia" w:cs="Times New Roman"/>
                <w:kern w:val="2"/>
              </w:rPr>
            </w:pPr>
            <w:r>
              <w:rPr>
                <w:rFonts w:hint="eastAsia" w:cs="Times New Roman"/>
                <w:kern w:val="2"/>
              </w:rPr>
              <w:t>公告发布媒体</w:t>
            </w:r>
          </w:p>
        </w:tc>
        <w:tc>
          <w:tcPr>
            <w:tcW w:w="7494" w:type="dxa"/>
            <w:tcBorders>
              <w:tl2br w:val="nil"/>
              <w:tr2bl w:val="nil"/>
            </w:tcBorders>
            <w:noWrap w:val="0"/>
            <w:vAlign w:val="center"/>
          </w:tcPr>
          <w:p w14:paraId="7BC1AB24">
            <w:pPr>
              <w:spacing w:line="480" w:lineRule="exact"/>
              <w:rPr>
                <w:rFonts w:hint="eastAsia"/>
              </w:rPr>
            </w:pPr>
            <w:r>
              <w:t>新疆政府采购网</w:t>
            </w:r>
            <w:r>
              <w:drawing>
                <wp:inline distT="0" distB="0" distL="114300" distR="114300">
                  <wp:extent cx="189230" cy="142875"/>
                  <wp:effectExtent l="0" t="0" r="1270" b="9525"/>
                  <wp:docPr id="4" name="Picture 1" descr="%W@GJ$ACOF(TYDYECOKVDY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1" descr="%W@GJ$ACOF(TYDYECOKVDYB"/>
                          <pic:cNvPicPr>
                            <a:picLocks noChangeAspect="1"/>
                          </pic:cNvPicPr>
                        </pic:nvPicPr>
                        <pic:blipFill>
                          <a:blip r:embed="rId8"/>
                          <a:stretch>
                            <a:fillRect/>
                          </a:stretch>
                        </pic:blipFill>
                        <pic:spPr>
                          <a:xfrm>
                            <a:off x="0" y="0"/>
                            <a:ext cx="189230" cy="142875"/>
                          </a:xfrm>
                          <a:prstGeom prst="rect">
                            <a:avLst/>
                          </a:prstGeom>
                          <a:noFill/>
                          <a:ln>
                            <a:noFill/>
                          </a:ln>
                        </pic:spPr>
                      </pic:pic>
                    </a:graphicData>
                  </a:graphic>
                </wp:inline>
              </w:drawing>
            </w:r>
            <w:r>
              <w:t>http://www.ccgp-xinjiang.gov.cn/home.html</w:t>
            </w:r>
          </w:p>
        </w:tc>
      </w:tr>
      <w:tr w14:paraId="2338B1A1">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550B9223">
            <w:pPr>
              <w:spacing w:line="480" w:lineRule="exact"/>
              <w:jc w:val="center"/>
              <w:textAlignment w:val="center"/>
              <w:rPr>
                <w:rFonts w:hint="default" w:eastAsia="宋体"/>
                <w:lang w:val="en-US" w:eastAsia="zh-CN"/>
              </w:rPr>
            </w:pPr>
            <w:r>
              <w:rPr>
                <w:rFonts w:hint="eastAsia"/>
                <w:color w:val="000000"/>
                <w:lang w:val="en-US" w:eastAsia="zh-CN" w:bidi="ar"/>
              </w:rPr>
              <w:t>34</w:t>
            </w:r>
          </w:p>
        </w:tc>
        <w:tc>
          <w:tcPr>
            <w:tcW w:w="10003" w:type="dxa"/>
            <w:gridSpan w:val="2"/>
            <w:tcBorders>
              <w:tl2br w:val="nil"/>
              <w:tr2bl w:val="nil"/>
            </w:tcBorders>
            <w:noWrap w:val="0"/>
            <w:vAlign w:val="center"/>
          </w:tcPr>
          <w:p w14:paraId="6C8696B1">
            <w:pPr>
              <w:spacing w:line="480" w:lineRule="exact"/>
              <w:rPr>
                <w:rFonts w:hint="eastAsia"/>
                <w:b/>
                <w:bCs/>
              </w:rPr>
            </w:pPr>
            <w:r>
              <w:rPr>
                <w:rFonts w:hint="eastAsia"/>
                <w:b/>
                <w:bCs/>
              </w:rPr>
              <w:t>招标文件采购需求未明确标注采购进口产品的，拒绝进口产品参加。</w:t>
            </w:r>
          </w:p>
        </w:tc>
      </w:tr>
      <w:tr w14:paraId="79CA17D9">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979" w:type="dxa"/>
            <w:tcBorders>
              <w:tl2br w:val="nil"/>
              <w:tr2bl w:val="nil"/>
            </w:tcBorders>
            <w:noWrap w:val="0"/>
            <w:vAlign w:val="center"/>
          </w:tcPr>
          <w:p w14:paraId="5DD2693D">
            <w:pPr>
              <w:overflowPunct w:val="0"/>
              <w:spacing w:line="480" w:lineRule="exact"/>
              <w:jc w:val="center"/>
              <w:rPr>
                <w:b/>
              </w:rPr>
            </w:pPr>
            <w:r>
              <w:rPr>
                <w:rFonts w:hint="eastAsia"/>
                <w:b/>
              </w:rPr>
              <w:t>备注</w:t>
            </w:r>
          </w:p>
        </w:tc>
        <w:tc>
          <w:tcPr>
            <w:tcW w:w="10003" w:type="dxa"/>
            <w:gridSpan w:val="2"/>
            <w:tcBorders>
              <w:tl2br w:val="nil"/>
              <w:tr2bl w:val="nil"/>
            </w:tcBorders>
            <w:noWrap w:val="0"/>
            <w:vAlign w:val="center"/>
          </w:tcPr>
          <w:p w14:paraId="4F409D1B">
            <w:pPr>
              <w:spacing w:line="480" w:lineRule="exact"/>
              <w:ind w:firstLine="472" w:firstLineChars="196"/>
              <w:rPr>
                <w:b/>
              </w:rPr>
            </w:pPr>
            <w:r>
              <w:rPr>
                <w:b/>
              </w:rPr>
              <w:t>1</w:t>
            </w:r>
            <w:r>
              <w:rPr>
                <w:rFonts w:hint="eastAsia"/>
                <w:b/>
              </w:rPr>
              <w:t>、招标文件中部分加“</w:t>
            </w:r>
            <w:r>
              <w:rPr>
                <w:b/>
              </w:rPr>
              <w:t>*</w:t>
            </w:r>
            <w:r>
              <w:rPr>
                <w:rFonts w:hint="eastAsia"/>
                <w:b/>
              </w:rPr>
              <w:t>”、“</w:t>
            </w:r>
            <w:r>
              <w:rPr>
                <w:rFonts w:hint="eastAsia"/>
              </w:rPr>
              <w:t>★</w:t>
            </w:r>
            <w:r>
              <w:rPr>
                <w:rFonts w:hint="eastAsia"/>
                <w:b/>
              </w:rPr>
              <w:t>”、加粗、加下划线、废标、无效标、投标被拒绝字样的条款，为招标的实质性要求和条件，着重提醒各投标人注意，并认真查看招标文件中的每一个条款及要求，因误读招标文件而造成的后果，招标人概不负责。</w:t>
            </w:r>
          </w:p>
          <w:p w14:paraId="490A93B4">
            <w:pPr>
              <w:spacing w:line="480" w:lineRule="exact"/>
              <w:ind w:firstLine="472" w:firstLineChars="196"/>
              <w:rPr>
                <w:b/>
              </w:rPr>
            </w:pPr>
            <w:r>
              <w:rPr>
                <w:b/>
              </w:rPr>
              <w:t>2</w:t>
            </w:r>
            <w:r>
              <w:rPr>
                <w:rFonts w:hint="eastAsia"/>
                <w:b/>
              </w:rPr>
              <w:t>、投标文件中有弄虚作假的内容，其投标文件作废。（如假证书、假业绩、隐瞒不良行为记录、夸大荣誉、使用非本单位在职员工的相关证件及不符合招标文件规定的条款等）；在签订合同之前，投标人如发现投标人的投标文件有弄虚作假内容，招标人可拒绝与其签订合同，并将其列入政府采购黑名单库。</w:t>
            </w:r>
          </w:p>
        </w:tc>
      </w:tr>
      <w:tr w14:paraId="2D60DBD4">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jc w:val="center"/>
        </w:trPr>
        <w:tc>
          <w:tcPr>
            <w:tcW w:w="10982" w:type="dxa"/>
            <w:gridSpan w:val="3"/>
            <w:tcBorders>
              <w:tl2br w:val="nil"/>
              <w:tr2bl w:val="nil"/>
            </w:tcBorders>
            <w:noWrap w:val="0"/>
            <w:vAlign w:val="center"/>
          </w:tcPr>
          <w:p w14:paraId="07BF9105">
            <w:pPr>
              <w:spacing w:line="480" w:lineRule="exact"/>
              <w:rPr>
                <w:b/>
              </w:rPr>
            </w:pPr>
            <w:r>
              <w:rPr>
                <w:rFonts w:hint="eastAsia"/>
                <w:b/>
              </w:rPr>
              <w:t>投标人应保证在本项目使用的任何产品和服务（包括部分使用）时，不会产生因第三方提出侵犯其专利权、商标权或其它知识产权而引起的法律和经济纠纷，如因专利权、商标权或其它知识产权而引起法律和经济纠纷，由投标人承担所有相关责任的同时不得耽误本项目供货。</w:t>
            </w:r>
          </w:p>
        </w:tc>
      </w:tr>
    </w:tbl>
    <w:p w14:paraId="5D8B3D31">
      <w:pPr>
        <w:pStyle w:val="80"/>
        <w:spacing w:line="440" w:lineRule="exact"/>
        <w:outlineLvl w:val="0"/>
        <w:rPr>
          <w:rFonts w:ascii="宋体" w:hAnsi="宋体"/>
          <w:b/>
          <w:color w:val="auto"/>
          <w:kern w:val="2"/>
          <w:sz w:val="36"/>
          <w:szCs w:val="20"/>
        </w:rPr>
      </w:pPr>
    </w:p>
    <w:p w14:paraId="2607393F">
      <w:pPr>
        <w:pStyle w:val="80"/>
        <w:spacing w:line="360" w:lineRule="auto"/>
        <w:jc w:val="center"/>
        <w:outlineLvl w:val="0"/>
        <w:rPr>
          <w:rFonts w:ascii="宋体" w:hAnsi="宋体"/>
          <w:b/>
          <w:color w:val="auto"/>
          <w:kern w:val="2"/>
          <w:sz w:val="36"/>
          <w:szCs w:val="20"/>
        </w:rPr>
      </w:pPr>
      <w:bookmarkStart w:id="8" w:name="_Toc80724649"/>
      <w:r>
        <w:rPr>
          <w:rFonts w:hint="eastAsia" w:ascii="宋体" w:hAnsi="宋体"/>
          <w:b/>
          <w:color w:val="auto"/>
          <w:kern w:val="2"/>
          <w:sz w:val="36"/>
          <w:szCs w:val="20"/>
        </w:rPr>
        <w:br w:type="page"/>
      </w:r>
      <w:r>
        <w:rPr>
          <w:rFonts w:hint="eastAsia" w:ascii="宋体" w:hAnsi="宋体"/>
          <w:b/>
          <w:color w:val="auto"/>
          <w:kern w:val="2"/>
          <w:sz w:val="36"/>
          <w:szCs w:val="20"/>
        </w:rPr>
        <w:t>第二部分招标说明</w:t>
      </w:r>
      <w:bookmarkEnd w:id="8"/>
    </w:p>
    <w:p w14:paraId="326BEBC4">
      <w:pPr>
        <w:pStyle w:val="80"/>
        <w:spacing w:line="360" w:lineRule="auto"/>
        <w:jc w:val="center"/>
        <w:outlineLvl w:val="1"/>
        <w:rPr>
          <w:rFonts w:ascii="宋体" w:hAnsi="宋体"/>
          <w:b/>
          <w:color w:val="auto"/>
          <w:kern w:val="2"/>
          <w:sz w:val="32"/>
          <w:szCs w:val="32"/>
        </w:rPr>
      </w:pPr>
      <w:bookmarkStart w:id="9" w:name="_Toc80724650"/>
      <w:r>
        <w:rPr>
          <w:rFonts w:hint="eastAsia" w:ascii="宋体" w:hAnsi="宋体"/>
          <w:b/>
          <w:color w:val="auto"/>
          <w:kern w:val="2"/>
          <w:sz w:val="32"/>
          <w:szCs w:val="32"/>
        </w:rPr>
        <w:t>第一章总则</w:t>
      </w:r>
      <w:bookmarkEnd w:id="9"/>
    </w:p>
    <w:p w14:paraId="47655B38">
      <w:pPr>
        <w:spacing w:line="360" w:lineRule="auto"/>
        <w:ind w:firstLine="472" w:firstLineChars="196"/>
        <w:rPr>
          <w:b/>
        </w:rPr>
      </w:pPr>
      <w:r>
        <w:rPr>
          <w:b/>
        </w:rPr>
        <w:t xml:space="preserve">1. </w:t>
      </w:r>
      <w:r>
        <w:rPr>
          <w:rFonts w:hint="eastAsia"/>
          <w:b/>
        </w:rPr>
        <w:t>适用范围</w:t>
      </w:r>
    </w:p>
    <w:p w14:paraId="0BF265A3">
      <w:pPr>
        <w:spacing w:line="360" w:lineRule="auto"/>
        <w:ind w:firstLine="480" w:firstLineChars="200"/>
      </w:pPr>
      <w:r>
        <w:t xml:space="preserve">1.1  </w:t>
      </w:r>
      <w:r>
        <w:rPr>
          <w:rFonts w:hint="eastAsia"/>
        </w:rPr>
        <w:t>本招标文件仅适用于新疆诚誉工程项目管理有限公司的本次招标活动。</w:t>
      </w:r>
    </w:p>
    <w:p w14:paraId="11EE4CB0">
      <w:pPr>
        <w:tabs>
          <w:tab w:val="left" w:pos="1185"/>
        </w:tabs>
        <w:spacing w:line="360" w:lineRule="auto"/>
        <w:ind w:firstLine="482" w:firstLineChars="200"/>
        <w:rPr>
          <w:b/>
        </w:rPr>
      </w:pPr>
      <w:r>
        <w:rPr>
          <w:b/>
        </w:rPr>
        <w:t xml:space="preserve">2. </w:t>
      </w:r>
      <w:r>
        <w:rPr>
          <w:rFonts w:hint="eastAsia"/>
          <w:b/>
        </w:rPr>
        <w:t>投标资格</w:t>
      </w:r>
    </w:p>
    <w:p w14:paraId="1DE44403">
      <w:pPr>
        <w:spacing w:line="360" w:lineRule="auto"/>
        <w:ind w:firstLine="480" w:firstLineChars="200"/>
        <w:rPr>
          <w:rFonts w:hint="eastAsia"/>
        </w:rPr>
      </w:pPr>
      <w:r>
        <w:t>2.</w:t>
      </w:r>
      <w:r>
        <w:rPr>
          <w:rFonts w:hint="eastAsia"/>
        </w:rPr>
        <w:t>1.满足《中华人民共和国政府采购法》第二十二条规定；</w:t>
      </w:r>
    </w:p>
    <w:p w14:paraId="7FB45CBF">
      <w:pPr>
        <w:spacing w:line="360" w:lineRule="auto"/>
        <w:ind w:firstLine="480" w:firstLineChars="200"/>
        <w:rPr>
          <w:rFonts w:hint="eastAsia"/>
        </w:rPr>
      </w:pPr>
      <w:r>
        <w:t>2.</w:t>
      </w:r>
      <w:r>
        <w:rPr>
          <w:rFonts w:hint="eastAsia"/>
        </w:rPr>
        <w:t>2.落实政府采购政策需满足的资格要求：见投标须知前附表</w:t>
      </w:r>
    </w:p>
    <w:p w14:paraId="30432490">
      <w:pPr>
        <w:spacing w:line="360" w:lineRule="auto"/>
        <w:ind w:firstLine="480" w:firstLineChars="200"/>
      </w:pPr>
      <w:r>
        <w:t>2.</w:t>
      </w:r>
      <w:r>
        <w:rPr>
          <w:rFonts w:hint="eastAsia"/>
        </w:rPr>
        <w:t>3.本项目的特定资格要求：见投标须知前附表</w:t>
      </w:r>
      <w:r>
        <w:t xml:space="preserve"> </w:t>
      </w:r>
    </w:p>
    <w:p w14:paraId="6E9AF422">
      <w:pPr>
        <w:spacing w:line="360" w:lineRule="auto"/>
        <w:ind w:firstLine="480" w:firstLineChars="200"/>
      </w:pPr>
      <w:r>
        <w:t xml:space="preserve">3. </w:t>
      </w:r>
      <w:r>
        <w:rPr>
          <w:rFonts w:hint="eastAsia"/>
        </w:rPr>
        <w:t>投标人存在下列情形之一的，拒绝其参加本次投标（已投标的按无效标处理）：</w:t>
      </w:r>
    </w:p>
    <w:p w14:paraId="07EC95C9">
      <w:pPr>
        <w:spacing w:line="360" w:lineRule="auto"/>
        <w:ind w:firstLine="480" w:firstLineChars="200"/>
        <w:rPr>
          <w:rFonts w:hint="eastAsia"/>
        </w:rPr>
      </w:pPr>
      <w:r>
        <w:rPr>
          <w:rFonts w:hint="eastAsia"/>
        </w:rPr>
        <w:t>（1）为招标人不具有独立法人资格的附属机构（单位）；</w:t>
      </w:r>
    </w:p>
    <w:p w14:paraId="1B936062">
      <w:pPr>
        <w:spacing w:line="360" w:lineRule="auto"/>
        <w:ind w:firstLine="480" w:firstLineChars="200"/>
        <w:rPr>
          <w:rFonts w:hint="eastAsia"/>
        </w:rPr>
      </w:pPr>
      <w:r>
        <w:rPr>
          <w:rFonts w:hint="eastAsia"/>
        </w:rPr>
        <w:t>（2）为本标段前期准备提供设计或咨询服务的；</w:t>
      </w:r>
    </w:p>
    <w:p w14:paraId="39672EC6">
      <w:pPr>
        <w:spacing w:line="360" w:lineRule="auto"/>
        <w:ind w:firstLine="480" w:firstLineChars="200"/>
        <w:rPr>
          <w:rFonts w:hint="eastAsia"/>
        </w:rPr>
      </w:pPr>
      <w:r>
        <w:rPr>
          <w:rFonts w:hint="eastAsia"/>
        </w:rPr>
        <w:t>（3）为本标段提供招标代理服务的；</w:t>
      </w:r>
    </w:p>
    <w:p w14:paraId="04429845">
      <w:pPr>
        <w:spacing w:line="360" w:lineRule="auto"/>
        <w:ind w:firstLine="480" w:firstLineChars="200"/>
        <w:rPr>
          <w:rFonts w:hint="eastAsia"/>
        </w:rPr>
      </w:pPr>
      <w:r>
        <w:rPr>
          <w:rFonts w:hint="eastAsia"/>
        </w:rPr>
        <w:t>（4）单位负责人为同一人或者存在直接控股、管理关系的不同供应商（服务商），不得参加同一合同项下的政府采购活动；</w:t>
      </w:r>
    </w:p>
    <w:p w14:paraId="18A83574">
      <w:pPr>
        <w:spacing w:line="360" w:lineRule="auto"/>
        <w:ind w:firstLine="480" w:firstLineChars="200"/>
        <w:rPr>
          <w:rFonts w:hint="eastAsia"/>
        </w:rPr>
      </w:pPr>
      <w:r>
        <w:rPr>
          <w:rFonts w:hint="eastAsia"/>
        </w:rPr>
        <w:t>（5）除单一来源采购项目外，为采购项目提供整体设计、规范编制或者项目管理、监理、检测等服务的供应商，不得再参加该采购项目的其他采购活动。　　</w:t>
      </w:r>
    </w:p>
    <w:p w14:paraId="18C07162">
      <w:pPr>
        <w:spacing w:line="360" w:lineRule="auto"/>
        <w:ind w:firstLine="480" w:firstLineChars="200"/>
        <w:rPr>
          <w:rFonts w:hint="eastAsia"/>
        </w:rPr>
      </w:pPr>
      <w:r>
        <w:rPr>
          <w:rFonts w:hint="eastAsia"/>
        </w:rPr>
        <w:t>（6）以联合体形式参加政府采购活动的，联合体各方不得再单独参加或者与其他供应商另外组成联合体参加同一合同项下的政府采购活动。</w:t>
      </w:r>
    </w:p>
    <w:p w14:paraId="4662969E">
      <w:pPr>
        <w:spacing w:line="360" w:lineRule="auto"/>
        <w:ind w:firstLine="480" w:firstLineChars="200"/>
        <w:rPr>
          <w:rFonts w:hint="eastAsia"/>
        </w:rPr>
      </w:pPr>
      <w:r>
        <w:rPr>
          <w:rFonts w:hint="eastAsia"/>
        </w:rPr>
        <w:t>（7）投标人未在政采云平台针对本项目于规定时间内下载电子采购文件。</w:t>
      </w:r>
    </w:p>
    <w:p w14:paraId="71C80507">
      <w:pPr>
        <w:spacing w:line="360" w:lineRule="auto"/>
        <w:ind w:firstLine="480" w:firstLineChars="200"/>
        <w:rPr>
          <w:rFonts w:hint="eastAsia"/>
        </w:rPr>
      </w:pPr>
      <w:r>
        <w:rPr>
          <w:rFonts w:hint="eastAsia"/>
        </w:rPr>
        <w:t>（8）被责令停业的；</w:t>
      </w:r>
    </w:p>
    <w:p w14:paraId="1164101B">
      <w:pPr>
        <w:spacing w:line="360" w:lineRule="auto"/>
        <w:ind w:firstLine="480" w:firstLineChars="200"/>
        <w:rPr>
          <w:rFonts w:hint="eastAsia"/>
        </w:rPr>
      </w:pPr>
      <w:r>
        <w:rPr>
          <w:rFonts w:hint="eastAsia"/>
        </w:rPr>
        <w:t>（9）被暂停或取消投标资格的；</w:t>
      </w:r>
    </w:p>
    <w:p w14:paraId="0F14B0A5">
      <w:pPr>
        <w:spacing w:line="360" w:lineRule="auto"/>
        <w:ind w:firstLine="480" w:firstLineChars="200"/>
        <w:rPr>
          <w:rFonts w:hint="eastAsia"/>
        </w:rPr>
      </w:pPr>
      <w:r>
        <w:rPr>
          <w:rFonts w:hint="eastAsia"/>
        </w:rPr>
        <w:t>（10）财产被接管或冻结的；</w:t>
      </w:r>
    </w:p>
    <w:p w14:paraId="56CC1D6C">
      <w:pPr>
        <w:spacing w:line="360" w:lineRule="auto"/>
        <w:ind w:firstLine="480" w:firstLineChars="200"/>
        <w:rPr>
          <w:rFonts w:hint="eastAsia"/>
        </w:rPr>
      </w:pPr>
      <w:r>
        <w:rPr>
          <w:rFonts w:hint="eastAsia"/>
        </w:rPr>
        <w:t>（11）在最近三年内有骗取中标或严重违约或重大质量问题的，受到行政处罚的。</w:t>
      </w:r>
    </w:p>
    <w:p w14:paraId="10CD157C">
      <w:pPr>
        <w:spacing w:line="360" w:lineRule="auto"/>
        <w:ind w:firstLine="480" w:firstLineChars="200"/>
      </w:pPr>
      <w:r>
        <w:t xml:space="preserve">4. </w:t>
      </w:r>
      <w:r>
        <w:rPr>
          <w:rFonts w:hint="eastAsia"/>
        </w:rPr>
        <w:t>有下列情形之一的，视为投标人串通投标，其投标无效：</w:t>
      </w:r>
    </w:p>
    <w:p w14:paraId="6CB315D9">
      <w:pPr>
        <w:spacing w:line="360" w:lineRule="auto"/>
        <w:ind w:firstLine="540" w:firstLineChars="225"/>
      </w:pPr>
      <w:r>
        <w:rPr>
          <w:rFonts w:hint="eastAsia"/>
        </w:rPr>
        <w:t>（</w:t>
      </w:r>
      <w:r>
        <w:t>1</w:t>
      </w:r>
      <w:r>
        <w:rPr>
          <w:rFonts w:hint="eastAsia"/>
        </w:rPr>
        <w:t>）不同投标人的投标文件由同一单位或者个人编制。</w:t>
      </w:r>
    </w:p>
    <w:p w14:paraId="0B232F9C">
      <w:pPr>
        <w:spacing w:line="360" w:lineRule="auto"/>
        <w:ind w:firstLine="540" w:firstLineChars="225"/>
      </w:pPr>
      <w:r>
        <w:rPr>
          <w:rFonts w:hint="eastAsia"/>
        </w:rPr>
        <w:t>（</w:t>
      </w:r>
      <w:r>
        <w:t>2</w:t>
      </w:r>
      <w:r>
        <w:rPr>
          <w:rFonts w:hint="eastAsia"/>
        </w:rPr>
        <w:t>）不同投标人委托同一单位或者个人办理投标事宜。</w:t>
      </w:r>
    </w:p>
    <w:p w14:paraId="7D0DB313">
      <w:pPr>
        <w:spacing w:line="360" w:lineRule="auto"/>
        <w:ind w:firstLine="540" w:firstLineChars="225"/>
      </w:pPr>
      <w:r>
        <w:rPr>
          <w:rFonts w:hint="eastAsia"/>
        </w:rPr>
        <w:t>（</w:t>
      </w:r>
      <w:r>
        <w:t>3</w:t>
      </w:r>
      <w:r>
        <w:rPr>
          <w:rFonts w:hint="eastAsia"/>
        </w:rPr>
        <w:t>）不同投标人的投标文件载明的项目管理成员或者联系人员为同一人。</w:t>
      </w:r>
    </w:p>
    <w:p w14:paraId="6555A78B">
      <w:pPr>
        <w:spacing w:line="360" w:lineRule="auto"/>
        <w:ind w:firstLine="540" w:firstLineChars="225"/>
      </w:pPr>
      <w:r>
        <w:rPr>
          <w:rFonts w:hint="eastAsia"/>
        </w:rPr>
        <w:t>（</w:t>
      </w:r>
      <w:r>
        <w:t>4</w:t>
      </w:r>
      <w:r>
        <w:rPr>
          <w:rFonts w:hint="eastAsia"/>
        </w:rPr>
        <w:t>）不同投标人的投标文件异常一致或者投标报价呈规律性差异。</w:t>
      </w:r>
    </w:p>
    <w:p w14:paraId="29075B0C">
      <w:pPr>
        <w:spacing w:line="360" w:lineRule="auto"/>
        <w:ind w:firstLine="540" w:firstLineChars="225"/>
      </w:pPr>
      <w:r>
        <w:rPr>
          <w:rFonts w:hint="eastAsia"/>
        </w:rPr>
        <w:t>（</w:t>
      </w:r>
      <w:r>
        <w:t>5</w:t>
      </w:r>
      <w:r>
        <w:rPr>
          <w:rFonts w:hint="eastAsia"/>
        </w:rPr>
        <w:t>）不同投标人的投标文件相互混装。</w:t>
      </w:r>
    </w:p>
    <w:p w14:paraId="4FC1DFB3">
      <w:pPr>
        <w:spacing w:line="360" w:lineRule="auto"/>
        <w:ind w:firstLine="540" w:firstLineChars="225"/>
      </w:pPr>
      <w:r>
        <w:rPr>
          <w:rFonts w:hint="eastAsia"/>
        </w:rPr>
        <w:t>（</w:t>
      </w:r>
      <w:r>
        <w:t>6</w:t>
      </w:r>
      <w:r>
        <w:rPr>
          <w:rFonts w:hint="eastAsia"/>
        </w:rPr>
        <w:t>）不同投标人的投标保证金从同一单位或者个人的账户转出。</w:t>
      </w:r>
    </w:p>
    <w:p w14:paraId="23965412">
      <w:pPr>
        <w:pStyle w:val="122"/>
        <w:spacing w:line="360" w:lineRule="auto"/>
        <w:ind w:firstLine="480" w:firstLineChars="200"/>
        <w:rPr>
          <w:rFonts w:hint="eastAsia" w:ascii="宋体" w:hAnsi="宋体" w:eastAsia="宋体"/>
          <w:kern w:val="2"/>
          <w:sz w:val="24"/>
          <w:szCs w:val="22"/>
        </w:rPr>
      </w:pPr>
      <w:r>
        <w:rPr>
          <w:rFonts w:hint="eastAsia" w:ascii="宋体" w:hAnsi="宋体" w:eastAsia="宋体" w:cs="宋体"/>
          <w:sz w:val="24"/>
          <w:szCs w:val="24"/>
        </w:rPr>
        <w:t>（7）不同投标人委托同一单位或者个人办理投标事宜，或制作电子投标文件的文件制作</w:t>
      </w:r>
      <w:r>
        <w:rPr>
          <w:rFonts w:hint="eastAsia" w:ascii="宋体" w:hAnsi="宋体" w:eastAsia="宋体"/>
          <w:kern w:val="2"/>
          <w:sz w:val="24"/>
          <w:szCs w:val="22"/>
        </w:rPr>
        <w:t>机器码（mac地址）一致，或制作电子投标文件的文件创建标识码一致；</w:t>
      </w:r>
    </w:p>
    <w:p w14:paraId="36828CB1">
      <w:pPr>
        <w:spacing w:line="360" w:lineRule="auto"/>
        <w:ind w:firstLine="480" w:firstLineChars="200"/>
        <w:rPr>
          <w:rFonts w:hint="eastAsia"/>
          <w:kern w:val="2"/>
          <w:szCs w:val="22"/>
        </w:rPr>
      </w:pPr>
      <w:r>
        <w:rPr>
          <w:rFonts w:hint="eastAsia"/>
        </w:rPr>
        <w:t>5</w:t>
      </w:r>
      <w:r>
        <w:t xml:space="preserve">. </w:t>
      </w:r>
      <w:r>
        <w:rPr>
          <w:rFonts w:hint="eastAsia"/>
        </w:rPr>
        <w:t>有下列情形之一的，其投标作无效处理：</w:t>
      </w:r>
    </w:p>
    <w:p w14:paraId="731C0CF1">
      <w:pPr>
        <w:spacing w:line="360" w:lineRule="auto"/>
        <w:ind w:firstLine="566" w:firstLineChars="236"/>
        <w:rPr>
          <w:rFonts w:hint="eastAsia"/>
        </w:rPr>
      </w:pPr>
      <w:r>
        <w:rPr>
          <w:rFonts w:hint="eastAsia"/>
        </w:rPr>
        <w:t>（1）投标文件技术规格中的响应与事实不符或虚假投标的；</w:t>
      </w:r>
    </w:p>
    <w:p w14:paraId="7B273B77">
      <w:pPr>
        <w:spacing w:line="360" w:lineRule="auto"/>
        <w:ind w:firstLine="566" w:firstLineChars="236"/>
        <w:rPr>
          <w:rFonts w:hint="eastAsia"/>
        </w:rPr>
      </w:pPr>
      <w:r>
        <w:rPr>
          <w:rFonts w:hint="eastAsia"/>
        </w:rPr>
        <w:t>（2）投标人拒绝修正错误的；</w:t>
      </w:r>
    </w:p>
    <w:p w14:paraId="527D636C">
      <w:pPr>
        <w:spacing w:line="360" w:lineRule="auto"/>
        <w:ind w:firstLine="566" w:firstLineChars="236"/>
        <w:rPr>
          <w:rFonts w:hint="eastAsia"/>
        </w:rPr>
      </w:pPr>
      <w:r>
        <w:rPr>
          <w:rFonts w:hint="eastAsia"/>
        </w:rPr>
        <w:t>（3）投标人递交的电子投标文件（加密标书及备份标书）均无法满足正常开标、评标使用功能的；</w:t>
      </w:r>
    </w:p>
    <w:p w14:paraId="777BF10B">
      <w:pPr>
        <w:spacing w:line="360" w:lineRule="auto"/>
        <w:ind w:firstLine="566" w:firstLineChars="236"/>
        <w:rPr>
          <w:rFonts w:hint="eastAsia"/>
        </w:rPr>
      </w:pPr>
      <w:r>
        <w:rPr>
          <w:rFonts w:hint="eastAsia"/>
        </w:rPr>
        <w:t>（4）投标人名称或组织结构与领取采购文件时不一致且无有效变更证明的；</w:t>
      </w:r>
    </w:p>
    <w:p w14:paraId="63816687">
      <w:pPr>
        <w:spacing w:line="360" w:lineRule="auto"/>
        <w:ind w:firstLine="566" w:firstLineChars="236"/>
        <w:rPr>
          <w:rFonts w:hint="eastAsia"/>
        </w:rPr>
      </w:pPr>
      <w:r>
        <w:rPr>
          <w:rFonts w:hint="eastAsia"/>
        </w:rPr>
        <w:t>（5）不符合招标文件中规定的其他实质性要求。</w:t>
      </w:r>
    </w:p>
    <w:p w14:paraId="5AB430E3">
      <w:pPr>
        <w:spacing w:line="360" w:lineRule="auto"/>
        <w:ind w:firstLine="566" w:firstLineChars="236"/>
        <w:rPr>
          <w:rFonts w:hint="eastAsia"/>
        </w:rPr>
      </w:pPr>
      <w:r>
        <w:rPr>
          <w:rFonts w:hint="eastAsia"/>
        </w:rPr>
        <w:t>（6）其他违反相关法律法规规定的行为的；</w:t>
      </w:r>
    </w:p>
    <w:p w14:paraId="59E6D34E">
      <w:pPr>
        <w:spacing w:line="360" w:lineRule="auto"/>
        <w:ind w:firstLine="566" w:firstLineChars="236"/>
        <w:rPr>
          <w:rFonts w:hint="eastAsia"/>
        </w:rPr>
      </w:pPr>
      <w:r>
        <w:rPr>
          <w:rFonts w:hint="eastAsia"/>
        </w:rPr>
        <w:t>（7）评标委员会认为是其他应当否决的投标。</w:t>
      </w:r>
    </w:p>
    <w:p w14:paraId="7A63203A">
      <w:pPr>
        <w:spacing w:line="360" w:lineRule="auto"/>
        <w:ind w:firstLine="480" w:firstLineChars="200"/>
      </w:pPr>
      <w:r>
        <w:rPr>
          <w:rFonts w:hint="eastAsia"/>
        </w:rPr>
        <w:t>6</w:t>
      </w:r>
      <w:r>
        <w:t xml:space="preserve">. </w:t>
      </w:r>
      <w:r>
        <w:rPr>
          <w:rFonts w:hint="eastAsia"/>
        </w:rPr>
        <w:t>投标人在本次招标活动中，必须遵守《中华人民共和国政府采购法》及相关法律法规的规定。</w:t>
      </w:r>
    </w:p>
    <w:p w14:paraId="7E80F613">
      <w:pPr>
        <w:spacing w:line="360" w:lineRule="auto"/>
        <w:ind w:firstLine="480" w:firstLineChars="200"/>
        <w:rPr>
          <w:rFonts w:hint="eastAsia"/>
        </w:rPr>
      </w:pPr>
      <w:r>
        <w:rPr>
          <w:rFonts w:hint="eastAsia"/>
        </w:rPr>
        <w:t>7. 定义</w:t>
      </w:r>
    </w:p>
    <w:p w14:paraId="183B0B64">
      <w:pPr>
        <w:spacing w:line="360" w:lineRule="auto"/>
        <w:ind w:firstLine="480" w:firstLineChars="200"/>
        <w:rPr>
          <w:rFonts w:hint="eastAsia"/>
        </w:rPr>
      </w:pPr>
      <w:r>
        <w:rPr>
          <w:rFonts w:hint="eastAsia"/>
        </w:rPr>
        <w:t>下列术语和缩写的定义为：</w:t>
      </w:r>
    </w:p>
    <w:p w14:paraId="4FD2190F">
      <w:pPr>
        <w:spacing w:line="360" w:lineRule="auto"/>
        <w:ind w:firstLine="480" w:firstLineChars="200"/>
        <w:rPr>
          <w:rFonts w:hint="eastAsia"/>
        </w:rPr>
      </w:pPr>
      <w:r>
        <w:rPr>
          <w:rFonts w:hint="eastAsia"/>
        </w:rPr>
        <w:t>7.1  “采购人”是指依法进行政府采购的国家机关、事业单位、团体组织。</w:t>
      </w:r>
    </w:p>
    <w:p w14:paraId="117F183D">
      <w:pPr>
        <w:spacing w:line="360" w:lineRule="auto"/>
        <w:ind w:firstLine="480" w:firstLineChars="200"/>
        <w:rPr>
          <w:rFonts w:hint="eastAsia"/>
        </w:rPr>
      </w:pPr>
      <w:r>
        <w:rPr>
          <w:rFonts w:hint="eastAsia"/>
        </w:rPr>
        <w:t>7.2  “招标代理机构”系指新疆诚誉工程项目管理有限公司。</w:t>
      </w:r>
    </w:p>
    <w:p w14:paraId="69E2F0C9">
      <w:pPr>
        <w:spacing w:line="360" w:lineRule="auto"/>
        <w:ind w:firstLine="480" w:firstLineChars="200"/>
        <w:rPr>
          <w:rFonts w:hint="eastAsia"/>
        </w:rPr>
      </w:pPr>
      <w:r>
        <w:rPr>
          <w:rFonts w:hint="eastAsia"/>
        </w:rPr>
        <w:t>7.3  “招标方”系指采购人和招标代理机构的统称。</w:t>
      </w:r>
    </w:p>
    <w:p w14:paraId="18218D66">
      <w:pPr>
        <w:spacing w:line="360" w:lineRule="auto"/>
        <w:ind w:firstLine="480" w:firstLineChars="200"/>
      </w:pPr>
      <w:r>
        <w:rPr>
          <w:rFonts w:hint="eastAsia"/>
        </w:rPr>
        <w:t>7.4  “投标人”是响应招标文件并且符合招标文件规定资格条件和参加投标竞争的法人、其他组织或者自然人。</w:t>
      </w:r>
    </w:p>
    <w:p w14:paraId="14634A7E">
      <w:pPr>
        <w:pStyle w:val="11"/>
        <w:spacing w:line="360" w:lineRule="auto"/>
        <w:ind w:firstLine="480" w:firstLineChars="200"/>
        <w:rPr>
          <w:rFonts w:hAnsi="宋体"/>
          <w:sz w:val="24"/>
        </w:rPr>
      </w:pPr>
      <w:r>
        <w:rPr>
          <w:rFonts w:hint="eastAsia" w:hAnsi="宋体"/>
          <w:sz w:val="24"/>
        </w:rPr>
        <w:t>7.</w:t>
      </w:r>
      <w:r>
        <w:rPr>
          <w:rFonts w:hAnsi="宋体"/>
          <w:sz w:val="24"/>
        </w:rPr>
        <w:t>5</w:t>
      </w:r>
      <w:r>
        <w:rPr>
          <w:rFonts w:hint="eastAsia" w:hAnsi="宋体"/>
          <w:sz w:val="24"/>
        </w:rPr>
        <w:t>　“供应商”是指向采购人提供货物、工程或者服务的法人、其他组织或者自然人。</w:t>
      </w:r>
    </w:p>
    <w:p w14:paraId="3E2467C8">
      <w:pPr>
        <w:spacing w:line="360" w:lineRule="auto"/>
        <w:ind w:firstLine="480" w:firstLineChars="200"/>
        <w:rPr>
          <w:rFonts w:hint="eastAsia"/>
        </w:rPr>
      </w:pPr>
      <w:r>
        <w:rPr>
          <w:rFonts w:hint="eastAsia"/>
        </w:rPr>
        <w:t>7.</w:t>
      </w:r>
      <w:r>
        <w:t>6</w:t>
      </w:r>
      <w:r>
        <w:rPr>
          <w:rFonts w:hint="eastAsia"/>
        </w:rPr>
        <w:t xml:space="preserve">  “投标人代表”是指投标人法定代表人，或法定代表人指定的某一代表自己参与和处理与投标项目有关事宜的自然人。</w:t>
      </w:r>
    </w:p>
    <w:p w14:paraId="17F7424E">
      <w:pPr>
        <w:pStyle w:val="122"/>
        <w:spacing w:line="360" w:lineRule="auto"/>
        <w:ind w:firstLine="480" w:firstLineChars="200"/>
        <w:rPr>
          <w:rFonts w:ascii="宋体" w:hAnsi="宋体" w:eastAsia="宋体"/>
          <w:kern w:val="2"/>
          <w:sz w:val="24"/>
          <w:szCs w:val="22"/>
        </w:rPr>
      </w:pPr>
      <w:r>
        <w:rPr>
          <w:rFonts w:hint="eastAsia" w:ascii="宋体" w:hAnsi="宋体" w:eastAsia="宋体"/>
          <w:kern w:val="2"/>
          <w:sz w:val="24"/>
          <w:szCs w:val="22"/>
        </w:rPr>
        <w:t>7.7</w:t>
      </w:r>
      <w:r>
        <w:rPr>
          <w:rFonts w:ascii="宋体" w:hAnsi="宋体" w:eastAsia="宋体"/>
          <w:kern w:val="2"/>
          <w:sz w:val="24"/>
          <w:szCs w:val="22"/>
        </w:rPr>
        <w:t xml:space="preserve">  </w:t>
      </w:r>
      <w:r>
        <w:rPr>
          <w:rFonts w:hint="eastAsia" w:ascii="宋体" w:hAnsi="宋体" w:eastAsia="宋体"/>
          <w:kern w:val="2"/>
          <w:sz w:val="24"/>
          <w:szCs w:val="22"/>
        </w:rPr>
        <w:t>“投标人公章”在投标文件中指与投标人标准公章一致的投标人电子签章。</w:t>
      </w:r>
    </w:p>
    <w:p w14:paraId="4CDE6A69">
      <w:pPr>
        <w:pStyle w:val="122"/>
        <w:spacing w:line="360" w:lineRule="auto"/>
        <w:ind w:firstLine="480" w:firstLineChars="200"/>
        <w:rPr>
          <w:rFonts w:ascii="宋体" w:hAnsi="宋体" w:eastAsia="宋体"/>
          <w:kern w:val="2"/>
          <w:sz w:val="24"/>
          <w:szCs w:val="22"/>
          <w:highlight w:val="yellow"/>
        </w:rPr>
      </w:pPr>
      <w:r>
        <w:rPr>
          <w:rFonts w:hint="eastAsia" w:ascii="宋体" w:hAnsi="宋体" w:eastAsia="宋体"/>
          <w:kern w:val="2"/>
          <w:sz w:val="24"/>
          <w:szCs w:val="22"/>
        </w:rPr>
        <w:t>7.8</w:t>
      </w:r>
      <w:r>
        <w:rPr>
          <w:rFonts w:ascii="宋体" w:hAnsi="宋体" w:eastAsia="宋体"/>
          <w:kern w:val="2"/>
          <w:sz w:val="24"/>
          <w:szCs w:val="22"/>
        </w:rPr>
        <w:t xml:space="preserve">  </w:t>
      </w:r>
      <w:r>
        <w:rPr>
          <w:rFonts w:hint="eastAsia" w:ascii="宋体" w:hAnsi="宋体" w:eastAsia="宋体"/>
          <w:kern w:val="2"/>
          <w:sz w:val="24"/>
          <w:szCs w:val="22"/>
        </w:rPr>
        <w:t>“电子投标文件</w:t>
      </w:r>
      <w:r>
        <w:rPr>
          <w:rFonts w:ascii="宋体" w:hAnsi="宋体" w:eastAsia="宋体"/>
          <w:kern w:val="2"/>
          <w:sz w:val="24"/>
          <w:szCs w:val="22"/>
        </w:rPr>
        <w:t>”</w:t>
      </w:r>
      <w:r>
        <w:rPr>
          <w:rFonts w:hint="eastAsia" w:ascii="宋体" w:hAnsi="宋体" w:eastAsia="宋体"/>
          <w:kern w:val="2"/>
          <w:sz w:val="24"/>
          <w:szCs w:val="22"/>
        </w:rPr>
        <w:t>指利用政采云平台提供的“电子投标文件制作工具</w:t>
      </w:r>
      <w:r>
        <w:rPr>
          <w:rFonts w:ascii="宋体" w:hAnsi="宋体" w:eastAsia="宋体"/>
          <w:kern w:val="2"/>
          <w:sz w:val="24"/>
          <w:szCs w:val="22"/>
        </w:rPr>
        <w:t>”</w:t>
      </w:r>
      <w:r>
        <w:rPr>
          <w:rFonts w:hint="eastAsia" w:ascii="宋体" w:hAnsi="宋体" w:eastAsia="宋体"/>
          <w:kern w:val="2"/>
          <w:sz w:val="24"/>
          <w:szCs w:val="22"/>
        </w:rPr>
        <w:t>编制的投标文件加密标书及与加密标书同时生成的备份标书。</w:t>
      </w:r>
    </w:p>
    <w:p w14:paraId="710DA301">
      <w:pPr>
        <w:spacing w:line="360" w:lineRule="auto"/>
        <w:ind w:firstLine="480" w:firstLineChars="200"/>
        <w:rPr>
          <w:rFonts w:hint="eastAsia"/>
        </w:rPr>
      </w:pPr>
      <w:r>
        <w:rPr>
          <w:rFonts w:hint="eastAsia"/>
        </w:rPr>
        <w:t>7.9</w:t>
      </w:r>
      <w:r>
        <w:t xml:space="preserve">  </w:t>
      </w:r>
      <w:r>
        <w:rPr>
          <w:rFonts w:hint="eastAsia"/>
        </w:rPr>
        <w:t>“中标人”系指经评标委员会评定后由评标委员会推荐并由采购人确定的投标人。</w:t>
      </w:r>
    </w:p>
    <w:p w14:paraId="00BA9F60">
      <w:pPr>
        <w:spacing w:line="360" w:lineRule="auto"/>
        <w:ind w:firstLine="480" w:firstLineChars="200"/>
        <w:rPr>
          <w:rFonts w:hint="eastAsia"/>
        </w:rPr>
      </w:pPr>
      <w:r>
        <w:rPr>
          <w:rFonts w:hint="eastAsia"/>
        </w:rPr>
        <w:t>7.10 “货物”、“产品”指本招标文件中第四部分《采购需求》及《政府采购品目分类目录》(财库[2013]189号)所述所有货物及相关服务。</w:t>
      </w:r>
    </w:p>
    <w:p w14:paraId="5F0D8E39">
      <w:pPr>
        <w:spacing w:line="360" w:lineRule="auto"/>
        <w:ind w:firstLine="480" w:firstLineChars="200"/>
        <w:rPr>
          <w:rFonts w:hint="eastAsia"/>
        </w:rPr>
      </w:pPr>
      <w:r>
        <w:rPr>
          <w:rFonts w:hint="eastAsia"/>
        </w:rPr>
        <w:t>7.11 采购信息安全产品的，应当采购经国家认证的信息安全产品；供应货物中的相关产品，供应商应提供由中国信息安全认证中心按国家标准认证颁发的有效认证证书。</w:t>
      </w:r>
    </w:p>
    <w:p w14:paraId="788E7708">
      <w:pPr>
        <w:spacing w:line="360" w:lineRule="auto"/>
        <w:ind w:firstLine="480" w:firstLineChars="200"/>
        <w:rPr>
          <w:rFonts w:hint="eastAsia"/>
        </w:rPr>
      </w:pPr>
      <w:r>
        <w:rPr>
          <w:rFonts w:hint="eastAsia"/>
        </w:rPr>
        <w:t>7.</w:t>
      </w:r>
      <w:r>
        <w:t>1</w:t>
      </w:r>
      <w:r>
        <w:rPr>
          <w:rFonts w:hint="eastAsia"/>
        </w:rPr>
        <w:t>2 “节能产品”或者“环保产品”是指财政部发布的《节能产品政府采购品目清单》内并获得认证的产品及《环境标志产品政府采购品目清单》内并获得认证的产品。</w:t>
      </w:r>
    </w:p>
    <w:p w14:paraId="791B0A78">
      <w:pPr>
        <w:spacing w:line="360" w:lineRule="auto"/>
        <w:ind w:firstLine="480" w:firstLineChars="200"/>
        <w:rPr>
          <w:rFonts w:hint="eastAsia"/>
        </w:rPr>
      </w:pPr>
      <w:r>
        <w:rPr>
          <w:rFonts w:hint="eastAsia"/>
        </w:rPr>
        <w:t>7.</w:t>
      </w:r>
      <w:r>
        <w:t>1</w:t>
      </w:r>
      <w:r>
        <w:rPr>
          <w:rFonts w:hint="eastAsia"/>
        </w:rPr>
        <w:t>3 “进口产品”是指通过中国海关报关验放进入中国境内且产自关境外的产品，详见《关于政府采购进口产品管理有关问题的通知》(财库[2007]119号)。</w:t>
      </w:r>
    </w:p>
    <w:p w14:paraId="15E0E938">
      <w:pPr>
        <w:spacing w:line="360" w:lineRule="auto"/>
        <w:ind w:firstLine="480" w:firstLineChars="200"/>
        <w:rPr>
          <w:rFonts w:hint="eastAsia"/>
        </w:rPr>
      </w:pPr>
      <w:r>
        <w:rPr>
          <w:rFonts w:hint="eastAsia"/>
        </w:rPr>
        <w:t>7.14  “服务”系指招标文件中规定投标人须承担的质保、技术协助、培训及其他类似的责任。</w:t>
      </w:r>
    </w:p>
    <w:p w14:paraId="60A5D123">
      <w:pPr>
        <w:spacing w:line="360" w:lineRule="auto"/>
        <w:ind w:firstLine="480" w:firstLineChars="200"/>
        <w:rPr>
          <w:rFonts w:hint="eastAsia"/>
        </w:rPr>
      </w:pPr>
      <w:r>
        <w:rPr>
          <w:rFonts w:hint="eastAsia"/>
        </w:rPr>
        <w:t>7.15 “响应”系指投标人根据招标代理机构发布的招标文件，编制投标文件并按规定投标的行为。</w:t>
      </w:r>
    </w:p>
    <w:p w14:paraId="2FF59E1A">
      <w:pPr>
        <w:spacing w:line="360" w:lineRule="auto"/>
        <w:ind w:firstLine="480" w:firstLineChars="200"/>
        <w:rPr>
          <w:rFonts w:hint="eastAsia"/>
        </w:rPr>
      </w:pPr>
      <w:r>
        <w:rPr>
          <w:rFonts w:hint="eastAsia"/>
        </w:rPr>
        <w:t>7.16  “标段/标项（包）”系指一个完整独立的投标项目。</w:t>
      </w:r>
    </w:p>
    <w:p w14:paraId="352B3E29">
      <w:pPr>
        <w:spacing w:line="360" w:lineRule="auto"/>
        <w:ind w:firstLine="482" w:firstLineChars="200"/>
        <w:rPr>
          <w:b/>
        </w:rPr>
      </w:pPr>
      <w:r>
        <w:rPr>
          <w:rFonts w:hint="eastAsia"/>
          <w:b/>
        </w:rPr>
        <w:t>8.</w:t>
      </w:r>
      <w:r>
        <w:rPr>
          <w:b/>
        </w:rPr>
        <w:t xml:space="preserve"> </w:t>
      </w:r>
      <w:r>
        <w:rPr>
          <w:rFonts w:hint="eastAsia"/>
          <w:b/>
        </w:rPr>
        <w:t>投标费用</w:t>
      </w:r>
    </w:p>
    <w:p w14:paraId="787086BD">
      <w:pPr>
        <w:spacing w:line="360" w:lineRule="auto"/>
        <w:ind w:firstLine="482"/>
      </w:pPr>
      <w:r>
        <w:rPr>
          <w:rFonts w:hint="eastAsia"/>
        </w:rPr>
        <w:t>8.</w:t>
      </w:r>
      <w:r>
        <w:t xml:space="preserve">1  </w:t>
      </w:r>
      <w:r>
        <w:rPr>
          <w:rFonts w:hint="eastAsia"/>
        </w:rPr>
        <w:t>无论投标结果如何，凡参与招标、投标活动有关的所有费用将由投标人自行承担。</w:t>
      </w:r>
    </w:p>
    <w:p w14:paraId="4652C286">
      <w:pPr>
        <w:tabs>
          <w:tab w:val="left" w:pos="1185"/>
        </w:tabs>
        <w:spacing w:line="360" w:lineRule="auto"/>
        <w:ind w:firstLine="480" w:firstLineChars="200"/>
      </w:pPr>
      <w:r>
        <w:rPr>
          <w:rFonts w:hint="eastAsia"/>
        </w:rPr>
        <w:t>8.</w:t>
      </w:r>
      <w:r>
        <w:t xml:space="preserve">2  </w:t>
      </w:r>
      <w:r>
        <w:rPr>
          <w:rFonts w:hint="eastAsia"/>
        </w:rPr>
        <w:t>投标人被视为熟悉本招标项目的各种情况以及与履行合同有关的一切情况。</w:t>
      </w:r>
    </w:p>
    <w:p w14:paraId="7BE1310D">
      <w:pPr>
        <w:tabs>
          <w:tab w:val="left" w:pos="1185"/>
        </w:tabs>
        <w:spacing w:line="360" w:lineRule="auto"/>
        <w:ind w:firstLine="480" w:firstLineChars="200"/>
      </w:pPr>
    </w:p>
    <w:p w14:paraId="7B738B19">
      <w:pPr>
        <w:pStyle w:val="80"/>
        <w:spacing w:line="360" w:lineRule="auto"/>
        <w:jc w:val="center"/>
        <w:outlineLvl w:val="1"/>
        <w:rPr>
          <w:rFonts w:ascii="宋体" w:hAnsi="宋体"/>
          <w:b/>
          <w:color w:val="auto"/>
          <w:kern w:val="2"/>
          <w:sz w:val="32"/>
          <w:szCs w:val="32"/>
        </w:rPr>
      </w:pPr>
      <w:bookmarkStart w:id="10" w:name="_Toc80724651"/>
      <w:r>
        <w:rPr>
          <w:rFonts w:hint="eastAsia" w:ascii="宋体" w:hAnsi="宋体"/>
          <w:b/>
          <w:color w:val="auto"/>
          <w:kern w:val="2"/>
          <w:sz w:val="32"/>
          <w:szCs w:val="32"/>
        </w:rPr>
        <w:t>第二章招标文件</w:t>
      </w:r>
      <w:bookmarkEnd w:id="10"/>
    </w:p>
    <w:p w14:paraId="506F028B">
      <w:pPr>
        <w:spacing w:line="360" w:lineRule="auto"/>
        <w:ind w:firstLine="482" w:firstLineChars="200"/>
        <w:rPr>
          <w:b/>
        </w:rPr>
      </w:pPr>
      <w:r>
        <w:rPr>
          <w:rFonts w:hint="eastAsia"/>
          <w:b/>
        </w:rPr>
        <w:t>9.</w:t>
      </w:r>
      <w:r>
        <w:rPr>
          <w:b/>
        </w:rPr>
        <w:t xml:space="preserve"> </w:t>
      </w:r>
      <w:r>
        <w:rPr>
          <w:rFonts w:hint="eastAsia"/>
          <w:b/>
        </w:rPr>
        <w:t>招标文件说明</w:t>
      </w:r>
    </w:p>
    <w:p w14:paraId="3F9293D1">
      <w:pPr>
        <w:tabs>
          <w:tab w:val="left" w:pos="1185"/>
        </w:tabs>
        <w:spacing w:line="360" w:lineRule="auto"/>
        <w:ind w:firstLine="480" w:firstLineChars="200"/>
      </w:pPr>
      <w:r>
        <w:rPr>
          <w:rFonts w:hint="eastAsia"/>
        </w:rPr>
        <w:t>9.</w:t>
      </w:r>
      <w:r>
        <w:t xml:space="preserve">1  </w:t>
      </w:r>
      <w:r>
        <w:rPr>
          <w:rFonts w:hint="eastAsia"/>
        </w:rPr>
        <w:t>招标文件组成如下：</w:t>
      </w:r>
    </w:p>
    <w:p w14:paraId="3EC7B8BB">
      <w:pPr>
        <w:tabs>
          <w:tab w:val="left" w:pos="1185"/>
        </w:tabs>
        <w:spacing w:line="360" w:lineRule="auto"/>
        <w:ind w:firstLine="480" w:firstLineChars="200"/>
        <w:rPr>
          <w:b/>
        </w:rPr>
      </w:pPr>
      <w:r>
        <w:t xml:space="preserve">  </w:t>
      </w:r>
      <w:r>
        <w:rPr>
          <w:rFonts w:hint="eastAsia"/>
        </w:rPr>
        <w:t>投标邀请</w:t>
      </w:r>
    </w:p>
    <w:p w14:paraId="64A7A07C">
      <w:pPr>
        <w:spacing w:line="360" w:lineRule="auto"/>
        <w:ind w:firstLine="720" w:firstLineChars="300"/>
      </w:pPr>
      <w:r>
        <w:rPr>
          <w:rFonts w:hint="eastAsia"/>
        </w:rPr>
        <w:t xml:space="preserve">第一部分 </w:t>
      </w:r>
      <w:r>
        <w:t xml:space="preserve"> </w:t>
      </w:r>
      <w:r>
        <w:rPr>
          <w:rFonts w:hint="eastAsia"/>
        </w:rPr>
        <w:t>投标须知</w:t>
      </w:r>
    </w:p>
    <w:p w14:paraId="4D1BDDE4">
      <w:pPr>
        <w:spacing w:line="360" w:lineRule="auto"/>
        <w:ind w:firstLine="720" w:firstLineChars="300"/>
      </w:pPr>
      <w:r>
        <w:rPr>
          <w:rFonts w:hint="eastAsia"/>
        </w:rPr>
        <w:t xml:space="preserve">第二部分 </w:t>
      </w:r>
      <w:r>
        <w:t xml:space="preserve"> </w:t>
      </w:r>
      <w:r>
        <w:rPr>
          <w:rFonts w:hint="eastAsia"/>
        </w:rPr>
        <w:t>招标说明</w:t>
      </w:r>
    </w:p>
    <w:p w14:paraId="56933291">
      <w:pPr>
        <w:spacing w:line="360" w:lineRule="auto"/>
        <w:ind w:firstLine="720" w:firstLineChars="300"/>
      </w:pPr>
      <w:r>
        <w:rPr>
          <w:rFonts w:hint="eastAsia"/>
        </w:rPr>
        <w:t xml:space="preserve">第三部分 </w:t>
      </w:r>
      <w:r>
        <w:t xml:space="preserve"> </w:t>
      </w:r>
      <w:r>
        <w:rPr>
          <w:rFonts w:hint="eastAsia"/>
        </w:rPr>
        <w:t>投标说明</w:t>
      </w:r>
    </w:p>
    <w:p w14:paraId="5976BAE2">
      <w:pPr>
        <w:spacing w:line="360" w:lineRule="auto"/>
        <w:ind w:firstLine="720" w:firstLineChars="300"/>
      </w:pPr>
      <w:r>
        <w:rPr>
          <w:rFonts w:hint="eastAsia"/>
        </w:rPr>
        <w:t xml:space="preserve">第四部分 </w:t>
      </w:r>
      <w:r>
        <w:t xml:space="preserve"> </w:t>
      </w:r>
      <w:r>
        <w:rPr>
          <w:rFonts w:hint="eastAsia"/>
        </w:rPr>
        <w:t>采购需求</w:t>
      </w:r>
    </w:p>
    <w:p w14:paraId="346411D9">
      <w:pPr>
        <w:spacing w:line="360" w:lineRule="auto"/>
        <w:ind w:firstLine="720" w:firstLineChars="300"/>
      </w:pPr>
      <w:r>
        <w:rPr>
          <w:rFonts w:hint="eastAsia"/>
        </w:rPr>
        <w:t xml:space="preserve">第五部分 </w:t>
      </w:r>
      <w:r>
        <w:t xml:space="preserve"> </w:t>
      </w:r>
      <w:r>
        <w:rPr>
          <w:rFonts w:hint="eastAsia"/>
        </w:rPr>
        <w:t>合同部分</w:t>
      </w:r>
    </w:p>
    <w:p w14:paraId="1A6FBF1B">
      <w:pPr>
        <w:spacing w:line="360" w:lineRule="auto"/>
        <w:ind w:firstLine="720" w:firstLineChars="300"/>
      </w:pPr>
      <w:r>
        <w:rPr>
          <w:rFonts w:hint="eastAsia"/>
        </w:rPr>
        <w:t xml:space="preserve">第六部分 </w:t>
      </w:r>
      <w:r>
        <w:t xml:space="preserve"> </w:t>
      </w:r>
      <w:r>
        <w:rPr>
          <w:rFonts w:hint="eastAsia"/>
        </w:rPr>
        <w:t>投标文件格式（范本格式）</w:t>
      </w:r>
    </w:p>
    <w:p w14:paraId="25804F5B">
      <w:pPr>
        <w:tabs>
          <w:tab w:val="left" w:pos="1185"/>
        </w:tabs>
        <w:spacing w:line="360" w:lineRule="auto"/>
        <w:ind w:firstLine="480" w:firstLineChars="200"/>
      </w:pPr>
      <w:r>
        <w:rPr>
          <w:rFonts w:hint="eastAsia"/>
        </w:rPr>
        <w:t>9.</w:t>
      </w:r>
      <w:r>
        <w:t xml:space="preserve">2  </w:t>
      </w:r>
      <w:r>
        <w:rPr>
          <w:rFonts w:hint="eastAsia"/>
        </w:rPr>
        <w:t>投标人应详细阅读招标文件的全部内容。如果投标人未按照招标文件要求提交全部资料或者投标文件没有对招标文件在各方面的要求做出实质性响应，将导致其投标被拒绝。</w:t>
      </w:r>
    </w:p>
    <w:p w14:paraId="38B6E826">
      <w:pPr>
        <w:spacing w:line="360" w:lineRule="auto"/>
        <w:ind w:left="547" w:leftChars="228"/>
        <w:rPr>
          <w:rFonts w:hint="eastAsia"/>
        </w:rPr>
      </w:pPr>
      <w:r>
        <w:rPr>
          <w:rFonts w:hint="eastAsia"/>
          <w:b/>
        </w:rPr>
        <w:t>10. 招标文件的修改或补充</w:t>
      </w:r>
      <w:r>
        <w:rPr>
          <w:rFonts w:hint="eastAsia"/>
        </w:rPr>
        <w:br w:type="textWrapping"/>
      </w:r>
      <w:r>
        <w:rPr>
          <w:rFonts w:hint="eastAsia"/>
        </w:rPr>
        <w:t>10.1　澄清或者修改的内容可能影响投标文件编制的，在投标截止期十五日前的任何时间，招标方可主动或依据投标人要求澄清的问题而修改或补充招标文件，并以书面形式或网上公告通知所有投标人。</w:t>
      </w:r>
      <w:r>
        <w:rPr>
          <w:rFonts w:hint="eastAsia"/>
          <w:kern w:val="2"/>
          <w:szCs w:val="22"/>
        </w:rPr>
        <w:t>采购代理机构对招标文件作出的澄清、修改在政采云平台内发布公告，请投标人及时关注并获取相关资料。因登记有误、线路故障或其它任何意外情形，导致投标人未及时获取的，采购代理机构不因此承担任何责任，且有关的招标活动继续有效地进行。当招标文件的澄清、修改及进行其他答复等就同一内容的表述不一致时，以最后发布的内容为准。</w:t>
      </w:r>
      <w:r>
        <w:rPr>
          <w:rFonts w:hint="eastAsia"/>
        </w:rPr>
        <w:br w:type="textWrapping"/>
      </w:r>
      <w:r>
        <w:rPr>
          <w:rFonts w:hint="eastAsia"/>
        </w:rPr>
        <w:t>10.2　为使投标人在准备投标时有适当的时间考虑投标文件的修改，招标方有权决定推迟投标截止时间和开标时间，并将此变更通知所有的投标人。</w:t>
      </w:r>
      <w:r>
        <w:rPr>
          <w:rFonts w:hint="eastAsia"/>
        </w:rPr>
        <w:br w:type="textWrapping"/>
      </w:r>
      <w:r>
        <w:rPr>
          <w:rFonts w:hint="eastAsia"/>
        </w:rPr>
        <w:t>10.3　招标文件的修改和补充文件将构成招标文件的一部分，并且对投标人具有优先约束力。</w:t>
      </w:r>
    </w:p>
    <w:p w14:paraId="3C130B72">
      <w:pPr>
        <w:spacing w:line="360" w:lineRule="auto"/>
        <w:ind w:firstLine="482" w:firstLineChars="200"/>
        <w:rPr>
          <w:rFonts w:hint="eastAsia"/>
          <w:b/>
        </w:rPr>
      </w:pPr>
      <w:r>
        <w:rPr>
          <w:rFonts w:hint="eastAsia"/>
          <w:b/>
        </w:rPr>
        <w:t>11.质疑须知</w:t>
      </w:r>
    </w:p>
    <w:p w14:paraId="1D908ED4">
      <w:pPr>
        <w:spacing w:line="360" w:lineRule="auto"/>
        <w:ind w:firstLine="480" w:firstLineChars="200"/>
        <w:rPr>
          <w:b/>
          <w:sz w:val="36"/>
        </w:rPr>
      </w:pPr>
      <w:r>
        <w:rPr>
          <w:rFonts w:hint="eastAsia"/>
        </w:rPr>
        <w:t>投标人如需提出质疑的，应在法定质疑期内一次性提出针对同一采购程序环节的质疑。</w:t>
      </w:r>
    </w:p>
    <w:p w14:paraId="5782B631">
      <w:pPr>
        <w:pStyle w:val="80"/>
        <w:spacing w:line="360" w:lineRule="auto"/>
        <w:jc w:val="center"/>
        <w:outlineLvl w:val="0"/>
        <w:rPr>
          <w:rFonts w:ascii="宋体" w:hAnsi="宋体"/>
          <w:b/>
          <w:color w:val="auto"/>
          <w:kern w:val="2"/>
          <w:sz w:val="36"/>
          <w:szCs w:val="20"/>
        </w:rPr>
      </w:pPr>
      <w:r>
        <w:rPr>
          <w:rFonts w:ascii="宋体" w:hAnsi="宋体"/>
          <w:b/>
          <w:color w:val="auto"/>
          <w:kern w:val="2"/>
          <w:sz w:val="36"/>
          <w:szCs w:val="20"/>
        </w:rPr>
        <w:br w:type="page"/>
      </w:r>
      <w:bookmarkStart w:id="11" w:name="_Toc80724652"/>
      <w:r>
        <w:rPr>
          <w:rFonts w:hint="eastAsia" w:ascii="宋体" w:hAnsi="宋体"/>
          <w:b/>
          <w:color w:val="auto"/>
          <w:kern w:val="2"/>
          <w:sz w:val="36"/>
          <w:szCs w:val="20"/>
        </w:rPr>
        <w:t>第三部分投标说明</w:t>
      </w:r>
      <w:bookmarkEnd w:id="11"/>
    </w:p>
    <w:p w14:paraId="63FEA900">
      <w:pPr>
        <w:spacing w:line="360" w:lineRule="auto"/>
        <w:ind w:firstLine="2891" w:firstLineChars="900"/>
        <w:outlineLvl w:val="1"/>
        <w:rPr>
          <w:b/>
          <w:sz w:val="32"/>
        </w:rPr>
      </w:pPr>
      <w:bookmarkStart w:id="12" w:name="_Toc80724653"/>
      <w:r>
        <w:rPr>
          <w:rFonts w:hint="eastAsia"/>
          <w:b/>
          <w:sz w:val="32"/>
        </w:rPr>
        <w:t>第一章 投标人的资格证明</w:t>
      </w:r>
      <w:bookmarkEnd w:id="12"/>
    </w:p>
    <w:p w14:paraId="7A45B6B0">
      <w:pPr>
        <w:spacing w:line="360" w:lineRule="auto"/>
        <w:ind w:firstLine="482" w:firstLineChars="200"/>
        <w:rPr>
          <w:b/>
        </w:rPr>
      </w:pPr>
      <w:r>
        <w:rPr>
          <w:b/>
        </w:rPr>
        <w:t>1</w:t>
      </w:r>
      <w:r>
        <w:rPr>
          <w:rFonts w:hint="eastAsia"/>
          <w:b/>
        </w:rPr>
        <w:t>.</w:t>
      </w:r>
      <w:r>
        <w:rPr>
          <w:rFonts w:hint="eastAsia"/>
        </w:rPr>
        <w:t xml:space="preserve"> </w:t>
      </w:r>
      <w:r>
        <w:rPr>
          <w:rFonts w:hint="eastAsia"/>
          <w:b/>
        </w:rPr>
        <w:t>投标人的资格证明</w:t>
      </w:r>
    </w:p>
    <w:p w14:paraId="23D8A5C6">
      <w:pPr>
        <w:spacing w:line="360" w:lineRule="auto"/>
        <w:ind w:firstLine="480" w:firstLineChars="200"/>
      </w:pPr>
      <w:r>
        <w:t xml:space="preserve">1.1  </w:t>
      </w:r>
      <w:r>
        <w:rPr>
          <w:rFonts w:hint="eastAsia"/>
        </w:rPr>
        <w:t>投标人的资格条件见投标人须知前附表。</w:t>
      </w:r>
    </w:p>
    <w:p w14:paraId="6E5C7602">
      <w:pPr>
        <w:spacing w:line="360" w:lineRule="auto"/>
        <w:ind w:firstLine="480" w:firstLineChars="200"/>
        <w:rPr>
          <w:rFonts w:hint="eastAsia"/>
        </w:rPr>
      </w:pPr>
      <w:r>
        <w:rPr>
          <w:rFonts w:hint="eastAsia"/>
        </w:rPr>
        <w:t>1.2</w:t>
      </w:r>
      <w:r>
        <w:t xml:space="preserve">  </w:t>
      </w:r>
      <w:r>
        <w:rPr>
          <w:rFonts w:hint="eastAsia"/>
        </w:rPr>
        <w:t>投标人</w:t>
      </w:r>
      <w:r>
        <w:rPr>
          <w:rFonts w:hint="eastAsia"/>
          <w:bCs/>
        </w:rPr>
        <w:t>投标文件</w:t>
      </w:r>
      <w:r>
        <w:rPr>
          <w:rFonts w:hint="eastAsia"/>
        </w:rPr>
        <w:t xml:space="preserve">中必须按招标文件要求提供资格证明文件，作为投标文件的一部分。 </w:t>
      </w:r>
    </w:p>
    <w:p w14:paraId="1879D82A">
      <w:pPr>
        <w:spacing w:line="360" w:lineRule="auto"/>
        <w:ind w:firstLine="480" w:firstLineChars="200"/>
        <w:rPr>
          <w:b/>
          <w:u w:val="single"/>
        </w:rPr>
      </w:pPr>
      <w:r>
        <w:rPr>
          <w:bCs/>
        </w:rPr>
        <w:t>1.</w:t>
      </w:r>
      <w:r>
        <w:rPr>
          <w:rFonts w:hint="eastAsia"/>
          <w:bCs/>
        </w:rPr>
        <w:t>3</w:t>
      </w:r>
      <w:r>
        <w:rPr>
          <w:bCs/>
        </w:rPr>
        <w:t xml:space="preserve">  </w:t>
      </w:r>
      <w:r>
        <w:rPr>
          <w:rFonts w:hint="eastAsia"/>
          <w:bCs/>
        </w:rPr>
        <w:t>所有资格证明文件的复印件（扫描件）须加盖公章。</w:t>
      </w:r>
    </w:p>
    <w:p w14:paraId="0ABA237D">
      <w:pPr>
        <w:spacing w:line="360" w:lineRule="auto"/>
        <w:ind w:firstLine="480" w:firstLineChars="200"/>
        <w:rPr>
          <w:rFonts w:hint="eastAsia"/>
          <w:bCs/>
        </w:rPr>
      </w:pPr>
      <w:r>
        <w:rPr>
          <w:bCs/>
        </w:rPr>
        <w:t>1.</w:t>
      </w:r>
      <w:r>
        <w:rPr>
          <w:rFonts w:hint="eastAsia"/>
          <w:bCs/>
        </w:rPr>
        <w:t>4　所有资格证明文件必须满足招标文件的要求，否则将导致投标无效。</w:t>
      </w:r>
    </w:p>
    <w:p w14:paraId="552B5F53">
      <w:pPr>
        <w:spacing w:line="360" w:lineRule="auto"/>
        <w:ind w:firstLine="360" w:firstLineChars="150"/>
        <w:rPr>
          <w:rFonts w:hint="eastAsia"/>
          <w:bCs/>
        </w:rPr>
      </w:pPr>
    </w:p>
    <w:p w14:paraId="3103E28F">
      <w:pPr>
        <w:spacing w:line="360" w:lineRule="auto"/>
        <w:ind w:firstLine="3213" w:firstLineChars="1000"/>
        <w:outlineLvl w:val="1"/>
        <w:rPr>
          <w:b/>
          <w:sz w:val="32"/>
          <w:szCs w:val="32"/>
        </w:rPr>
      </w:pPr>
      <w:bookmarkStart w:id="13" w:name="_Toc80724654"/>
      <w:r>
        <w:rPr>
          <w:rFonts w:hint="eastAsia"/>
          <w:b/>
          <w:sz w:val="32"/>
          <w:szCs w:val="32"/>
        </w:rPr>
        <w:t>第二章 投标文件的编写</w:t>
      </w:r>
      <w:bookmarkEnd w:id="13"/>
    </w:p>
    <w:p w14:paraId="30331D2D">
      <w:pPr>
        <w:spacing w:line="360" w:lineRule="auto"/>
        <w:ind w:firstLine="480" w:firstLineChars="200"/>
      </w:pPr>
      <w:r>
        <w:t xml:space="preserve">2.1  </w:t>
      </w:r>
      <w:r>
        <w:rPr>
          <w:rFonts w:hint="eastAsia"/>
        </w:rPr>
        <w:t>投标人应详细阅读招标文件中的条款、规范、表示、条件和格式等所有内容，按招标文件的要求份数提供投标文件，并保证所提供全部材料的真实性，使其投标对招标文件做出实质性响应。否则，其投标视为无效。</w:t>
      </w:r>
    </w:p>
    <w:p w14:paraId="41AB66CA">
      <w:pPr>
        <w:spacing w:line="360" w:lineRule="auto"/>
        <w:ind w:firstLine="480" w:firstLineChars="200"/>
      </w:pPr>
      <w:r>
        <w:t xml:space="preserve">2.2  </w:t>
      </w:r>
      <w:r>
        <w:rPr>
          <w:rFonts w:hint="eastAsia"/>
        </w:rPr>
        <w:t>允许投标人对本招标文件中的所有标项投标，也可根据本企业生产或代理产品的情况对部标项进行投标，但不允许投标人对某一标项中的一项或部分项进行投标。招标人可选择一家投标单位为所有标项的中标人，也可选择若干个投标单位分别中标。</w:t>
      </w:r>
    </w:p>
    <w:p w14:paraId="2897FEF8">
      <w:pPr>
        <w:spacing w:line="360" w:lineRule="auto"/>
        <w:ind w:firstLine="482" w:firstLineChars="200"/>
        <w:rPr>
          <w:b/>
        </w:rPr>
      </w:pPr>
      <w:r>
        <w:rPr>
          <w:b/>
        </w:rPr>
        <w:t xml:space="preserve">3. </w:t>
      </w:r>
      <w:r>
        <w:rPr>
          <w:rFonts w:hint="eastAsia"/>
          <w:b/>
        </w:rPr>
        <w:t>投标文件语言和度量单位</w:t>
      </w:r>
    </w:p>
    <w:p w14:paraId="42541595">
      <w:pPr>
        <w:spacing w:line="360" w:lineRule="auto"/>
        <w:ind w:firstLine="480" w:firstLineChars="200"/>
      </w:pPr>
      <w:r>
        <w:t xml:space="preserve">3.1  </w:t>
      </w:r>
      <w:r>
        <w:rPr>
          <w:rFonts w:hint="eastAsia"/>
        </w:rPr>
        <w:t>投标文件及投标人和招标方就招标、投标交换的文件和往来信件，须以中文书写。</w:t>
      </w:r>
    </w:p>
    <w:p w14:paraId="5240996F">
      <w:pPr>
        <w:spacing w:line="360" w:lineRule="auto"/>
        <w:ind w:firstLine="480" w:firstLineChars="200"/>
      </w:pPr>
      <w:r>
        <w:t xml:space="preserve">3.2  </w:t>
      </w:r>
      <w:r>
        <w:rPr>
          <w:rFonts w:hint="eastAsia"/>
        </w:rPr>
        <w:t>除在招标文件的技术规格中另有规定外，计量单位应使用中华人民共和国法定计量单位。</w:t>
      </w:r>
    </w:p>
    <w:p w14:paraId="2BC10152">
      <w:pPr>
        <w:spacing w:line="360" w:lineRule="auto"/>
        <w:ind w:firstLine="482" w:firstLineChars="200"/>
        <w:rPr>
          <w:b/>
        </w:rPr>
      </w:pPr>
      <w:r>
        <w:rPr>
          <w:b/>
        </w:rPr>
        <w:t xml:space="preserve">4. </w:t>
      </w:r>
      <w:r>
        <w:rPr>
          <w:rFonts w:hint="eastAsia"/>
          <w:b/>
        </w:rPr>
        <w:t>投标文件的组成及编制</w:t>
      </w:r>
    </w:p>
    <w:p w14:paraId="476E4768">
      <w:pPr>
        <w:spacing w:line="360" w:lineRule="auto"/>
        <w:ind w:firstLine="480" w:firstLineChars="200"/>
      </w:pPr>
      <w:r>
        <w:t>4.1</w:t>
      </w:r>
      <w:r>
        <w:rPr>
          <w:rFonts w:hint="eastAsia"/>
        </w:rPr>
        <w:t>　投标人编写的投标文件应包括但不限于下列内容：</w:t>
      </w:r>
    </w:p>
    <w:p w14:paraId="1EE241DB">
      <w:pPr>
        <w:spacing w:line="360" w:lineRule="auto"/>
        <w:ind w:firstLine="480" w:firstLineChars="200"/>
      </w:pPr>
      <w:r>
        <w:rPr>
          <w:rFonts w:hint="eastAsia"/>
        </w:rPr>
        <w:t>4.1.1　报价要求响应文件：</w:t>
      </w:r>
    </w:p>
    <w:p w14:paraId="45E61742">
      <w:pPr>
        <w:spacing w:line="360" w:lineRule="auto"/>
        <w:ind w:firstLine="480" w:firstLineChars="200"/>
      </w:pPr>
      <w:r>
        <w:rPr>
          <w:rFonts w:hint="eastAsia"/>
        </w:rPr>
        <w:t>★(1)开标一览表</w:t>
      </w:r>
    </w:p>
    <w:p w14:paraId="06F0F48E">
      <w:pPr>
        <w:spacing w:line="360" w:lineRule="auto"/>
        <w:ind w:firstLine="720" w:firstLineChars="300"/>
      </w:pPr>
      <w:r>
        <w:rPr>
          <w:rFonts w:hint="eastAsia"/>
        </w:rPr>
        <w:t>(2)分项价格表</w:t>
      </w:r>
    </w:p>
    <w:p w14:paraId="78BF4D43">
      <w:pPr>
        <w:spacing w:line="360" w:lineRule="auto"/>
        <w:ind w:firstLine="480" w:firstLineChars="200"/>
      </w:pPr>
      <w:r>
        <w:rPr>
          <w:rFonts w:hint="eastAsia"/>
        </w:rPr>
        <w:t>4.1.</w:t>
      </w:r>
      <w:r>
        <w:t>2</w:t>
      </w:r>
      <w:r>
        <w:rPr>
          <w:rFonts w:hint="eastAsia"/>
        </w:rPr>
        <w:t>　资格响应文件：</w:t>
      </w:r>
    </w:p>
    <w:p w14:paraId="33FFD511">
      <w:pPr>
        <w:spacing w:line="360" w:lineRule="auto"/>
        <w:ind w:firstLine="480" w:firstLineChars="200"/>
      </w:pPr>
      <w:r>
        <w:rPr>
          <w:rFonts w:hint="eastAsia"/>
        </w:rPr>
        <w:t>★(1)供应商符合投标人资格条件的证明文件</w:t>
      </w:r>
    </w:p>
    <w:p w14:paraId="3B018E75">
      <w:pPr>
        <w:spacing w:line="360" w:lineRule="auto"/>
        <w:ind w:firstLine="480" w:firstLineChars="200"/>
      </w:pPr>
      <w:r>
        <w:rPr>
          <w:rFonts w:hint="eastAsia"/>
        </w:rPr>
        <w:t>4.1.3　商务技术响应文件：</w:t>
      </w:r>
    </w:p>
    <w:p w14:paraId="36DD8F75">
      <w:pPr>
        <w:spacing w:line="360" w:lineRule="auto"/>
        <w:ind w:firstLine="480" w:firstLineChars="200"/>
      </w:pPr>
      <w:r>
        <w:rPr>
          <w:rFonts w:hint="eastAsia"/>
        </w:rPr>
        <w:t>★(1)投标函(含法定代表人身份证明或授权委托书)</w:t>
      </w:r>
    </w:p>
    <w:p w14:paraId="469DCB75">
      <w:pPr>
        <w:spacing w:line="360" w:lineRule="auto"/>
        <w:ind w:firstLine="720" w:firstLineChars="300"/>
      </w:pPr>
      <w:r>
        <w:rPr>
          <w:rFonts w:hint="eastAsia"/>
        </w:rPr>
        <w:t>(2)商务条款偏离表</w:t>
      </w:r>
    </w:p>
    <w:p w14:paraId="6D2FEB1F">
      <w:pPr>
        <w:spacing w:line="360" w:lineRule="auto"/>
        <w:ind w:firstLine="720" w:firstLineChars="300"/>
      </w:pPr>
      <w:r>
        <w:rPr>
          <w:rFonts w:hint="eastAsia"/>
        </w:rPr>
        <w:t>(3)符合政府采购政策的证明材料</w:t>
      </w:r>
    </w:p>
    <w:p w14:paraId="43C2F415">
      <w:pPr>
        <w:spacing w:line="360" w:lineRule="auto"/>
        <w:ind w:firstLine="720" w:firstLineChars="300"/>
      </w:pPr>
      <w:r>
        <w:rPr>
          <w:rFonts w:hint="eastAsia"/>
        </w:rPr>
        <w:t>(4)投标人须知前附表要求投标人提交的其他资料</w:t>
      </w:r>
    </w:p>
    <w:p w14:paraId="449F9DB3">
      <w:pPr>
        <w:spacing w:line="360" w:lineRule="auto"/>
        <w:ind w:firstLine="720" w:firstLineChars="300"/>
      </w:pPr>
      <w:r>
        <w:rPr>
          <w:rFonts w:hint="eastAsia"/>
        </w:rPr>
        <w:t>(5)货物说明一览表、实施方案、技术方案或服务方案</w:t>
      </w:r>
    </w:p>
    <w:p w14:paraId="11A18D9C">
      <w:pPr>
        <w:spacing w:line="360" w:lineRule="auto"/>
        <w:ind w:firstLine="720" w:firstLineChars="300"/>
      </w:pPr>
      <w:r>
        <w:rPr>
          <w:rFonts w:hint="eastAsia"/>
        </w:rPr>
        <w:t>(6)技术条款偏离表</w:t>
      </w:r>
    </w:p>
    <w:p w14:paraId="462D63F5">
      <w:pPr>
        <w:spacing w:line="360" w:lineRule="auto"/>
        <w:ind w:firstLine="720" w:firstLineChars="300"/>
      </w:pPr>
      <w:r>
        <w:rPr>
          <w:rFonts w:hint="eastAsia"/>
        </w:rPr>
        <w:t>(7)投标人售后服务承诺</w:t>
      </w:r>
    </w:p>
    <w:p w14:paraId="6997D849">
      <w:pPr>
        <w:spacing w:line="360" w:lineRule="auto"/>
        <w:ind w:firstLine="720" w:firstLineChars="300"/>
      </w:pPr>
      <w:r>
        <w:rPr>
          <w:rFonts w:hint="eastAsia"/>
        </w:rPr>
        <w:t>(8)用于本项目人员简历表</w:t>
      </w:r>
    </w:p>
    <w:p w14:paraId="18A9203A">
      <w:pPr>
        <w:spacing w:line="360" w:lineRule="auto"/>
        <w:ind w:firstLine="720" w:firstLineChars="300"/>
      </w:pPr>
      <w:r>
        <w:rPr>
          <w:rFonts w:hint="eastAsia"/>
        </w:rPr>
        <w:t>(9)投标标的物符合招标文件规定的其他证明材料</w:t>
      </w:r>
    </w:p>
    <w:p w14:paraId="28B9B77B">
      <w:pPr>
        <w:spacing w:line="360" w:lineRule="auto"/>
        <w:ind w:firstLine="720" w:firstLineChars="300"/>
      </w:pPr>
      <w:r>
        <w:rPr>
          <w:rFonts w:hint="eastAsia"/>
        </w:rPr>
        <w:t>(10)供应商认为需提供的其他资料</w:t>
      </w:r>
    </w:p>
    <w:p w14:paraId="568EAF92">
      <w:pPr>
        <w:spacing w:line="360" w:lineRule="auto"/>
        <w:ind w:firstLine="480" w:firstLineChars="200"/>
        <w:rPr>
          <w:rFonts w:hint="eastAsia"/>
        </w:rPr>
      </w:pPr>
      <w:r>
        <w:rPr>
          <w:rFonts w:hint="eastAsia"/>
        </w:rPr>
        <w:t>4.2　电子投标文件的编制</w:t>
      </w:r>
    </w:p>
    <w:p w14:paraId="0CBF56C8">
      <w:pPr>
        <w:spacing w:line="360" w:lineRule="auto"/>
        <w:ind w:firstLine="480" w:firstLineChars="200"/>
        <w:rPr>
          <w:rFonts w:hint="eastAsia"/>
        </w:rPr>
      </w:pPr>
      <w:r>
        <w:rPr>
          <w:rFonts w:hint="eastAsia"/>
        </w:rPr>
        <w:t>4.2.1电子投标文件使用政采云平台提供的投标文件制作工具以及招标文件要求进行制作编制。投标文件制作时，不同内容按标签提示制作导入，按照招标文件中明确的投标文件目录和格式进行编制，保证目录清晰、内容完整。</w:t>
      </w:r>
    </w:p>
    <w:p w14:paraId="658B3DD7">
      <w:pPr>
        <w:spacing w:line="360" w:lineRule="auto"/>
        <w:ind w:firstLine="480" w:firstLineChars="200"/>
        <w:rPr>
          <w:rFonts w:hint="eastAsia"/>
        </w:rPr>
      </w:pPr>
      <w:r>
        <w:rPr>
          <w:rFonts w:hint="eastAsia"/>
        </w:rPr>
        <w:t>4.2.2电子投标文件须使用投标人公章的电子签章以及法定代表人的电子签章。若无电子签章，则视为无效投标。</w:t>
      </w:r>
    </w:p>
    <w:p w14:paraId="28C87A38">
      <w:pPr>
        <w:spacing w:line="360" w:lineRule="auto"/>
        <w:ind w:firstLine="480" w:firstLineChars="200"/>
        <w:rPr>
          <w:rFonts w:hint="eastAsia"/>
        </w:rPr>
      </w:pPr>
      <w:r>
        <w:rPr>
          <w:rFonts w:hint="eastAsia"/>
        </w:rPr>
        <w:t>4.2.3电子招投标文件具有法律效力，与其他形式的招投标文件在内容和格式上等同，若投标文件与招标文件要求不一致，其内容影响中标结果时，责任由投标人自行承担。投标人递交的电子投标文件因投标人自身原因而导致无法导入电子辅助评标系统，该投标文件视为无效投标文件，将导致其投标被拒绝。</w:t>
      </w:r>
    </w:p>
    <w:p w14:paraId="02CD4135">
      <w:pPr>
        <w:spacing w:line="360" w:lineRule="auto"/>
        <w:ind w:firstLine="480" w:firstLineChars="200"/>
        <w:rPr>
          <w:rFonts w:hint="eastAsia"/>
        </w:rPr>
      </w:pPr>
      <w:r>
        <w:rPr>
          <w:rFonts w:hint="eastAsia"/>
        </w:rPr>
        <w:t>4.2.4投标人在投标文件及相关文件的签订、履行、通知等事项的文件中的单位盖章、印章、公章等处均指与当事人全称相一致的电子签章或标准公章，不得使用其他形式（如带有“专用章”等字样的印章）。不符合本条规定的按无效投标处理。</w:t>
      </w:r>
    </w:p>
    <w:p w14:paraId="62A42A7A">
      <w:pPr>
        <w:spacing w:line="360" w:lineRule="auto"/>
        <w:ind w:firstLine="480" w:firstLineChars="200"/>
      </w:pPr>
      <w:r>
        <w:rPr>
          <w:rFonts w:hint="eastAsia"/>
        </w:rPr>
        <w:t>★4.3　投标人须知前附表规定供应商在投标时提供样品的，供应商有以下情形之一的，在投标时将其样品视为无效样品。</w:t>
      </w:r>
    </w:p>
    <w:p w14:paraId="26983AD6">
      <w:pPr>
        <w:spacing w:line="360" w:lineRule="auto"/>
        <w:ind w:firstLine="480" w:firstLineChars="200"/>
        <w:rPr>
          <w:rFonts w:hint="eastAsia"/>
        </w:rPr>
      </w:pPr>
      <w:r>
        <w:rPr>
          <w:rFonts w:hint="eastAsia"/>
        </w:rPr>
        <w:t>(1)未在投标人须知前附表规定的提交时间、地点提交的；</w:t>
      </w:r>
    </w:p>
    <w:p w14:paraId="5685DF16">
      <w:pPr>
        <w:spacing w:line="360" w:lineRule="auto"/>
        <w:ind w:firstLine="480" w:firstLineChars="200"/>
      </w:pPr>
      <w:r>
        <w:rPr>
          <w:rFonts w:hint="eastAsia"/>
        </w:rPr>
        <w:t>(2)供应商提供的样品与投标文件中型号、规格不一致的。</w:t>
      </w:r>
    </w:p>
    <w:p w14:paraId="5EB97672">
      <w:pPr>
        <w:spacing w:line="360" w:lineRule="auto"/>
        <w:ind w:firstLine="480" w:firstLineChars="200"/>
      </w:pPr>
      <w:r>
        <w:rPr>
          <w:rFonts w:hint="eastAsia"/>
        </w:rPr>
        <w:t>4.4　在投标过程中，投标人根据评标委员会书面形式要求提供的澄清文件是投标文件的有效组成部分。</w:t>
      </w:r>
    </w:p>
    <w:p w14:paraId="029C69C4">
      <w:pPr>
        <w:spacing w:line="360" w:lineRule="auto"/>
        <w:ind w:firstLine="480" w:firstLineChars="200"/>
      </w:pPr>
      <w:r>
        <w:rPr>
          <w:rFonts w:hint="eastAsia"/>
        </w:rPr>
        <w:t>4.5　供应商无论中标与否，其投标文件不予退还。</w:t>
      </w:r>
    </w:p>
    <w:p w14:paraId="13C644A8">
      <w:pPr>
        <w:spacing w:line="360" w:lineRule="auto"/>
        <w:ind w:firstLine="482" w:firstLineChars="200"/>
        <w:rPr>
          <w:b/>
        </w:rPr>
      </w:pPr>
      <w:r>
        <w:rPr>
          <w:b/>
        </w:rPr>
        <w:t xml:space="preserve">5. </w:t>
      </w:r>
      <w:r>
        <w:rPr>
          <w:rFonts w:hint="eastAsia"/>
          <w:b/>
        </w:rPr>
        <w:t>投标文件格式</w:t>
      </w:r>
    </w:p>
    <w:p w14:paraId="2A80EE6E">
      <w:pPr>
        <w:spacing w:line="360" w:lineRule="auto"/>
        <w:ind w:firstLine="480" w:firstLineChars="200"/>
        <w:rPr>
          <w:rFonts w:hint="eastAsia"/>
          <w:bCs/>
        </w:rPr>
      </w:pPr>
      <w:r>
        <w:rPr>
          <w:rFonts w:hint="eastAsia"/>
          <w:bCs/>
        </w:rPr>
        <w:t>见投标须知前附表。</w:t>
      </w:r>
    </w:p>
    <w:p w14:paraId="39FF4F0E">
      <w:pPr>
        <w:spacing w:line="360" w:lineRule="auto"/>
        <w:ind w:firstLine="482" w:firstLineChars="200"/>
        <w:rPr>
          <w:b/>
        </w:rPr>
      </w:pPr>
      <w:r>
        <w:rPr>
          <w:b/>
        </w:rPr>
        <w:t xml:space="preserve">6. </w:t>
      </w:r>
      <w:r>
        <w:rPr>
          <w:rFonts w:hint="eastAsia"/>
          <w:b/>
        </w:rPr>
        <w:t>投标报价</w:t>
      </w:r>
    </w:p>
    <w:p w14:paraId="20DD2CA4">
      <w:pPr>
        <w:pStyle w:val="11"/>
        <w:spacing w:line="360" w:lineRule="auto"/>
        <w:ind w:firstLine="480" w:firstLineChars="200"/>
        <w:rPr>
          <w:rFonts w:hAnsi="宋体"/>
          <w:sz w:val="24"/>
          <w:szCs w:val="24"/>
        </w:rPr>
      </w:pPr>
      <w:r>
        <w:rPr>
          <w:rFonts w:hAnsi="宋体"/>
          <w:sz w:val="24"/>
          <w:szCs w:val="24"/>
        </w:rPr>
        <w:t>6</w:t>
      </w:r>
      <w:r>
        <w:rPr>
          <w:rFonts w:hint="eastAsia" w:hAnsi="宋体"/>
          <w:sz w:val="24"/>
          <w:szCs w:val="24"/>
        </w:rPr>
        <w:t>.1 投标人应按招标文件规定的供货及服务要求、责任范围和合同条件以人民币形式进行报价。投标报价应为完税价。</w:t>
      </w:r>
    </w:p>
    <w:p w14:paraId="5B3EDCBC">
      <w:pPr>
        <w:spacing w:line="360" w:lineRule="auto"/>
        <w:ind w:firstLine="480" w:firstLineChars="200"/>
      </w:pPr>
      <w:r>
        <w:t>6</w:t>
      </w:r>
      <w:r>
        <w:rPr>
          <w:rFonts w:hint="eastAsia"/>
        </w:rPr>
        <w:t>.2 开标一览表</w:t>
      </w:r>
    </w:p>
    <w:p w14:paraId="583FD461">
      <w:pPr>
        <w:spacing w:line="360" w:lineRule="auto"/>
        <w:ind w:firstLine="480" w:firstLineChars="200"/>
        <w:rPr>
          <w:rFonts w:hint="eastAsia"/>
        </w:rPr>
      </w:pPr>
      <w:r>
        <w:rPr>
          <w:rFonts w:hint="eastAsia"/>
        </w:rPr>
        <w:t>提交开标一览表是为了便于开标时唱标，投标人必须按本招标文件所附的格式填写，签字并加盖公章。</w:t>
      </w:r>
      <w:r>
        <w:t xml:space="preserve"> </w:t>
      </w:r>
    </w:p>
    <w:p w14:paraId="157D1BF8">
      <w:pPr>
        <w:pStyle w:val="11"/>
        <w:spacing w:line="360" w:lineRule="auto"/>
        <w:ind w:firstLine="480" w:firstLineChars="200"/>
        <w:rPr>
          <w:rFonts w:hAnsi="宋体"/>
          <w:sz w:val="24"/>
          <w:szCs w:val="24"/>
        </w:rPr>
      </w:pPr>
      <w:r>
        <w:rPr>
          <w:rFonts w:hAnsi="宋体"/>
          <w:sz w:val="24"/>
          <w:szCs w:val="24"/>
        </w:rPr>
        <w:t>6</w:t>
      </w:r>
      <w:r>
        <w:rPr>
          <w:rFonts w:hint="eastAsia" w:hAnsi="宋体"/>
          <w:sz w:val="24"/>
          <w:szCs w:val="24"/>
        </w:rPr>
        <w:t>.</w:t>
      </w:r>
      <w:r>
        <w:rPr>
          <w:rFonts w:hAnsi="宋体"/>
          <w:sz w:val="24"/>
          <w:szCs w:val="24"/>
        </w:rPr>
        <w:t>3</w:t>
      </w:r>
      <w:r>
        <w:rPr>
          <w:rFonts w:hint="eastAsia" w:hAnsi="宋体"/>
          <w:sz w:val="24"/>
          <w:szCs w:val="24"/>
        </w:rPr>
        <w:t xml:space="preserve"> 投标人必须按开标一览表和明细报价表的内容和格式要求填写各项货物及服务的分项价格和总价。投标人在投标人须知前附表规定的投标文件截止之日前修改开标一览表中的报价的，应同时修改其明细报价表中的报价。</w:t>
      </w:r>
    </w:p>
    <w:p w14:paraId="1FC10798">
      <w:pPr>
        <w:spacing w:line="360" w:lineRule="auto"/>
        <w:ind w:firstLine="480" w:firstLineChars="200"/>
        <w:rPr>
          <w:bCs/>
        </w:rPr>
      </w:pPr>
      <w:r>
        <w:rPr>
          <w:bCs/>
        </w:rPr>
        <w:t xml:space="preserve">6.4 </w:t>
      </w:r>
      <w:r>
        <w:rPr>
          <w:rFonts w:hint="eastAsia"/>
          <w:bCs/>
        </w:rPr>
        <w:t>投标人应在明细报价表上标明综合单价和总价。</w:t>
      </w:r>
    </w:p>
    <w:p w14:paraId="246CC00D">
      <w:pPr>
        <w:spacing w:line="360" w:lineRule="auto"/>
        <w:ind w:firstLine="480" w:firstLineChars="200"/>
        <w:rPr>
          <w:rFonts w:hint="eastAsia"/>
        </w:rPr>
      </w:pPr>
      <w:r>
        <w:t>（</w:t>
      </w:r>
      <w:r>
        <w:rPr>
          <w:rFonts w:hint="eastAsia"/>
        </w:rPr>
        <w:t>1</w:t>
      </w:r>
      <w:r>
        <w:t>）投标文件中开标一览表（报价表）内容与投标文件中相应内容不一致的，以开标一览表（报价表）为准；</w:t>
      </w:r>
    </w:p>
    <w:p w14:paraId="029748B1">
      <w:pPr>
        <w:spacing w:line="360" w:lineRule="auto"/>
        <w:ind w:firstLine="480" w:firstLineChars="200"/>
      </w:pPr>
      <w:r>
        <w:t>（</w:t>
      </w:r>
      <w:r>
        <w:rPr>
          <w:rFonts w:hint="eastAsia"/>
        </w:rPr>
        <w:t>2</w:t>
      </w:r>
      <w:r>
        <w:t>）大写金额和小写金额不一致的，以大写金额为准；</w:t>
      </w:r>
    </w:p>
    <w:p w14:paraId="2A1132A7">
      <w:pPr>
        <w:spacing w:line="360" w:lineRule="auto"/>
        <w:ind w:firstLine="480" w:firstLineChars="200"/>
      </w:pPr>
      <w:r>
        <w:t>（</w:t>
      </w:r>
      <w:r>
        <w:rPr>
          <w:rFonts w:hint="eastAsia"/>
        </w:rPr>
        <w:t>3</w:t>
      </w:r>
      <w:r>
        <w:t>）单价金额小数点或者百分比有明显错位的，以开标一览表的总价为准，并修改单价；</w:t>
      </w:r>
    </w:p>
    <w:p w14:paraId="178E3D3C">
      <w:pPr>
        <w:spacing w:line="360" w:lineRule="auto"/>
        <w:ind w:firstLine="480" w:firstLineChars="200"/>
        <w:rPr>
          <w:rFonts w:hint="eastAsia"/>
        </w:rPr>
      </w:pPr>
      <w:r>
        <w:t>（</w:t>
      </w:r>
      <w:r>
        <w:rPr>
          <w:rFonts w:hint="eastAsia"/>
        </w:rPr>
        <w:t>4</w:t>
      </w:r>
      <w:r>
        <w:t>）总价金额与按单价汇总金额不一致的，以单价金额计算结果为准。</w:t>
      </w:r>
    </w:p>
    <w:p w14:paraId="69B2C69E">
      <w:pPr>
        <w:pStyle w:val="11"/>
        <w:spacing w:line="360" w:lineRule="auto"/>
        <w:ind w:firstLine="480" w:firstLineChars="200"/>
        <w:rPr>
          <w:rFonts w:hAnsi="宋体"/>
          <w:bCs/>
          <w:sz w:val="24"/>
          <w:szCs w:val="24"/>
        </w:rPr>
      </w:pPr>
      <w:r>
        <w:rPr>
          <w:rFonts w:hint="eastAsia" w:hAnsi="宋体"/>
          <w:bCs/>
          <w:sz w:val="24"/>
          <w:szCs w:val="24"/>
        </w:rPr>
        <w:t>同时出现两种以上不一致的，按照前款规定的顺序修正。修正后的报价经投标人确认后产生约束力，投标人不确认的，其投标无效。</w:t>
      </w:r>
    </w:p>
    <w:p w14:paraId="53DA2A0F">
      <w:pPr>
        <w:pStyle w:val="11"/>
        <w:spacing w:line="360" w:lineRule="auto"/>
        <w:ind w:firstLine="480" w:firstLineChars="200"/>
        <w:rPr>
          <w:rFonts w:hAnsi="宋体"/>
          <w:sz w:val="24"/>
          <w:szCs w:val="24"/>
        </w:rPr>
      </w:pPr>
      <w:r>
        <w:rPr>
          <w:rFonts w:hint="eastAsia" w:hAnsi="宋体"/>
          <w:sz w:val="24"/>
          <w:szCs w:val="24"/>
        </w:rPr>
        <w:t>★</w:t>
      </w:r>
      <w:r>
        <w:rPr>
          <w:rFonts w:hAnsi="宋体"/>
          <w:sz w:val="24"/>
          <w:szCs w:val="24"/>
        </w:rPr>
        <w:t>6</w:t>
      </w:r>
      <w:r>
        <w:rPr>
          <w:rFonts w:hint="eastAsia" w:hAnsi="宋体"/>
          <w:sz w:val="24"/>
          <w:szCs w:val="24"/>
        </w:rPr>
        <w:t>.</w:t>
      </w:r>
      <w:r>
        <w:rPr>
          <w:rFonts w:hAnsi="宋体"/>
          <w:sz w:val="24"/>
          <w:szCs w:val="24"/>
        </w:rPr>
        <w:t>5</w:t>
      </w:r>
      <w:r>
        <w:rPr>
          <w:rFonts w:hint="eastAsia" w:hAnsi="宋体"/>
          <w:sz w:val="24"/>
          <w:szCs w:val="24"/>
        </w:rPr>
        <w:t>　投标人对每种货物及服务只允许有一个报价，不接受可变动性报价、赠送，否则，在评标时将其视为无效投标。</w:t>
      </w:r>
    </w:p>
    <w:p w14:paraId="3F29E1BE">
      <w:pPr>
        <w:spacing w:line="360" w:lineRule="auto"/>
        <w:ind w:firstLine="480" w:firstLineChars="200"/>
        <w:rPr>
          <w:rFonts w:hint="eastAsia"/>
        </w:rPr>
      </w:pPr>
      <w:r>
        <w:t xml:space="preserve">6.6  </w:t>
      </w:r>
      <w:r>
        <w:rPr>
          <w:rFonts w:hint="eastAsia"/>
        </w:rPr>
        <w:t>投标报价不符合招标文件对投标报价要求的，为无效投标。</w:t>
      </w:r>
    </w:p>
    <w:p w14:paraId="71D14604">
      <w:pPr>
        <w:spacing w:line="360" w:lineRule="auto"/>
        <w:ind w:firstLine="480" w:firstLineChars="200"/>
        <w:rPr>
          <w:u w:val="single"/>
        </w:rPr>
      </w:pPr>
      <w:r>
        <w:rPr>
          <w:rFonts w:hint="eastAsia"/>
        </w:rPr>
        <w:t>6.</w:t>
      </w:r>
      <w:r>
        <w:t>7</w:t>
      </w:r>
      <w:r>
        <w:rPr>
          <w:rFonts w:hint="eastAsia"/>
        </w:rPr>
        <w:t>投标报价超预算金额（最高限价）的，为无效投标。</w:t>
      </w:r>
    </w:p>
    <w:p w14:paraId="518CDF18">
      <w:pPr>
        <w:spacing w:line="360" w:lineRule="auto"/>
        <w:ind w:firstLine="480" w:firstLineChars="200"/>
        <w:rPr>
          <w:bCs/>
        </w:rPr>
      </w:pPr>
      <w:r>
        <w:rPr>
          <w:bCs/>
        </w:rPr>
        <w:t>6.</w:t>
      </w:r>
      <w:r>
        <w:rPr>
          <w:rFonts w:hint="eastAsia"/>
          <w:bCs/>
        </w:rPr>
        <w:t>8</w:t>
      </w:r>
      <w:r>
        <w:rPr>
          <w:bCs/>
        </w:rPr>
        <w:t xml:space="preserve"> </w:t>
      </w:r>
      <w:r>
        <w:rPr>
          <w:rFonts w:hint="eastAsia"/>
          <w:bCs/>
        </w:rPr>
        <w:t>投标报价是履行合同的最终价格，应包括下列几项费用：</w:t>
      </w:r>
    </w:p>
    <w:p w14:paraId="65281799">
      <w:pPr>
        <w:spacing w:line="360" w:lineRule="auto"/>
        <w:ind w:firstLine="360" w:firstLineChars="150"/>
        <w:rPr>
          <w:bCs/>
        </w:rPr>
      </w:pPr>
      <w:r>
        <w:rPr>
          <w:rFonts w:hint="eastAsia"/>
          <w:bCs/>
        </w:rPr>
        <w:t>（</w:t>
      </w:r>
      <w:r>
        <w:rPr>
          <w:bCs/>
        </w:rPr>
        <w:t>1</w:t>
      </w:r>
      <w:r>
        <w:rPr>
          <w:rFonts w:hint="eastAsia"/>
          <w:bCs/>
        </w:rPr>
        <w:t>）招标文件中特别要求的备品备件、易损件和专用工具的费用；</w:t>
      </w:r>
    </w:p>
    <w:p w14:paraId="582BB3EA">
      <w:pPr>
        <w:spacing w:line="360" w:lineRule="auto"/>
        <w:ind w:firstLine="360" w:firstLineChars="150"/>
        <w:rPr>
          <w:bCs/>
        </w:rPr>
      </w:pPr>
      <w:r>
        <w:rPr>
          <w:rFonts w:hint="eastAsia"/>
          <w:bCs/>
        </w:rPr>
        <w:t>（</w:t>
      </w:r>
      <w:r>
        <w:rPr>
          <w:bCs/>
        </w:rPr>
        <w:t>2</w:t>
      </w:r>
      <w:r>
        <w:rPr>
          <w:rFonts w:hint="eastAsia"/>
          <w:bCs/>
        </w:rPr>
        <w:t>）招标文件中特别要求的安装、调试、培训、运输、保险及其它附带服务的全部费用；</w:t>
      </w:r>
    </w:p>
    <w:p w14:paraId="5140826E">
      <w:pPr>
        <w:spacing w:line="360" w:lineRule="auto"/>
        <w:ind w:firstLine="360" w:firstLineChars="150"/>
        <w:rPr>
          <w:bCs/>
        </w:rPr>
      </w:pPr>
      <w:r>
        <w:rPr>
          <w:rFonts w:hint="eastAsia"/>
          <w:bCs/>
        </w:rPr>
        <w:t>（</w:t>
      </w:r>
      <w:r>
        <w:rPr>
          <w:bCs/>
        </w:rPr>
        <w:t>3</w:t>
      </w:r>
      <w:r>
        <w:rPr>
          <w:rFonts w:hint="eastAsia"/>
          <w:bCs/>
        </w:rPr>
        <w:t>）投标人提供的在中华人民共和国制造的货物，其货物的投标价即交货价中，包括制造、组装该货物所使用的零部件及原材料已付的全部关税、销售税和其他税。</w:t>
      </w:r>
    </w:p>
    <w:p w14:paraId="532E56B2">
      <w:pPr>
        <w:spacing w:line="360" w:lineRule="auto"/>
        <w:ind w:firstLine="360" w:firstLineChars="150"/>
        <w:rPr>
          <w:bCs/>
        </w:rPr>
      </w:pPr>
      <w:r>
        <w:rPr>
          <w:rFonts w:hint="eastAsia"/>
          <w:bCs/>
        </w:rPr>
        <w:t>（</w:t>
      </w:r>
      <w:r>
        <w:rPr>
          <w:bCs/>
        </w:rPr>
        <w:t>4</w:t>
      </w:r>
      <w:r>
        <w:rPr>
          <w:rFonts w:hint="eastAsia"/>
          <w:bCs/>
        </w:rPr>
        <w:t>）综合单价必须包括货物、安装、调试、技术支持、运输保险、售后服务、培训及其它必需服务的报价。</w:t>
      </w:r>
    </w:p>
    <w:p w14:paraId="7268C3EC">
      <w:pPr>
        <w:spacing w:line="360" w:lineRule="auto"/>
        <w:ind w:left="480"/>
        <w:rPr>
          <w:b/>
        </w:rPr>
      </w:pPr>
      <w:r>
        <w:rPr>
          <w:b/>
        </w:rPr>
        <w:t xml:space="preserve">7. </w:t>
      </w:r>
      <w:r>
        <w:rPr>
          <w:rFonts w:hint="eastAsia"/>
          <w:b/>
        </w:rPr>
        <w:t>证明货物的合格性和符合招标文件规定的文件</w:t>
      </w:r>
    </w:p>
    <w:p w14:paraId="2D2D1A11">
      <w:pPr>
        <w:adjustRightInd w:val="0"/>
        <w:snapToGrid w:val="0"/>
        <w:spacing w:line="360" w:lineRule="auto"/>
        <w:ind w:firstLine="424" w:firstLineChars="177"/>
      </w:pPr>
      <w:r>
        <w:t xml:space="preserve">7.1 </w:t>
      </w:r>
      <w:r>
        <w:rPr>
          <w:rFonts w:hint="eastAsia"/>
        </w:rPr>
        <w:t>投标人应提交证明文件证明其拟投标的货物的合格性符合招标文件规定。该证明文件作为投标文件的一部分。</w:t>
      </w:r>
    </w:p>
    <w:p w14:paraId="08715A05">
      <w:pPr>
        <w:spacing w:line="360" w:lineRule="auto"/>
        <w:ind w:firstLine="480" w:firstLineChars="200"/>
      </w:pPr>
      <w:r>
        <w:t>7.</w:t>
      </w:r>
      <w:r>
        <w:rPr>
          <w:rFonts w:hint="eastAsia"/>
        </w:rPr>
        <w:t>2</w:t>
      </w:r>
      <w:r>
        <w:t xml:space="preserve">  </w:t>
      </w:r>
      <w:r>
        <w:rPr>
          <w:rFonts w:hint="eastAsia"/>
        </w:rPr>
        <w:t>投标人的服务承诺应按不低于招标文件中要求的服务标准做出响应。</w:t>
      </w:r>
    </w:p>
    <w:p w14:paraId="4D5A102E">
      <w:pPr>
        <w:spacing w:line="360" w:lineRule="auto"/>
        <w:ind w:firstLine="480" w:firstLineChars="200"/>
      </w:pPr>
      <w:r>
        <w:t>7.</w:t>
      </w:r>
      <w:r>
        <w:rPr>
          <w:rFonts w:hint="eastAsia"/>
        </w:rPr>
        <w:t>3</w:t>
      </w:r>
      <w:r>
        <w:t xml:space="preserve">  </w:t>
      </w:r>
      <w:r>
        <w:rPr>
          <w:rFonts w:hint="eastAsia"/>
        </w:rPr>
        <w:t>上述文件可以是文字资料、图纸和数据等，并提供：</w:t>
      </w:r>
    </w:p>
    <w:p w14:paraId="1D273A9B">
      <w:pPr>
        <w:spacing w:line="360" w:lineRule="auto"/>
        <w:ind w:firstLine="480" w:firstLineChars="200"/>
      </w:pPr>
      <w:r>
        <w:rPr>
          <w:rFonts w:hint="eastAsia"/>
        </w:rPr>
        <w:t>（</w:t>
      </w:r>
      <w:r>
        <w:t>1</w:t>
      </w:r>
      <w:r>
        <w:rPr>
          <w:rFonts w:hint="eastAsia"/>
        </w:rPr>
        <w:t>）货物主要技术及性能特点的详细描述；</w:t>
      </w:r>
      <w:r>
        <w:t xml:space="preserve"> </w:t>
      </w:r>
    </w:p>
    <w:p w14:paraId="677041D4">
      <w:pPr>
        <w:spacing w:line="360" w:lineRule="auto"/>
        <w:ind w:firstLine="480" w:firstLineChars="200"/>
      </w:pPr>
      <w:r>
        <w:rPr>
          <w:rFonts w:hint="eastAsia"/>
        </w:rPr>
        <w:t>（</w:t>
      </w:r>
      <w:r>
        <w:t>2</w:t>
      </w:r>
      <w:r>
        <w:rPr>
          <w:rFonts w:hint="eastAsia"/>
        </w:rPr>
        <w:t>）货物主要部件的详细资料，包括检验报告等；</w:t>
      </w:r>
    </w:p>
    <w:p w14:paraId="3112177C">
      <w:pPr>
        <w:spacing w:line="360" w:lineRule="auto"/>
        <w:ind w:firstLine="480" w:firstLineChars="200"/>
      </w:pPr>
      <w:r>
        <w:rPr>
          <w:rFonts w:hint="eastAsia"/>
        </w:rPr>
        <w:t>（</w:t>
      </w:r>
      <w:r>
        <w:t>3</w:t>
      </w:r>
      <w:r>
        <w:rPr>
          <w:rFonts w:hint="eastAsia"/>
        </w:rPr>
        <w:t>）一份在技术规格中规定的保证服务正常和连续运转期间所需要的所有备件和专业工具的详细清单包括供货来源信息。</w:t>
      </w:r>
    </w:p>
    <w:p w14:paraId="5063E2BC">
      <w:pPr>
        <w:spacing w:line="360" w:lineRule="auto"/>
        <w:ind w:firstLine="480" w:firstLineChars="200"/>
      </w:pPr>
      <w:r>
        <w:t>7.</w:t>
      </w:r>
      <w:r>
        <w:rPr>
          <w:rFonts w:hint="eastAsia"/>
        </w:rPr>
        <w:t>4没有按要求提供资料或提供资料不完全的或仅仅复制招标文件提供的技术参数并与实际提供设备参数不符，将被视为对招标文件没有做出实质性响应，其风险由投标人自行承担。</w:t>
      </w:r>
    </w:p>
    <w:p w14:paraId="48CC12C5">
      <w:pPr>
        <w:spacing w:line="360" w:lineRule="auto"/>
        <w:ind w:firstLine="360" w:firstLineChars="150"/>
      </w:pPr>
      <w:r>
        <w:t>7.5</w:t>
      </w:r>
      <w:r>
        <w:rPr>
          <w:rFonts w:hint="eastAsia"/>
        </w:rPr>
        <w:t xml:space="preserve"> 投标人提供的设备必须是正规厂家生产的高质量产品，不能提供劣质三无产品（无厂址</w:t>
      </w:r>
      <w:r>
        <w:t>,</w:t>
      </w:r>
      <w:r>
        <w:rPr>
          <w:rFonts w:hint="eastAsia"/>
        </w:rPr>
        <w:t>无商标</w:t>
      </w:r>
      <w:r>
        <w:t>,</w:t>
      </w:r>
      <w:r>
        <w:rPr>
          <w:rFonts w:hint="eastAsia"/>
        </w:rPr>
        <w:t>无合格证）。</w:t>
      </w:r>
    </w:p>
    <w:p w14:paraId="7782E98D">
      <w:pPr>
        <w:spacing w:line="360" w:lineRule="auto"/>
        <w:ind w:firstLine="360" w:firstLineChars="150"/>
      </w:pPr>
      <w:r>
        <w:t xml:space="preserve">7.6 </w:t>
      </w:r>
      <w:r>
        <w:rPr>
          <w:rFonts w:hint="eastAsia"/>
        </w:rPr>
        <w:t>产品资料和检测报告所反映的技术参数和性能指标将作为验收产品实物的依据。</w:t>
      </w:r>
    </w:p>
    <w:p w14:paraId="73F042ED">
      <w:pPr>
        <w:spacing w:line="360" w:lineRule="auto"/>
        <w:ind w:firstLine="360" w:firstLineChars="150"/>
      </w:pPr>
      <w:r>
        <w:t xml:space="preserve">7.7 </w:t>
      </w:r>
      <w:r>
        <w:rPr>
          <w:rFonts w:hint="eastAsia"/>
        </w:rPr>
        <w:t>对照招标文件技术规格、参数与要求，逐条说明所提供货物和服务已对招标文件的技术规格、参数与要求做出了实质性的响应，或申明与技术规格、参数与要求条文的偏差和例外。特别对于有具体参数要求的指标，投标人必须提供所投设备的具体参数值。</w:t>
      </w:r>
    </w:p>
    <w:p w14:paraId="721BE57C">
      <w:pPr>
        <w:spacing w:line="360" w:lineRule="auto"/>
        <w:ind w:firstLine="360" w:firstLineChars="150"/>
      </w:pPr>
      <w:r>
        <w:t xml:space="preserve">7.8 </w:t>
      </w:r>
      <w:r>
        <w:rPr>
          <w:rFonts w:hint="eastAsia"/>
        </w:rPr>
        <w:t>投标人在阐述上述时应注意招标文件“货物技术规格、参数与要求”中指出的工艺、材料和设备的标准以及参照的牌号或分类号仅起说明作用，并没有任何限制性。投标人在响应中可以选用替代标准、牌号或分类号，但这些替代要实质上相当于技术规格的要求，并且使采购方满意。</w:t>
      </w:r>
    </w:p>
    <w:p w14:paraId="70B82E10">
      <w:pPr>
        <w:spacing w:line="360" w:lineRule="auto"/>
        <w:ind w:firstLine="360" w:firstLineChars="150"/>
        <w:rPr>
          <w:rFonts w:hint="eastAsia"/>
        </w:rPr>
      </w:pPr>
      <w:r>
        <w:t xml:space="preserve">8. </w:t>
      </w:r>
      <w:r>
        <w:rPr>
          <w:rFonts w:hint="eastAsia"/>
        </w:rPr>
        <w:t>投标有效期</w:t>
      </w:r>
    </w:p>
    <w:p w14:paraId="7F5AB289">
      <w:pPr>
        <w:spacing w:line="360" w:lineRule="auto"/>
        <w:ind w:firstLine="360" w:firstLineChars="150"/>
      </w:pPr>
      <w:r>
        <w:t>8</w:t>
      </w:r>
      <w:r>
        <w:rPr>
          <w:rFonts w:hint="eastAsia"/>
        </w:rPr>
        <w:t>.1　投标有效期见投标人须知前附表，在此期间投标文件对投标人具有法律约束力，以保证采购人有足够的时间完成评标、定标以及签订合同。投标有效期从投标人须知前附表规定的投标截止之日起计算。投标有效期不足的，在评标时将其视为无效投标。</w:t>
      </w:r>
    </w:p>
    <w:p w14:paraId="1975A9BB">
      <w:pPr>
        <w:spacing w:line="360" w:lineRule="auto"/>
        <w:ind w:firstLine="360" w:firstLineChars="150"/>
      </w:pPr>
      <w:r>
        <w:rPr>
          <w:rFonts w:hint="eastAsia"/>
        </w:rPr>
        <w:t>8.2　特殊情况需延长投标有效期的，采购人或采购代理机构可于投标有效期届满之前，要求投标人同意延长有效期，采购人或采购代理机构的要求与投标人的答复均应为书面形式。投标人拒绝延长的，其投标在原投标有效期届满后将不再有效，但有权收回其投标保证金；投标人同意延长的，应相应延长其投标保证金的有效期，但不允许修改或撤回投标文件。</w:t>
      </w:r>
    </w:p>
    <w:p w14:paraId="3E37C739">
      <w:pPr>
        <w:spacing w:line="360" w:lineRule="auto"/>
        <w:ind w:firstLine="482" w:firstLineChars="200"/>
        <w:rPr>
          <w:rFonts w:hint="eastAsia"/>
          <w:b/>
        </w:rPr>
      </w:pPr>
      <w:r>
        <w:rPr>
          <w:b/>
        </w:rPr>
        <w:t xml:space="preserve">9. </w:t>
      </w:r>
      <w:r>
        <w:rPr>
          <w:rFonts w:hint="eastAsia"/>
          <w:b/>
        </w:rPr>
        <w:t>投标文件的签署和规定</w:t>
      </w:r>
      <w:r>
        <w:rPr>
          <w:rFonts w:hint="eastAsia"/>
          <w:b/>
          <w:bCs/>
        </w:rPr>
        <w:t>见前投标须知前附表</w:t>
      </w:r>
    </w:p>
    <w:p w14:paraId="679F246C">
      <w:pPr>
        <w:pStyle w:val="11"/>
        <w:tabs>
          <w:tab w:val="left" w:pos="397"/>
        </w:tabs>
        <w:spacing w:line="360" w:lineRule="auto"/>
        <w:ind w:firstLine="482" w:firstLineChars="200"/>
        <w:rPr>
          <w:rFonts w:hAnsi="宋体"/>
          <w:b/>
          <w:bCs/>
          <w:sz w:val="24"/>
          <w:szCs w:val="24"/>
        </w:rPr>
      </w:pPr>
      <w:r>
        <w:rPr>
          <w:rFonts w:hint="eastAsia" w:hAnsi="宋体"/>
          <w:b/>
          <w:bCs/>
          <w:sz w:val="24"/>
          <w:szCs w:val="24"/>
        </w:rPr>
        <w:t>1</w:t>
      </w:r>
      <w:r>
        <w:rPr>
          <w:rFonts w:hAnsi="宋体"/>
          <w:b/>
          <w:bCs/>
          <w:sz w:val="24"/>
          <w:szCs w:val="24"/>
        </w:rPr>
        <w:t>0</w:t>
      </w:r>
      <w:r>
        <w:rPr>
          <w:rFonts w:hint="eastAsia" w:hAnsi="宋体"/>
          <w:b/>
          <w:bCs/>
          <w:sz w:val="24"/>
          <w:szCs w:val="24"/>
        </w:rPr>
        <w:t>.投标文件的密封和标记见前投标须知前附表。</w:t>
      </w:r>
    </w:p>
    <w:p w14:paraId="4E67B285">
      <w:pPr>
        <w:spacing w:line="360" w:lineRule="auto"/>
        <w:ind w:firstLine="482" w:firstLineChars="200"/>
        <w:rPr>
          <w:b/>
        </w:rPr>
      </w:pPr>
      <w:r>
        <w:rPr>
          <w:b/>
        </w:rPr>
        <w:t xml:space="preserve">11. </w:t>
      </w:r>
      <w:r>
        <w:rPr>
          <w:rFonts w:hint="eastAsia"/>
          <w:b/>
        </w:rPr>
        <w:t>投标保证金</w:t>
      </w:r>
    </w:p>
    <w:p w14:paraId="4B1A70C7">
      <w:pPr>
        <w:spacing w:line="360" w:lineRule="auto"/>
        <w:ind w:firstLine="480" w:firstLineChars="200"/>
      </w:pPr>
      <w:r>
        <w:t xml:space="preserve">11.1  </w:t>
      </w:r>
      <w:r>
        <w:rPr>
          <w:rFonts w:hint="eastAsia"/>
        </w:rPr>
        <w:t>招标方因投标人的违规行为而受到损害时将不予退还投标人的投标保证金，将其作为所受损害的补偿。</w:t>
      </w:r>
    </w:p>
    <w:p w14:paraId="183E10CD">
      <w:pPr>
        <w:pStyle w:val="11"/>
        <w:spacing w:line="360" w:lineRule="auto"/>
        <w:ind w:firstLine="480" w:firstLineChars="200"/>
        <w:rPr>
          <w:rFonts w:hAnsi="宋体"/>
          <w:sz w:val="24"/>
        </w:rPr>
      </w:pPr>
      <w:r>
        <w:rPr>
          <w:rFonts w:hAnsi="宋体"/>
          <w:sz w:val="24"/>
        </w:rPr>
        <w:t>11.2</w:t>
      </w:r>
      <w:r>
        <w:rPr>
          <w:rFonts w:hint="eastAsia" w:hAnsi="宋体"/>
          <w:sz w:val="24"/>
        </w:rPr>
        <w:t>　投标人应当以支票、汇票、本票等非现金形式提交投标保证金，其有效期应不低于投标有效期。投标人未按照招标文件要求提交投标保证金的，投标无效。</w:t>
      </w:r>
    </w:p>
    <w:p w14:paraId="14A6A260">
      <w:pPr>
        <w:pStyle w:val="11"/>
        <w:spacing w:line="360" w:lineRule="auto"/>
        <w:ind w:firstLine="480" w:firstLineChars="200"/>
        <w:rPr>
          <w:rFonts w:hAnsi="宋体"/>
          <w:sz w:val="24"/>
        </w:rPr>
      </w:pPr>
      <w:r>
        <w:rPr>
          <w:rFonts w:hAnsi="宋体"/>
          <w:sz w:val="24"/>
        </w:rPr>
        <w:t xml:space="preserve">11.3  </w:t>
      </w:r>
      <w:r>
        <w:rPr>
          <w:rFonts w:hint="eastAsia" w:hAnsi="宋体"/>
          <w:sz w:val="24"/>
        </w:rPr>
        <w:t>投标人以支票、汇票、本票形式提交投标保证金的，必须从投标人账户转出，须于投标保证金缴纳截止时间前到达新疆诚誉工程项目管理有限公司指定账户（人民币）。如是本地转账支票需于投标保证金缴纳截止时间三个工作日前向新疆诚誉工程项目管理有限公司送达，如投标保证金为汇款形式的，（汇款时汇款单填写内容须备注项目编号及标项号）。</w:t>
      </w:r>
    </w:p>
    <w:p w14:paraId="752D18E1">
      <w:pPr>
        <w:spacing w:line="360" w:lineRule="auto"/>
        <w:ind w:firstLine="480" w:firstLineChars="200"/>
      </w:pPr>
      <w:r>
        <w:t>11.4</w:t>
      </w:r>
      <w:r>
        <w:rPr>
          <w:rFonts w:hint="eastAsia"/>
        </w:rPr>
        <w:t>　未中标的投标人的投标保证金，将在中标通知书发出后</w:t>
      </w:r>
      <w:r>
        <w:t>5</w:t>
      </w:r>
      <w:r>
        <w:rPr>
          <w:rFonts w:hint="eastAsia"/>
        </w:rPr>
        <w:t>个工作日内无息退还。</w:t>
      </w:r>
    </w:p>
    <w:p w14:paraId="0B8D84F4">
      <w:pPr>
        <w:spacing w:line="360" w:lineRule="auto"/>
        <w:ind w:firstLine="480" w:firstLineChars="200"/>
      </w:pPr>
      <w:r>
        <w:t xml:space="preserve">11.5  </w:t>
      </w:r>
      <w:r>
        <w:rPr>
          <w:rFonts w:hint="eastAsia"/>
        </w:rPr>
        <w:t>中标方的投标保证金，将在领取中标通知书，缴纳履约保证金并签订合同后5个工作日内无息退还，中标企业退还保证金前，需将采购合同彩色扫描件电子版发送至本项目负责人邮箱（详见前附表），并提供采购合同彩色扫描件纸质版。</w:t>
      </w:r>
    </w:p>
    <w:p w14:paraId="58E409EA">
      <w:pPr>
        <w:spacing w:line="360" w:lineRule="auto"/>
        <w:ind w:firstLine="480" w:firstLineChars="200"/>
        <w:rPr>
          <w:rFonts w:hint="eastAsia"/>
        </w:rPr>
      </w:pPr>
      <w:r>
        <w:rPr>
          <w:rFonts w:hint="eastAsia"/>
        </w:rPr>
        <w:t>11.6下列任何情况发生时，投标保证金将不予退还，转为违约金：</w:t>
      </w:r>
    </w:p>
    <w:p w14:paraId="56109930">
      <w:pPr>
        <w:spacing w:line="360" w:lineRule="auto"/>
        <w:ind w:firstLine="480" w:firstLineChars="200"/>
        <w:rPr>
          <w:rFonts w:hint="eastAsia"/>
        </w:rPr>
      </w:pPr>
      <w:r>
        <w:rPr>
          <w:rFonts w:hint="eastAsia"/>
        </w:rPr>
        <w:t>(1)  投标人在投标截止期后，投标有效期内撤回投标；</w:t>
      </w:r>
    </w:p>
    <w:p w14:paraId="07524E00">
      <w:pPr>
        <w:spacing w:line="360" w:lineRule="auto"/>
        <w:ind w:firstLine="480" w:firstLineChars="200"/>
        <w:rPr>
          <w:rFonts w:hint="eastAsia"/>
        </w:rPr>
      </w:pPr>
      <w:r>
        <w:rPr>
          <w:rFonts w:hint="eastAsia"/>
        </w:rPr>
        <w:t>(2)  投标人在规定期限内未按规定向采购人缴纳履约保证金；</w:t>
      </w:r>
    </w:p>
    <w:p w14:paraId="765E80FD">
      <w:pPr>
        <w:spacing w:line="360" w:lineRule="auto"/>
        <w:ind w:firstLine="480" w:firstLineChars="200"/>
        <w:rPr>
          <w:rFonts w:hint="eastAsia"/>
        </w:rPr>
      </w:pPr>
      <w:r>
        <w:rPr>
          <w:rFonts w:hint="eastAsia"/>
        </w:rPr>
        <w:t>(3)  中标人未按投标人须知规定缴纳招标代理费；</w:t>
      </w:r>
    </w:p>
    <w:p w14:paraId="34341A8F">
      <w:pPr>
        <w:spacing w:line="360" w:lineRule="auto"/>
        <w:ind w:firstLine="480" w:firstLineChars="200"/>
        <w:rPr>
          <w:rFonts w:hint="eastAsia"/>
        </w:rPr>
      </w:pPr>
      <w:r>
        <w:rPr>
          <w:rFonts w:hint="eastAsia"/>
        </w:rPr>
        <w:t>(4)  以他人名义投标或者以其他方式弄虚作假，骗取中标；</w:t>
      </w:r>
    </w:p>
    <w:p w14:paraId="02695237">
      <w:pPr>
        <w:spacing w:line="360" w:lineRule="auto"/>
        <w:ind w:firstLine="480" w:firstLineChars="200"/>
        <w:rPr>
          <w:rFonts w:hint="eastAsia"/>
        </w:rPr>
      </w:pPr>
      <w:r>
        <w:rPr>
          <w:rFonts w:hint="eastAsia"/>
        </w:rPr>
        <w:t>(5)  打架斗殴，扰乱标场秩序；</w:t>
      </w:r>
    </w:p>
    <w:p w14:paraId="3117CDFF">
      <w:pPr>
        <w:spacing w:line="360" w:lineRule="auto"/>
        <w:ind w:firstLine="480" w:firstLineChars="200"/>
        <w:rPr>
          <w:rFonts w:hint="eastAsia"/>
        </w:rPr>
      </w:pPr>
      <w:r>
        <w:rPr>
          <w:rFonts w:hint="eastAsia"/>
        </w:rPr>
        <w:t>(6)  中标人拒绝在规定期限内与采购人签订合同。</w:t>
      </w:r>
    </w:p>
    <w:p w14:paraId="234FA3A1">
      <w:pPr>
        <w:spacing w:line="360" w:lineRule="auto"/>
        <w:ind w:firstLine="840" w:firstLineChars="350"/>
      </w:pPr>
      <w:r>
        <w:rPr>
          <w:rFonts w:hint="eastAsia"/>
        </w:rPr>
        <w:t>上述不予退还投标保证金的情况并给招标代理机构造成损失的，还要承担赔偿责任。</w:t>
      </w:r>
    </w:p>
    <w:p w14:paraId="627A46C5">
      <w:pPr>
        <w:spacing w:line="360" w:lineRule="auto"/>
      </w:pPr>
    </w:p>
    <w:p w14:paraId="37767EBD">
      <w:pPr>
        <w:spacing w:line="360" w:lineRule="auto"/>
        <w:ind w:firstLine="480"/>
        <w:jc w:val="center"/>
        <w:outlineLvl w:val="1"/>
        <w:rPr>
          <w:b/>
          <w:sz w:val="32"/>
          <w:szCs w:val="32"/>
        </w:rPr>
      </w:pPr>
      <w:bookmarkStart w:id="14" w:name="_Toc80724655"/>
      <w:r>
        <w:rPr>
          <w:rFonts w:hint="eastAsia"/>
          <w:b/>
          <w:sz w:val="32"/>
          <w:szCs w:val="32"/>
        </w:rPr>
        <w:t>第三章 投标文件的递交</w:t>
      </w:r>
      <w:bookmarkEnd w:id="14"/>
    </w:p>
    <w:p w14:paraId="56E54D84">
      <w:pPr>
        <w:spacing w:line="360" w:lineRule="auto"/>
        <w:ind w:firstLine="482" w:firstLineChars="200"/>
        <w:rPr>
          <w:b/>
        </w:rPr>
      </w:pPr>
      <w:r>
        <w:rPr>
          <w:b/>
        </w:rPr>
        <w:t xml:space="preserve">12. </w:t>
      </w:r>
      <w:r>
        <w:rPr>
          <w:rFonts w:hint="eastAsia"/>
          <w:b/>
        </w:rPr>
        <w:t>投标文件的标记</w:t>
      </w:r>
    </w:p>
    <w:p w14:paraId="0A335486">
      <w:pPr>
        <w:spacing w:line="360" w:lineRule="auto"/>
        <w:ind w:firstLine="480" w:firstLineChars="200"/>
      </w:pPr>
      <w:r>
        <w:t>12.1</w:t>
      </w:r>
      <w:r>
        <w:rPr>
          <w:rFonts w:hint="eastAsia"/>
        </w:rPr>
        <w:t>　任何不完整或不满足招标文件要求的投标文件将被拒绝。</w:t>
      </w:r>
    </w:p>
    <w:p w14:paraId="117925B0">
      <w:pPr>
        <w:spacing w:line="360" w:lineRule="auto"/>
        <w:ind w:firstLine="480" w:firstLineChars="200"/>
        <w:rPr>
          <w:rFonts w:hint="eastAsia"/>
        </w:rPr>
      </w:pPr>
      <w:r>
        <w:t>12.2</w:t>
      </w:r>
      <w:r>
        <w:rPr>
          <w:rFonts w:hint="eastAsia"/>
        </w:rPr>
        <w:t>　投标人应通过电子投标文件制作工具严格按招标文件要求制作投标文件，在投标截止时间前完成上传经过数字证书电子签章并加密的投标文件（加密和解密须用同一把数字证书）。</w:t>
      </w:r>
    </w:p>
    <w:p w14:paraId="66E8C9A0">
      <w:pPr>
        <w:spacing w:line="360" w:lineRule="auto"/>
        <w:ind w:firstLine="482" w:firstLineChars="200"/>
        <w:rPr>
          <w:b/>
        </w:rPr>
      </w:pPr>
      <w:r>
        <w:rPr>
          <w:b/>
        </w:rPr>
        <w:t xml:space="preserve">13. </w:t>
      </w:r>
      <w:r>
        <w:rPr>
          <w:rFonts w:hint="eastAsia"/>
          <w:b/>
        </w:rPr>
        <w:t>投标截止时间</w:t>
      </w:r>
    </w:p>
    <w:p w14:paraId="3E2739AA">
      <w:pPr>
        <w:spacing w:line="360" w:lineRule="auto"/>
        <w:ind w:firstLine="480" w:firstLineChars="200"/>
      </w:pPr>
      <w:r>
        <w:t xml:space="preserve">13.1  </w:t>
      </w:r>
      <w:r>
        <w:rPr>
          <w:rFonts w:hint="eastAsia"/>
        </w:rPr>
        <w:t>投标文件应在投标人须知前附表规定的投标截止时间之前密封送到投标人须知前附表指定的地点。</w:t>
      </w:r>
    </w:p>
    <w:p w14:paraId="69B4A841">
      <w:pPr>
        <w:spacing w:line="360" w:lineRule="auto"/>
        <w:ind w:firstLine="480" w:firstLineChars="200"/>
        <w:rPr>
          <w:rFonts w:ascii="等线" w:hAnsi="等线" w:eastAsia="等线"/>
        </w:rPr>
      </w:pPr>
      <w:r>
        <w:t>13.2</w:t>
      </w:r>
      <w:r>
        <w:rPr>
          <w:rFonts w:hint="eastAsia"/>
        </w:rPr>
        <w:t>　投标截止时间以政采云中心政采云平台显示的时间为准，逾期系统将自动关闭，未完成上传的投标文件视为逾期送达，将被拒绝。</w:t>
      </w:r>
    </w:p>
    <w:p w14:paraId="18348170">
      <w:pPr>
        <w:spacing w:line="360" w:lineRule="auto"/>
        <w:ind w:firstLine="482" w:firstLineChars="200"/>
        <w:rPr>
          <w:b/>
          <w:sz w:val="22"/>
        </w:rPr>
      </w:pPr>
      <w:r>
        <w:rPr>
          <w:b/>
        </w:rPr>
        <w:t xml:space="preserve">14. </w:t>
      </w:r>
      <w:r>
        <w:rPr>
          <w:rFonts w:hint="eastAsia"/>
          <w:b/>
        </w:rPr>
        <w:t>投标文件的修改和撤销</w:t>
      </w:r>
    </w:p>
    <w:p w14:paraId="34BA5276">
      <w:pPr>
        <w:spacing w:line="360" w:lineRule="auto"/>
        <w:ind w:firstLine="480" w:firstLineChars="200"/>
        <w:rPr>
          <w:rFonts w:hint="eastAsia"/>
        </w:rPr>
      </w:pPr>
      <w:r>
        <w:t>14.1</w:t>
      </w:r>
      <w:r>
        <w:rPr>
          <w:rFonts w:hint="eastAsia"/>
        </w:rPr>
        <w:t>　投标人在递交投标文件后，可在规定的投标截止时间之前，对其投标文件以书面通知的形式进行修改或撤消。</w:t>
      </w:r>
    </w:p>
    <w:p w14:paraId="1135CCB5">
      <w:pPr>
        <w:spacing w:line="360" w:lineRule="auto"/>
        <w:ind w:firstLine="480" w:firstLineChars="200"/>
      </w:pPr>
      <w:r>
        <w:t xml:space="preserve">14.2  </w:t>
      </w:r>
      <w:r>
        <w:rPr>
          <w:rFonts w:hint="eastAsia"/>
        </w:rPr>
        <w:t>投标人在投标截止时间前，可以对其所递交的投标文件进行修改并重新上传，但以投标截止时间前最后一次上传的投标文件为有效投标文件。</w:t>
      </w:r>
    </w:p>
    <w:p w14:paraId="52DE6CCE">
      <w:pPr>
        <w:spacing w:line="360" w:lineRule="auto"/>
        <w:ind w:firstLine="482" w:firstLineChars="150"/>
        <w:jc w:val="center"/>
        <w:outlineLvl w:val="1"/>
        <w:rPr>
          <w:rFonts w:hint="eastAsia"/>
          <w:b/>
          <w:sz w:val="32"/>
          <w:szCs w:val="32"/>
        </w:rPr>
      </w:pPr>
      <w:bookmarkStart w:id="15" w:name="_Toc80724656"/>
    </w:p>
    <w:p w14:paraId="5D86EC33">
      <w:pPr>
        <w:spacing w:line="360" w:lineRule="auto"/>
        <w:ind w:firstLine="482" w:firstLineChars="150"/>
        <w:jc w:val="center"/>
        <w:outlineLvl w:val="1"/>
      </w:pPr>
      <w:r>
        <w:rPr>
          <w:rFonts w:hint="eastAsia"/>
          <w:b/>
          <w:sz w:val="32"/>
          <w:szCs w:val="32"/>
        </w:rPr>
        <w:t>第四章</w:t>
      </w:r>
      <w:r>
        <w:rPr>
          <w:b/>
          <w:sz w:val="32"/>
          <w:szCs w:val="32"/>
        </w:rPr>
        <w:t xml:space="preserve"> </w:t>
      </w:r>
      <w:r>
        <w:rPr>
          <w:rFonts w:hint="eastAsia"/>
          <w:b/>
          <w:sz w:val="32"/>
          <w:szCs w:val="32"/>
        </w:rPr>
        <w:t>评标委员会</w:t>
      </w:r>
      <w:bookmarkEnd w:id="15"/>
    </w:p>
    <w:p w14:paraId="07A96C6A">
      <w:pPr>
        <w:spacing w:line="360" w:lineRule="auto"/>
        <w:ind w:left="550" w:leftChars="229"/>
        <w:rPr>
          <w:b/>
        </w:rPr>
      </w:pPr>
      <w:r>
        <w:rPr>
          <w:b/>
        </w:rPr>
        <w:t xml:space="preserve">15. </w:t>
      </w:r>
      <w:r>
        <w:rPr>
          <w:rFonts w:hint="eastAsia"/>
          <w:b/>
        </w:rPr>
        <w:t>评标委员会</w:t>
      </w:r>
      <w:permStart w:id="1" w:edGrp="everyone"/>
      <w:permEnd w:id="1"/>
    </w:p>
    <w:p w14:paraId="211C4D8D">
      <w:pPr>
        <w:spacing w:line="360" w:lineRule="auto"/>
        <w:ind w:firstLine="472" w:firstLineChars="200"/>
        <w:rPr>
          <w:spacing w:val="-2"/>
        </w:rPr>
      </w:pPr>
      <w:r>
        <w:rPr>
          <w:spacing w:val="-2"/>
        </w:rPr>
        <w:t xml:space="preserve">15.1  </w:t>
      </w:r>
      <w:r>
        <w:rPr>
          <w:rFonts w:hint="eastAsia"/>
          <w:spacing w:val="-2"/>
        </w:rPr>
        <w:t>招标方将根据《中华人民共和国政府采购法》和</w:t>
      </w:r>
      <w:r>
        <w:rPr>
          <w:rFonts w:hint="eastAsia"/>
        </w:rPr>
        <w:t>相关法律法规</w:t>
      </w:r>
      <w:r>
        <w:rPr>
          <w:rFonts w:hint="eastAsia"/>
          <w:spacing w:val="-2"/>
        </w:rPr>
        <w:t>，依法组建本次招标的评标委员会，负责本次招标的评标活动。评标委员会负责按招标文件规定的评标标准向招标方推荐中标候选人，并标明排列顺序。</w:t>
      </w:r>
    </w:p>
    <w:p w14:paraId="3C526A8C">
      <w:pPr>
        <w:spacing w:line="360" w:lineRule="auto"/>
        <w:ind w:firstLine="472" w:firstLineChars="200"/>
        <w:rPr>
          <w:spacing w:val="-2"/>
        </w:rPr>
      </w:pPr>
      <w:r>
        <w:rPr>
          <w:spacing w:val="-2"/>
        </w:rPr>
        <w:t>15.2</w:t>
      </w:r>
      <w:r>
        <w:rPr>
          <w:rFonts w:hint="eastAsia"/>
          <w:spacing w:val="-2"/>
        </w:rPr>
        <w:t>　评标委员会人选于开标前确定。评标委员会成员名单在中标结果确定前保密。</w:t>
      </w:r>
    </w:p>
    <w:p w14:paraId="535E7469">
      <w:pPr>
        <w:spacing w:line="360" w:lineRule="auto"/>
        <w:ind w:firstLine="472" w:firstLineChars="200"/>
        <w:rPr>
          <w:spacing w:val="-2"/>
        </w:rPr>
      </w:pPr>
      <w:r>
        <w:rPr>
          <w:spacing w:val="-2"/>
        </w:rPr>
        <w:t xml:space="preserve">15.3  </w:t>
      </w:r>
      <w:r>
        <w:rPr>
          <w:rFonts w:hint="eastAsia"/>
          <w:spacing w:val="-2"/>
        </w:rPr>
        <w:t>评标委员会由采购人代表和有关技术、经济等方面的专家共五名以上人员组成。</w:t>
      </w:r>
    </w:p>
    <w:p w14:paraId="369579D7">
      <w:pPr>
        <w:spacing w:line="360" w:lineRule="auto"/>
        <w:ind w:firstLine="472" w:firstLineChars="200"/>
        <w:rPr>
          <w:spacing w:val="-2"/>
        </w:rPr>
      </w:pPr>
      <w:r>
        <w:rPr>
          <w:spacing w:val="-2"/>
        </w:rPr>
        <w:t xml:space="preserve">15.4  </w:t>
      </w:r>
      <w:r>
        <w:rPr>
          <w:rFonts w:hint="eastAsia"/>
          <w:spacing w:val="-2"/>
        </w:rPr>
        <w:t>按前款规定，评标委员会的成员，由招标方从专家库采取随机抽取的方式确定。对于技术复杂、专业性要求较高或者国家有特殊要求的招标项目，采取随机抽取的方式抽取的专家不能满足评标工作需要时，可采取直接确定的方式选定评标委员会的人选。</w:t>
      </w:r>
    </w:p>
    <w:p w14:paraId="4BFE9E60">
      <w:pPr>
        <w:spacing w:line="360" w:lineRule="auto"/>
        <w:ind w:firstLine="480" w:firstLineChars="200"/>
        <w:rPr>
          <w:spacing w:val="-2"/>
        </w:rPr>
      </w:pPr>
      <w:r>
        <w:rPr>
          <w:bCs/>
        </w:rPr>
        <w:t>15.5</w:t>
      </w:r>
      <w:r>
        <w:rPr>
          <w:rFonts w:hint="eastAsia"/>
          <w:spacing w:val="-2"/>
        </w:rPr>
        <w:t>评标委员会成员应当熟悉并认真研究招标文件，至少应了解和熟悉以下内容：</w:t>
      </w:r>
    </w:p>
    <w:p w14:paraId="02218139">
      <w:pPr>
        <w:spacing w:line="360" w:lineRule="auto"/>
        <w:ind w:firstLine="480" w:firstLineChars="200"/>
        <w:rPr>
          <w:spacing w:val="-2"/>
        </w:rPr>
      </w:pPr>
      <w:r>
        <w:rPr>
          <w:rFonts w:hint="eastAsia"/>
        </w:rPr>
        <w:t>（</w:t>
      </w:r>
      <w:r>
        <w:t>1</w:t>
      </w:r>
      <w:r>
        <w:rPr>
          <w:rFonts w:hint="eastAsia"/>
        </w:rPr>
        <w:t>）</w:t>
      </w:r>
      <w:r>
        <w:rPr>
          <w:rFonts w:hint="eastAsia"/>
          <w:spacing w:val="-2"/>
        </w:rPr>
        <w:t>招标目的；</w:t>
      </w:r>
    </w:p>
    <w:p w14:paraId="3D5B8A08">
      <w:pPr>
        <w:spacing w:line="360" w:lineRule="auto"/>
        <w:ind w:firstLine="480" w:firstLineChars="200"/>
        <w:rPr>
          <w:spacing w:val="-2"/>
        </w:rPr>
      </w:pPr>
      <w:r>
        <w:rPr>
          <w:rFonts w:hint="eastAsia"/>
        </w:rPr>
        <w:t>（</w:t>
      </w:r>
      <w:r>
        <w:t>2</w:t>
      </w:r>
      <w:r>
        <w:rPr>
          <w:rFonts w:hint="eastAsia"/>
        </w:rPr>
        <w:t>）</w:t>
      </w:r>
      <w:r>
        <w:rPr>
          <w:rFonts w:hint="eastAsia"/>
          <w:spacing w:val="-2"/>
        </w:rPr>
        <w:t>招标项目的范围、性质；</w:t>
      </w:r>
    </w:p>
    <w:p w14:paraId="697C1735">
      <w:pPr>
        <w:spacing w:line="360" w:lineRule="auto"/>
        <w:ind w:firstLine="480" w:firstLineChars="200"/>
        <w:rPr>
          <w:spacing w:val="-2"/>
        </w:rPr>
      </w:pPr>
      <w:r>
        <w:rPr>
          <w:rFonts w:hint="eastAsia"/>
        </w:rPr>
        <w:t>（</w:t>
      </w:r>
      <w:r>
        <w:t>3</w:t>
      </w:r>
      <w:r>
        <w:rPr>
          <w:rFonts w:hint="eastAsia"/>
        </w:rPr>
        <w:t>）</w:t>
      </w:r>
      <w:r>
        <w:rPr>
          <w:rFonts w:hint="eastAsia"/>
          <w:spacing w:val="-2"/>
        </w:rPr>
        <w:t>招标文件中规定的主要技术要求、标准和商务条款；</w:t>
      </w:r>
    </w:p>
    <w:p w14:paraId="49EEF0CB">
      <w:pPr>
        <w:spacing w:line="360" w:lineRule="auto"/>
        <w:ind w:firstLine="480" w:firstLineChars="200"/>
        <w:rPr>
          <w:spacing w:val="-2"/>
        </w:rPr>
      </w:pPr>
      <w:r>
        <w:rPr>
          <w:rFonts w:hint="eastAsia"/>
        </w:rPr>
        <w:t>（</w:t>
      </w:r>
      <w:r>
        <w:t>4</w:t>
      </w:r>
      <w:r>
        <w:rPr>
          <w:rFonts w:hint="eastAsia"/>
        </w:rPr>
        <w:t>）</w:t>
      </w:r>
      <w:r>
        <w:rPr>
          <w:rFonts w:hint="eastAsia"/>
          <w:spacing w:val="-2"/>
        </w:rPr>
        <w:t>招标文件规定的评标标准、评标方法和在评标过程中应考虑的相关因素。</w:t>
      </w:r>
    </w:p>
    <w:p w14:paraId="4B2896E1">
      <w:pPr>
        <w:spacing w:line="360" w:lineRule="auto"/>
        <w:ind w:firstLine="472" w:firstLineChars="200"/>
        <w:rPr>
          <w:spacing w:val="-2"/>
        </w:rPr>
      </w:pPr>
      <w:r>
        <w:rPr>
          <w:spacing w:val="-2"/>
        </w:rPr>
        <w:t xml:space="preserve">15.6  </w:t>
      </w:r>
      <w:r>
        <w:rPr>
          <w:rFonts w:hint="eastAsia"/>
          <w:spacing w:val="-2"/>
        </w:rPr>
        <w:t>评标委员会应当根据招标文件规定的评标标准和方法，对投标文件进行系统地评审。</w:t>
      </w:r>
    </w:p>
    <w:p w14:paraId="7BDF6630">
      <w:pPr>
        <w:spacing w:line="360" w:lineRule="auto"/>
        <w:ind w:firstLine="472" w:firstLineChars="200"/>
        <w:rPr>
          <w:spacing w:val="-2"/>
        </w:rPr>
      </w:pPr>
      <w:r>
        <w:rPr>
          <w:spacing w:val="-2"/>
        </w:rPr>
        <w:t xml:space="preserve">15.7  </w:t>
      </w:r>
      <w:r>
        <w:rPr>
          <w:rFonts w:hint="eastAsia"/>
          <w:spacing w:val="-2"/>
        </w:rPr>
        <w:t>评标委员会成员应当客观、公正地履行职责，遵守职业道德，并对所提出的评审意见承担个人责任。评标委员会成员不得与任何投标人或者与招标结果有利害关系的人员进行私下接触，不得收受投标人、中介人或其他有利害关系人的财物或好处。</w:t>
      </w:r>
    </w:p>
    <w:p w14:paraId="454DA43D">
      <w:pPr>
        <w:spacing w:line="360" w:lineRule="auto"/>
        <w:ind w:firstLine="472" w:firstLineChars="200"/>
        <w:rPr>
          <w:spacing w:val="-2"/>
        </w:rPr>
      </w:pPr>
      <w:r>
        <w:rPr>
          <w:spacing w:val="-2"/>
        </w:rPr>
        <w:t xml:space="preserve">15.8  </w:t>
      </w:r>
      <w:r>
        <w:rPr>
          <w:rFonts w:hint="eastAsia"/>
          <w:spacing w:val="-2"/>
        </w:rPr>
        <w:t>评标委员会成员和与本次评标活动有关的工作人员，不得透露对投标文件的评审和中标候选人的推荐情况以及与评标有关的其他情况。</w:t>
      </w:r>
    </w:p>
    <w:p w14:paraId="2F7929A4">
      <w:pPr>
        <w:spacing w:line="360" w:lineRule="auto"/>
        <w:ind w:firstLine="472" w:firstLineChars="200"/>
        <w:rPr>
          <w:spacing w:val="-2"/>
        </w:rPr>
      </w:pPr>
      <w:r>
        <w:rPr>
          <w:spacing w:val="-2"/>
        </w:rPr>
        <w:t>15.9</w:t>
      </w:r>
      <w:r>
        <w:rPr>
          <w:rFonts w:hint="eastAsia"/>
          <w:spacing w:val="-2"/>
        </w:rPr>
        <w:t>　与评标活动有关的工作人员，是指评标委员会成员以外的、因参与评标监督工作或者事务性工作而知悉有关评标情况的所有人员。</w:t>
      </w:r>
    </w:p>
    <w:p w14:paraId="58073052">
      <w:pPr>
        <w:spacing w:line="360" w:lineRule="auto"/>
        <w:jc w:val="center"/>
        <w:outlineLvl w:val="1"/>
        <w:rPr>
          <w:rFonts w:hint="eastAsia"/>
          <w:b/>
          <w:sz w:val="32"/>
          <w:szCs w:val="32"/>
        </w:rPr>
      </w:pPr>
    </w:p>
    <w:p w14:paraId="228EE60A">
      <w:pPr>
        <w:spacing w:line="360" w:lineRule="auto"/>
        <w:jc w:val="center"/>
        <w:outlineLvl w:val="1"/>
        <w:rPr>
          <w:b/>
          <w:sz w:val="32"/>
          <w:szCs w:val="32"/>
        </w:rPr>
      </w:pPr>
      <w:bookmarkStart w:id="16" w:name="_Toc80724657"/>
      <w:r>
        <w:rPr>
          <w:rFonts w:hint="eastAsia"/>
          <w:b/>
          <w:sz w:val="32"/>
          <w:szCs w:val="32"/>
        </w:rPr>
        <w:t>第五章</w:t>
      </w:r>
      <w:r>
        <w:rPr>
          <w:b/>
          <w:sz w:val="32"/>
          <w:szCs w:val="32"/>
        </w:rPr>
        <w:t xml:space="preserve"> </w:t>
      </w:r>
      <w:r>
        <w:rPr>
          <w:rFonts w:hint="eastAsia"/>
          <w:b/>
          <w:sz w:val="32"/>
          <w:szCs w:val="32"/>
        </w:rPr>
        <w:t>开　标</w:t>
      </w:r>
      <w:bookmarkEnd w:id="16"/>
    </w:p>
    <w:p w14:paraId="200366C6">
      <w:pPr>
        <w:spacing w:line="360" w:lineRule="auto"/>
        <w:ind w:firstLine="482" w:firstLineChars="200"/>
        <w:rPr>
          <w:b/>
        </w:rPr>
      </w:pPr>
      <w:r>
        <w:rPr>
          <w:b/>
        </w:rPr>
        <w:t xml:space="preserve">16. </w:t>
      </w:r>
      <w:r>
        <w:rPr>
          <w:rFonts w:hint="eastAsia"/>
          <w:b/>
        </w:rPr>
        <w:t>开标</w:t>
      </w:r>
    </w:p>
    <w:p w14:paraId="57BA4126">
      <w:pPr>
        <w:spacing w:line="360" w:lineRule="auto"/>
        <w:ind w:firstLine="472" w:firstLineChars="200"/>
        <w:rPr>
          <w:rFonts w:hint="eastAsia"/>
        </w:rPr>
      </w:pPr>
      <w:r>
        <w:rPr>
          <w:spacing w:val="-2"/>
        </w:rPr>
        <w:t>16</w:t>
      </w:r>
      <w:r>
        <w:rPr>
          <w:rFonts w:hint="eastAsia"/>
          <w:spacing w:val="-2"/>
        </w:rPr>
        <w:t>.1　</w:t>
      </w:r>
      <w:r>
        <w:rPr>
          <w:rFonts w:hint="eastAsia"/>
        </w:rPr>
        <w:t>本项目开标的时间、地点见投标人须知前附表。</w:t>
      </w:r>
    </w:p>
    <w:p w14:paraId="14385125">
      <w:pPr>
        <w:spacing w:line="360" w:lineRule="auto"/>
        <w:ind w:firstLine="472" w:firstLineChars="200"/>
        <w:rPr>
          <w:rFonts w:hint="eastAsia"/>
          <w:spacing w:val="-2"/>
        </w:rPr>
      </w:pPr>
      <w:r>
        <w:rPr>
          <w:spacing w:val="-2"/>
        </w:rPr>
        <w:t>16</w:t>
      </w:r>
      <w:r>
        <w:rPr>
          <w:rFonts w:hint="eastAsia"/>
          <w:spacing w:val="-2"/>
        </w:rPr>
        <w:t>.</w:t>
      </w:r>
      <w:r>
        <w:rPr>
          <w:spacing w:val="-2"/>
        </w:rPr>
        <w:t>2</w:t>
      </w:r>
      <w:r>
        <w:rPr>
          <w:rFonts w:hint="eastAsia"/>
          <w:spacing w:val="-2"/>
        </w:rPr>
        <w:t>　本项目采用不见面开标方式</w:t>
      </w:r>
    </w:p>
    <w:p w14:paraId="4C65B4F2">
      <w:pPr>
        <w:spacing w:line="360" w:lineRule="auto"/>
        <w:ind w:firstLine="472" w:firstLineChars="200"/>
        <w:rPr>
          <w:rFonts w:hint="eastAsia"/>
          <w:spacing w:val="-2"/>
        </w:rPr>
      </w:pPr>
      <w:r>
        <w:rPr>
          <w:rFonts w:hint="eastAsia"/>
          <w:spacing w:val="-2"/>
        </w:rPr>
        <w:t>招标人在规定的投标截止时间（开标时间）和投标人须知前附表规定的地点开标。投标人的法定代表人或其委托代理人无需到达开标现场，仅需在任意地点通过政采云不见面开标系统，使用CA密钥完成远程解密、提疑澄清、开标唱标、结果公布等交互环节。</w:t>
      </w:r>
    </w:p>
    <w:p w14:paraId="288272FF">
      <w:pPr>
        <w:spacing w:line="360" w:lineRule="auto"/>
        <w:ind w:firstLine="472" w:firstLineChars="200"/>
        <w:rPr>
          <w:rFonts w:hint="eastAsia"/>
          <w:spacing w:val="-2"/>
        </w:rPr>
      </w:pPr>
      <w:r>
        <w:rPr>
          <w:rFonts w:hint="eastAsia"/>
          <w:spacing w:val="-2"/>
        </w:rPr>
        <w:t>法定代表人或法定代表人授权委托人参与远程交互，中途不得更换，在废标、澄清、提疑、传送文件等特殊情况下需要交互时，投标人一端参与交互的人员将均被视为是投标人的授权委托人或法人代表，投标人不得以不承认交互人员的资格或身份等为借口推脱，投标人自行承担随意更换人员所导致的一切后果。</w:t>
      </w:r>
    </w:p>
    <w:p w14:paraId="0C866CBB">
      <w:pPr>
        <w:spacing w:line="360" w:lineRule="auto"/>
        <w:ind w:firstLine="472" w:firstLineChars="200"/>
        <w:rPr>
          <w:rFonts w:hint="eastAsia"/>
          <w:spacing w:val="-2"/>
        </w:rPr>
      </w:pPr>
      <w:r>
        <w:rPr>
          <w:spacing w:val="-2"/>
        </w:rPr>
        <w:t>16</w:t>
      </w:r>
      <w:r>
        <w:rPr>
          <w:rFonts w:hint="eastAsia"/>
          <w:spacing w:val="-2"/>
        </w:rPr>
        <w:t>.3电子招投标的应急措施</w:t>
      </w:r>
    </w:p>
    <w:p w14:paraId="4E9524BB">
      <w:pPr>
        <w:spacing w:line="360" w:lineRule="auto"/>
        <w:ind w:firstLine="472" w:firstLineChars="200"/>
        <w:rPr>
          <w:rFonts w:hint="eastAsia"/>
          <w:spacing w:val="-2"/>
        </w:rPr>
      </w:pPr>
      <w:r>
        <w:rPr>
          <w:spacing w:val="-2"/>
        </w:rPr>
        <w:t>16</w:t>
      </w:r>
      <w:r>
        <w:rPr>
          <w:rFonts w:hint="eastAsia"/>
          <w:spacing w:val="-2"/>
        </w:rPr>
        <w:t>.3.1电子开标、评标如出现下列原因，导致系统无法正常运行或无法正常评标时，应采取应急措施。</w:t>
      </w:r>
    </w:p>
    <w:p w14:paraId="53550117">
      <w:pPr>
        <w:spacing w:line="360" w:lineRule="auto"/>
        <w:ind w:firstLine="472" w:firstLineChars="200"/>
        <w:rPr>
          <w:rFonts w:hint="eastAsia"/>
          <w:spacing w:val="-2"/>
        </w:rPr>
      </w:pPr>
      <w:r>
        <w:rPr>
          <w:rFonts w:hint="eastAsia"/>
          <w:spacing w:val="-2"/>
        </w:rPr>
        <w:t>（1）系统服务器发生故障，无法访问或无法使用系统；</w:t>
      </w:r>
    </w:p>
    <w:p w14:paraId="5B358288">
      <w:pPr>
        <w:spacing w:line="360" w:lineRule="auto"/>
        <w:ind w:firstLine="472" w:firstLineChars="200"/>
        <w:rPr>
          <w:rFonts w:hint="eastAsia"/>
          <w:spacing w:val="-2"/>
        </w:rPr>
      </w:pPr>
      <w:r>
        <w:rPr>
          <w:rFonts w:hint="eastAsia"/>
          <w:spacing w:val="-2"/>
        </w:rPr>
        <w:t>（2）系统的软件或数据库出现错误，不能进行正常操作；</w:t>
      </w:r>
    </w:p>
    <w:p w14:paraId="5CD6361C">
      <w:pPr>
        <w:spacing w:line="360" w:lineRule="auto"/>
        <w:ind w:firstLine="472" w:firstLineChars="200"/>
        <w:rPr>
          <w:rFonts w:hint="eastAsia"/>
          <w:spacing w:val="-2"/>
        </w:rPr>
      </w:pPr>
      <w:r>
        <w:rPr>
          <w:rFonts w:hint="eastAsia"/>
          <w:spacing w:val="-2"/>
        </w:rPr>
        <w:t>（3）系统发现有安全漏洞，有潜在的泄密危险；</w:t>
      </w:r>
    </w:p>
    <w:p w14:paraId="1750D64E">
      <w:pPr>
        <w:spacing w:line="360" w:lineRule="auto"/>
        <w:ind w:firstLine="472" w:firstLineChars="200"/>
        <w:rPr>
          <w:rFonts w:hint="eastAsia"/>
          <w:spacing w:val="-2"/>
        </w:rPr>
      </w:pPr>
      <w:r>
        <w:rPr>
          <w:rFonts w:hint="eastAsia"/>
          <w:spacing w:val="-2"/>
        </w:rPr>
        <w:t>（4）病毒发作或受到外来病毒的攻击；</w:t>
      </w:r>
    </w:p>
    <w:p w14:paraId="4C46844E">
      <w:pPr>
        <w:spacing w:line="360" w:lineRule="auto"/>
        <w:ind w:firstLine="472" w:firstLineChars="200"/>
        <w:rPr>
          <w:rFonts w:hint="eastAsia"/>
          <w:spacing w:val="-2"/>
        </w:rPr>
      </w:pPr>
      <w:r>
        <w:rPr>
          <w:rFonts w:hint="eastAsia"/>
          <w:spacing w:val="-2"/>
        </w:rPr>
        <w:t>（5）出现其他不可抗拒的客观原因造成开评标系统无法正常使用。</w:t>
      </w:r>
    </w:p>
    <w:p w14:paraId="3E35EE99">
      <w:pPr>
        <w:spacing w:line="360" w:lineRule="auto"/>
        <w:ind w:firstLine="472" w:firstLineChars="200"/>
      </w:pPr>
      <w:r>
        <w:rPr>
          <w:rFonts w:hint="eastAsia"/>
          <w:spacing w:val="-2"/>
        </w:rPr>
        <w:t>出现上述情况时，应对未开标的暂停开标。已在系统内开标、评标的立即停止。采取应急措施时，必须对原有资料及信息作出妥善保密处理。</w:t>
      </w:r>
    </w:p>
    <w:p w14:paraId="7A80D8DE">
      <w:pPr>
        <w:spacing w:line="360" w:lineRule="auto"/>
        <w:ind w:firstLine="472" w:firstLineChars="200"/>
        <w:rPr>
          <w:spacing w:val="-2"/>
        </w:rPr>
      </w:pPr>
      <w:r>
        <w:rPr>
          <w:spacing w:val="-2"/>
        </w:rPr>
        <w:t>16</w:t>
      </w:r>
      <w:r>
        <w:rPr>
          <w:rFonts w:hint="eastAsia"/>
          <w:spacing w:val="-2"/>
        </w:rPr>
        <w:t>.3.2与加密标书同时生成的备份标书，在出现异常情况进行异常处理时，采购人或采购代理机构可要求投标人提供备份标书，异常处理好的备份文件与其他正常解密成功的供应商一样有效。平台会校验标书一致性及标书身份识别，切勿手动修改标书。供应商生成的后缀格式为.bfbs的备份标书无法查看，采购人或采购代理机构仅在开标解密时异常处理使用。</w:t>
      </w:r>
    </w:p>
    <w:p w14:paraId="1577E6C3">
      <w:pPr>
        <w:spacing w:line="360" w:lineRule="auto"/>
        <w:ind w:firstLine="472" w:firstLineChars="200"/>
        <w:rPr>
          <w:spacing w:val="-2"/>
        </w:rPr>
      </w:pPr>
      <w:r>
        <w:rPr>
          <w:spacing w:val="-2"/>
        </w:rPr>
        <w:t>16</w:t>
      </w:r>
      <w:r>
        <w:rPr>
          <w:rFonts w:hint="eastAsia"/>
          <w:spacing w:val="-2"/>
        </w:rPr>
        <w:t>.3　投标人代表及有关人员在开标记录上签字确认。</w:t>
      </w:r>
    </w:p>
    <w:p w14:paraId="13BDF6A5">
      <w:pPr>
        <w:spacing w:line="360" w:lineRule="auto"/>
        <w:ind w:firstLine="472" w:firstLineChars="200"/>
        <w:rPr>
          <w:spacing w:val="-2"/>
        </w:rPr>
      </w:pPr>
      <w:r>
        <w:rPr>
          <w:spacing w:val="-2"/>
        </w:rPr>
        <w:t>16</w:t>
      </w:r>
      <w:r>
        <w:rPr>
          <w:rFonts w:hint="eastAsia"/>
          <w:spacing w:val="-2"/>
        </w:rPr>
        <w:t>.4　投标人代表对开标过程和开标记录有疑义，以及认为采购人、采购代理机构相关工作人员有需要回避的情形的，应当场提出询问或者回避申请。采购人、采购代理机构对投标人代表提出的询问或者回避申请应当及时处理。</w:t>
      </w:r>
    </w:p>
    <w:p w14:paraId="6CE57DCD">
      <w:pPr>
        <w:spacing w:line="360" w:lineRule="auto"/>
        <w:ind w:firstLine="472" w:firstLineChars="200"/>
        <w:rPr>
          <w:spacing w:val="-2"/>
        </w:rPr>
      </w:pPr>
      <w:r>
        <w:rPr>
          <w:rFonts w:hint="eastAsia"/>
          <w:spacing w:val="-2"/>
        </w:rPr>
        <w:t>★1</w:t>
      </w:r>
      <w:r>
        <w:rPr>
          <w:spacing w:val="-2"/>
        </w:rPr>
        <w:t xml:space="preserve">7. </w:t>
      </w:r>
      <w:r>
        <w:rPr>
          <w:rFonts w:hint="eastAsia"/>
          <w:spacing w:val="-2"/>
        </w:rPr>
        <w:t>资格审查</w:t>
      </w:r>
    </w:p>
    <w:p w14:paraId="53849EA4">
      <w:pPr>
        <w:pStyle w:val="11"/>
        <w:spacing w:line="360" w:lineRule="auto"/>
        <w:ind w:firstLine="472" w:firstLineChars="200"/>
        <w:rPr>
          <w:rFonts w:hAnsi="宋体"/>
          <w:spacing w:val="-2"/>
          <w:sz w:val="24"/>
          <w:szCs w:val="24"/>
        </w:rPr>
      </w:pPr>
      <w:r>
        <w:rPr>
          <w:rFonts w:hAnsi="宋体"/>
          <w:spacing w:val="-2"/>
          <w:sz w:val="24"/>
          <w:szCs w:val="24"/>
        </w:rPr>
        <w:t>17.</w:t>
      </w:r>
      <w:r>
        <w:rPr>
          <w:rFonts w:hint="eastAsia" w:hAnsi="宋体"/>
          <w:spacing w:val="-2"/>
          <w:sz w:val="24"/>
          <w:szCs w:val="24"/>
        </w:rPr>
        <w:t>1　公开招标采购项目开标结束后，采购人或者采购代理机构应当依法对投标人的资格进行审查。合格投标人不足3家的，不得评标。</w:t>
      </w:r>
    </w:p>
    <w:p w14:paraId="30BA26F0">
      <w:pPr>
        <w:pStyle w:val="11"/>
        <w:spacing w:line="360" w:lineRule="auto"/>
        <w:ind w:firstLine="472" w:firstLineChars="200"/>
        <w:rPr>
          <w:rFonts w:hint="eastAsia" w:hAnsi="宋体"/>
          <w:spacing w:val="-2"/>
          <w:sz w:val="24"/>
          <w:szCs w:val="24"/>
        </w:rPr>
      </w:pPr>
      <w:r>
        <w:rPr>
          <w:rFonts w:hint="eastAsia" w:hAnsi="宋体"/>
          <w:spacing w:val="-2"/>
          <w:sz w:val="24"/>
          <w:szCs w:val="24"/>
        </w:rPr>
        <w:t>资格审查内容如下：</w:t>
      </w:r>
    </w:p>
    <w:p w14:paraId="08D19529">
      <w:pPr>
        <w:pStyle w:val="11"/>
        <w:spacing w:line="360" w:lineRule="auto"/>
        <w:ind w:firstLine="420" w:firstLineChars="200"/>
        <w:rPr>
          <w:rFonts w:hint="eastAsia" w:hAnsi="宋体"/>
          <w:spacing w:val="-2"/>
          <w:sz w:val="24"/>
          <w:szCs w:val="24"/>
        </w:rPr>
      </w:pPr>
      <w:r>
        <w:rPr>
          <w:rFonts w:hint="eastAsia"/>
        </w:rPr>
        <w:t>17.1.1</w:t>
      </w:r>
      <w:r>
        <w:rPr>
          <w:rFonts w:hint="eastAsia" w:hAnsi="宋体"/>
          <w:spacing w:val="-2"/>
          <w:sz w:val="24"/>
          <w:szCs w:val="24"/>
        </w:rPr>
        <w:t>信用记录审查：</w:t>
      </w:r>
    </w:p>
    <w:p w14:paraId="612B90E4">
      <w:pPr>
        <w:pStyle w:val="11"/>
        <w:spacing w:line="360" w:lineRule="auto"/>
        <w:ind w:firstLine="472" w:firstLineChars="200"/>
        <w:rPr>
          <w:rFonts w:hint="eastAsia" w:hAnsi="宋体"/>
          <w:spacing w:val="-2"/>
          <w:sz w:val="24"/>
          <w:szCs w:val="24"/>
        </w:rPr>
      </w:pPr>
      <w:r>
        <w:rPr>
          <w:rFonts w:hint="eastAsia" w:hAnsi="宋体"/>
          <w:spacing w:val="-2"/>
          <w:sz w:val="24"/>
          <w:szCs w:val="24"/>
        </w:rPr>
        <w:t>根据《财政部关于在政府采购活动中查询及使用信用记录有关问题的通知》（财库〔2016〕125号）规定，投标截止时间后，采购人或采购代理机构将通过“信用中国”网站(www.creditchina.gov.cn)、中国政府采购网(www.ccgp.gov.cn)，对投标人截止到投标截止时间的信用记录进行审查，对列入失信被执行人、重大税收违法案件当事人名单、政府采购严重违法失信行为记录名单及其他不符合《中华人民共和国政府采购法》第二十二条规定条件的供应商，其投标将被拒绝。</w:t>
      </w:r>
    </w:p>
    <w:p w14:paraId="366FBC53">
      <w:pPr>
        <w:pStyle w:val="11"/>
        <w:spacing w:line="360" w:lineRule="auto"/>
        <w:ind w:firstLine="472" w:firstLineChars="200"/>
        <w:rPr>
          <w:rFonts w:hint="eastAsia" w:hAnsi="宋体"/>
          <w:spacing w:val="-2"/>
          <w:sz w:val="24"/>
          <w:szCs w:val="24"/>
        </w:rPr>
      </w:pPr>
      <w:r>
        <w:rPr>
          <w:rFonts w:hint="eastAsia" w:hAnsi="宋体"/>
          <w:spacing w:val="-2"/>
          <w:sz w:val="24"/>
          <w:szCs w:val="24"/>
        </w:rPr>
        <w:t>17.1.2对投标人资格响应文件进行审查</w:t>
      </w:r>
    </w:p>
    <w:p w14:paraId="3B99C9C6">
      <w:pPr>
        <w:pStyle w:val="11"/>
        <w:spacing w:line="360" w:lineRule="auto"/>
        <w:ind w:firstLine="472" w:firstLineChars="200"/>
        <w:rPr>
          <w:rFonts w:hint="eastAsia" w:hAnsi="宋体"/>
          <w:spacing w:val="-2"/>
          <w:sz w:val="24"/>
          <w:szCs w:val="24"/>
        </w:rPr>
      </w:pPr>
    </w:p>
    <w:p w14:paraId="1CBF8020">
      <w:pPr>
        <w:pStyle w:val="11"/>
        <w:spacing w:line="360" w:lineRule="auto"/>
        <w:ind w:firstLine="472" w:firstLineChars="200"/>
        <w:rPr>
          <w:rFonts w:hAnsi="宋体"/>
          <w:spacing w:val="-2"/>
          <w:sz w:val="24"/>
          <w:szCs w:val="24"/>
        </w:rPr>
      </w:pPr>
    </w:p>
    <w:p w14:paraId="3D50BF5D">
      <w:pPr>
        <w:pStyle w:val="11"/>
        <w:spacing w:line="360" w:lineRule="auto"/>
        <w:ind w:firstLine="3791" w:firstLineChars="1600"/>
        <w:rPr>
          <w:rFonts w:hint="eastAsia"/>
          <w:b/>
          <w:bCs/>
        </w:rPr>
      </w:pPr>
      <w:r>
        <w:rPr>
          <w:rFonts w:hint="eastAsia" w:hAnsi="宋体"/>
          <w:b/>
          <w:bCs/>
          <w:spacing w:val="-2"/>
          <w:sz w:val="24"/>
          <w:szCs w:val="24"/>
        </w:rPr>
        <w:t>资格审查表</w:t>
      </w:r>
    </w:p>
    <w:tbl>
      <w:tblPr>
        <w:tblStyle w:val="23"/>
        <w:tblW w:w="10194" w:type="dxa"/>
        <w:jc w:val="center"/>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Layout w:type="autofit"/>
        <w:tblCellMar>
          <w:top w:w="0" w:type="dxa"/>
          <w:left w:w="108" w:type="dxa"/>
          <w:bottom w:w="0" w:type="dxa"/>
          <w:right w:w="108" w:type="dxa"/>
        </w:tblCellMar>
      </w:tblPr>
      <w:tblGrid>
        <w:gridCol w:w="845"/>
        <w:gridCol w:w="2421"/>
        <w:gridCol w:w="5221"/>
        <w:gridCol w:w="589"/>
        <w:gridCol w:w="589"/>
        <w:gridCol w:w="529"/>
      </w:tblGrid>
      <w:tr w14:paraId="3ED0DB60">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3267" w:type="dxa"/>
            <w:gridSpan w:val="2"/>
            <w:vMerge w:val="restart"/>
            <w:tcBorders>
              <w:tl2br w:val="nil"/>
              <w:tr2bl w:val="nil"/>
            </w:tcBorders>
            <w:noWrap w:val="0"/>
            <w:vAlign w:val="center"/>
          </w:tcPr>
          <w:p w14:paraId="0AF10027">
            <w:pPr>
              <w:widowControl w:val="0"/>
              <w:spacing w:line="520" w:lineRule="exact"/>
              <w:jc w:val="center"/>
              <w:rPr>
                <w:rFonts w:hint="eastAsia"/>
                <w:kern w:val="2"/>
                <w:sz w:val="21"/>
                <w:szCs w:val="21"/>
              </w:rPr>
            </w:pPr>
            <w:r>
              <w:rPr>
                <w:rFonts w:hint="eastAsia"/>
                <w:spacing w:val="-2"/>
                <w:sz w:val="21"/>
                <w:szCs w:val="21"/>
              </w:rPr>
              <w:t>审查内容</w:t>
            </w:r>
          </w:p>
        </w:tc>
        <w:tc>
          <w:tcPr>
            <w:tcW w:w="5220" w:type="dxa"/>
            <w:vMerge w:val="restart"/>
            <w:tcBorders>
              <w:tl2br w:val="nil"/>
              <w:tr2bl w:val="nil"/>
            </w:tcBorders>
            <w:noWrap w:val="0"/>
            <w:vAlign w:val="center"/>
          </w:tcPr>
          <w:p w14:paraId="2F812B4E">
            <w:pPr>
              <w:widowControl w:val="0"/>
              <w:spacing w:line="520" w:lineRule="exact"/>
              <w:jc w:val="center"/>
              <w:rPr>
                <w:rFonts w:hint="eastAsia"/>
                <w:kern w:val="2"/>
                <w:sz w:val="21"/>
                <w:szCs w:val="21"/>
              </w:rPr>
            </w:pPr>
            <w:r>
              <w:rPr>
                <w:rFonts w:hint="eastAsia"/>
                <w:spacing w:val="-2"/>
                <w:sz w:val="21"/>
                <w:szCs w:val="21"/>
              </w:rPr>
              <w:t>审查标准</w:t>
            </w:r>
          </w:p>
        </w:tc>
        <w:tc>
          <w:tcPr>
            <w:tcW w:w="1707" w:type="dxa"/>
            <w:gridSpan w:val="3"/>
            <w:tcBorders>
              <w:tl2br w:val="nil"/>
              <w:tr2bl w:val="nil"/>
            </w:tcBorders>
            <w:noWrap w:val="0"/>
            <w:vAlign w:val="center"/>
          </w:tcPr>
          <w:p w14:paraId="7BF3931C">
            <w:pPr>
              <w:widowControl w:val="0"/>
              <w:spacing w:line="520" w:lineRule="exact"/>
              <w:jc w:val="center"/>
              <w:rPr>
                <w:rFonts w:hint="eastAsia"/>
                <w:kern w:val="2"/>
                <w:sz w:val="21"/>
                <w:szCs w:val="21"/>
              </w:rPr>
            </w:pPr>
            <w:r>
              <w:rPr>
                <w:rFonts w:hint="eastAsia"/>
                <w:sz w:val="21"/>
                <w:szCs w:val="21"/>
              </w:rPr>
              <w:t>投标企业名称</w:t>
            </w:r>
          </w:p>
        </w:tc>
      </w:tr>
      <w:tr w14:paraId="6D08F8A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30" w:hRule="atLeast"/>
          <w:jc w:val="center"/>
        </w:trPr>
        <w:tc>
          <w:tcPr>
            <w:tcW w:w="3267" w:type="dxa"/>
            <w:gridSpan w:val="2"/>
            <w:vMerge w:val="continue"/>
            <w:tcBorders>
              <w:tl2br w:val="nil"/>
              <w:tr2bl w:val="nil"/>
            </w:tcBorders>
            <w:noWrap w:val="0"/>
            <w:vAlign w:val="center"/>
          </w:tcPr>
          <w:p w14:paraId="02A69543">
            <w:pPr>
              <w:widowControl w:val="0"/>
              <w:spacing w:line="520" w:lineRule="exact"/>
              <w:ind w:firstLine="420" w:firstLineChars="200"/>
              <w:jc w:val="center"/>
              <w:rPr>
                <w:rFonts w:hint="eastAsia"/>
                <w:kern w:val="2"/>
                <w:sz w:val="21"/>
                <w:szCs w:val="21"/>
              </w:rPr>
            </w:pPr>
          </w:p>
        </w:tc>
        <w:tc>
          <w:tcPr>
            <w:tcW w:w="5220" w:type="dxa"/>
            <w:vMerge w:val="continue"/>
            <w:tcBorders>
              <w:tl2br w:val="nil"/>
              <w:tr2bl w:val="nil"/>
            </w:tcBorders>
            <w:noWrap w:val="0"/>
            <w:vAlign w:val="center"/>
          </w:tcPr>
          <w:p w14:paraId="491BE269">
            <w:pPr>
              <w:widowControl w:val="0"/>
              <w:spacing w:line="520" w:lineRule="exact"/>
              <w:ind w:firstLine="420" w:firstLineChars="200"/>
              <w:jc w:val="center"/>
              <w:rPr>
                <w:rFonts w:hint="eastAsia"/>
                <w:kern w:val="2"/>
                <w:sz w:val="21"/>
                <w:szCs w:val="21"/>
              </w:rPr>
            </w:pPr>
          </w:p>
        </w:tc>
        <w:tc>
          <w:tcPr>
            <w:tcW w:w="589" w:type="dxa"/>
            <w:tcBorders>
              <w:tl2br w:val="nil"/>
              <w:tr2bl w:val="nil"/>
            </w:tcBorders>
            <w:noWrap w:val="0"/>
            <w:vAlign w:val="center"/>
          </w:tcPr>
          <w:p w14:paraId="50E7AF15">
            <w:pPr>
              <w:widowControl w:val="0"/>
              <w:spacing w:line="520" w:lineRule="exact"/>
              <w:jc w:val="center"/>
              <w:rPr>
                <w:rFonts w:hint="eastAsia"/>
                <w:kern w:val="2"/>
                <w:sz w:val="21"/>
                <w:szCs w:val="21"/>
              </w:rPr>
            </w:pPr>
            <w:r>
              <w:rPr>
                <w:rFonts w:hint="eastAsia"/>
                <w:sz w:val="21"/>
                <w:szCs w:val="21"/>
              </w:rPr>
              <w:t>1</w:t>
            </w:r>
          </w:p>
        </w:tc>
        <w:tc>
          <w:tcPr>
            <w:tcW w:w="589" w:type="dxa"/>
            <w:tcBorders>
              <w:tl2br w:val="nil"/>
              <w:tr2bl w:val="nil"/>
            </w:tcBorders>
            <w:noWrap w:val="0"/>
            <w:vAlign w:val="center"/>
          </w:tcPr>
          <w:p w14:paraId="325BD2C2">
            <w:pPr>
              <w:widowControl w:val="0"/>
              <w:spacing w:line="520" w:lineRule="exact"/>
              <w:jc w:val="center"/>
              <w:rPr>
                <w:rFonts w:hint="eastAsia"/>
                <w:sz w:val="21"/>
                <w:szCs w:val="21"/>
              </w:rPr>
            </w:pPr>
            <w:r>
              <w:rPr>
                <w:rFonts w:hint="eastAsia"/>
                <w:sz w:val="21"/>
                <w:szCs w:val="21"/>
              </w:rPr>
              <w:t>2</w:t>
            </w:r>
          </w:p>
        </w:tc>
        <w:tc>
          <w:tcPr>
            <w:tcW w:w="528" w:type="dxa"/>
            <w:tcBorders>
              <w:tl2br w:val="nil"/>
              <w:tr2bl w:val="nil"/>
            </w:tcBorders>
            <w:noWrap w:val="0"/>
            <w:vAlign w:val="center"/>
          </w:tcPr>
          <w:p w14:paraId="27719D94">
            <w:pPr>
              <w:widowControl w:val="0"/>
              <w:spacing w:line="520" w:lineRule="exact"/>
              <w:jc w:val="center"/>
              <w:rPr>
                <w:rFonts w:hint="eastAsia"/>
                <w:sz w:val="21"/>
                <w:szCs w:val="21"/>
              </w:rPr>
            </w:pPr>
            <w:r>
              <w:rPr>
                <w:rFonts w:hint="eastAsia"/>
                <w:sz w:val="21"/>
                <w:szCs w:val="21"/>
              </w:rPr>
              <w:t>…</w:t>
            </w:r>
          </w:p>
        </w:tc>
      </w:tr>
      <w:tr w14:paraId="7782DAC6">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7796E2E2">
            <w:pPr>
              <w:widowControl w:val="0"/>
              <w:spacing w:line="520" w:lineRule="exact"/>
              <w:jc w:val="center"/>
              <w:rPr>
                <w:rFonts w:hint="eastAsia"/>
                <w:kern w:val="2"/>
                <w:sz w:val="21"/>
                <w:szCs w:val="21"/>
              </w:rPr>
            </w:pPr>
            <w:r>
              <w:rPr>
                <w:rFonts w:hint="eastAsia"/>
                <w:kern w:val="2"/>
                <w:sz w:val="21"/>
                <w:szCs w:val="21"/>
              </w:rPr>
              <w:t>1</w:t>
            </w:r>
          </w:p>
        </w:tc>
        <w:tc>
          <w:tcPr>
            <w:tcW w:w="2421" w:type="dxa"/>
            <w:tcBorders>
              <w:tl2br w:val="nil"/>
              <w:tr2bl w:val="nil"/>
            </w:tcBorders>
            <w:noWrap w:val="0"/>
            <w:vAlign w:val="center"/>
          </w:tcPr>
          <w:p w14:paraId="0C23B2F7">
            <w:pPr>
              <w:widowControl w:val="0"/>
              <w:spacing w:line="520" w:lineRule="exact"/>
              <w:jc w:val="both"/>
              <w:rPr>
                <w:rFonts w:hint="eastAsia"/>
                <w:kern w:val="2"/>
                <w:sz w:val="21"/>
                <w:szCs w:val="21"/>
              </w:rPr>
            </w:pPr>
            <w:r>
              <w:rPr>
                <w:rFonts w:hint="eastAsia"/>
                <w:spacing w:val="-2"/>
                <w:sz w:val="21"/>
                <w:szCs w:val="21"/>
              </w:rPr>
              <w:t>具有独立承担民事责任的能力</w:t>
            </w:r>
          </w:p>
        </w:tc>
        <w:tc>
          <w:tcPr>
            <w:tcW w:w="5220" w:type="dxa"/>
            <w:tcBorders>
              <w:tl2br w:val="nil"/>
              <w:tr2bl w:val="nil"/>
            </w:tcBorders>
            <w:noWrap w:val="0"/>
            <w:vAlign w:val="center"/>
          </w:tcPr>
          <w:p w14:paraId="551C909F">
            <w:pPr>
              <w:widowControl w:val="0"/>
              <w:spacing w:after="100" w:afterAutospacing="1" w:line="520" w:lineRule="exact"/>
              <w:jc w:val="both"/>
              <w:rPr>
                <w:rFonts w:hint="eastAsia"/>
                <w:kern w:val="2"/>
                <w:sz w:val="21"/>
                <w:szCs w:val="21"/>
              </w:rPr>
            </w:pPr>
            <w:r>
              <w:rPr>
                <w:rFonts w:hint="eastAsia"/>
                <w:kern w:val="2"/>
                <w:sz w:val="21"/>
                <w:szCs w:val="21"/>
              </w:rPr>
              <w:t>法人或者其他组织的营业执照等证明文件；自然人需提供身份证明；</w:t>
            </w:r>
          </w:p>
        </w:tc>
        <w:tc>
          <w:tcPr>
            <w:tcW w:w="589" w:type="dxa"/>
            <w:tcBorders>
              <w:tl2br w:val="nil"/>
              <w:tr2bl w:val="nil"/>
            </w:tcBorders>
            <w:noWrap w:val="0"/>
            <w:vAlign w:val="center"/>
          </w:tcPr>
          <w:p w14:paraId="47BA886D">
            <w:pPr>
              <w:widowControl w:val="0"/>
              <w:spacing w:line="520" w:lineRule="exact"/>
              <w:ind w:firstLine="420" w:firstLineChars="200"/>
              <w:jc w:val="both"/>
              <w:rPr>
                <w:rFonts w:hint="eastAsia"/>
                <w:kern w:val="2"/>
                <w:sz w:val="21"/>
                <w:szCs w:val="21"/>
              </w:rPr>
            </w:pPr>
          </w:p>
        </w:tc>
        <w:tc>
          <w:tcPr>
            <w:tcW w:w="589" w:type="dxa"/>
            <w:tcBorders>
              <w:tl2br w:val="nil"/>
              <w:tr2bl w:val="nil"/>
            </w:tcBorders>
            <w:noWrap w:val="0"/>
            <w:vAlign w:val="center"/>
          </w:tcPr>
          <w:p w14:paraId="1AEDE5F3">
            <w:pPr>
              <w:widowControl w:val="0"/>
              <w:spacing w:line="520" w:lineRule="exact"/>
              <w:ind w:firstLine="420" w:firstLineChars="200"/>
              <w:jc w:val="both"/>
              <w:rPr>
                <w:rFonts w:hint="eastAsia"/>
                <w:kern w:val="2"/>
                <w:sz w:val="21"/>
                <w:szCs w:val="21"/>
              </w:rPr>
            </w:pPr>
          </w:p>
        </w:tc>
        <w:tc>
          <w:tcPr>
            <w:tcW w:w="528" w:type="dxa"/>
            <w:tcBorders>
              <w:tl2br w:val="nil"/>
              <w:tr2bl w:val="nil"/>
            </w:tcBorders>
            <w:noWrap w:val="0"/>
            <w:vAlign w:val="center"/>
          </w:tcPr>
          <w:p w14:paraId="5C6356EF">
            <w:pPr>
              <w:widowControl w:val="0"/>
              <w:spacing w:line="520" w:lineRule="exact"/>
              <w:ind w:firstLine="420" w:firstLineChars="200"/>
              <w:jc w:val="both"/>
              <w:rPr>
                <w:rFonts w:hint="eastAsia"/>
                <w:kern w:val="2"/>
                <w:sz w:val="21"/>
                <w:szCs w:val="21"/>
              </w:rPr>
            </w:pPr>
          </w:p>
        </w:tc>
      </w:tr>
      <w:tr w14:paraId="700B2D1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50F93EB3">
            <w:pPr>
              <w:widowControl w:val="0"/>
              <w:spacing w:line="520" w:lineRule="exact"/>
              <w:jc w:val="center"/>
              <w:rPr>
                <w:rFonts w:hint="eastAsia"/>
                <w:kern w:val="2"/>
                <w:sz w:val="21"/>
                <w:szCs w:val="21"/>
              </w:rPr>
            </w:pPr>
            <w:r>
              <w:rPr>
                <w:rFonts w:hint="eastAsia"/>
                <w:kern w:val="2"/>
                <w:sz w:val="21"/>
                <w:szCs w:val="21"/>
              </w:rPr>
              <w:t>2</w:t>
            </w:r>
          </w:p>
        </w:tc>
        <w:tc>
          <w:tcPr>
            <w:tcW w:w="2421" w:type="dxa"/>
            <w:tcBorders>
              <w:tl2br w:val="nil"/>
              <w:tr2bl w:val="nil"/>
            </w:tcBorders>
            <w:noWrap w:val="0"/>
            <w:vAlign w:val="center"/>
          </w:tcPr>
          <w:p w14:paraId="498B7D3D">
            <w:pPr>
              <w:widowControl w:val="0"/>
              <w:spacing w:line="520" w:lineRule="exact"/>
              <w:jc w:val="both"/>
              <w:rPr>
                <w:rFonts w:hint="eastAsia"/>
                <w:spacing w:val="-2"/>
                <w:sz w:val="21"/>
                <w:szCs w:val="21"/>
              </w:rPr>
            </w:pPr>
            <w:r>
              <w:rPr>
                <w:rFonts w:hint="eastAsia"/>
                <w:spacing w:val="-2"/>
                <w:sz w:val="21"/>
                <w:szCs w:val="21"/>
              </w:rPr>
              <w:t>投标人代表身份证明</w:t>
            </w:r>
          </w:p>
        </w:tc>
        <w:tc>
          <w:tcPr>
            <w:tcW w:w="5220" w:type="dxa"/>
            <w:tcBorders>
              <w:tl2br w:val="nil"/>
              <w:tr2bl w:val="nil"/>
            </w:tcBorders>
            <w:noWrap w:val="0"/>
            <w:vAlign w:val="center"/>
          </w:tcPr>
          <w:p w14:paraId="5D102ADC">
            <w:pPr>
              <w:widowControl w:val="0"/>
              <w:spacing w:after="100" w:afterAutospacing="1" w:line="520" w:lineRule="exact"/>
              <w:jc w:val="both"/>
              <w:rPr>
                <w:rFonts w:hint="eastAsia"/>
                <w:kern w:val="2"/>
                <w:sz w:val="21"/>
                <w:szCs w:val="21"/>
              </w:rPr>
            </w:pPr>
            <w:r>
              <w:rPr>
                <w:rFonts w:hint="eastAsia"/>
                <w:kern w:val="2"/>
                <w:sz w:val="21"/>
                <w:szCs w:val="21"/>
              </w:rPr>
              <w:t>提供有效的《法定代表人资格证明书》或《法定代表人授权委托书》；</w:t>
            </w:r>
          </w:p>
        </w:tc>
        <w:tc>
          <w:tcPr>
            <w:tcW w:w="589" w:type="dxa"/>
            <w:tcBorders>
              <w:tl2br w:val="nil"/>
              <w:tr2bl w:val="nil"/>
            </w:tcBorders>
            <w:noWrap w:val="0"/>
            <w:vAlign w:val="center"/>
          </w:tcPr>
          <w:p w14:paraId="2CAB39BF">
            <w:pPr>
              <w:widowControl w:val="0"/>
              <w:spacing w:line="520" w:lineRule="exact"/>
              <w:ind w:firstLine="420" w:firstLineChars="200"/>
              <w:jc w:val="both"/>
              <w:rPr>
                <w:rFonts w:hint="eastAsia"/>
                <w:kern w:val="2"/>
                <w:sz w:val="21"/>
                <w:szCs w:val="21"/>
              </w:rPr>
            </w:pPr>
          </w:p>
        </w:tc>
        <w:tc>
          <w:tcPr>
            <w:tcW w:w="589" w:type="dxa"/>
            <w:tcBorders>
              <w:tl2br w:val="nil"/>
              <w:tr2bl w:val="nil"/>
            </w:tcBorders>
            <w:noWrap w:val="0"/>
            <w:vAlign w:val="center"/>
          </w:tcPr>
          <w:p w14:paraId="09543690">
            <w:pPr>
              <w:widowControl w:val="0"/>
              <w:spacing w:line="520" w:lineRule="exact"/>
              <w:ind w:firstLine="420" w:firstLineChars="200"/>
              <w:jc w:val="both"/>
              <w:rPr>
                <w:rFonts w:hint="eastAsia"/>
                <w:kern w:val="2"/>
                <w:sz w:val="21"/>
                <w:szCs w:val="21"/>
              </w:rPr>
            </w:pPr>
          </w:p>
        </w:tc>
        <w:tc>
          <w:tcPr>
            <w:tcW w:w="528" w:type="dxa"/>
            <w:tcBorders>
              <w:tl2br w:val="nil"/>
              <w:tr2bl w:val="nil"/>
            </w:tcBorders>
            <w:noWrap w:val="0"/>
            <w:vAlign w:val="center"/>
          </w:tcPr>
          <w:p w14:paraId="2DB38FE7">
            <w:pPr>
              <w:widowControl w:val="0"/>
              <w:spacing w:line="520" w:lineRule="exact"/>
              <w:ind w:firstLine="420" w:firstLineChars="200"/>
              <w:jc w:val="both"/>
              <w:rPr>
                <w:rFonts w:hint="eastAsia"/>
                <w:kern w:val="2"/>
                <w:sz w:val="21"/>
                <w:szCs w:val="21"/>
              </w:rPr>
            </w:pPr>
          </w:p>
        </w:tc>
      </w:tr>
      <w:tr w14:paraId="15A05D6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2033" w:hRule="atLeast"/>
          <w:jc w:val="center"/>
        </w:trPr>
        <w:tc>
          <w:tcPr>
            <w:tcW w:w="846" w:type="dxa"/>
            <w:tcBorders>
              <w:tl2br w:val="nil"/>
              <w:tr2bl w:val="nil"/>
            </w:tcBorders>
            <w:noWrap w:val="0"/>
            <w:vAlign w:val="center"/>
          </w:tcPr>
          <w:p w14:paraId="5F550177">
            <w:pPr>
              <w:widowControl w:val="0"/>
              <w:spacing w:line="520" w:lineRule="exact"/>
              <w:jc w:val="center"/>
              <w:rPr>
                <w:rFonts w:hint="eastAsia"/>
                <w:kern w:val="2"/>
                <w:sz w:val="21"/>
                <w:szCs w:val="21"/>
              </w:rPr>
            </w:pPr>
            <w:r>
              <w:rPr>
                <w:rFonts w:hint="eastAsia"/>
                <w:kern w:val="2"/>
                <w:sz w:val="21"/>
                <w:szCs w:val="21"/>
              </w:rPr>
              <w:t>3</w:t>
            </w:r>
          </w:p>
        </w:tc>
        <w:tc>
          <w:tcPr>
            <w:tcW w:w="2421" w:type="dxa"/>
            <w:tcBorders>
              <w:tl2br w:val="nil"/>
              <w:tr2bl w:val="nil"/>
            </w:tcBorders>
            <w:noWrap w:val="0"/>
            <w:vAlign w:val="center"/>
          </w:tcPr>
          <w:p w14:paraId="3D0FB7BF">
            <w:pPr>
              <w:widowControl w:val="0"/>
              <w:spacing w:line="520" w:lineRule="exact"/>
              <w:jc w:val="both"/>
              <w:rPr>
                <w:rFonts w:hint="eastAsia"/>
                <w:kern w:val="2"/>
                <w:sz w:val="21"/>
                <w:szCs w:val="21"/>
              </w:rPr>
            </w:pPr>
            <w:r>
              <w:rPr>
                <w:rFonts w:hint="eastAsia"/>
                <w:spacing w:val="-2"/>
                <w:sz w:val="21"/>
                <w:szCs w:val="21"/>
              </w:rPr>
              <w:t>健全的财务会计制度</w:t>
            </w:r>
          </w:p>
        </w:tc>
        <w:tc>
          <w:tcPr>
            <w:tcW w:w="5220" w:type="dxa"/>
            <w:tcBorders>
              <w:tl2br w:val="nil"/>
              <w:tr2bl w:val="nil"/>
            </w:tcBorders>
            <w:noWrap w:val="0"/>
            <w:vAlign w:val="center"/>
          </w:tcPr>
          <w:p w14:paraId="13C2D242">
            <w:pPr>
              <w:widowControl w:val="0"/>
              <w:spacing w:after="100" w:afterAutospacing="1" w:line="520" w:lineRule="exact"/>
              <w:jc w:val="both"/>
              <w:rPr>
                <w:rFonts w:hint="eastAsia"/>
                <w:kern w:val="2"/>
                <w:sz w:val="21"/>
                <w:szCs w:val="21"/>
              </w:rPr>
            </w:pPr>
            <w:r>
              <w:rPr>
                <w:rFonts w:hint="eastAsia"/>
                <w:kern w:val="2"/>
                <w:sz w:val="21"/>
                <w:szCs w:val="21"/>
              </w:rPr>
              <w:t>提供上年度（20</w:t>
            </w:r>
            <w:r>
              <w:rPr>
                <w:rFonts w:hint="eastAsia"/>
                <w:kern w:val="2"/>
                <w:sz w:val="21"/>
                <w:szCs w:val="21"/>
                <w:lang w:val="en-US" w:eastAsia="zh-CN"/>
              </w:rPr>
              <w:t>23</w:t>
            </w:r>
            <w:r>
              <w:rPr>
                <w:rFonts w:hint="eastAsia"/>
                <w:kern w:val="2"/>
                <w:sz w:val="21"/>
                <w:szCs w:val="21"/>
              </w:rPr>
              <w:t>年）财务审计报告或半年内任意一个月财务报表（财务报表应至少包括资产负债表、损益表、现金流量表或财务状况变动表，当月新成立公司不需提供）；</w:t>
            </w:r>
          </w:p>
        </w:tc>
        <w:tc>
          <w:tcPr>
            <w:tcW w:w="589" w:type="dxa"/>
            <w:tcBorders>
              <w:tl2br w:val="nil"/>
              <w:tr2bl w:val="nil"/>
            </w:tcBorders>
            <w:noWrap w:val="0"/>
            <w:vAlign w:val="center"/>
          </w:tcPr>
          <w:p w14:paraId="47FEEC42">
            <w:pPr>
              <w:widowControl w:val="0"/>
              <w:spacing w:line="520" w:lineRule="exact"/>
              <w:ind w:firstLine="420" w:firstLineChars="200"/>
              <w:jc w:val="both"/>
              <w:rPr>
                <w:rFonts w:hint="eastAsia"/>
                <w:kern w:val="2"/>
                <w:sz w:val="21"/>
                <w:szCs w:val="21"/>
              </w:rPr>
            </w:pPr>
          </w:p>
        </w:tc>
        <w:tc>
          <w:tcPr>
            <w:tcW w:w="589" w:type="dxa"/>
            <w:tcBorders>
              <w:tl2br w:val="nil"/>
              <w:tr2bl w:val="nil"/>
            </w:tcBorders>
            <w:noWrap w:val="0"/>
            <w:vAlign w:val="center"/>
          </w:tcPr>
          <w:p w14:paraId="166EB438">
            <w:pPr>
              <w:widowControl w:val="0"/>
              <w:spacing w:line="520" w:lineRule="exact"/>
              <w:ind w:firstLine="420" w:firstLineChars="200"/>
              <w:jc w:val="both"/>
              <w:rPr>
                <w:rFonts w:hint="eastAsia"/>
                <w:kern w:val="2"/>
                <w:sz w:val="21"/>
                <w:szCs w:val="21"/>
              </w:rPr>
            </w:pPr>
          </w:p>
        </w:tc>
        <w:tc>
          <w:tcPr>
            <w:tcW w:w="528" w:type="dxa"/>
            <w:tcBorders>
              <w:tl2br w:val="nil"/>
              <w:tr2bl w:val="nil"/>
            </w:tcBorders>
            <w:noWrap w:val="0"/>
            <w:vAlign w:val="center"/>
          </w:tcPr>
          <w:p w14:paraId="109C9796">
            <w:pPr>
              <w:widowControl w:val="0"/>
              <w:spacing w:line="520" w:lineRule="exact"/>
              <w:ind w:firstLine="420" w:firstLineChars="200"/>
              <w:jc w:val="both"/>
              <w:rPr>
                <w:rFonts w:hint="eastAsia"/>
                <w:kern w:val="2"/>
                <w:sz w:val="21"/>
                <w:szCs w:val="21"/>
              </w:rPr>
            </w:pPr>
          </w:p>
        </w:tc>
      </w:tr>
      <w:tr w14:paraId="0F790DD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851" w:hRule="atLeast"/>
          <w:jc w:val="center"/>
        </w:trPr>
        <w:tc>
          <w:tcPr>
            <w:tcW w:w="846" w:type="dxa"/>
            <w:tcBorders>
              <w:tl2br w:val="nil"/>
              <w:tr2bl w:val="nil"/>
            </w:tcBorders>
            <w:noWrap w:val="0"/>
            <w:vAlign w:val="center"/>
          </w:tcPr>
          <w:p w14:paraId="4B0B9D91">
            <w:pPr>
              <w:widowControl w:val="0"/>
              <w:spacing w:line="520" w:lineRule="exact"/>
              <w:jc w:val="center"/>
              <w:rPr>
                <w:rFonts w:hint="eastAsia"/>
                <w:kern w:val="2"/>
                <w:sz w:val="21"/>
                <w:szCs w:val="21"/>
              </w:rPr>
            </w:pPr>
            <w:r>
              <w:rPr>
                <w:rFonts w:hint="eastAsia"/>
                <w:kern w:val="2"/>
                <w:sz w:val="21"/>
                <w:szCs w:val="21"/>
              </w:rPr>
              <w:t>4</w:t>
            </w:r>
          </w:p>
        </w:tc>
        <w:tc>
          <w:tcPr>
            <w:tcW w:w="2421" w:type="dxa"/>
            <w:tcBorders>
              <w:tl2br w:val="nil"/>
              <w:tr2bl w:val="nil"/>
            </w:tcBorders>
            <w:noWrap w:val="0"/>
            <w:vAlign w:val="center"/>
          </w:tcPr>
          <w:p w14:paraId="59DF1237">
            <w:pPr>
              <w:widowControl w:val="0"/>
              <w:spacing w:after="100" w:afterAutospacing="1" w:line="520" w:lineRule="exact"/>
              <w:jc w:val="both"/>
              <w:rPr>
                <w:rFonts w:hint="eastAsia"/>
                <w:kern w:val="2"/>
                <w:sz w:val="21"/>
                <w:szCs w:val="21"/>
              </w:rPr>
            </w:pPr>
            <w:r>
              <w:rPr>
                <w:rFonts w:hint="eastAsia"/>
                <w:spacing w:val="-2"/>
                <w:kern w:val="2"/>
                <w:sz w:val="21"/>
                <w:szCs w:val="21"/>
              </w:rPr>
              <w:t>缴纳税收</w:t>
            </w:r>
          </w:p>
        </w:tc>
        <w:tc>
          <w:tcPr>
            <w:tcW w:w="5220" w:type="dxa"/>
            <w:tcBorders>
              <w:tl2br w:val="nil"/>
              <w:tr2bl w:val="nil"/>
            </w:tcBorders>
            <w:noWrap w:val="0"/>
            <w:vAlign w:val="center"/>
          </w:tcPr>
          <w:p w14:paraId="04705023">
            <w:pPr>
              <w:widowControl w:val="0"/>
              <w:spacing w:after="100" w:afterAutospacing="1" w:line="520" w:lineRule="exact"/>
              <w:jc w:val="both"/>
              <w:rPr>
                <w:rFonts w:hint="eastAsia"/>
                <w:kern w:val="2"/>
                <w:sz w:val="21"/>
                <w:szCs w:val="21"/>
              </w:rPr>
            </w:pPr>
            <w:r>
              <w:rPr>
                <w:rFonts w:hint="eastAsia"/>
                <w:kern w:val="2"/>
                <w:sz w:val="21"/>
                <w:szCs w:val="21"/>
              </w:rPr>
              <w:t>提供的近半年内任意一月依法缴纳税收证明，当月新成立公司不需提供；无需纳税或免税的也需提供相应证明材料；</w:t>
            </w:r>
          </w:p>
        </w:tc>
        <w:tc>
          <w:tcPr>
            <w:tcW w:w="589" w:type="dxa"/>
            <w:tcBorders>
              <w:tl2br w:val="nil"/>
              <w:tr2bl w:val="nil"/>
            </w:tcBorders>
            <w:noWrap w:val="0"/>
            <w:vAlign w:val="center"/>
          </w:tcPr>
          <w:p w14:paraId="0362984A">
            <w:pPr>
              <w:widowControl w:val="0"/>
              <w:spacing w:line="520" w:lineRule="exact"/>
              <w:ind w:firstLine="420" w:firstLineChars="200"/>
              <w:jc w:val="both"/>
              <w:rPr>
                <w:rFonts w:hint="eastAsia"/>
                <w:kern w:val="2"/>
                <w:sz w:val="21"/>
                <w:szCs w:val="21"/>
              </w:rPr>
            </w:pPr>
          </w:p>
        </w:tc>
        <w:tc>
          <w:tcPr>
            <w:tcW w:w="589" w:type="dxa"/>
            <w:tcBorders>
              <w:tl2br w:val="nil"/>
              <w:tr2bl w:val="nil"/>
            </w:tcBorders>
            <w:noWrap w:val="0"/>
            <w:vAlign w:val="center"/>
          </w:tcPr>
          <w:p w14:paraId="1755FCE4">
            <w:pPr>
              <w:widowControl w:val="0"/>
              <w:spacing w:line="520" w:lineRule="exact"/>
              <w:ind w:firstLine="420" w:firstLineChars="200"/>
              <w:jc w:val="both"/>
              <w:rPr>
                <w:rFonts w:hint="eastAsia"/>
                <w:kern w:val="2"/>
                <w:sz w:val="21"/>
                <w:szCs w:val="21"/>
              </w:rPr>
            </w:pPr>
          </w:p>
        </w:tc>
        <w:tc>
          <w:tcPr>
            <w:tcW w:w="528" w:type="dxa"/>
            <w:tcBorders>
              <w:tl2br w:val="nil"/>
              <w:tr2bl w:val="nil"/>
            </w:tcBorders>
            <w:noWrap w:val="0"/>
            <w:vAlign w:val="center"/>
          </w:tcPr>
          <w:p w14:paraId="72746768">
            <w:pPr>
              <w:widowControl w:val="0"/>
              <w:spacing w:line="520" w:lineRule="exact"/>
              <w:ind w:firstLine="420" w:firstLineChars="200"/>
              <w:jc w:val="both"/>
              <w:rPr>
                <w:rFonts w:hint="eastAsia"/>
                <w:kern w:val="2"/>
                <w:sz w:val="21"/>
                <w:szCs w:val="21"/>
              </w:rPr>
            </w:pPr>
          </w:p>
        </w:tc>
      </w:tr>
      <w:tr w14:paraId="4EB6FA37">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2786E9F6">
            <w:pPr>
              <w:widowControl w:val="0"/>
              <w:spacing w:line="520" w:lineRule="exact"/>
              <w:jc w:val="center"/>
              <w:rPr>
                <w:rFonts w:hint="eastAsia"/>
                <w:kern w:val="2"/>
                <w:sz w:val="21"/>
                <w:szCs w:val="21"/>
              </w:rPr>
            </w:pPr>
            <w:r>
              <w:rPr>
                <w:rFonts w:hint="eastAsia"/>
                <w:kern w:val="2"/>
                <w:sz w:val="21"/>
                <w:szCs w:val="21"/>
              </w:rPr>
              <w:t>5</w:t>
            </w:r>
          </w:p>
        </w:tc>
        <w:tc>
          <w:tcPr>
            <w:tcW w:w="2421" w:type="dxa"/>
            <w:tcBorders>
              <w:tl2br w:val="nil"/>
              <w:tr2bl w:val="nil"/>
            </w:tcBorders>
            <w:noWrap w:val="0"/>
            <w:vAlign w:val="center"/>
          </w:tcPr>
          <w:p w14:paraId="558F6027">
            <w:pPr>
              <w:widowControl w:val="0"/>
              <w:spacing w:after="100" w:afterAutospacing="1" w:line="520" w:lineRule="exact"/>
              <w:jc w:val="both"/>
              <w:rPr>
                <w:rFonts w:hint="eastAsia"/>
                <w:kern w:val="2"/>
                <w:sz w:val="21"/>
                <w:szCs w:val="21"/>
              </w:rPr>
            </w:pPr>
            <w:r>
              <w:rPr>
                <w:rFonts w:hint="eastAsia"/>
                <w:spacing w:val="-2"/>
                <w:kern w:val="2"/>
                <w:sz w:val="21"/>
                <w:szCs w:val="21"/>
              </w:rPr>
              <w:t>缴纳社会保障资金</w:t>
            </w:r>
          </w:p>
        </w:tc>
        <w:tc>
          <w:tcPr>
            <w:tcW w:w="5220" w:type="dxa"/>
            <w:tcBorders>
              <w:tl2br w:val="nil"/>
              <w:tr2bl w:val="nil"/>
            </w:tcBorders>
            <w:noWrap w:val="0"/>
            <w:vAlign w:val="center"/>
          </w:tcPr>
          <w:p w14:paraId="3F8592D0">
            <w:pPr>
              <w:widowControl w:val="0"/>
              <w:spacing w:after="100" w:afterAutospacing="1" w:line="520" w:lineRule="exact"/>
              <w:jc w:val="both"/>
              <w:rPr>
                <w:rFonts w:hint="eastAsia"/>
                <w:kern w:val="2"/>
                <w:sz w:val="21"/>
                <w:szCs w:val="21"/>
              </w:rPr>
            </w:pPr>
            <w:r>
              <w:rPr>
                <w:rFonts w:hint="eastAsia"/>
                <w:kern w:val="2"/>
                <w:sz w:val="21"/>
                <w:szCs w:val="21"/>
              </w:rPr>
              <w:t>提供社保缴纳证明（近半年内任意一月社保缴纳证明，当月新成立公司不需提供）；</w:t>
            </w:r>
          </w:p>
        </w:tc>
        <w:tc>
          <w:tcPr>
            <w:tcW w:w="589" w:type="dxa"/>
            <w:tcBorders>
              <w:tl2br w:val="nil"/>
              <w:tr2bl w:val="nil"/>
            </w:tcBorders>
            <w:noWrap w:val="0"/>
            <w:vAlign w:val="center"/>
          </w:tcPr>
          <w:p w14:paraId="74853168">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13D2CC70">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470682B0">
            <w:pPr>
              <w:widowControl w:val="0"/>
              <w:spacing w:line="520" w:lineRule="exact"/>
              <w:jc w:val="center"/>
              <w:rPr>
                <w:rFonts w:hint="eastAsia"/>
                <w:kern w:val="2"/>
                <w:sz w:val="21"/>
                <w:szCs w:val="21"/>
              </w:rPr>
            </w:pPr>
          </w:p>
        </w:tc>
      </w:tr>
      <w:tr w14:paraId="7C6DF8F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0CA04E13">
            <w:pPr>
              <w:widowControl w:val="0"/>
              <w:spacing w:line="520" w:lineRule="exact"/>
              <w:jc w:val="center"/>
              <w:rPr>
                <w:rFonts w:hint="eastAsia"/>
                <w:kern w:val="2"/>
                <w:sz w:val="21"/>
                <w:szCs w:val="21"/>
              </w:rPr>
            </w:pPr>
            <w:r>
              <w:rPr>
                <w:rFonts w:hint="eastAsia"/>
                <w:kern w:val="2"/>
                <w:sz w:val="21"/>
                <w:szCs w:val="21"/>
              </w:rPr>
              <w:t>6</w:t>
            </w:r>
          </w:p>
        </w:tc>
        <w:tc>
          <w:tcPr>
            <w:tcW w:w="2421" w:type="dxa"/>
            <w:tcBorders>
              <w:tl2br w:val="nil"/>
              <w:tr2bl w:val="nil"/>
            </w:tcBorders>
            <w:noWrap w:val="0"/>
            <w:vAlign w:val="center"/>
          </w:tcPr>
          <w:p w14:paraId="34E48049">
            <w:pPr>
              <w:widowControl w:val="0"/>
              <w:spacing w:after="100" w:afterAutospacing="1" w:line="520" w:lineRule="exact"/>
              <w:jc w:val="both"/>
              <w:rPr>
                <w:rFonts w:hint="eastAsia"/>
                <w:kern w:val="2"/>
                <w:sz w:val="21"/>
                <w:szCs w:val="21"/>
              </w:rPr>
            </w:pPr>
            <w:r>
              <w:rPr>
                <w:rFonts w:hint="eastAsia"/>
                <w:spacing w:val="-2"/>
                <w:kern w:val="2"/>
                <w:sz w:val="21"/>
                <w:szCs w:val="21"/>
              </w:rPr>
              <w:t>履行合同所必需的设备和能力</w:t>
            </w:r>
          </w:p>
        </w:tc>
        <w:tc>
          <w:tcPr>
            <w:tcW w:w="5220" w:type="dxa"/>
            <w:tcBorders>
              <w:tl2br w:val="nil"/>
              <w:tr2bl w:val="nil"/>
            </w:tcBorders>
            <w:noWrap w:val="0"/>
            <w:vAlign w:val="center"/>
          </w:tcPr>
          <w:p w14:paraId="777B4508">
            <w:pPr>
              <w:widowControl w:val="0"/>
              <w:spacing w:after="100" w:afterAutospacing="1" w:line="520" w:lineRule="exact"/>
              <w:jc w:val="both"/>
              <w:rPr>
                <w:rFonts w:hint="eastAsia"/>
                <w:kern w:val="2"/>
                <w:sz w:val="21"/>
                <w:szCs w:val="21"/>
              </w:rPr>
            </w:pPr>
            <w:r>
              <w:rPr>
                <w:rFonts w:hint="eastAsia"/>
                <w:spacing w:val="-2"/>
                <w:kern w:val="2"/>
                <w:sz w:val="21"/>
                <w:szCs w:val="21"/>
              </w:rPr>
              <w:t>提供具有履行合同所必需的设备和专业技术能力相关证明材料或声明；</w:t>
            </w:r>
          </w:p>
        </w:tc>
        <w:tc>
          <w:tcPr>
            <w:tcW w:w="589" w:type="dxa"/>
            <w:tcBorders>
              <w:tl2br w:val="nil"/>
              <w:tr2bl w:val="nil"/>
            </w:tcBorders>
            <w:noWrap w:val="0"/>
            <w:vAlign w:val="center"/>
          </w:tcPr>
          <w:p w14:paraId="01682501">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07DBA404">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084806FD">
            <w:pPr>
              <w:widowControl w:val="0"/>
              <w:spacing w:line="520" w:lineRule="exact"/>
              <w:jc w:val="center"/>
              <w:rPr>
                <w:rFonts w:hint="eastAsia"/>
                <w:kern w:val="2"/>
                <w:sz w:val="21"/>
                <w:szCs w:val="21"/>
              </w:rPr>
            </w:pPr>
          </w:p>
        </w:tc>
      </w:tr>
      <w:tr w14:paraId="123DEC7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06E8FB09">
            <w:pPr>
              <w:widowControl w:val="0"/>
              <w:spacing w:line="520" w:lineRule="exact"/>
              <w:jc w:val="center"/>
              <w:rPr>
                <w:rFonts w:hint="eastAsia"/>
                <w:kern w:val="2"/>
                <w:sz w:val="21"/>
                <w:szCs w:val="21"/>
              </w:rPr>
            </w:pPr>
            <w:r>
              <w:rPr>
                <w:rFonts w:hint="eastAsia"/>
                <w:kern w:val="2"/>
                <w:sz w:val="21"/>
                <w:szCs w:val="21"/>
              </w:rPr>
              <w:t>7</w:t>
            </w:r>
          </w:p>
        </w:tc>
        <w:tc>
          <w:tcPr>
            <w:tcW w:w="2421" w:type="dxa"/>
            <w:tcBorders>
              <w:tl2br w:val="nil"/>
              <w:tr2bl w:val="nil"/>
            </w:tcBorders>
            <w:noWrap w:val="0"/>
            <w:vAlign w:val="center"/>
          </w:tcPr>
          <w:p w14:paraId="615C5E04">
            <w:pPr>
              <w:widowControl w:val="0"/>
              <w:spacing w:after="100" w:afterAutospacing="1" w:line="520" w:lineRule="exact"/>
              <w:jc w:val="both"/>
              <w:rPr>
                <w:rFonts w:hint="eastAsia"/>
                <w:kern w:val="2"/>
                <w:sz w:val="21"/>
                <w:szCs w:val="21"/>
              </w:rPr>
            </w:pPr>
            <w:r>
              <w:rPr>
                <w:rFonts w:hint="eastAsia"/>
                <w:spacing w:val="-2"/>
                <w:kern w:val="2"/>
                <w:sz w:val="21"/>
                <w:szCs w:val="21"/>
              </w:rPr>
              <w:t>提供无重大违法记录声明书</w:t>
            </w:r>
          </w:p>
        </w:tc>
        <w:tc>
          <w:tcPr>
            <w:tcW w:w="5220" w:type="dxa"/>
            <w:tcBorders>
              <w:tl2br w:val="nil"/>
              <w:tr2bl w:val="nil"/>
            </w:tcBorders>
            <w:noWrap w:val="0"/>
            <w:vAlign w:val="center"/>
          </w:tcPr>
          <w:p w14:paraId="53AA229D">
            <w:pPr>
              <w:widowControl w:val="0"/>
              <w:spacing w:after="100" w:afterAutospacing="1" w:line="520" w:lineRule="exact"/>
              <w:jc w:val="both"/>
              <w:rPr>
                <w:rFonts w:hint="eastAsia"/>
                <w:kern w:val="2"/>
                <w:sz w:val="21"/>
                <w:szCs w:val="21"/>
              </w:rPr>
            </w:pPr>
            <w:r>
              <w:rPr>
                <w:rFonts w:hint="eastAsia"/>
                <w:spacing w:val="-2"/>
                <w:kern w:val="2"/>
                <w:sz w:val="21"/>
                <w:szCs w:val="21"/>
              </w:rPr>
              <w:t>提供无重大违法记录声明书；</w:t>
            </w:r>
          </w:p>
        </w:tc>
        <w:tc>
          <w:tcPr>
            <w:tcW w:w="589" w:type="dxa"/>
            <w:tcBorders>
              <w:tl2br w:val="nil"/>
              <w:tr2bl w:val="nil"/>
            </w:tcBorders>
            <w:noWrap w:val="0"/>
            <w:vAlign w:val="center"/>
          </w:tcPr>
          <w:p w14:paraId="7C493E27">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30412E58">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250F01AA">
            <w:pPr>
              <w:widowControl w:val="0"/>
              <w:spacing w:line="520" w:lineRule="exact"/>
              <w:jc w:val="center"/>
              <w:rPr>
                <w:rFonts w:hint="eastAsia"/>
                <w:kern w:val="2"/>
                <w:sz w:val="21"/>
                <w:szCs w:val="21"/>
              </w:rPr>
            </w:pPr>
          </w:p>
        </w:tc>
      </w:tr>
      <w:tr w14:paraId="3F00BE4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517" w:hRule="atLeast"/>
          <w:jc w:val="center"/>
        </w:trPr>
        <w:tc>
          <w:tcPr>
            <w:tcW w:w="846" w:type="dxa"/>
            <w:tcBorders>
              <w:tl2br w:val="nil"/>
              <w:tr2bl w:val="nil"/>
            </w:tcBorders>
            <w:noWrap w:val="0"/>
            <w:vAlign w:val="center"/>
          </w:tcPr>
          <w:p w14:paraId="42C3CBFC">
            <w:pPr>
              <w:widowControl w:val="0"/>
              <w:spacing w:line="520" w:lineRule="exact"/>
              <w:jc w:val="center"/>
              <w:rPr>
                <w:rFonts w:hint="eastAsia"/>
                <w:kern w:val="2"/>
                <w:sz w:val="21"/>
                <w:szCs w:val="21"/>
              </w:rPr>
            </w:pPr>
            <w:r>
              <w:rPr>
                <w:rFonts w:hint="eastAsia"/>
                <w:kern w:val="2"/>
                <w:sz w:val="21"/>
                <w:szCs w:val="21"/>
              </w:rPr>
              <w:t>8</w:t>
            </w:r>
          </w:p>
        </w:tc>
        <w:tc>
          <w:tcPr>
            <w:tcW w:w="2421" w:type="dxa"/>
            <w:tcBorders>
              <w:tl2br w:val="nil"/>
              <w:tr2bl w:val="nil"/>
            </w:tcBorders>
            <w:noWrap w:val="0"/>
            <w:vAlign w:val="center"/>
          </w:tcPr>
          <w:p w14:paraId="53ED2249">
            <w:pPr>
              <w:widowControl w:val="0"/>
              <w:spacing w:after="100" w:afterAutospacing="1" w:line="520" w:lineRule="exact"/>
              <w:jc w:val="both"/>
              <w:rPr>
                <w:rFonts w:hint="eastAsia"/>
                <w:kern w:val="2"/>
                <w:sz w:val="21"/>
                <w:szCs w:val="21"/>
              </w:rPr>
            </w:pPr>
            <w:r>
              <w:rPr>
                <w:rFonts w:hint="eastAsia"/>
                <w:spacing w:val="-2"/>
                <w:kern w:val="2"/>
                <w:sz w:val="21"/>
                <w:szCs w:val="21"/>
              </w:rPr>
              <w:t>其他特定资格证明</w:t>
            </w:r>
          </w:p>
        </w:tc>
        <w:tc>
          <w:tcPr>
            <w:tcW w:w="5220" w:type="dxa"/>
            <w:tcBorders>
              <w:tl2br w:val="nil"/>
              <w:tr2bl w:val="nil"/>
            </w:tcBorders>
            <w:noWrap w:val="0"/>
            <w:vAlign w:val="center"/>
          </w:tcPr>
          <w:p w14:paraId="6E78A046">
            <w:pPr>
              <w:widowControl w:val="0"/>
              <w:spacing w:after="100" w:afterAutospacing="1" w:line="520" w:lineRule="exact"/>
              <w:jc w:val="both"/>
              <w:rPr>
                <w:rFonts w:hint="eastAsia"/>
                <w:kern w:val="2"/>
                <w:sz w:val="21"/>
                <w:szCs w:val="21"/>
              </w:rPr>
            </w:pPr>
            <w:r>
              <w:rPr>
                <w:rFonts w:hint="eastAsia"/>
                <w:kern w:val="2"/>
                <w:sz w:val="21"/>
                <w:szCs w:val="21"/>
                <w:lang w:eastAsia="zh-CN"/>
              </w:rPr>
              <w:t>（</w:t>
            </w:r>
            <w:r>
              <w:rPr>
                <w:rFonts w:hint="eastAsia"/>
                <w:kern w:val="2"/>
                <w:sz w:val="21"/>
                <w:szCs w:val="21"/>
                <w:lang w:val="en-US" w:eastAsia="zh-CN"/>
              </w:rPr>
              <w:t>1</w:t>
            </w:r>
            <w:r>
              <w:rPr>
                <w:rFonts w:hint="eastAsia"/>
                <w:kern w:val="2"/>
                <w:sz w:val="21"/>
                <w:szCs w:val="21"/>
                <w:lang w:eastAsia="zh-CN"/>
              </w:rPr>
              <w:t>）</w:t>
            </w:r>
            <w:r>
              <w:rPr>
                <w:rFonts w:hint="eastAsia"/>
                <w:kern w:val="2"/>
                <w:sz w:val="21"/>
                <w:szCs w:val="21"/>
              </w:rPr>
              <w:t>所投产品属于第二类医疗器械的，还需提供有效的行政主管部门颁发的医疗器械经营备案凭证（或医疗器械生产许可证或医疗器械经营许可证或其他医疗器械生产经营许可证明文件）；所投产品属于第三类医疗器械的，还需提供有效的行政主管部门颁发的医疗器械生产许可证（或医疗器械经营许可证或其他医疗器械生产经营许可证明文件）；</w:t>
            </w:r>
          </w:p>
          <w:p w14:paraId="19004048">
            <w:pPr>
              <w:widowControl w:val="0"/>
              <w:spacing w:after="100" w:afterAutospacing="1" w:line="520" w:lineRule="exact"/>
              <w:jc w:val="both"/>
              <w:rPr>
                <w:rFonts w:hint="eastAsia"/>
                <w:kern w:val="2"/>
                <w:sz w:val="21"/>
                <w:szCs w:val="21"/>
              </w:rPr>
            </w:pPr>
            <w:r>
              <w:rPr>
                <w:rFonts w:hint="eastAsia"/>
                <w:kern w:val="2"/>
                <w:sz w:val="21"/>
                <w:szCs w:val="21"/>
              </w:rPr>
              <w:t>（2）在中华人民共和国境内注册，未在“信用中国”网站 (www.creditchina.gov.cn) 、“中国政府 采购网” (www.ccgp.gov.cn) 等渠道列入失信被执行人、税收违法黑名单、政府采购严重违法失信行为记 录名单；</w:t>
            </w:r>
          </w:p>
        </w:tc>
        <w:tc>
          <w:tcPr>
            <w:tcW w:w="589" w:type="dxa"/>
            <w:tcBorders>
              <w:tl2br w:val="nil"/>
              <w:tr2bl w:val="nil"/>
            </w:tcBorders>
            <w:noWrap w:val="0"/>
            <w:vAlign w:val="center"/>
          </w:tcPr>
          <w:p w14:paraId="3BD29F81">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7FE45581">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1A354EDA">
            <w:pPr>
              <w:widowControl w:val="0"/>
              <w:spacing w:line="520" w:lineRule="exact"/>
              <w:jc w:val="center"/>
              <w:rPr>
                <w:rFonts w:hint="eastAsia"/>
                <w:kern w:val="2"/>
                <w:sz w:val="21"/>
                <w:szCs w:val="21"/>
              </w:rPr>
            </w:pPr>
          </w:p>
        </w:tc>
      </w:tr>
      <w:tr w14:paraId="26194FC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2549" w:hRule="atLeast"/>
          <w:jc w:val="center"/>
        </w:trPr>
        <w:tc>
          <w:tcPr>
            <w:tcW w:w="846" w:type="dxa"/>
            <w:tcBorders>
              <w:tl2br w:val="nil"/>
              <w:tr2bl w:val="nil"/>
            </w:tcBorders>
            <w:noWrap w:val="0"/>
            <w:vAlign w:val="center"/>
          </w:tcPr>
          <w:p w14:paraId="0D85153F">
            <w:pPr>
              <w:widowControl w:val="0"/>
              <w:spacing w:line="520" w:lineRule="exact"/>
              <w:jc w:val="center"/>
              <w:rPr>
                <w:rFonts w:hint="eastAsia"/>
                <w:kern w:val="2"/>
                <w:sz w:val="21"/>
                <w:szCs w:val="21"/>
              </w:rPr>
            </w:pPr>
            <w:r>
              <w:rPr>
                <w:rFonts w:hint="eastAsia"/>
                <w:kern w:val="2"/>
                <w:sz w:val="21"/>
                <w:szCs w:val="21"/>
              </w:rPr>
              <w:t>9</w:t>
            </w:r>
          </w:p>
        </w:tc>
        <w:tc>
          <w:tcPr>
            <w:tcW w:w="2421" w:type="dxa"/>
            <w:tcBorders>
              <w:tl2br w:val="nil"/>
              <w:tr2bl w:val="nil"/>
            </w:tcBorders>
            <w:noWrap w:val="0"/>
            <w:vAlign w:val="center"/>
          </w:tcPr>
          <w:p w14:paraId="63ED36AF">
            <w:pPr>
              <w:widowControl w:val="0"/>
              <w:spacing w:line="520" w:lineRule="exact"/>
              <w:rPr>
                <w:rFonts w:hint="eastAsia"/>
                <w:kern w:val="2"/>
                <w:sz w:val="21"/>
                <w:szCs w:val="21"/>
              </w:rPr>
            </w:pPr>
            <w:r>
              <w:rPr>
                <w:rFonts w:hint="eastAsia"/>
                <w:kern w:val="2"/>
                <w:sz w:val="21"/>
                <w:szCs w:val="21"/>
              </w:rPr>
              <w:t>落实政府采购政策需满足的资格要求</w:t>
            </w:r>
          </w:p>
        </w:tc>
        <w:tc>
          <w:tcPr>
            <w:tcW w:w="5220" w:type="dxa"/>
            <w:tcBorders>
              <w:tl2br w:val="nil"/>
              <w:tr2bl w:val="nil"/>
            </w:tcBorders>
            <w:noWrap w:val="0"/>
            <w:vAlign w:val="center"/>
          </w:tcPr>
          <w:p w14:paraId="31FC24B6">
            <w:pPr>
              <w:widowControl w:val="0"/>
              <w:spacing w:line="520" w:lineRule="exact"/>
              <w:rPr>
                <w:rFonts w:hint="eastAsia"/>
                <w:kern w:val="2"/>
                <w:sz w:val="21"/>
                <w:szCs w:val="21"/>
              </w:rPr>
            </w:pPr>
            <w:r>
              <w:rPr>
                <w:rFonts w:hint="eastAsia"/>
                <w:kern w:val="2"/>
                <w:sz w:val="21"/>
                <w:szCs w:val="21"/>
              </w:rPr>
              <w:t>本项目为专门面向中小企业采购的项目，投标人所投产品生产厂家应均为中小微企业或监狱企业或残疾人福利性单位；</w:t>
            </w:r>
          </w:p>
          <w:p w14:paraId="4D05A9D5">
            <w:pPr>
              <w:widowControl w:val="0"/>
              <w:spacing w:line="520" w:lineRule="exact"/>
              <w:rPr>
                <w:rFonts w:hint="eastAsia"/>
                <w:kern w:val="2"/>
                <w:sz w:val="21"/>
                <w:szCs w:val="21"/>
              </w:rPr>
            </w:pPr>
            <w:r>
              <w:rPr>
                <w:rFonts w:hint="eastAsia"/>
                <w:kern w:val="2"/>
                <w:sz w:val="21"/>
                <w:szCs w:val="21"/>
              </w:rPr>
              <w:t>投标人应按招标文件要求提供《中小企业声明函》或《残疾人福利性单位声明函》或监狱企业证明材料；</w:t>
            </w:r>
          </w:p>
        </w:tc>
        <w:tc>
          <w:tcPr>
            <w:tcW w:w="589" w:type="dxa"/>
            <w:tcBorders>
              <w:tl2br w:val="nil"/>
              <w:tr2bl w:val="nil"/>
            </w:tcBorders>
            <w:noWrap w:val="0"/>
            <w:vAlign w:val="center"/>
          </w:tcPr>
          <w:p w14:paraId="63F19E28">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3C3F65CF">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7842A377">
            <w:pPr>
              <w:widowControl w:val="0"/>
              <w:spacing w:line="520" w:lineRule="exact"/>
              <w:jc w:val="center"/>
              <w:rPr>
                <w:rFonts w:hint="eastAsia"/>
                <w:kern w:val="2"/>
                <w:sz w:val="21"/>
                <w:szCs w:val="21"/>
              </w:rPr>
            </w:pPr>
          </w:p>
        </w:tc>
      </w:tr>
      <w:tr w14:paraId="40A7B6E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6" w:type="dxa"/>
            <w:tcBorders>
              <w:tl2br w:val="nil"/>
              <w:tr2bl w:val="nil"/>
            </w:tcBorders>
            <w:noWrap w:val="0"/>
            <w:vAlign w:val="center"/>
          </w:tcPr>
          <w:p w14:paraId="2BB49084">
            <w:pPr>
              <w:widowControl w:val="0"/>
              <w:spacing w:line="520" w:lineRule="exact"/>
              <w:jc w:val="center"/>
              <w:rPr>
                <w:rFonts w:hint="eastAsia"/>
                <w:kern w:val="2"/>
                <w:sz w:val="21"/>
                <w:szCs w:val="21"/>
              </w:rPr>
            </w:pPr>
            <w:r>
              <w:rPr>
                <w:rFonts w:hint="eastAsia"/>
                <w:kern w:val="2"/>
                <w:sz w:val="21"/>
                <w:szCs w:val="21"/>
              </w:rPr>
              <w:t>10</w:t>
            </w:r>
          </w:p>
        </w:tc>
        <w:tc>
          <w:tcPr>
            <w:tcW w:w="2421" w:type="dxa"/>
            <w:tcBorders>
              <w:tl2br w:val="nil"/>
              <w:tr2bl w:val="nil"/>
            </w:tcBorders>
            <w:noWrap w:val="0"/>
            <w:vAlign w:val="center"/>
          </w:tcPr>
          <w:p w14:paraId="1789A13F">
            <w:pPr>
              <w:widowControl w:val="0"/>
              <w:spacing w:after="100" w:afterAutospacing="1" w:line="520" w:lineRule="exact"/>
              <w:jc w:val="both"/>
              <w:rPr>
                <w:rFonts w:hint="eastAsia"/>
                <w:kern w:val="2"/>
                <w:sz w:val="21"/>
                <w:szCs w:val="21"/>
              </w:rPr>
            </w:pPr>
            <w:r>
              <w:rPr>
                <w:rFonts w:hint="eastAsia"/>
                <w:kern w:val="2"/>
                <w:sz w:val="21"/>
                <w:szCs w:val="21"/>
              </w:rPr>
              <w:t>不参与围标串标承诺书</w:t>
            </w:r>
          </w:p>
        </w:tc>
        <w:tc>
          <w:tcPr>
            <w:tcW w:w="5220" w:type="dxa"/>
            <w:tcBorders>
              <w:tl2br w:val="nil"/>
              <w:tr2bl w:val="nil"/>
            </w:tcBorders>
            <w:noWrap w:val="0"/>
            <w:vAlign w:val="center"/>
          </w:tcPr>
          <w:p w14:paraId="1F518AB5">
            <w:pPr>
              <w:widowControl w:val="0"/>
              <w:spacing w:after="100" w:afterAutospacing="1" w:line="520" w:lineRule="exact"/>
              <w:jc w:val="both"/>
              <w:rPr>
                <w:rFonts w:hint="eastAsia"/>
                <w:kern w:val="2"/>
                <w:sz w:val="21"/>
                <w:szCs w:val="21"/>
              </w:rPr>
            </w:pPr>
            <w:r>
              <w:rPr>
                <w:rFonts w:hint="eastAsia"/>
                <w:kern w:val="2"/>
                <w:sz w:val="21"/>
                <w:szCs w:val="21"/>
              </w:rPr>
              <w:t>提供不参与围标串标承诺书；</w:t>
            </w:r>
          </w:p>
        </w:tc>
        <w:tc>
          <w:tcPr>
            <w:tcW w:w="589" w:type="dxa"/>
            <w:tcBorders>
              <w:tl2br w:val="nil"/>
              <w:tr2bl w:val="nil"/>
            </w:tcBorders>
            <w:noWrap w:val="0"/>
            <w:vAlign w:val="center"/>
          </w:tcPr>
          <w:p w14:paraId="743C820B">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4B8CB1C3">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37BF74D4">
            <w:pPr>
              <w:widowControl w:val="0"/>
              <w:spacing w:line="520" w:lineRule="exact"/>
              <w:jc w:val="center"/>
              <w:rPr>
                <w:rFonts w:hint="eastAsia"/>
                <w:kern w:val="2"/>
                <w:sz w:val="21"/>
                <w:szCs w:val="21"/>
              </w:rPr>
            </w:pPr>
          </w:p>
        </w:tc>
      </w:tr>
      <w:tr w14:paraId="40D5EB3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016" w:hRule="atLeast"/>
          <w:jc w:val="center"/>
        </w:trPr>
        <w:tc>
          <w:tcPr>
            <w:tcW w:w="846" w:type="dxa"/>
            <w:tcBorders>
              <w:tl2br w:val="nil"/>
              <w:tr2bl w:val="nil"/>
            </w:tcBorders>
            <w:noWrap w:val="0"/>
            <w:vAlign w:val="center"/>
          </w:tcPr>
          <w:p w14:paraId="46BA4D9F">
            <w:pPr>
              <w:widowControl w:val="0"/>
              <w:spacing w:line="520" w:lineRule="exact"/>
              <w:jc w:val="center"/>
              <w:rPr>
                <w:rFonts w:hint="eastAsia"/>
                <w:kern w:val="2"/>
                <w:sz w:val="21"/>
                <w:szCs w:val="21"/>
              </w:rPr>
            </w:pPr>
            <w:r>
              <w:rPr>
                <w:rFonts w:hint="eastAsia"/>
                <w:kern w:val="2"/>
                <w:sz w:val="21"/>
                <w:szCs w:val="21"/>
              </w:rPr>
              <w:t>11</w:t>
            </w:r>
          </w:p>
        </w:tc>
        <w:tc>
          <w:tcPr>
            <w:tcW w:w="2421" w:type="dxa"/>
            <w:tcBorders>
              <w:tl2br w:val="nil"/>
              <w:tr2bl w:val="nil"/>
            </w:tcBorders>
            <w:noWrap w:val="0"/>
            <w:vAlign w:val="center"/>
          </w:tcPr>
          <w:p w14:paraId="62E68A01">
            <w:pPr>
              <w:widowControl w:val="0"/>
              <w:spacing w:after="100" w:afterAutospacing="1" w:line="520" w:lineRule="exact"/>
              <w:jc w:val="both"/>
              <w:rPr>
                <w:rFonts w:hint="eastAsia"/>
                <w:kern w:val="2"/>
                <w:sz w:val="21"/>
                <w:szCs w:val="21"/>
              </w:rPr>
            </w:pPr>
            <w:r>
              <w:rPr>
                <w:rFonts w:hint="eastAsia"/>
                <w:kern w:val="2"/>
                <w:sz w:val="21"/>
                <w:szCs w:val="21"/>
              </w:rPr>
              <w:t>投标保证金</w:t>
            </w:r>
          </w:p>
        </w:tc>
        <w:tc>
          <w:tcPr>
            <w:tcW w:w="5220" w:type="dxa"/>
            <w:tcBorders>
              <w:tl2br w:val="nil"/>
              <w:tr2bl w:val="nil"/>
            </w:tcBorders>
            <w:noWrap w:val="0"/>
            <w:vAlign w:val="center"/>
          </w:tcPr>
          <w:p w14:paraId="297EF8CA">
            <w:pPr>
              <w:widowControl w:val="0"/>
              <w:spacing w:after="100" w:afterAutospacing="1" w:line="520" w:lineRule="exact"/>
              <w:jc w:val="both"/>
              <w:rPr>
                <w:rFonts w:hint="eastAsia"/>
                <w:kern w:val="2"/>
                <w:sz w:val="21"/>
                <w:szCs w:val="21"/>
              </w:rPr>
            </w:pPr>
            <w:r>
              <w:rPr>
                <w:rFonts w:hint="eastAsia"/>
                <w:kern w:val="2"/>
                <w:sz w:val="21"/>
                <w:szCs w:val="21"/>
              </w:rPr>
              <w:t>是否按照投标须知要求金额提交了投标保证金，并提供了投标保证金凭证。</w:t>
            </w:r>
          </w:p>
        </w:tc>
        <w:tc>
          <w:tcPr>
            <w:tcW w:w="589" w:type="dxa"/>
            <w:tcBorders>
              <w:tl2br w:val="nil"/>
              <w:tr2bl w:val="nil"/>
            </w:tcBorders>
            <w:noWrap w:val="0"/>
            <w:vAlign w:val="center"/>
          </w:tcPr>
          <w:p w14:paraId="352CD3CC">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2D6FA73F">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40916E34">
            <w:pPr>
              <w:widowControl w:val="0"/>
              <w:spacing w:line="520" w:lineRule="exact"/>
              <w:jc w:val="center"/>
              <w:rPr>
                <w:rFonts w:hint="eastAsia"/>
                <w:kern w:val="2"/>
                <w:sz w:val="21"/>
                <w:szCs w:val="21"/>
              </w:rPr>
            </w:pPr>
          </w:p>
        </w:tc>
      </w:tr>
      <w:tr w14:paraId="508811EC">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15" w:hRule="atLeast"/>
          <w:jc w:val="center"/>
        </w:trPr>
        <w:tc>
          <w:tcPr>
            <w:tcW w:w="8488" w:type="dxa"/>
            <w:gridSpan w:val="3"/>
            <w:tcBorders>
              <w:tl2br w:val="nil"/>
              <w:tr2bl w:val="nil"/>
            </w:tcBorders>
            <w:noWrap w:val="0"/>
            <w:vAlign w:val="center"/>
          </w:tcPr>
          <w:p w14:paraId="0544C898">
            <w:pPr>
              <w:widowControl w:val="0"/>
              <w:spacing w:after="100" w:afterAutospacing="1" w:line="520" w:lineRule="exact"/>
              <w:ind w:firstLine="1260" w:firstLineChars="600"/>
              <w:jc w:val="both"/>
              <w:rPr>
                <w:rFonts w:hint="eastAsia"/>
                <w:kern w:val="2"/>
                <w:sz w:val="21"/>
                <w:szCs w:val="21"/>
              </w:rPr>
            </w:pPr>
            <w:r>
              <w:rPr>
                <w:rFonts w:hint="eastAsia"/>
                <w:kern w:val="2"/>
                <w:sz w:val="21"/>
                <w:szCs w:val="21"/>
              </w:rPr>
              <w:t>资格审查结果</w:t>
            </w:r>
          </w:p>
        </w:tc>
        <w:tc>
          <w:tcPr>
            <w:tcW w:w="589" w:type="dxa"/>
            <w:tcBorders>
              <w:tl2br w:val="nil"/>
              <w:tr2bl w:val="nil"/>
            </w:tcBorders>
            <w:noWrap w:val="0"/>
            <w:vAlign w:val="center"/>
          </w:tcPr>
          <w:p w14:paraId="5525A729">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49D0DA28">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2259184B">
            <w:pPr>
              <w:widowControl w:val="0"/>
              <w:spacing w:line="520" w:lineRule="exact"/>
              <w:jc w:val="center"/>
              <w:rPr>
                <w:rFonts w:hint="eastAsia"/>
                <w:kern w:val="2"/>
                <w:sz w:val="21"/>
                <w:szCs w:val="21"/>
              </w:rPr>
            </w:pPr>
          </w:p>
        </w:tc>
      </w:tr>
      <w:tr w14:paraId="613D494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501" w:hRule="atLeast"/>
          <w:jc w:val="center"/>
        </w:trPr>
        <w:tc>
          <w:tcPr>
            <w:tcW w:w="8488" w:type="dxa"/>
            <w:gridSpan w:val="3"/>
            <w:tcBorders>
              <w:tl2br w:val="nil"/>
              <w:tr2bl w:val="nil"/>
            </w:tcBorders>
            <w:noWrap w:val="0"/>
            <w:vAlign w:val="center"/>
          </w:tcPr>
          <w:p w14:paraId="2C63D346">
            <w:pPr>
              <w:widowControl w:val="0"/>
              <w:spacing w:after="100" w:afterAutospacing="1" w:line="520" w:lineRule="exact"/>
              <w:ind w:firstLine="1260" w:firstLineChars="600"/>
              <w:jc w:val="both"/>
              <w:rPr>
                <w:rFonts w:hint="eastAsia"/>
                <w:kern w:val="2"/>
                <w:sz w:val="21"/>
                <w:szCs w:val="21"/>
              </w:rPr>
            </w:pPr>
            <w:r>
              <w:rPr>
                <w:rFonts w:hint="eastAsia"/>
                <w:kern w:val="2"/>
                <w:sz w:val="21"/>
                <w:szCs w:val="21"/>
              </w:rPr>
              <w:t>不通过理由说明</w:t>
            </w:r>
          </w:p>
        </w:tc>
        <w:tc>
          <w:tcPr>
            <w:tcW w:w="589" w:type="dxa"/>
            <w:tcBorders>
              <w:tl2br w:val="nil"/>
              <w:tr2bl w:val="nil"/>
            </w:tcBorders>
            <w:noWrap w:val="0"/>
            <w:vAlign w:val="center"/>
          </w:tcPr>
          <w:p w14:paraId="13988680">
            <w:pPr>
              <w:widowControl w:val="0"/>
              <w:spacing w:line="520" w:lineRule="exact"/>
              <w:jc w:val="center"/>
              <w:rPr>
                <w:rFonts w:hint="eastAsia"/>
                <w:kern w:val="2"/>
                <w:sz w:val="21"/>
                <w:szCs w:val="21"/>
              </w:rPr>
            </w:pPr>
          </w:p>
        </w:tc>
        <w:tc>
          <w:tcPr>
            <w:tcW w:w="589" w:type="dxa"/>
            <w:tcBorders>
              <w:tl2br w:val="nil"/>
              <w:tr2bl w:val="nil"/>
            </w:tcBorders>
            <w:noWrap w:val="0"/>
            <w:vAlign w:val="center"/>
          </w:tcPr>
          <w:p w14:paraId="4012F22A">
            <w:pPr>
              <w:widowControl w:val="0"/>
              <w:spacing w:line="520" w:lineRule="exact"/>
              <w:jc w:val="center"/>
              <w:rPr>
                <w:rFonts w:hint="eastAsia"/>
                <w:kern w:val="2"/>
                <w:sz w:val="21"/>
                <w:szCs w:val="21"/>
              </w:rPr>
            </w:pPr>
          </w:p>
        </w:tc>
        <w:tc>
          <w:tcPr>
            <w:tcW w:w="528" w:type="dxa"/>
            <w:tcBorders>
              <w:tl2br w:val="nil"/>
              <w:tr2bl w:val="nil"/>
            </w:tcBorders>
            <w:noWrap w:val="0"/>
            <w:vAlign w:val="center"/>
          </w:tcPr>
          <w:p w14:paraId="4C742AB0">
            <w:pPr>
              <w:widowControl w:val="0"/>
              <w:spacing w:line="520" w:lineRule="exact"/>
              <w:jc w:val="center"/>
              <w:rPr>
                <w:rFonts w:hint="eastAsia"/>
                <w:kern w:val="2"/>
                <w:sz w:val="21"/>
                <w:szCs w:val="21"/>
              </w:rPr>
            </w:pPr>
          </w:p>
        </w:tc>
      </w:tr>
    </w:tbl>
    <w:p w14:paraId="2650C25F">
      <w:pPr>
        <w:spacing w:line="360" w:lineRule="auto"/>
        <w:ind w:firstLine="420" w:firstLineChars="200"/>
        <w:rPr>
          <w:rFonts w:hint="eastAsia"/>
        </w:rPr>
      </w:pPr>
      <w:r>
        <w:rPr>
          <w:rFonts w:hint="eastAsia" w:cs="Times New Roman"/>
          <w:kern w:val="2"/>
          <w:sz w:val="21"/>
          <w:szCs w:val="21"/>
        </w:rPr>
        <w:t>审查项目有一项不满足则结论为不合格。</w:t>
      </w:r>
    </w:p>
    <w:p w14:paraId="2A57CC2C">
      <w:pPr>
        <w:spacing w:line="360" w:lineRule="auto"/>
        <w:rPr>
          <w:b/>
        </w:rPr>
      </w:pPr>
      <w:r>
        <w:t>17.</w:t>
      </w:r>
      <w:r>
        <w:rPr>
          <w:rFonts w:hint="eastAsia"/>
        </w:rPr>
        <w:t>3　已经进行资格预审的，可以不再对供应商资格进行审查，资格预审合格的供应商在评审阶段资格发生变化的，应当通知采购人和采购代理机构。</w:t>
      </w:r>
    </w:p>
    <w:p w14:paraId="1225CDBF">
      <w:pPr>
        <w:spacing w:line="360" w:lineRule="auto"/>
        <w:rPr>
          <w:rFonts w:hint="eastAsia"/>
        </w:rPr>
      </w:pPr>
    </w:p>
    <w:p w14:paraId="4C769F20">
      <w:pPr>
        <w:spacing w:line="360" w:lineRule="auto"/>
        <w:ind w:firstLine="643" w:firstLineChars="200"/>
        <w:jc w:val="center"/>
        <w:outlineLvl w:val="1"/>
        <w:rPr>
          <w:b/>
          <w:bCs/>
          <w:sz w:val="32"/>
        </w:rPr>
      </w:pPr>
      <w:bookmarkStart w:id="17" w:name="_Toc80724658"/>
      <w:r>
        <w:rPr>
          <w:rFonts w:hint="eastAsia"/>
          <w:b/>
          <w:bCs/>
          <w:sz w:val="32"/>
        </w:rPr>
        <w:t>第六章</w:t>
      </w:r>
      <w:r>
        <w:rPr>
          <w:b/>
          <w:bCs/>
          <w:sz w:val="32"/>
        </w:rPr>
        <w:t xml:space="preserve"> </w:t>
      </w:r>
      <w:r>
        <w:rPr>
          <w:rFonts w:hint="eastAsia"/>
          <w:b/>
          <w:bCs/>
          <w:sz w:val="32"/>
        </w:rPr>
        <w:t>评　标</w:t>
      </w:r>
      <w:bookmarkEnd w:id="17"/>
    </w:p>
    <w:p w14:paraId="2EF02223">
      <w:pPr>
        <w:spacing w:line="360" w:lineRule="auto"/>
        <w:ind w:firstLine="482" w:firstLineChars="200"/>
        <w:rPr>
          <w:b/>
        </w:rPr>
      </w:pPr>
      <w:r>
        <w:rPr>
          <w:b/>
        </w:rPr>
        <w:t>1</w:t>
      </w:r>
      <w:r>
        <w:rPr>
          <w:rFonts w:hint="eastAsia"/>
          <w:b/>
        </w:rPr>
        <w:t>8</w:t>
      </w:r>
      <w:r>
        <w:rPr>
          <w:b/>
        </w:rPr>
        <w:t xml:space="preserve">. </w:t>
      </w:r>
      <w:r>
        <w:rPr>
          <w:rFonts w:hint="eastAsia"/>
          <w:b/>
        </w:rPr>
        <w:t>评标依据</w:t>
      </w:r>
    </w:p>
    <w:p w14:paraId="3D2D6435">
      <w:pPr>
        <w:spacing w:line="360" w:lineRule="auto"/>
        <w:ind w:firstLine="480" w:firstLineChars="200"/>
      </w:pPr>
      <w:r>
        <w:t>1</w:t>
      </w:r>
      <w:r>
        <w:rPr>
          <w:rFonts w:hint="eastAsia"/>
        </w:rPr>
        <w:t>8</w:t>
      </w:r>
      <w:r>
        <w:t>.1</w:t>
      </w:r>
      <w:r>
        <w:rPr>
          <w:rFonts w:hint="eastAsia"/>
        </w:rPr>
        <w:t>　评标的依据为招标文件。</w:t>
      </w:r>
    </w:p>
    <w:p w14:paraId="431E73B1">
      <w:pPr>
        <w:spacing w:line="360" w:lineRule="auto"/>
        <w:ind w:firstLine="482" w:firstLineChars="200"/>
        <w:rPr>
          <w:b/>
        </w:rPr>
      </w:pPr>
      <w:r>
        <w:rPr>
          <w:b/>
        </w:rPr>
        <w:t>1</w:t>
      </w:r>
      <w:r>
        <w:rPr>
          <w:rFonts w:hint="eastAsia"/>
          <w:b/>
        </w:rPr>
        <w:t>9</w:t>
      </w:r>
      <w:r>
        <w:rPr>
          <w:b/>
        </w:rPr>
        <w:t xml:space="preserve">. </w:t>
      </w:r>
      <w:r>
        <w:rPr>
          <w:rFonts w:hint="eastAsia"/>
          <w:b/>
        </w:rPr>
        <w:t>投标文件的澄清</w:t>
      </w:r>
    </w:p>
    <w:p w14:paraId="4D2BA9A5">
      <w:pPr>
        <w:spacing w:line="360" w:lineRule="auto"/>
        <w:ind w:firstLine="472" w:firstLineChars="200"/>
        <w:rPr>
          <w:spacing w:val="-2"/>
        </w:rPr>
      </w:pPr>
      <w:r>
        <w:rPr>
          <w:spacing w:val="-2"/>
        </w:rPr>
        <w:t>1</w:t>
      </w:r>
      <w:r>
        <w:rPr>
          <w:rFonts w:hint="eastAsia"/>
          <w:spacing w:val="-2"/>
        </w:rPr>
        <w:t>9</w:t>
      </w:r>
      <w:r>
        <w:rPr>
          <w:spacing w:val="-2"/>
        </w:rPr>
        <w:t>.1</w:t>
      </w:r>
      <w:r>
        <w:rPr>
          <w:rFonts w:hint="eastAsia"/>
          <w:spacing w:val="-2"/>
        </w:rPr>
        <w:t>　为有助于对投标文件进行审查、评估，评标委员会将对认为需要（不是每一个）的投标人进行询标，请投标人澄清其投标内容。投标人有责任按照招标方通知的时间、地点指派专人进行答疑和澄清。询标时投标人代表根据评标委员会要求作书面记录，并对答疑和澄清的内容做出书面答复。</w:t>
      </w:r>
    </w:p>
    <w:p w14:paraId="1C5227AC">
      <w:pPr>
        <w:spacing w:line="360" w:lineRule="auto"/>
        <w:ind w:firstLine="472" w:firstLineChars="200"/>
        <w:rPr>
          <w:spacing w:val="-2"/>
        </w:rPr>
      </w:pPr>
      <w:r>
        <w:rPr>
          <w:spacing w:val="-2"/>
        </w:rPr>
        <w:t>1</w:t>
      </w:r>
      <w:r>
        <w:rPr>
          <w:rFonts w:hint="eastAsia"/>
          <w:spacing w:val="-2"/>
        </w:rPr>
        <w:t>9</w:t>
      </w:r>
      <w:r>
        <w:rPr>
          <w:spacing w:val="-2"/>
        </w:rPr>
        <w:t>.2</w:t>
      </w:r>
      <w:r>
        <w:rPr>
          <w:rFonts w:hint="eastAsia"/>
          <w:spacing w:val="-2"/>
        </w:rPr>
        <w:t>　答疑和澄清的内容应是书面的，但不得对投标的价格、技术指标和参数等内容进行实质性修改。澄清文件须由投标人法定代表人或其授权代表签字或加盖投标人公章，并作为投标文件的组成部分。</w:t>
      </w:r>
    </w:p>
    <w:p w14:paraId="474ACB66">
      <w:pPr>
        <w:spacing w:line="360" w:lineRule="auto"/>
        <w:ind w:firstLine="482" w:firstLineChars="200"/>
        <w:rPr>
          <w:b/>
        </w:rPr>
      </w:pPr>
      <w:r>
        <w:rPr>
          <w:b/>
        </w:rPr>
        <w:t xml:space="preserve">20. </w:t>
      </w:r>
      <w:r>
        <w:rPr>
          <w:rFonts w:hint="eastAsia"/>
          <w:b/>
        </w:rPr>
        <w:t>评标过程的保密</w:t>
      </w:r>
    </w:p>
    <w:p w14:paraId="169C5AA3">
      <w:pPr>
        <w:spacing w:line="360" w:lineRule="auto"/>
        <w:ind w:firstLine="480" w:firstLineChars="200"/>
        <w:rPr>
          <w:spacing w:val="-2"/>
        </w:rPr>
      </w:pPr>
      <w:r>
        <w:t xml:space="preserve">20.1  </w:t>
      </w:r>
      <w:r>
        <w:rPr>
          <w:rFonts w:hint="eastAsia"/>
          <w:spacing w:val="-2"/>
        </w:rPr>
        <w:t>开标后，凡是属于审查、澄清、评价的有关资料以及授标建议等，评标委员会成员或参与评标的有关工作人员均不得向投标人或其他无关的人员透露，违者给予警告、取消担任评标委员会成员的资格，不得再参加任何投标项目的评标。</w:t>
      </w:r>
    </w:p>
    <w:p w14:paraId="19B7B106">
      <w:pPr>
        <w:spacing w:line="360" w:lineRule="auto"/>
        <w:ind w:firstLine="480" w:firstLineChars="200"/>
        <w:rPr>
          <w:spacing w:val="-2"/>
        </w:rPr>
      </w:pPr>
      <w:r>
        <w:t xml:space="preserve">20.2 </w:t>
      </w:r>
      <w:r>
        <w:rPr>
          <w:rFonts w:hint="eastAsia"/>
          <w:spacing w:val="-2"/>
        </w:rPr>
        <w:t>投标人在评标过程中，所进行的试图影响评标结果的不符合《中华人民共和国政府采购法》</w:t>
      </w:r>
      <w:r>
        <w:rPr>
          <w:rFonts w:hint="eastAsia"/>
        </w:rPr>
        <w:t>和相关法律法规</w:t>
      </w:r>
      <w:r>
        <w:rPr>
          <w:rFonts w:hint="eastAsia"/>
          <w:spacing w:val="-2"/>
        </w:rPr>
        <w:t>及本次招标有关规定的活动，将被取消中标资格。</w:t>
      </w:r>
    </w:p>
    <w:p w14:paraId="15D5D493">
      <w:pPr>
        <w:spacing w:line="360" w:lineRule="auto"/>
        <w:ind w:firstLine="482" w:firstLineChars="200"/>
        <w:rPr>
          <w:b/>
        </w:rPr>
      </w:pPr>
      <w:r>
        <w:rPr>
          <w:b/>
        </w:rPr>
        <w:t xml:space="preserve">21. </w:t>
      </w:r>
      <w:r>
        <w:rPr>
          <w:rFonts w:hint="eastAsia"/>
          <w:b/>
        </w:rPr>
        <w:t>初步评审</w:t>
      </w:r>
    </w:p>
    <w:p w14:paraId="6FCCF6D6">
      <w:pPr>
        <w:spacing w:line="360" w:lineRule="auto"/>
        <w:ind w:firstLine="472" w:firstLineChars="200"/>
        <w:rPr>
          <w:rFonts w:hint="eastAsia"/>
          <w:spacing w:val="-2"/>
        </w:rPr>
      </w:pPr>
      <w:r>
        <w:rPr>
          <w:spacing w:val="-2"/>
        </w:rPr>
        <w:t xml:space="preserve">21.1  </w:t>
      </w:r>
      <w:r>
        <w:rPr>
          <w:rFonts w:hint="eastAsia"/>
          <w:spacing w:val="-2"/>
        </w:rPr>
        <w:t>评标委员会可以以书面方式要求投标人对投标文件中含义不明确、对同类问题表述不一致或者有明显文字和计算错误的内容作必要的澄清、说明或补正。澄清、说明或补正应以书面方式进行</w:t>
      </w:r>
      <w:r>
        <w:rPr>
          <w:spacing w:val="-2"/>
        </w:rPr>
        <w:t>,</w:t>
      </w:r>
      <w:r>
        <w:rPr>
          <w:rFonts w:hint="eastAsia"/>
          <w:spacing w:val="-2"/>
        </w:rPr>
        <w:t>且不得超出投标文件的范围或者改变投标文件的实质性内容。</w:t>
      </w:r>
    </w:p>
    <w:p w14:paraId="05408E39">
      <w:pPr>
        <w:spacing w:line="360" w:lineRule="auto"/>
        <w:ind w:firstLine="472" w:firstLineChars="200"/>
        <w:rPr>
          <w:spacing w:val="-2"/>
        </w:rPr>
      </w:pPr>
      <w:r>
        <w:rPr>
          <w:spacing w:val="-2"/>
        </w:rPr>
        <w:t>21.</w:t>
      </w:r>
      <w:r>
        <w:rPr>
          <w:rFonts w:hint="eastAsia"/>
          <w:spacing w:val="-2"/>
        </w:rPr>
        <w:t>2　招标方不接受不符合国家有关部门相关规定的投标报价或优惠方案。</w:t>
      </w:r>
    </w:p>
    <w:p w14:paraId="1592B60F">
      <w:pPr>
        <w:spacing w:line="360" w:lineRule="auto"/>
        <w:ind w:firstLine="472" w:firstLineChars="200"/>
        <w:rPr>
          <w:spacing w:val="-2"/>
        </w:rPr>
      </w:pPr>
      <w:r>
        <w:rPr>
          <w:spacing w:val="-2"/>
        </w:rPr>
        <w:t>21.</w:t>
      </w:r>
      <w:r>
        <w:rPr>
          <w:rFonts w:hint="eastAsia"/>
          <w:spacing w:val="-2"/>
        </w:rPr>
        <w:t>3　在评标过程中，评标委员会发现投标人以他人名义投标、串通投标、以行贿手段谋取中标或者以其他弄虚作假方式投标的，该投标人的投标应作无效标处理。</w:t>
      </w:r>
    </w:p>
    <w:p w14:paraId="727280B8">
      <w:pPr>
        <w:spacing w:line="360" w:lineRule="auto"/>
        <w:ind w:firstLine="472" w:firstLineChars="200"/>
        <w:rPr>
          <w:spacing w:val="-2"/>
        </w:rPr>
      </w:pPr>
      <w:r>
        <w:rPr>
          <w:spacing w:val="-2"/>
        </w:rPr>
        <w:t>21.</w:t>
      </w:r>
      <w:r>
        <w:rPr>
          <w:rFonts w:hint="eastAsia"/>
          <w:spacing w:val="-2"/>
        </w:rPr>
        <w:t>4</w:t>
      </w:r>
      <w:r>
        <w:rPr>
          <w:spacing w:val="-2"/>
        </w:rPr>
        <w:t xml:space="preserve">  </w:t>
      </w:r>
      <w:r>
        <w:rPr>
          <w:rFonts w:hint="eastAsia"/>
          <w:spacing w:val="-2"/>
        </w:rPr>
        <w:t>投标人拒不按照要求对投标文件进行澄清、说明或补正的，评标委员会可以否决其投标。</w:t>
      </w:r>
    </w:p>
    <w:p w14:paraId="754C10ED">
      <w:pPr>
        <w:spacing w:line="360" w:lineRule="auto"/>
        <w:ind w:firstLine="472" w:firstLineChars="200"/>
        <w:rPr>
          <w:spacing w:val="-2"/>
        </w:rPr>
      </w:pPr>
      <w:r>
        <w:rPr>
          <w:spacing w:val="-2"/>
        </w:rPr>
        <w:t>21.</w:t>
      </w:r>
      <w:r>
        <w:rPr>
          <w:rFonts w:hint="eastAsia"/>
          <w:spacing w:val="-2"/>
        </w:rPr>
        <w:t>5</w:t>
      </w:r>
      <w:r>
        <w:rPr>
          <w:spacing w:val="-2"/>
        </w:rPr>
        <w:t xml:space="preserve">  </w:t>
      </w:r>
      <w:r>
        <w:rPr>
          <w:rFonts w:hint="eastAsia"/>
          <w:spacing w:val="-2"/>
        </w:rPr>
        <w:t>评标委员会应当审查每一投标文件是否对招标文件提出的所有实质性要求和条件做出满足。未能在实质上满足的投标，应作无效标处理。</w:t>
      </w:r>
    </w:p>
    <w:p w14:paraId="20872FE7">
      <w:pPr>
        <w:spacing w:line="360" w:lineRule="auto"/>
        <w:ind w:firstLine="472" w:firstLineChars="200"/>
        <w:rPr>
          <w:rFonts w:hint="eastAsia"/>
          <w:spacing w:val="-2"/>
        </w:rPr>
      </w:pPr>
      <w:r>
        <w:rPr>
          <w:spacing w:val="-2"/>
        </w:rPr>
        <w:t>21.</w:t>
      </w:r>
      <w:r>
        <w:rPr>
          <w:rFonts w:hint="eastAsia"/>
          <w:spacing w:val="-2"/>
        </w:rPr>
        <w:t>6　投标人不得误导、干扰招标方的评标活动，否则将废除其投标。</w:t>
      </w:r>
    </w:p>
    <w:p w14:paraId="447A4AE7">
      <w:pPr>
        <w:spacing w:line="360" w:lineRule="auto"/>
        <w:ind w:firstLine="472" w:firstLineChars="200"/>
        <w:rPr>
          <w:spacing w:val="-2"/>
        </w:rPr>
      </w:pPr>
      <w:r>
        <w:rPr>
          <w:spacing w:val="-2"/>
        </w:rPr>
        <w:t xml:space="preserve">21.7  </w:t>
      </w:r>
      <w:r>
        <w:rPr>
          <w:rFonts w:hint="eastAsia"/>
          <w:spacing w:val="-2"/>
        </w:rPr>
        <w:t>对投标文件满足招标文件条款的审查：</w:t>
      </w:r>
    </w:p>
    <w:p w14:paraId="7E1AD538">
      <w:pPr>
        <w:spacing w:line="360" w:lineRule="auto"/>
        <w:ind w:firstLine="472" w:firstLineChars="200"/>
        <w:rPr>
          <w:spacing w:val="-2"/>
        </w:rPr>
      </w:pPr>
      <w:r>
        <w:rPr>
          <w:rFonts w:hint="eastAsia"/>
          <w:spacing w:val="-2"/>
        </w:rPr>
        <w:t>（</w:t>
      </w:r>
      <w:r>
        <w:rPr>
          <w:spacing w:val="-2"/>
        </w:rPr>
        <w:t>1</w:t>
      </w:r>
      <w:r>
        <w:rPr>
          <w:rFonts w:hint="eastAsia"/>
          <w:spacing w:val="-2"/>
        </w:rPr>
        <w:t>）开标后，评标委员会将组织对投标文件进行审查，检查投标文件是否完整，是否出现计算性错误，投标文件是否满足招标文件的格式要求；</w:t>
      </w:r>
    </w:p>
    <w:p w14:paraId="20A8F022">
      <w:pPr>
        <w:spacing w:line="360" w:lineRule="auto"/>
        <w:ind w:firstLine="472" w:firstLineChars="200"/>
        <w:rPr>
          <w:spacing w:val="-2"/>
        </w:rPr>
      </w:pPr>
      <w:r>
        <w:rPr>
          <w:rFonts w:hint="eastAsia"/>
          <w:spacing w:val="-2"/>
        </w:rPr>
        <w:t>（2）评标委员会将确定每一投标人是否对招标文件的要求做出了实质性满足。实质性满足的投标是指符合招标文件的所有条款、条件和规定且没有重大偏离的投标。重大偏离是指影响到招标文件规定的服务范围和质量，或限制了招标人的权力和投标人义务的规定，而纠正这些偏离将影响到其他提交实质性满足的投标人的公平竞争地位；</w:t>
      </w:r>
    </w:p>
    <w:p w14:paraId="0B7AB187">
      <w:pPr>
        <w:spacing w:line="360" w:lineRule="auto"/>
        <w:ind w:firstLine="472" w:firstLineChars="200"/>
        <w:rPr>
          <w:spacing w:val="-2"/>
        </w:rPr>
      </w:pPr>
      <w:r>
        <w:rPr>
          <w:rFonts w:hint="eastAsia"/>
          <w:spacing w:val="-2"/>
        </w:rPr>
        <w:t>（3）评标委员会判断投标文件的满足性仅基于投标文件本身而不靠外部证据；</w:t>
      </w:r>
    </w:p>
    <w:p w14:paraId="4FF6BA9B">
      <w:pPr>
        <w:spacing w:line="360" w:lineRule="auto"/>
        <w:ind w:firstLine="472" w:firstLineChars="200"/>
        <w:rPr>
          <w:rFonts w:hint="eastAsia"/>
          <w:spacing w:val="-2"/>
        </w:rPr>
      </w:pPr>
      <w:r>
        <w:rPr>
          <w:rFonts w:hint="eastAsia"/>
          <w:spacing w:val="-2"/>
        </w:rPr>
        <w:t>（4）评标委员会将拒绝被确定为非实质性满足的投标。投标人不能通过修正或撤消不符合之处而使其投标成为实质性满足的投标。</w:t>
      </w:r>
    </w:p>
    <w:p w14:paraId="43A17FC7">
      <w:pPr>
        <w:spacing w:line="360" w:lineRule="auto"/>
        <w:jc w:val="center"/>
        <w:rPr>
          <w:rFonts w:hint="eastAsia"/>
          <w:b/>
          <w:bCs/>
          <w:spacing w:val="-2"/>
        </w:rPr>
      </w:pPr>
    </w:p>
    <w:p w14:paraId="0745CA2B">
      <w:pPr>
        <w:spacing w:line="360" w:lineRule="auto"/>
        <w:jc w:val="center"/>
        <w:rPr>
          <w:rFonts w:hint="eastAsia"/>
          <w:b/>
          <w:bCs/>
          <w:spacing w:val="-2"/>
        </w:rPr>
      </w:pPr>
    </w:p>
    <w:p w14:paraId="1EFB7756">
      <w:pPr>
        <w:spacing w:line="360" w:lineRule="auto"/>
        <w:jc w:val="center"/>
        <w:rPr>
          <w:b/>
          <w:bCs/>
          <w:spacing w:val="-2"/>
        </w:rPr>
      </w:pPr>
      <w:r>
        <w:rPr>
          <w:rFonts w:hint="eastAsia"/>
          <w:b/>
          <w:bCs/>
          <w:spacing w:val="-2"/>
        </w:rPr>
        <w:t>符合性审查</w:t>
      </w:r>
    </w:p>
    <w:tbl>
      <w:tblPr>
        <w:tblStyle w:val="23"/>
        <w:tblW w:w="9854" w:type="dxa"/>
        <w:jc w:val="center"/>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645"/>
        <w:gridCol w:w="6674"/>
        <w:gridCol w:w="646"/>
        <w:gridCol w:w="646"/>
        <w:gridCol w:w="646"/>
        <w:gridCol w:w="597"/>
      </w:tblGrid>
      <w:tr w14:paraId="5E97E686">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9" w:type="dxa"/>
            <w:gridSpan w:val="2"/>
            <w:vMerge w:val="restart"/>
            <w:tcBorders>
              <w:tl2br w:val="nil"/>
              <w:tr2bl w:val="nil"/>
            </w:tcBorders>
            <w:noWrap w:val="0"/>
            <w:vAlign w:val="center"/>
          </w:tcPr>
          <w:p w14:paraId="6B7989FD">
            <w:pPr>
              <w:spacing w:line="360" w:lineRule="auto"/>
              <w:jc w:val="center"/>
            </w:pPr>
            <w:r>
              <w:rPr>
                <w:rFonts w:hint="eastAsia"/>
              </w:rPr>
              <w:t>评审内容</w:t>
            </w:r>
          </w:p>
        </w:tc>
        <w:tc>
          <w:tcPr>
            <w:tcW w:w="2535" w:type="dxa"/>
            <w:gridSpan w:val="4"/>
            <w:tcBorders>
              <w:tl2br w:val="nil"/>
              <w:tr2bl w:val="nil"/>
            </w:tcBorders>
            <w:noWrap w:val="0"/>
            <w:vAlign w:val="center"/>
          </w:tcPr>
          <w:p w14:paraId="580FC37A">
            <w:pPr>
              <w:spacing w:line="360" w:lineRule="auto"/>
              <w:jc w:val="center"/>
              <w:rPr>
                <w:b/>
              </w:rPr>
            </w:pPr>
            <w:r>
              <w:rPr>
                <w:rFonts w:hint="eastAsia"/>
                <w:b/>
              </w:rPr>
              <w:t>投标企业名称</w:t>
            </w:r>
          </w:p>
        </w:tc>
      </w:tr>
      <w:tr w14:paraId="10438E10">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9" w:type="dxa"/>
            <w:gridSpan w:val="2"/>
            <w:vMerge w:val="continue"/>
            <w:tcBorders>
              <w:tl2br w:val="nil"/>
              <w:tr2bl w:val="nil"/>
            </w:tcBorders>
            <w:noWrap w:val="0"/>
            <w:vAlign w:val="center"/>
          </w:tcPr>
          <w:p w14:paraId="38872BF6">
            <w:pPr>
              <w:spacing w:line="360" w:lineRule="auto"/>
              <w:jc w:val="center"/>
            </w:pPr>
          </w:p>
        </w:tc>
        <w:tc>
          <w:tcPr>
            <w:tcW w:w="646" w:type="dxa"/>
            <w:tcBorders>
              <w:tl2br w:val="nil"/>
              <w:tr2bl w:val="nil"/>
            </w:tcBorders>
            <w:noWrap w:val="0"/>
            <w:vAlign w:val="center"/>
          </w:tcPr>
          <w:p w14:paraId="57F2E911">
            <w:pPr>
              <w:spacing w:line="360" w:lineRule="auto"/>
              <w:jc w:val="center"/>
              <w:rPr>
                <w:b/>
              </w:rPr>
            </w:pPr>
            <w:r>
              <w:rPr>
                <w:b/>
              </w:rPr>
              <w:t>1</w:t>
            </w:r>
          </w:p>
        </w:tc>
        <w:tc>
          <w:tcPr>
            <w:tcW w:w="646" w:type="dxa"/>
            <w:tcBorders>
              <w:tl2br w:val="nil"/>
              <w:tr2bl w:val="nil"/>
            </w:tcBorders>
            <w:noWrap w:val="0"/>
            <w:vAlign w:val="center"/>
          </w:tcPr>
          <w:p w14:paraId="7990CA9C">
            <w:pPr>
              <w:spacing w:line="360" w:lineRule="auto"/>
              <w:jc w:val="center"/>
              <w:rPr>
                <w:b/>
              </w:rPr>
            </w:pPr>
            <w:r>
              <w:rPr>
                <w:b/>
              </w:rPr>
              <w:t>2</w:t>
            </w:r>
          </w:p>
        </w:tc>
        <w:tc>
          <w:tcPr>
            <w:tcW w:w="646" w:type="dxa"/>
            <w:tcBorders>
              <w:tl2br w:val="nil"/>
              <w:tr2bl w:val="nil"/>
            </w:tcBorders>
            <w:noWrap w:val="0"/>
            <w:vAlign w:val="center"/>
          </w:tcPr>
          <w:p w14:paraId="19BA184D">
            <w:pPr>
              <w:spacing w:line="360" w:lineRule="auto"/>
              <w:jc w:val="center"/>
              <w:rPr>
                <w:b/>
              </w:rPr>
            </w:pPr>
            <w:r>
              <w:rPr>
                <w:b/>
              </w:rPr>
              <w:t>3</w:t>
            </w:r>
          </w:p>
        </w:tc>
        <w:tc>
          <w:tcPr>
            <w:tcW w:w="597" w:type="dxa"/>
            <w:tcBorders>
              <w:tl2br w:val="nil"/>
              <w:tr2bl w:val="nil"/>
            </w:tcBorders>
            <w:noWrap w:val="0"/>
            <w:vAlign w:val="center"/>
          </w:tcPr>
          <w:p w14:paraId="0C71C829">
            <w:pPr>
              <w:spacing w:line="360" w:lineRule="auto"/>
              <w:jc w:val="center"/>
              <w:rPr>
                <w:b/>
              </w:rPr>
            </w:pPr>
            <w:r>
              <w:rPr>
                <w:rFonts w:hint="eastAsia"/>
                <w:b/>
              </w:rPr>
              <w:t>…</w:t>
            </w:r>
          </w:p>
        </w:tc>
      </w:tr>
      <w:tr w14:paraId="38FB94C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6D336D3D">
            <w:pPr>
              <w:spacing w:line="360" w:lineRule="auto"/>
              <w:jc w:val="center"/>
              <w:textAlignment w:val="center"/>
            </w:pPr>
            <w:r>
              <w:rPr>
                <w:rFonts w:hint="eastAsia"/>
              </w:rPr>
              <w:t>1</w:t>
            </w:r>
          </w:p>
        </w:tc>
        <w:tc>
          <w:tcPr>
            <w:tcW w:w="6674" w:type="dxa"/>
            <w:tcBorders>
              <w:tl2br w:val="nil"/>
              <w:tr2bl w:val="nil"/>
            </w:tcBorders>
            <w:noWrap w:val="0"/>
            <w:vAlign w:val="center"/>
          </w:tcPr>
          <w:p w14:paraId="4CC2C03B">
            <w:pPr>
              <w:spacing w:line="360" w:lineRule="auto"/>
            </w:pPr>
            <w:r>
              <w:rPr>
                <w:rFonts w:hint="eastAsia"/>
              </w:rPr>
              <w:t>投标函有单位盖章及法定代表人或法定代表人授权的代理人签字或盖章的；</w:t>
            </w:r>
          </w:p>
        </w:tc>
        <w:tc>
          <w:tcPr>
            <w:tcW w:w="646" w:type="dxa"/>
            <w:tcBorders>
              <w:tl2br w:val="nil"/>
              <w:tr2bl w:val="nil"/>
            </w:tcBorders>
            <w:noWrap w:val="0"/>
            <w:vAlign w:val="center"/>
          </w:tcPr>
          <w:p w14:paraId="07B13182">
            <w:pPr>
              <w:spacing w:line="360" w:lineRule="auto"/>
              <w:jc w:val="center"/>
            </w:pPr>
          </w:p>
        </w:tc>
        <w:tc>
          <w:tcPr>
            <w:tcW w:w="646" w:type="dxa"/>
            <w:tcBorders>
              <w:tl2br w:val="nil"/>
              <w:tr2bl w:val="nil"/>
            </w:tcBorders>
            <w:noWrap w:val="0"/>
            <w:vAlign w:val="center"/>
          </w:tcPr>
          <w:p w14:paraId="1A83E740">
            <w:pPr>
              <w:spacing w:line="360" w:lineRule="auto"/>
              <w:jc w:val="center"/>
            </w:pPr>
          </w:p>
        </w:tc>
        <w:tc>
          <w:tcPr>
            <w:tcW w:w="646" w:type="dxa"/>
            <w:tcBorders>
              <w:tl2br w:val="nil"/>
              <w:tr2bl w:val="nil"/>
            </w:tcBorders>
            <w:noWrap w:val="0"/>
            <w:vAlign w:val="center"/>
          </w:tcPr>
          <w:p w14:paraId="79277649">
            <w:pPr>
              <w:spacing w:line="360" w:lineRule="auto"/>
              <w:jc w:val="center"/>
            </w:pPr>
          </w:p>
        </w:tc>
        <w:tc>
          <w:tcPr>
            <w:tcW w:w="597" w:type="dxa"/>
            <w:tcBorders>
              <w:tl2br w:val="nil"/>
              <w:tr2bl w:val="nil"/>
            </w:tcBorders>
            <w:noWrap w:val="0"/>
            <w:vAlign w:val="center"/>
          </w:tcPr>
          <w:p w14:paraId="52A33427">
            <w:pPr>
              <w:spacing w:line="360" w:lineRule="auto"/>
              <w:jc w:val="center"/>
            </w:pPr>
          </w:p>
        </w:tc>
      </w:tr>
      <w:tr w14:paraId="35B88749">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2A5B45CB">
            <w:pPr>
              <w:spacing w:line="360" w:lineRule="auto"/>
              <w:jc w:val="center"/>
              <w:textAlignment w:val="center"/>
            </w:pPr>
            <w:r>
              <w:rPr>
                <w:rFonts w:hint="eastAsia"/>
              </w:rPr>
              <w:t>2</w:t>
            </w:r>
          </w:p>
        </w:tc>
        <w:tc>
          <w:tcPr>
            <w:tcW w:w="6674" w:type="dxa"/>
            <w:tcBorders>
              <w:tl2br w:val="nil"/>
              <w:tr2bl w:val="nil"/>
            </w:tcBorders>
            <w:noWrap w:val="0"/>
            <w:vAlign w:val="center"/>
          </w:tcPr>
          <w:p w14:paraId="1C995EEA">
            <w:pPr>
              <w:spacing w:line="360" w:lineRule="auto"/>
            </w:pPr>
            <w:r>
              <w:rPr>
                <w:rFonts w:hint="eastAsia"/>
              </w:rPr>
              <w:t>投标有效期是否满足招标文件要求的；</w:t>
            </w:r>
          </w:p>
        </w:tc>
        <w:tc>
          <w:tcPr>
            <w:tcW w:w="646" w:type="dxa"/>
            <w:tcBorders>
              <w:tl2br w:val="nil"/>
              <w:tr2bl w:val="nil"/>
            </w:tcBorders>
            <w:noWrap w:val="0"/>
            <w:vAlign w:val="center"/>
          </w:tcPr>
          <w:p w14:paraId="6107668D">
            <w:pPr>
              <w:spacing w:line="360" w:lineRule="auto"/>
              <w:jc w:val="center"/>
            </w:pPr>
          </w:p>
        </w:tc>
        <w:tc>
          <w:tcPr>
            <w:tcW w:w="646" w:type="dxa"/>
            <w:tcBorders>
              <w:tl2br w:val="nil"/>
              <w:tr2bl w:val="nil"/>
            </w:tcBorders>
            <w:noWrap w:val="0"/>
            <w:vAlign w:val="center"/>
          </w:tcPr>
          <w:p w14:paraId="2CD37DFB">
            <w:pPr>
              <w:spacing w:line="360" w:lineRule="auto"/>
              <w:jc w:val="center"/>
            </w:pPr>
          </w:p>
        </w:tc>
        <w:tc>
          <w:tcPr>
            <w:tcW w:w="646" w:type="dxa"/>
            <w:tcBorders>
              <w:tl2br w:val="nil"/>
              <w:tr2bl w:val="nil"/>
            </w:tcBorders>
            <w:noWrap w:val="0"/>
            <w:vAlign w:val="center"/>
          </w:tcPr>
          <w:p w14:paraId="500C19F5">
            <w:pPr>
              <w:spacing w:line="360" w:lineRule="auto"/>
              <w:jc w:val="center"/>
            </w:pPr>
          </w:p>
        </w:tc>
        <w:tc>
          <w:tcPr>
            <w:tcW w:w="597" w:type="dxa"/>
            <w:tcBorders>
              <w:tl2br w:val="nil"/>
              <w:tr2bl w:val="nil"/>
            </w:tcBorders>
            <w:noWrap w:val="0"/>
            <w:vAlign w:val="center"/>
          </w:tcPr>
          <w:p w14:paraId="6773FBBA">
            <w:pPr>
              <w:spacing w:line="360" w:lineRule="auto"/>
              <w:jc w:val="center"/>
            </w:pPr>
          </w:p>
        </w:tc>
      </w:tr>
      <w:tr w14:paraId="5CCE471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706" w:hRule="atLeast"/>
          <w:jc w:val="center"/>
        </w:trPr>
        <w:tc>
          <w:tcPr>
            <w:tcW w:w="645" w:type="dxa"/>
            <w:tcBorders>
              <w:tl2br w:val="nil"/>
              <w:tr2bl w:val="nil"/>
            </w:tcBorders>
            <w:noWrap w:val="0"/>
            <w:vAlign w:val="center"/>
          </w:tcPr>
          <w:p w14:paraId="5D275605">
            <w:pPr>
              <w:spacing w:line="360" w:lineRule="auto"/>
              <w:jc w:val="center"/>
              <w:textAlignment w:val="center"/>
              <w:rPr>
                <w:color w:val="auto"/>
              </w:rPr>
            </w:pPr>
            <w:r>
              <w:rPr>
                <w:rFonts w:hint="eastAsia"/>
                <w:color w:val="auto"/>
              </w:rPr>
              <w:t>3</w:t>
            </w:r>
          </w:p>
        </w:tc>
        <w:tc>
          <w:tcPr>
            <w:tcW w:w="6674" w:type="dxa"/>
            <w:tcBorders>
              <w:tl2br w:val="nil"/>
              <w:tr2bl w:val="nil"/>
            </w:tcBorders>
            <w:noWrap w:val="0"/>
            <w:vAlign w:val="center"/>
          </w:tcPr>
          <w:p w14:paraId="07280780">
            <w:pPr>
              <w:spacing w:line="360" w:lineRule="auto"/>
              <w:rPr>
                <w:rFonts w:hint="eastAsia"/>
                <w:color w:val="auto"/>
              </w:rPr>
            </w:pPr>
            <w:r>
              <w:rPr>
                <w:rFonts w:hint="eastAsia"/>
                <w:color w:val="auto"/>
              </w:rPr>
              <w:t>产品的医疗器械注册证或备案证明、提供所投产品（配件）注册证或整机注册证或备案证明；</w:t>
            </w:r>
          </w:p>
        </w:tc>
        <w:tc>
          <w:tcPr>
            <w:tcW w:w="646" w:type="dxa"/>
            <w:tcBorders>
              <w:tl2br w:val="nil"/>
              <w:tr2bl w:val="nil"/>
            </w:tcBorders>
            <w:noWrap w:val="0"/>
            <w:vAlign w:val="center"/>
          </w:tcPr>
          <w:p w14:paraId="089D70F8">
            <w:pPr>
              <w:shd w:val="clear" w:color="auto" w:fill="FAFAFA"/>
              <w:spacing w:line="360" w:lineRule="auto"/>
              <w:jc w:val="center"/>
            </w:pPr>
          </w:p>
        </w:tc>
        <w:tc>
          <w:tcPr>
            <w:tcW w:w="646" w:type="dxa"/>
            <w:tcBorders>
              <w:tl2br w:val="nil"/>
              <w:tr2bl w:val="nil"/>
            </w:tcBorders>
            <w:noWrap w:val="0"/>
            <w:vAlign w:val="center"/>
          </w:tcPr>
          <w:p w14:paraId="174E8038">
            <w:pPr>
              <w:spacing w:line="360" w:lineRule="auto"/>
              <w:jc w:val="center"/>
            </w:pPr>
          </w:p>
        </w:tc>
        <w:tc>
          <w:tcPr>
            <w:tcW w:w="646" w:type="dxa"/>
            <w:tcBorders>
              <w:tl2br w:val="nil"/>
              <w:tr2bl w:val="nil"/>
            </w:tcBorders>
            <w:noWrap w:val="0"/>
            <w:vAlign w:val="center"/>
          </w:tcPr>
          <w:p w14:paraId="1A11C745">
            <w:pPr>
              <w:spacing w:line="360" w:lineRule="auto"/>
              <w:jc w:val="center"/>
            </w:pPr>
          </w:p>
        </w:tc>
        <w:tc>
          <w:tcPr>
            <w:tcW w:w="597" w:type="dxa"/>
            <w:tcBorders>
              <w:tl2br w:val="nil"/>
              <w:tr2bl w:val="nil"/>
            </w:tcBorders>
            <w:noWrap w:val="0"/>
            <w:vAlign w:val="center"/>
          </w:tcPr>
          <w:p w14:paraId="14998C36">
            <w:pPr>
              <w:spacing w:line="360" w:lineRule="auto"/>
              <w:jc w:val="center"/>
            </w:pPr>
          </w:p>
        </w:tc>
      </w:tr>
      <w:tr w14:paraId="074F3E2A">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614C4890">
            <w:pPr>
              <w:spacing w:line="360" w:lineRule="auto"/>
              <w:jc w:val="center"/>
              <w:textAlignment w:val="center"/>
            </w:pPr>
            <w:r>
              <w:rPr>
                <w:rFonts w:hint="eastAsia"/>
              </w:rPr>
              <w:t>4</w:t>
            </w:r>
          </w:p>
        </w:tc>
        <w:tc>
          <w:tcPr>
            <w:tcW w:w="6674" w:type="dxa"/>
            <w:tcBorders>
              <w:tl2br w:val="nil"/>
              <w:tr2bl w:val="nil"/>
            </w:tcBorders>
            <w:noWrap w:val="0"/>
            <w:vAlign w:val="center"/>
          </w:tcPr>
          <w:p w14:paraId="4357F31E">
            <w:r>
              <w:rPr>
                <w:rFonts w:hint="eastAsia"/>
              </w:rPr>
              <w:t>投标文件载明的服务期限不符合招标文件规定的期限；</w:t>
            </w:r>
          </w:p>
        </w:tc>
        <w:tc>
          <w:tcPr>
            <w:tcW w:w="646" w:type="dxa"/>
            <w:tcBorders>
              <w:tl2br w:val="nil"/>
              <w:tr2bl w:val="nil"/>
            </w:tcBorders>
            <w:noWrap w:val="0"/>
            <w:vAlign w:val="center"/>
          </w:tcPr>
          <w:p w14:paraId="672061EC">
            <w:pPr>
              <w:spacing w:line="360" w:lineRule="auto"/>
              <w:jc w:val="center"/>
            </w:pPr>
          </w:p>
        </w:tc>
        <w:tc>
          <w:tcPr>
            <w:tcW w:w="646" w:type="dxa"/>
            <w:tcBorders>
              <w:tl2br w:val="nil"/>
              <w:tr2bl w:val="nil"/>
            </w:tcBorders>
            <w:noWrap w:val="0"/>
            <w:vAlign w:val="center"/>
          </w:tcPr>
          <w:p w14:paraId="2857EB3C">
            <w:pPr>
              <w:spacing w:line="360" w:lineRule="auto"/>
              <w:jc w:val="center"/>
            </w:pPr>
          </w:p>
        </w:tc>
        <w:tc>
          <w:tcPr>
            <w:tcW w:w="646" w:type="dxa"/>
            <w:tcBorders>
              <w:tl2br w:val="nil"/>
              <w:tr2bl w:val="nil"/>
            </w:tcBorders>
            <w:noWrap w:val="0"/>
            <w:vAlign w:val="center"/>
          </w:tcPr>
          <w:p w14:paraId="1960BDD1">
            <w:pPr>
              <w:spacing w:line="360" w:lineRule="auto"/>
              <w:jc w:val="center"/>
            </w:pPr>
          </w:p>
        </w:tc>
        <w:tc>
          <w:tcPr>
            <w:tcW w:w="597" w:type="dxa"/>
            <w:tcBorders>
              <w:tl2br w:val="nil"/>
              <w:tr2bl w:val="nil"/>
            </w:tcBorders>
            <w:noWrap w:val="0"/>
            <w:vAlign w:val="center"/>
          </w:tcPr>
          <w:p w14:paraId="2EB6D900">
            <w:pPr>
              <w:spacing w:line="360" w:lineRule="auto"/>
              <w:jc w:val="center"/>
            </w:pPr>
          </w:p>
        </w:tc>
      </w:tr>
      <w:tr w14:paraId="4A835F88">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1D5F1B2E">
            <w:pPr>
              <w:spacing w:line="360" w:lineRule="auto"/>
              <w:jc w:val="center"/>
              <w:textAlignment w:val="center"/>
            </w:pPr>
            <w:r>
              <w:rPr>
                <w:rFonts w:hint="eastAsia"/>
              </w:rPr>
              <w:t>5</w:t>
            </w:r>
          </w:p>
        </w:tc>
        <w:tc>
          <w:tcPr>
            <w:tcW w:w="6674" w:type="dxa"/>
            <w:tcBorders>
              <w:tl2br w:val="nil"/>
              <w:tr2bl w:val="nil"/>
            </w:tcBorders>
            <w:noWrap w:val="0"/>
            <w:vAlign w:val="center"/>
          </w:tcPr>
          <w:p w14:paraId="178C91DD">
            <w:r>
              <w:rPr>
                <w:rFonts w:hint="eastAsia"/>
              </w:rPr>
              <w:t>投标文件载明的服务需求、标准和方法等不符合招标文件的要求；</w:t>
            </w:r>
          </w:p>
        </w:tc>
        <w:tc>
          <w:tcPr>
            <w:tcW w:w="646" w:type="dxa"/>
            <w:tcBorders>
              <w:tl2br w:val="nil"/>
              <w:tr2bl w:val="nil"/>
            </w:tcBorders>
            <w:noWrap w:val="0"/>
            <w:vAlign w:val="center"/>
          </w:tcPr>
          <w:p w14:paraId="12974A41">
            <w:pPr>
              <w:spacing w:line="360" w:lineRule="auto"/>
              <w:jc w:val="center"/>
            </w:pPr>
          </w:p>
        </w:tc>
        <w:tc>
          <w:tcPr>
            <w:tcW w:w="646" w:type="dxa"/>
            <w:tcBorders>
              <w:tl2br w:val="nil"/>
              <w:tr2bl w:val="nil"/>
            </w:tcBorders>
            <w:noWrap w:val="0"/>
            <w:vAlign w:val="center"/>
          </w:tcPr>
          <w:p w14:paraId="52A4E2F1">
            <w:pPr>
              <w:spacing w:line="360" w:lineRule="auto"/>
              <w:jc w:val="center"/>
            </w:pPr>
          </w:p>
        </w:tc>
        <w:tc>
          <w:tcPr>
            <w:tcW w:w="646" w:type="dxa"/>
            <w:tcBorders>
              <w:tl2br w:val="nil"/>
              <w:tr2bl w:val="nil"/>
            </w:tcBorders>
            <w:noWrap w:val="0"/>
            <w:vAlign w:val="center"/>
          </w:tcPr>
          <w:p w14:paraId="211C12E5">
            <w:pPr>
              <w:spacing w:line="360" w:lineRule="auto"/>
              <w:jc w:val="center"/>
            </w:pPr>
          </w:p>
        </w:tc>
        <w:tc>
          <w:tcPr>
            <w:tcW w:w="597" w:type="dxa"/>
            <w:tcBorders>
              <w:tl2br w:val="nil"/>
              <w:tr2bl w:val="nil"/>
            </w:tcBorders>
            <w:noWrap w:val="0"/>
            <w:vAlign w:val="center"/>
          </w:tcPr>
          <w:p w14:paraId="6F460055">
            <w:pPr>
              <w:spacing w:line="360" w:lineRule="auto"/>
              <w:jc w:val="center"/>
            </w:pPr>
          </w:p>
        </w:tc>
      </w:tr>
      <w:tr w14:paraId="6B26025D">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6180F657">
            <w:pPr>
              <w:spacing w:line="360" w:lineRule="auto"/>
              <w:jc w:val="center"/>
              <w:textAlignment w:val="center"/>
            </w:pPr>
            <w:r>
              <w:rPr>
                <w:rFonts w:hint="eastAsia"/>
              </w:rPr>
              <w:t>6</w:t>
            </w:r>
          </w:p>
        </w:tc>
        <w:tc>
          <w:tcPr>
            <w:tcW w:w="6674" w:type="dxa"/>
            <w:tcBorders>
              <w:tl2br w:val="nil"/>
              <w:tr2bl w:val="nil"/>
            </w:tcBorders>
            <w:noWrap w:val="0"/>
            <w:vAlign w:val="center"/>
          </w:tcPr>
          <w:p w14:paraId="48A3AE34">
            <w:pPr>
              <w:spacing w:line="360" w:lineRule="auto"/>
              <w:textAlignment w:val="center"/>
              <w:rPr>
                <w:rFonts w:hint="eastAsia"/>
              </w:rPr>
            </w:pPr>
            <w:r>
              <w:rPr>
                <w:rFonts w:hint="eastAsia"/>
              </w:rPr>
              <w:t>投标文件是否按照要求签署、盖章；</w:t>
            </w:r>
          </w:p>
        </w:tc>
        <w:tc>
          <w:tcPr>
            <w:tcW w:w="646" w:type="dxa"/>
            <w:tcBorders>
              <w:tl2br w:val="nil"/>
              <w:tr2bl w:val="nil"/>
            </w:tcBorders>
            <w:noWrap w:val="0"/>
            <w:vAlign w:val="center"/>
          </w:tcPr>
          <w:p w14:paraId="4FD4350C">
            <w:pPr>
              <w:spacing w:line="360" w:lineRule="auto"/>
              <w:jc w:val="center"/>
            </w:pPr>
          </w:p>
        </w:tc>
        <w:tc>
          <w:tcPr>
            <w:tcW w:w="646" w:type="dxa"/>
            <w:tcBorders>
              <w:tl2br w:val="nil"/>
              <w:tr2bl w:val="nil"/>
            </w:tcBorders>
            <w:noWrap w:val="0"/>
            <w:vAlign w:val="center"/>
          </w:tcPr>
          <w:p w14:paraId="064039B2">
            <w:pPr>
              <w:spacing w:line="360" w:lineRule="auto"/>
              <w:jc w:val="center"/>
            </w:pPr>
          </w:p>
        </w:tc>
        <w:tc>
          <w:tcPr>
            <w:tcW w:w="646" w:type="dxa"/>
            <w:tcBorders>
              <w:tl2br w:val="nil"/>
              <w:tr2bl w:val="nil"/>
            </w:tcBorders>
            <w:noWrap w:val="0"/>
            <w:vAlign w:val="center"/>
          </w:tcPr>
          <w:p w14:paraId="729F0F5B">
            <w:pPr>
              <w:spacing w:line="360" w:lineRule="auto"/>
              <w:jc w:val="center"/>
            </w:pPr>
          </w:p>
        </w:tc>
        <w:tc>
          <w:tcPr>
            <w:tcW w:w="597" w:type="dxa"/>
            <w:tcBorders>
              <w:tl2br w:val="nil"/>
              <w:tr2bl w:val="nil"/>
            </w:tcBorders>
            <w:noWrap w:val="0"/>
            <w:vAlign w:val="center"/>
          </w:tcPr>
          <w:p w14:paraId="6A29E7EE">
            <w:pPr>
              <w:spacing w:line="360" w:lineRule="auto"/>
              <w:jc w:val="center"/>
            </w:pPr>
          </w:p>
        </w:tc>
      </w:tr>
      <w:tr w14:paraId="72EEA624">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172769D8">
            <w:pPr>
              <w:spacing w:line="360" w:lineRule="auto"/>
              <w:jc w:val="center"/>
              <w:textAlignment w:val="center"/>
            </w:pPr>
            <w:r>
              <w:rPr>
                <w:rFonts w:hint="eastAsia"/>
              </w:rPr>
              <w:t>7</w:t>
            </w:r>
          </w:p>
        </w:tc>
        <w:tc>
          <w:tcPr>
            <w:tcW w:w="6674" w:type="dxa"/>
            <w:tcBorders>
              <w:tl2br w:val="nil"/>
              <w:tr2bl w:val="nil"/>
            </w:tcBorders>
            <w:noWrap w:val="0"/>
            <w:vAlign w:val="center"/>
          </w:tcPr>
          <w:p w14:paraId="7970D146">
            <w:pPr>
              <w:spacing w:line="360" w:lineRule="auto"/>
              <w:rPr>
                <w:rFonts w:hint="eastAsia"/>
              </w:rPr>
            </w:pPr>
            <w:r>
              <w:rPr>
                <w:rFonts w:hint="eastAsia"/>
              </w:rPr>
              <w:t>投标报价是否在采购预算或最高限价以内；</w:t>
            </w:r>
          </w:p>
        </w:tc>
        <w:tc>
          <w:tcPr>
            <w:tcW w:w="646" w:type="dxa"/>
            <w:tcBorders>
              <w:tl2br w:val="nil"/>
              <w:tr2bl w:val="nil"/>
            </w:tcBorders>
            <w:noWrap w:val="0"/>
            <w:vAlign w:val="center"/>
          </w:tcPr>
          <w:p w14:paraId="011604BE">
            <w:pPr>
              <w:spacing w:line="360" w:lineRule="auto"/>
              <w:jc w:val="center"/>
            </w:pPr>
          </w:p>
        </w:tc>
        <w:tc>
          <w:tcPr>
            <w:tcW w:w="646" w:type="dxa"/>
            <w:tcBorders>
              <w:tl2br w:val="nil"/>
              <w:tr2bl w:val="nil"/>
            </w:tcBorders>
            <w:noWrap w:val="0"/>
            <w:vAlign w:val="center"/>
          </w:tcPr>
          <w:p w14:paraId="77E7FBB7">
            <w:pPr>
              <w:spacing w:line="360" w:lineRule="auto"/>
              <w:jc w:val="center"/>
            </w:pPr>
          </w:p>
        </w:tc>
        <w:tc>
          <w:tcPr>
            <w:tcW w:w="646" w:type="dxa"/>
            <w:tcBorders>
              <w:tl2br w:val="nil"/>
              <w:tr2bl w:val="nil"/>
            </w:tcBorders>
            <w:noWrap w:val="0"/>
            <w:vAlign w:val="center"/>
          </w:tcPr>
          <w:p w14:paraId="2B0D9CED">
            <w:pPr>
              <w:spacing w:line="360" w:lineRule="auto"/>
              <w:jc w:val="center"/>
            </w:pPr>
          </w:p>
        </w:tc>
        <w:tc>
          <w:tcPr>
            <w:tcW w:w="597" w:type="dxa"/>
            <w:tcBorders>
              <w:tl2br w:val="nil"/>
              <w:tr2bl w:val="nil"/>
            </w:tcBorders>
            <w:noWrap w:val="0"/>
            <w:vAlign w:val="center"/>
          </w:tcPr>
          <w:p w14:paraId="649DC90D">
            <w:pPr>
              <w:spacing w:line="360" w:lineRule="auto"/>
              <w:jc w:val="center"/>
            </w:pPr>
          </w:p>
        </w:tc>
      </w:tr>
      <w:tr w14:paraId="13FE84F7">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0A73F677">
            <w:pPr>
              <w:spacing w:line="360" w:lineRule="auto"/>
              <w:jc w:val="center"/>
              <w:textAlignment w:val="center"/>
            </w:pPr>
            <w:r>
              <w:t>8</w:t>
            </w:r>
          </w:p>
        </w:tc>
        <w:tc>
          <w:tcPr>
            <w:tcW w:w="6674" w:type="dxa"/>
            <w:tcBorders>
              <w:tl2br w:val="nil"/>
              <w:tr2bl w:val="nil"/>
            </w:tcBorders>
            <w:noWrap w:val="0"/>
            <w:vAlign w:val="center"/>
          </w:tcPr>
          <w:p w14:paraId="4DB6644D">
            <w:pPr>
              <w:spacing w:line="360" w:lineRule="auto"/>
              <w:rPr>
                <w:rFonts w:hint="eastAsia"/>
              </w:rPr>
            </w:pPr>
            <w:r>
              <w:rPr>
                <w:rFonts w:hint="eastAsia"/>
              </w:rPr>
              <w:t>投标人所报送货期限是否超过招标文件规定期限的；</w:t>
            </w:r>
          </w:p>
        </w:tc>
        <w:tc>
          <w:tcPr>
            <w:tcW w:w="646" w:type="dxa"/>
            <w:tcBorders>
              <w:tl2br w:val="nil"/>
              <w:tr2bl w:val="nil"/>
            </w:tcBorders>
            <w:noWrap w:val="0"/>
            <w:vAlign w:val="center"/>
          </w:tcPr>
          <w:p w14:paraId="3E63391B">
            <w:pPr>
              <w:spacing w:line="360" w:lineRule="auto"/>
              <w:jc w:val="center"/>
            </w:pPr>
          </w:p>
        </w:tc>
        <w:tc>
          <w:tcPr>
            <w:tcW w:w="646" w:type="dxa"/>
            <w:tcBorders>
              <w:tl2br w:val="nil"/>
              <w:tr2bl w:val="nil"/>
            </w:tcBorders>
            <w:noWrap w:val="0"/>
            <w:vAlign w:val="center"/>
          </w:tcPr>
          <w:p w14:paraId="3FF0BD92">
            <w:pPr>
              <w:spacing w:line="360" w:lineRule="auto"/>
              <w:jc w:val="center"/>
            </w:pPr>
          </w:p>
        </w:tc>
        <w:tc>
          <w:tcPr>
            <w:tcW w:w="646" w:type="dxa"/>
            <w:tcBorders>
              <w:tl2br w:val="nil"/>
              <w:tr2bl w:val="nil"/>
            </w:tcBorders>
            <w:noWrap w:val="0"/>
            <w:vAlign w:val="center"/>
          </w:tcPr>
          <w:p w14:paraId="1F4990A3">
            <w:pPr>
              <w:spacing w:line="360" w:lineRule="auto"/>
              <w:jc w:val="center"/>
            </w:pPr>
          </w:p>
        </w:tc>
        <w:tc>
          <w:tcPr>
            <w:tcW w:w="597" w:type="dxa"/>
            <w:tcBorders>
              <w:tl2br w:val="nil"/>
              <w:tr2bl w:val="nil"/>
            </w:tcBorders>
            <w:noWrap w:val="0"/>
            <w:vAlign w:val="center"/>
          </w:tcPr>
          <w:p w14:paraId="0976F8E7">
            <w:pPr>
              <w:spacing w:line="360" w:lineRule="auto"/>
              <w:jc w:val="center"/>
            </w:pPr>
          </w:p>
        </w:tc>
      </w:tr>
      <w:tr w14:paraId="037549A1">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07EC7CE6">
            <w:pPr>
              <w:spacing w:line="360" w:lineRule="auto"/>
              <w:jc w:val="center"/>
              <w:textAlignment w:val="center"/>
              <w:rPr>
                <w:rFonts w:hint="eastAsia"/>
              </w:rPr>
            </w:pPr>
            <w:r>
              <w:t>9</w:t>
            </w:r>
          </w:p>
        </w:tc>
        <w:tc>
          <w:tcPr>
            <w:tcW w:w="6674" w:type="dxa"/>
            <w:tcBorders>
              <w:tl2br w:val="nil"/>
              <w:tr2bl w:val="nil"/>
            </w:tcBorders>
            <w:noWrap w:val="0"/>
            <w:vAlign w:val="center"/>
          </w:tcPr>
          <w:p w14:paraId="602999D4">
            <w:pPr>
              <w:spacing w:line="360" w:lineRule="auto"/>
              <w:rPr>
                <w:rFonts w:hint="eastAsia"/>
              </w:rPr>
            </w:pPr>
            <w:r>
              <w:rPr>
                <w:rFonts w:hint="eastAsia"/>
              </w:rPr>
              <w:t>是否满足招标文件规定免费质保年限（以售后服务承诺书附件2-11为准）；</w:t>
            </w:r>
          </w:p>
        </w:tc>
        <w:tc>
          <w:tcPr>
            <w:tcW w:w="646" w:type="dxa"/>
            <w:tcBorders>
              <w:tl2br w:val="nil"/>
              <w:tr2bl w:val="nil"/>
            </w:tcBorders>
            <w:noWrap w:val="0"/>
            <w:vAlign w:val="center"/>
          </w:tcPr>
          <w:p w14:paraId="29F4F360">
            <w:pPr>
              <w:shd w:val="clear" w:color="auto" w:fill="FAFAFA"/>
              <w:spacing w:line="360" w:lineRule="auto"/>
              <w:jc w:val="center"/>
            </w:pPr>
          </w:p>
        </w:tc>
        <w:tc>
          <w:tcPr>
            <w:tcW w:w="646" w:type="dxa"/>
            <w:tcBorders>
              <w:tl2br w:val="nil"/>
              <w:tr2bl w:val="nil"/>
            </w:tcBorders>
            <w:noWrap w:val="0"/>
            <w:vAlign w:val="center"/>
          </w:tcPr>
          <w:p w14:paraId="7BB2FA23">
            <w:pPr>
              <w:spacing w:line="360" w:lineRule="auto"/>
              <w:jc w:val="center"/>
            </w:pPr>
          </w:p>
        </w:tc>
        <w:tc>
          <w:tcPr>
            <w:tcW w:w="646" w:type="dxa"/>
            <w:tcBorders>
              <w:tl2br w:val="nil"/>
              <w:tr2bl w:val="nil"/>
            </w:tcBorders>
            <w:noWrap w:val="0"/>
            <w:vAlign w:val="center"/>
          </w:tcPr>
          <w:p w14:paraId="4CB2C95F">
            <w:pPr>
              <w:spacing w:line="360" w:lineRule="auto"/>
              <w:jc w:val="center"/>
            </w:pPr>
          </w:p>
        </w:tc>
        <w:tc>
          <w:tcPr>
            <w:tcW w:w="597" w:type="dxa"/>
            <w:tcBorders>
              <w:tl2br w:val="nil"/>
              <w:tr2bl w:val="nil"/>
            </w:tcBorders>
            <w:noWrap w:val="0"/>
            <w:vAlign w:val="center"/>
          </w:tcPr>
          <w:p w14:paraId="1E9E5C4E">
            <w:pPr>
              <w:spacing w:line="360" w:lineRule="auto"/>
              <w:jc w:val="center"/>
            </w:pPr>
          </w:p>
        </w:tc>
      </w:tr>
      <w:tr w14:paraId="7E16A2C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35C639B7">
            <w:pPr>
              <w:spacing w:line="360" w:lineRule="auto"/>
              <w:jc w:val="center"/>
              <w:textAlignment w:val="center"/>
            </w:pPr>
            <w:r>
              <w:rPr>
                <w:rFonts w:hint="eastAsia"/>
              </w:rPr>
              <w:t>1</w:t>
            </w:r>
            <w:r>
              <w:t>0</w:t>
            </w:r>
          </w:p>
        </w:tc>
        <w:tc>
          <w:tcPr>
            <w:tcW w:w="6674" w:type="dxa"/>
            <w:tcBorders>
              <w:tl2br w:val="nil"/>
              <w:tr2bl w:val="nil"/>
            </w:tcBorders>
            <w:noWrap w:val="0"/>
            <w:vAlign w:val="center"/>
          </w:tcPr>
          <w:p w14:paraId="24C95975">
            <w:r>
              <w:rPr>
                <w:rFonts w:hint="eastAsia"/>
              </w:rPr>
              <w:t>投标文件含有采购人不能接受的附加条件；</w:t>
            </w:r>
          </w:p>
        </w:tc>
        <w:tc>
          <w:tcPr>
            <w:tcW w:w="646" w:type="dxa"/>
            <w:tcBorders>
              <w:tl2br w:val="nil"/>
              <w:tr2bl w:val="nil"/>
            </w:tcBorders>
            <w:noWrap w:val="0"/>
            <w:vAlign w:val="center"/>
          </w:tcPr>
          <w:p w14:paraId="39AD4AC5">
            <w:pPr>
              <w:shd w:val="clear" w:color="auto" w:fill="FAFAFA"/>
              <w:spacing w:line="360" w:lineRule="auto"/>
              <w:jc w:val="center"/>
            </w:pPr>
          </w:p>
        </w:tc>
        <w:tc>
          <w:tcPr>
            <w:tcW w:w="646" w:type="dxa"/>
            <w:tcBorders>
              <w:tl2br w:val="nil"/>
              <w:tr2bl w:val="nil"/>
            </w:tcBorders>
            <w:noWrap w:val="0"/>
            <w:vAlign w:val="center"/>
          </w:tcPr>
          <w:p w14:paraId="62433DE6">
            <w:pPr>
              <w:spacing w:line="360" w:lineRule="auto"/>
              <w:jc w:val="center"/>
            </w:pPr>
          </w:p>
        </w:tc>
        <w:tc>
          <w:tcPr>
            <w:tcW w:w="646" w:type="dxa"/>
            <w:tcBorders>
              <w:tl2br w:val="nil"/>
              <w:tr2bl w:val="nil"/>
            </w:tcBorders>
            <w:noWrap w:val="0"/>
            <w:vAlign w:val="center"/>
          </w:tcPr>
          <w:p w14:paraId="6225AD0C">
            <w:pPr>
              <w:spacing w:line="360" w:lineRule="auto"/>
              <w:jc w:val="center"/>
            </w:pPr>
          </w:p>
        </w:tc>
        <w:tc>
          <w:tcPr>
            <w:tcW w:w="597" w:type="dxa"/>
            <w:tcBorders>
              <w:tl2br w:val="nil"/>
              <w:tr2bl w:val="nil"/>
            </w:tcBorders>
            <w:noWrap w:val="0"/>
            <w:vAlign w:val="center"/>
          </w:tcPr>
          <w:p w14:paraId="376AE983">
            <w:pPr>
              <w:spacing w:line="360" w:lineRule="auto"/>
              <w:jc w:val="center"/>
            </w:pPr>
          </w:p>
        </w:tc>
      </w:tr>
      <w:tr w14:paraId="20A37660">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645" w:type="dxa"/>
            <w:tcBorders>
              <w:tl2br w:val="nil"/>
              <w:tr2bl w:val="nil"/>
            </w:tcBorders>
            <w:noWrap w:val="0"/>
            <w:vAlign w:val="center"/>
          </w:tcPr>
          <w:p w14:paraId="1CA27947">
            <w:pPr>
              <w:spacing w:line="360" w:lineRule="auto"/>
              <w:jc w:val="center"/>
              <w:textAlignment w:val="center"/>
              <w:rPr>
                <w:rFonts w:hint="eastAsia"/>
              </w:rPr>
            </w:pPr>
            <w:r>
              <w:rPr>
                <w:rFonts w:hint="eastAsia"/>
              </w:rPr>
              <w:t>1</w:t>
            </w:r>
            <w:r>
              <w:t>1</w:t>
            </w:r>
          </w:p>
        </w:tc>
        <w:tc>
          <w:tcPr>
            <w:tcW w:w="6674" w:type="dxa"/>
            <w:tcBorders>
              <w:tl2br w:val="nil"/>
              <w:tr2bl w:val="nil"/>
            </w:tcBorders>
            <w:noWrap w:val="0"/>
            <w:vAlign w:val="center"/>
          </w:tcPr>
          <w:p w14:paraId="7E950A5D">
            <w:r>
              <w:rPr>
                <w:rFonts w:hint="eastAsia"/>
              </w:rPr>
              <w:t>不符合法律、法规和招标文件中规定的其他实质性要求。</w:t>
            </w:r>
          </w:p>
        </w:tc>
        <w:tc>
          <w:tcPr>
            <w:tcW w:w="646" w:type="dxa"/>
            <w:tcBorders>
              <w:tl2br w:val="nil"/>
              <w:tr2bl w:val="nil"/>
            </w:tcBorders>
            <w:noWrap w:val="0"/>
            <w:vAlign w:val="center"/>
          </w:tcPr>
          <w:p w14:paraId="42AD349A">
            <w:pPr>
              <w:shd w:val="clear" w:color="auto" w:fill="FAFAFA"/>
              <w:spacing w:line="360" w:lineRule="auto"/>
              <w:jc w:val="center"/>
            </w:pPr>
          </w:p>
        </w:tc>
        <w:tc>
          <w:tcPr>
            <w:tcW w:w="646" w:type="dxa"/>
            <w:tcBorders>
              <w:tl2br w:val="nil"/>
              <w:tr2bl w:val="nil"/>
            </w:tcBorders>
            <w:noWrap w:val="0"/>
            <w:vAlign w:val="center"/>
          </w:tcPr>
          <w:p w14:paraId="099051DB">
            <w:pPr>
              <w:spacing w:line="360" w:lineRule="auto"/>
              <w:jc w:val="center"/>
            </w:pPr>
          </w:p>
        </w:tc>
        <w:tc>
          <w:tcPr>
            <w:tcW w:w="646" w:type="dxa"/>
            <w:tcBorders>
              <w:tl2br w:val="nil"/>
              <w:tr2bl w:val="nil"/>
            </w:tcBorders>
            <w:noWrap w:val="0"/>
            <w:vAlign w:val="center"/>
          </w:tcPr>
          <w:p w14:paraId="4F58FF09">
            <w:pPr>
              <w:spacing w:line="360" w:lineRule="auto"/>
              <w:jc w:val="center"/>
            </w:pPr>
          </w:p>
        </w:tc>
        <w:tc>
          <w:tcPr>
            <w:tcW w:w="597" w:type="dxa"/>
            <w:tcBorders>
              <w:tl2br w:val="nil"/>
              <w:tr2bl w:val="nil"/>
            </w:tcBorders>
            <w:noWrap w:val="0"/>
            <w:vAlign w:val="center"/>
          </w:tcPr>
          <w:p w14:paraId="249DE022">
            <w:pPr>
              <w:spacing w:line="360" w:lineRule="auto"/>
              <w:jc w:val="center"/>
            </w:pPr>
          </w:p>
        </w:tc>
      </w:tr>
      <w:tr w14:paraId="793B5CF6">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9" w:type="dxa"/>
            <w:gridSpan w:val="2"/>
            <w:tcBorders>
              <w:tl2br w:val="nil"/>
              <w:tr2bl w:val="nil"/>
            </w:tcBorders>
            <w:noWrap w:val="0"/>
            <w:vAlign w:val="center"/>
          </w:tcPr>
          <w:p w14:paraId="6239C252">
            <w:pPr>
              <w:spacing w:line="360" w:lineRule="auto"/>
              <w:jc w:val="center"/>
            </w:pPr>
            <w:r>
              <w:rPr>
                <w:rFonts w:hint="eastAsia"/>
              </w:rPr>
              <w:t>审查结果</w:t>
            </w:r>
          </w:p>
        </w:tc>
        <w:tc>
          <w:tcPr>
            <w:tcW w:w="646" w:type="dxa"/>
            <w:tcBorders>
              <w:tl2br w:val="nil"/>
              <w:tr2bl w:val="nil"/>
            </w:tcBorders>
            <w:noWrap w:val="0"/>
            <w:vAlign w:val="center"/>
          </w:tcPr>
          <w:p w14:paraId="0D12AF6F">
            <w:pPr>
              <w:spacing w:line="360" w:lineRule="auto"/>
              <w:jc w:val="center"/>
            </w:pPr>
          </w:p>
        </w:tc>
        <w:tc>
          <w:tcPr>
            <w:tcW w:w="646" w:type="dxa"/>
            <w:tcBorders>
              <w:tl2br w:val="nil"/>
              <w:tr2bl w:val="nil"/>
            </w:tcBorders>
            <w:noWrap w:val="0"/>
            <w:vAlign w:val="center"/>
          </w:tcPr>
          <w:p w14:paraId="7C9727FD">
            <w:pPr>
              <w:spacing w:line="360" w:lineRule="auto"/>
              <w:jc w:val="center"/>
            </w:pPr>
          </w:p>
        </w:tc>
        <w:tc>
          <w:tcPr>
            <w:tcW w:w="646" w:type="dxa"/>
            <w:tcBorders>
              <w:tl2br w:val="nil"/>
              <w:tr2bl w:val="nil"/>
            </w:tcBorders>
            <w:noWrap w:val="0"/>
            <w:vAlign w:val="center"/>
          </w:tcPr>
          <w:p w14:paraId="0031C238">
            <w:pPr>
              <w:spacing w:line="360" w:lineRule="auto"/>
              <w:jc w:val="center"/>
            </w:pPr>
          </w:p>
        </w:tc>
        <w:tc>
          <w:tcPr>
            <w:tcW w:w="597" w:type="dxa"/>
            <w:tcBorders>
              <w:tl2br w:val="nil"/>
              <w:tr2bl w:val="nil"/>
            </w:tcBorders>
            <w:noWrap w:val="0"/>
            <w:vAlign w:val="center"/>
          </w:tcPr>
          <w:p w14:paraId="0DEBEAE2">
            <w:pPr>
              <w:spacing w:line="360" w:lineRule="auto"/>
              <w:jc w:val="center"/>
            </w:pPr>
          </w:p>
        </w:tc>
      </w:tr>
      <w:tr w14:paraId="363D374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7319" w:type="dxa"/>
            <w:gridSpan w:val="2"/>
            <w:tcBorders>
              <w:tl2br w:val="nil"/>
              <w:tr2bl w:val="nil"/>
            </w:tcBorders>
            <w:noWrap w:val="0"/>
            <w:vAlign w:val="center"/>
          </w:tcPr>
          <w:p w14:paraId="4AD07298">
            <w:pPr>
              <w:spacing w:line="360" w:lineRule="auto"/>
              <w:jc w:val="center"/>
              <w:rPr>
                <w:rFonts w:hint="eastAsia"/>
              </w:rPr>
            </w:pPr>
            <w:r>
              <w:rPr>
                <w:rFonts w:hint="eastAsia"/>
              </w:rPr>
              <w:t>不通过理由说明</w:t>
            </w:r>
          </w:p>
        </w:tc>
        <w:tc>
          <w:tcPr>
            <w:tcW w:w="646" w:type="dxa"/>
            <w:tcBorders>
              <w:tl2br w:val="nil"/>
              <w:tr2bl w:val="nil"/>
            </w:tcBorders>
            <w:noWrap w:val="0"/>
            <w:vAlign w:val="center"/>
          </w:tcPr>
          <w:p w14:paraId="3BB86118">
            <w:pPr>
              <w:spacing w:line="360" w:lineRule="auto"/>
              <w:jc w:val="center"/>
            </w:pPr>
          </w:p>
        </w:tc>
        <w:tc>
          <w:tcPr>
            <w:tcW w:w="646" w:type="dxa"/>
            <w:tcBorders>
              <w:tl2br w:val="nil"/>
              <w:tr2bl w:val="nil"/>
            </w:tcBorders>
            <w:noWrap w:val="0"/>
            <w:vAlign w:val="center"/>
          </w:tcPr>
          <w:p w14:paraId="2A0C4281">
            <w:pPr>
              <w:spacing w:line="360" w:lineRule="auto"/>
              <w:jc w:val="center"/>
            </w:pPr>
          </w:p>
        </w:tc>
        <w:tc>
          <w:tcPr>
            <w:tcW w:w="646" w:type="dxa"/>
            <w:tcBorders>
              <w:tl2br w:val="nil"/>
              <w:tr2bl w:val="nil"/>
            </w:tcBorders>
            <w:noWrap w:val="0"/>
            <w:vAlign w:val="center"/>
          </w:tcPr>
          <w:p w14:paraId="3A6159F6">
            <w:pPr>
              <w:spacing w:line="360" w:lineRule="auto"/>
              <w:jc w:val="center"/>
            </w:pPr>
          </w:p>
        </w:tc>
        <w:tc>
          <w:tcPr>
            <w:tcW w:w="597" w:type="dxa"/>
            <w:tcBorders>
              <w:tl2br w:val="nil"/>
              <w:tr2bl w:val="nil"/>
            </w:tcBorders>
            <w:noWrap w:val="0"/>
            <w:vAlign w:val="center"/>
          </w:tcPr>
          <w:p w14:paraId="6C7677CD">
            <w:pPr>
              <w:spacing w:line="360" w:lineRule="auto"/>
              <w:jc w:val="center"/>
            </w:pPr>
          </w:p>
        </w:tc>
      </w:tr>
    </w:tbl>
    <w:p w14:paraId="1E9F322E">
      <w:pPr>
        <w:spacing w:line="360" w:lineRule="auto"/>
      </w:pPr>
      <w:r>
        <w:rPr>
          <w:rFonts w:hint="eastAsia"/>
        </w:rPr>
        <w:t>1. 符合性审查审查合格的打“√”，不合格的打“×”。</w:t>
      </w:r>
    </w:p>
    <w:p w14:paraId="6FA99272">
      <w:pPr>
        <w:spacing w:line="360" w:lineRule="auto"/>
      </w:pPr>
      <w:r>
        <w:rPr>
          <w:rFonts w:hint="eastAsia"/>
        </w:rPr>
        <w:t>2. 符合性审查审查结果，通过打“√”，不通过的打“×”。</w:t>
      </w:r>
    </w:p>
    <w:p w14:paraId="723F7B05">
      <w:pPr>
        <w:spacing w:line="360" w:lineRule="auto"/>
      </w:pPr>
      <w:r>
        <w:rPr>
          <w:rFonts w:hint="eastAsia"/>
        </w:rPr>
        <w:t>3.请填写不通过符合性审查审查的供应商的原因。</w:t>
      </w:r>
    </w:p>
    <w:p w14:paraId="12F7D49A">
      <w:pPr>
        <w:spacing w:line="360" w:lineRule="auto"/>
        <w:ind w:firstLine="480" w:firstLineChars="200"/>
        <w:rPr>
          <w:rFonts w:hint="eastAsia"/>
          <w:spacing w:val="-2"/>
        </w:rPr>
      </w:pPr>
      <w:r>
        <w:rPr>
          <w:rFonts w:hint="eastAsia"/>
        </w:rPr>
        <w:t>投标文件响应程度初步审查通过的投标企业，进入下一步详细评审阶段，未通过投标文件响应程度初步审查的企业，其投标作为无效标，不进入后期评审阶段。</w:t>
      </w:r>
    </w:p>
    <w:p w14:paraId="2F628F8C">
      <w:pPr>
        <w:tabs>
          <w:tab w:val="left" w:pos="0"/>
        </w:tabs>
        <w:adjustRightInd w:val="0"/>
        <w:snapToGrid w:val="0"/>
        <w:spacing w:line="360" w:lineRule="auto"/>
        <w:ind w:firstLine="480" w:firstLineChars="200"/>
      </w:pPr>
      <w:r>
        <w:t>21.8</w:t>
      </w:r>
      <w:r>
        <w:rPr>
          <w:rFonts w:hint="eastAsia"/>
        </w:rPr>
        <w:t>评标委员会将根据政府采购政策支持中小企业政策对最后报价进行价格折扣，折扣的价格将作为评审价格。</w:t>
      </w:r>
    </w:p>
    <w:p w14:paraId="05146788">
      <w:pPr>
        <w:tabs>
          <w:tab w:val="left" w:pos="0"/>
        </w:tabs>
        <w:adjustRightInd w:val="0"/>
        <w:snapToGrid w:val="0"/>
        <w:spacing w:line="360" w:lineRule="auto"/>
        <w:ind w:firstLine="480" w:firstLineChars="200"/>
      </w:pPr>
      <w:r>
        <w:rPr>
          <w:rFonts w:hint="eastAsia"/>
        </w:rPr>
        <w:t>中小企业价格折扣比例及方法</w:t>
      </w:r>
    </w:p>
    <w:tbl>
      <w:tblPr>
        <w:tblStyle w:val="23"/>
        <w:tblW w:w="0" w:type="auto"/>
        <w:jc w:val="center"/>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9854"/>
      </w:tblGrid>
      <w:tr w14:paraId="71436815">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1216" w:hRule="atLeast"/>
          <w:jc w:val="center"/>
        </w:trPr>
        <w:tc>
          <w:tcPr>
            <w:tcW w:w="9854" w:type="dxa"/>
            <w:tcBorders>
              <w:tl2br w:val="nil"/>
              <w:tr2bl w:val="nil"/>
            </w:tcBorders>
            <w:noWrap w:val="0"/>
            <w:vAlign w:val="center"/>
          </w:tcPr>
          <w:p w14:paraId="0A2DF9F5">
            <w:pPr>
              <w:snapToGrid w:val="0"/>
              <w:spacing w:line="360" w:lineRule="auto"/>
              <w:ind w:firstLine="360" w:firstLineChars="150"/>
            </w:pPr>
            <w:r>
              <w:rPr>
                <w:rFonts w:hint="eastAsia"/>
              </w:rPr>
              <w:t>根据中华人民共和国财政部、中华人民共和国工业和信息化部《政府采购促进中小企业发展管理办法》（财库〔2020〕46号）文件的规定，</w:t>
            </w:r>
            <w:r>
              <w:rPr>
                <w:rFonts w:hint="eastAsia"/>
                <w:bCs/>
              </w:rPr>
              <w:t>属于中小企业</w:t>
            </w:r>
            <w:r>
              <w:rPr>
                <w:rFonts w:hint="eastAsia"/>
              </w:rPr>
              <w:t>评审优惠内容及幅度如下：</w:t>
            </w:r>
          </w:p>
          <w:p w14:paraId="09009F7E">
            <w:pPr>
              <w:snapToGrid w:val="0"/>
              <w:spacing w:line="360" w:lineRule="auto"/>
              <w:ind w:firstLine="241" w:firstLineChars="100"/>
            </w:pPr>
            <w:r>
              <w:rPr>
                <w:rFonts w:hint="eastAsia"/>
                <w:b/>
              </w:rPr>
              <w:t>（一）</w:t>
            </w:r>
            <w:r>
              <w:rPr>
                <w:rFonts w:hint="eastAsia"/>
              </w:rPr>
              <w:t>中小企业（含中型、小型、微型企业）应当</w:t>
            </w:r>
            <w:r>
              <w:rPr>
                <w:rFonts w:hint="eastAsia"/>
                <w:b/>
              </w:rPr>
              <w:t>同时符合</w:t>
            </w:r>
            <w:r>
              <w:rPr>
                <w:rFonts w:hint="eastAsia"/>
              </w:rPr>
              <w:t>以下条件：</w:t>
            </w:r>
          </w:p>
          <w:p w14:paraId="58159346">
            <w:pPr>
              <w:pStyle w:val="83"/>
              <w:spacing w:line="360" w:lineRule="auto"/>
              <w:ind w:left="967" w:leftChars="403"/>
              <w:rPr>
                <w:rFonts w:ascii="宋体" w:hAnsi="宋体"/>
                <w:sz w:val="24"/>
              </w:rPr>
            </w:pPr>
            <w:r>
              <w:rPr>
                <w:rFonts w:hint="eastAsia" w:ascii="宋体" w:hAnsi="宋体"/>
                <w:sz w:val="24"/>
              </w:rPr>
              <w:t>①符合中小企业划分标准（按《关于印发中小企业划型标准规定的通知》（工信部联企业〔</w:t>
            </w:r>
            <w:r>
              <w:rPr>
                <w:rFonts w:ascii="宋体" w:hAnsi="宋体"/>
                <w:sz w:val="24"/>
              </w:rPr>
              <w:t>2011</w:t>
            </w:r>
            <w:r>
              <w:rPr>
                <w:rFonts w:hint="eastAsia" w:ascii="宋体" w:hAnsi="宋体"/>
                <w:sz w:val="24"/>
              </w:rPr>
              <w:t>〕</w:t>
            </w:r>
            <w:r>
              <w:rPr>
                <w:rFonts w:ascii="宋体" w:hAnsi="宋体"/>
                <w:sz w:val="24"/>
              </w:rPr>
              <w:t>300</w:t>
            </w:r>
            <w:r>
              <w:rPr>
                <w:rFonts w:hint="eastAsia" w:ascii="宋体" w:hAnsi="宋体"/>
                <w:sz w:val="24"/>
              </w:rPr>
              <w:t>号）执行）；</w:t>
            </w:r>
          </w:p>
          <w:p w14:paraId="2EAB4DA1">
            <w:pPr>
              <w:pStyle w:val="83"/>
              <w:spacing w:line="360" w:lineRule="auto"/>
              <w:ind w:left="967" w:leftChars="403"/>
              <w:rPr>
                <w:rFonts w:hint="eastAsia" w:ascii="宋体" w:hAnsi="宋体"/>
                <w:sz w:val="24"/>
              </w:rPr>
            </w:pPr>
            <w:r>
              <w:rPr>
                <w:rFonts w:hint="eastAsia" w:ascii="宋体" w:hAnsi="宋体"/>
                <w:sz w:val="24"/>
              </w:rPr>
              <w:t>②提供本企业制造的货物、承担的项目或者服务，或者提供其他中小企业制造的货物。本项所称货物不包括使用大型企业注册商标的货物；</w:t>
            </w:r>
          </w:p>
          <w:p w14:paraId="00DE24DD">
            <w:pPr>
              <w:pStyle w:val="83"/>
              <w:spacing w:line="360" w:lineRule="auto"/>
              <w:ind w:firstLine="480" w:firstLineChars="200"/>
              <w:rPr>
                <w:rFonts w:hint="eastAsia" w:ascii="宋体" w:hAnsi="宋体"/>
                <w:sz w:val="24"/>
              </w:rPr>
            </w:pPr>
            <w:r>
              <w:rPr>
                <w:rFonts w:hint="eastAsia" w:ascii="宋体" w:hAnsi="宋体"/>
                <w:sz w:val="24"/>
              </w:rPr>
              <w:t>在货物采购项目中，供应商提供的货物既有中小企业制造货物，也有大型企业制造货物的，不享受本办法规定的中小企业扶持政策。</w:t>
            </w:r>
          </w:p>
          <w:p w14:paraId="6E5ED298">
            <w:pPr>
              <w:snapToGrid w:val="0"/>
              <w:spacing w:line="360" w:lineRule="auto"/>
              <w:ind w:firstLine="361" w:firstLineChars="150"/>
            </w:pPr>
            <w:r>
              <w:rPr>
                <w:rFonts w:hint="eastAsia"/>
                <w:b/>
              </w:rPr>
              <w:t>（二）</w:t>
            </w:r>
            <w:r>
              <w:rPr>
                <w:rFonts w:hint="eastAsia"/>
              </w:rPr>
              <w:t>价格扣除办法：</w:t>
            </w:r>
          </w:p>
          <w:p w14:paraId="02903EB3">
            <w:pPr>
              <w:pStyle w:val="83"/>
              <w:spacing w:line="360" w:lineRule="auto"/>
              <w:ind w:left="751" w:leftChars="313" w:firstLine="240" w:firstLineChars="100"/>
              <w:rPr>
                <w:rFonts w:ascii="宋体" w:hAnsi="宋体"/>
                <w:sz w:val="24"/>
              </w:rPr>
            </w:pPr>
            <w:r>
              <w:rPr>
                <w:rFonts w:ascii="宋体" w:hAnsi="宋体"/>
                <w:sz w:val="24"/>
              </w:rPr>
              <w:fldChar w:fldCharType="begin"/>
            </w:r>
            <w:r>
              <w:rPr>
                <w:rFonts w:ascii="宋体" w:hAnsi="宋体"/>
                <w:sz w:val="24"/>
              </w:rPr>
              <w:instrText xml:space="preserve"> = 1 \* GB3 </w:instrText>
            </w:r>
            <w:r>
              <w:rPr>
                <w:rFonts w:ascii="宋体" w:hAnsi="宋体"/>
                <w:sz w:val="24"/>
              </w:rPr>
              <w:fldChar w:fldCharType="separate"/>
            </w:r>
            <w:r>
              <w:rPr>
                <w:rFonts w:hint="eastAsia" w:ascii="宋体" w:hAnsi="宋体"/>
                <w:sz w:val="24"/>
              </w:rPr>
              <w:t>①</w:t>
            </w:r>
            <w:r>
              <w:rPr>
                <w:rFonts w:ascii="宋体" w:hAnsi="宋体"/>
                <w:sz w:val="24"/>
              </w:rPr>
              <w:fldChar w:fldCharType="end"/>
            </w:r>
            <w:r>
              <w:rPr>
                <w:rFonts w:hint="eastAsia" w:ascii="宋体" w:hAnsi="宋体"/>
                <w:sz w:val="24"/>
              </w:rPr>
              <w:t>对于非专门面向中小企业的项目，对小型和微型企业（或联合体各方均为小型、</w:t>
            </w:r>
          </w:p>
          <w:p w14:paraId="44BE74FD">
            <w:pPr>
              <w:pStyle w:val="83"/>
              <w:spacing w:line="360" w:lineRule="auto"/>
              <w:rPr>
                <w:rFonts w:hint="eastAsia" w:ascii="宋体" w:hAnsi="宋体"/>
                <w:sz w:val="24"/>
              </w:rPr>
            </w:pPr>
            <w:r>
              <w:rPr>
                <w:rFonts w:hint="eastAsia" w:ascii="宋体" w:hAnsi="宋体"/>
                <w:sz w:val="24"/>
              </w:rPr>
              <w:t>微型企业的，残疾人福利性单位、监狱企业视为小微企业）产品的价格给予</w:t>
            </w:r>
            <w:r>
              <w:rPr>
                <w:rFonts w:ascii="宋体" w:hAnsi="宋体"/>
                <w:sz w:val="24"/>
              </w:rPr>
              <w:t>10%</w:t>
            </w:r>
            <w:r>
              <w:rPr>
                <w:rFonts w:hint="eastAsia" w:ascii="宋体" w:hAnsi="宋体"/>
                <w:sz w:val="24"/>
              </w:rPr>
              <w:t>的扣除，用扣除后的价格参与价格的评审。</w:t>
            </w:r>
          </w:p>
          <w:p w14:paraId="0F0248CF">
            <w:pPr>
              <w:snapToGrid w:val="0"/>
              <w:spacing w:line="360" w:lineRule="auto"/>
              <w:ind w:firstLine="361" w:firstLineChars="150"/>
            </w:pPr>
            <w:r>
              <w:rPr>
                <w:rFonts w:hint="eastAsia"/>
                <w:b/>
              </w:rPr>
              <w:t>（三）</w:t>
            </w:r>
            <w:r>
              <w:rPr>
                <w:rFonts w:hint="eastAsia"/>
              </w:rPr>
              <w:t>小型和微型企业适用价格扣除办法时应提供的相关资料：</w:t>
            </w:r>
          </w:p>
          <w:p w14:paraId="72F848B5">
            <w:pPr>
              <w:pStyle w:val="83"/>
              <w:spacing w:line="360" w:lineRule="auto"/>
              <w:ind w:left="840"/>
              <w:rPr>
                <w:rFonts w:ascii="宋体" w:hAnsi="宋体"/>
                <w:sz w:val="24"/>
              </w:rPr>
            </w:pPr>
            <w:r>
              <w:rPr>
                <w:rFonts w:ascii="宋体" w:hAnsi="宋体"/>
                <w:sz w:val="24"/>
              </w:rPr>
              <w:fldChar w:fldCharType="begin"/>
            </w:r>
            <w:r>
              <w:rPr>
                <w:rFonts w:ascii="宋体" w:hAnsi="宋体"/>
                <w:sz w:val="24"/>
              </w:rPr>
              <w:instrText xml:space="preserve"> = 1 \* GB3 </w:instrText>
            </w:r>
            <w:r>
              <w:rPr>
                <w:rFonts w:ascii="宋体" w:hAnsi="宋体"/>
                <w:sz w:val="24"/>
              </w:rPr>
              <w:fldChar w:fldCharType="separate"/>
            </w:r>
            <w:r>
              <w:rPr>
                <w:rFonts w:hint="eastAsia" w:ascii="宋体" w:hAnsi="宋体"/>
                <w:sz w:val="24"/>
              </w:rPr>
              <w:t>①</w:t>
            </w:r>
            <w:r>
              <w:rPr>
                <w:rFonts w:ascii="宋体" w:hAnsi="宋体"/>
                <w:sz w:val="24"/>
              </w:rPr>
              <w:fldChar w:fldCharType="end"/>
            </w:r>
            <w:r>
              <w:rPr>
                <w:rFonts w:hint="eastAsia" w:ascii="宋体" w:hAnsi="宋体"/>
                <w:sz w:val="24"/>
              </w:rPr>
              <w:t>、供应商《中小企业声明函》或残疾人福利性单位声明函或监狱企业证明文件；</w:t>
            </w:r>
          </w:p>
          <w:p w14:paraId="4A141047">
            <w:pPr>
              <w:pStyle w:val="83"/>
              <w:spacing w:line="360" w:lineRule="auto"/>
              <w:ind w:firstLine="480" w:firstLineChars="200"/>
              <w:rPr>
                <w:rFonts w:ascii="宋体" w:hAnsi="宋体"/>
                <w:b/>
                <w:sz w:val="24"/>
              </w:rPr>
            </w:pPr>
            <w:r>
              <w:rPr>
                <w:rFonts w:hint="eastAsia" w:ascii="宋体" w:hAnsi="宋体"/>
                <w:sz w:val="24"/>
              </w:rPr>
              <w:t>供应商应同时提供以上材料，否则将不给予价格扣除。若所供应产品为进口产品的，不适用《政府采购促进中小企业发展管理办法》。中标单位符合小微企业投标时享受中小企业扶持政策的，将随中标结果公开中标供应商的企业类型声明函。</w:t>
            </w:r>
          </w:p>
        </w:tc>
      </w:tr>
    </w:tbl>
    <w:p w14:paraId="3A960512">
      <w:pPr>
        <w:tabs>
          <w:tab w:val="left" w:pos="0"/>
        </w:tabs>
        <w:adjustRightInd w:val="0"/>
        <w:snapToGrid w:val="0"/>
        <w:spacing w:line="360" w:lineRule="auto"/>
        <w:ind w:firstLine="480" w:firstLineChars="200"/>
        <w:rPr>
          <w:rFonts w:hint="eastAsia"/>
        </w:rPr>
      </w:pPr>
      <w:r>
        <w:t>21.</w:t>
      </w:r>
      <w:r>
        <w:rPr>
          <w:rFonts w:hint="eastAsia"/>
        </w:rPr>
        <w:t>9在前款基础上，评标委员会将根据政府采购政策支持节能、环保产品优先采购政策等对最后报价进行价格折扣，折扣的价格将作为评审价格。</w:t>
      </w:r>
    </w:p>
    <w:p w14:paraId="1E4A565A">
      <w:pPr>
        <w:tabs>
          <w:tab w:val="left" w:pos="0"/>
        </w:tabs>
        <w:adjustRightInd w:val="0"/>
        <w:snapToGrid w:val="0"/>
        <w:spacing w:line="360" w:lineRule="auto"/>
      </w:pPr>
      <w:r>
        <w:rPr>
          <w:rFonts w:hint="eastAsia"/>
        </w:rPr>
        <w:t xml:space="preserve">   节能产品及环保产品价格折扣比例及方法</w:t>
      </w:r>
    </w:p>
    <w:tbl>
      <w:tblPr>
        <w:tblStyle w:val="23"/>
        <w:tblW w:w="0" w:type="auto"/>
        <w:jc w:val="center"/>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Layout w:type="fixed"/>
        <w:tblCellMar>
          <w:top w:w="0" w:type="dxa"/>
          <w:left w:w="108" w:type="dxa"/>
          <w:bottom w:w="0" w:type="dxa"/>
          <w:right w:w="108" w:type="dxa"/>
        </w:tblCellMar>
      </w:tblPr>
      <w:tblGrid>
        <w:gridCol w:w="844"/>
        <w:gridCol w:w="1807"/>
        <w:gridCol w:w="7203"/>
      </w:tblGrid>
      <w:tr w14:paraId="6DF4445B">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tl2br w:val="nil"/>
              <w:tr2bl w:val="nil"/>
            </w:tcBorders>
            <w:noWrap w:val="0"/>
            <w:vAlign w:val="center"/>
          </w:tcPr>
          <w:p w14:paraId="6E3547FF">
            <w:pPr>
              <w:adjustRightInd w:val="0"/>
              <w:snapToGrid w:val="0"/>
              <w:spacing w:line="360" w:lineRule="auto"/>
              <w:jc w:val="center"/>
              <w:rPr>
                <w:b/>
              </w:rPr>
            </w:pPr>
            <w:r>
              <w:rPr>
                <w:rFonts w:hint="eastAsia"/>
                <w:b/>
              </w:rPr>
              <w:t>序号</w:t>
            </w:r>
          </w:p>
        </w:tc>
        <w:tc>
          <w:tcPr>
            <w:tcW w:w="1807" w:type="dxa"/>
            <w:tcBorders>
              <w:tl2br w:val="nil"/>
              <w:tr2bl w:val="nil"/>
            </w:tcBorders>
            <w:noWrap w:val="0"/>
            <w:vAlign w:val="center"/>
          </w:tcPr>
          <w:p w14:paraId="5654ECEE">
            <w:pPr>
              <w:adjustRightInd w:val="0"/>
              <w:snapToGrid w:val="0"/>
              <w:spacing w:line="360" w:lineRule="auto"/>
              <w:jc w:val="center"/>
              <w:rPr>
                <w:b/>
              </w:rPr>
            </w:pPr>
            <w:r>
              <w:rPr>
                <w:rFonts w:hint="eastAsia"/>
                <w:b/>
              </w:rPr>
              <w:t>项目</w:t>
            </w:r>
          </w:p>
        </w:tc>
        <w:tc>
          <w:tcPr>
            <w:tcW w:w="7203" w:type="dxa"/>
            <w:tcBorders>
              <w:tl2br w:val="nil"/>
              <w:tr2bl w:val="nil"/>
            </w:tcBorders>
            <w:noWrap w:val="0"/>
            <w:vAlign w:val="center"/>
          </w:tcPr>
          <w:p w14:paraId="30175E28">
            <w:pPr>
              <w:adjustRightInd w:val="0"/>
              <w:snapToGrid w:val="0"/>
              <w:spacing w:line="360" w:lineRule="auto"/>
              <w:jc w:val="center"/>
              <w:rPr>
                <w:b/>
              </w:rPr>
            </w:pPr>
            <w:r>
              <w:rPr>
                <w:rFonts w:hint="eastAsia"/>
                <w:b/>
              </w:rPr>
              <w:t>折扣比例及方法</w:t>
            </w:r>
          </w:p>
        </w:tc>
      </w:tr>
      <w:tr w14:paraId="5BCE8DD3">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93" w:hRule="atLeast"/>
          <w:jc w:val="center"/>
        </w:trPr>
        <w:tc>
          <w:tcPr>
            <w:tcW w:w="844" w:type="dxa"/>
            <w:tcBorders>
              <w:tl2br w:val="nil"/>
              <w:tr2bl w:val="nil"/>
            </w:tcBorders>
            <w:noWrap w:val="0"/>
            <w:vAlign w:val="center"/>
          </w:tcPr>
          <w:p w14:paraId="30042E31">
            <w:pPr>
              <w:adjustRightInd w:val="0"/>
              <w:snapToGrid w:val="0"/>
              <w:spacing w:line="360" w:lineRule="auto"/>
              <w:jc w:val="center"/>
            </w:pPr>
            <w:r>
              <w:t>1</w:t>
            </w:r>
          </w:p>
        </w:tc>
        <w:tc>
          <w:tcPr>
            <w:tcW w:w="1807" w:type="dxa"/>
            <w:tcBorders>
              <w:tl2br w:val="nil"/>
              <w:tr2bl w:val="nil"/>
            </w:tcBorders>
            <w:noWrap w:val="0"/>
            <w:vAlign w:val="center"/>
          </w:tcPr>
          <w:p w14:paraId="6817F521">
            <w:pPr>
              <w:adjustRightInd w:val="0"/>
              <w:snapToGrid w:val="0"/>
              <w:spacing w:line="360" w:lineRule="auto"/>
              <w:jc w:val="center"/>
            </w:pPr>
            <w:r>
              <w:rPr>
                <w:rFonts w:hint="eastAsia"/>
              </w:rPr>
              <w:t>节能产品</w:t>
            </w:r>
          </w:p>
        </w:tc>
        <w:tc>
          <w:tcPr>
            <w:tcW w:w="7203" w:type="dxa"/>
            <w:tcBorders>
              <w:tl2br w:val="nil"/>
              <w:tr2bl w:val="nil"/>
            </w:tcBorders>
            <w:noWrap w:val="0"/>
            <w:vAlign w:val="center"/>
          </w:tcPr>
          <w:p w14:paraId="7C59CA75">
            <w:pPr>
              <w:spacing w:line="360" w:lineRule="auto"/>
            </w:pPr>
            <w:r>
              <w:rPr>
                <w:rFonts w:hint="eastAsia"/>
              </w:rPr>
              <w:t>折扣金额</w:t>
            </w:r>
            <w:r>
              <w:t>=</w:t>
            </w:r>
            <w:r>
              <w:rPr>
                <w:rFonts w:hint="eastAsia"/>
              </w:rPr>
              <w:t>（节能清单部分产品的价格</w:t>
            </w:r>
            <w:r>
              <w:t>/</w:t>
            </w:r>
            <w:r>
              <w:rPr>
                <w:rFonts w:hint="eastAsia"/>
              </w:rPr>
              <w:t>首次报价）×</w:t>
            </w:r>
            <w:r>
              <w:t>3%</w:t>
            </w:r>
            <w:r>
              <w:rPr>
                <w:rFonts w:hint="eastAsia"/>
              </w:rPr>
              <w:t>×最后报价</w:t>
            </w:r>
          </w:p>
        </w:tc>
      </w:tr>
      <w:tr w14:paraId="2F88DCD2">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613" w:hRule="atLeast"/>
          <w:jc w:val="center"/>
        </w:trPr>
        <w:tc>
          <w:tcPr>
            <w:tcW w:w="844" w:type="dxa"/>
            <w:tcBorders>
              <w:tl2br w:val="nil"/>
              <w:tr2bl w:val="nil"/>
            </w:tcBorders>
            <w:noWrap w:val="0"/>
            <w:vAlign w:val="center"/>
          </w:tcPr>
          <w:p w14:paraId="60815D8A">
            <w:pPr>
              <w:adjustRightInd w:val="0"/>
              <w:snapToGrid w:val="0"/>
              <w:spacing w:line="360" w:lineRule="auto"/>
              <w:jc w:val="center"/>
            </w:pPr>
            <w:r>
              <w:t>2</w:t>
            </w:r>
          </w:p>
        </w:tc>
        <w:tc>
          <w:tcPr>
            <w:tcW w:w="1807" w:type="dxa"/>
            <w:tcBorders>
              <w:tl2br w:val="nil"/>
              <w:tr2bl w:val="nil"/>
            </w:tcBorders>
            <w:noWrap w:val="0"/>
            <w:vAlign w:val="center"/>
          </w:tcPr>
          <w:p w14:paraId="0FFEC2BB">
            <w:pPr>
              <w:adjustRightInd w:val="0"/>
              <w:snapToGrid w:val="0"/>
              <w:spacing w:line="360" w:lineRule="auto"/>
              <w:jc w:val="center"/>
            </w:pPr>
            <w:r>
              <w:rPr>
                <w:rFonts w:hint="eastAsia"/>
              </w:rPr>
              <w:t>环保产品</w:t>
            </w:r>
          </w:p>
        </w:tc>
        <w:tc>
          <w:tcPr>
            <w:tcW w:w="7203" w:type="dxa"/>
            <w:tcBorders>
              <w:tl2br w:val="nil"/>
              <w:tr2bl w:val="nil"/>
            </w:tcBorders>
            <w:noWrap w:val="0"/>
            <w:vAlign w:val="center"/>
          </w:tcPr>
          <w:p w14:paraId="1197D26F">
            <w:pPr>
              <w:spacing w:line="360" w:lineRule="auto"/>
            </w:pPr>
            <w:r>
              <w:rPr>
                <w:rFonts w:hint="eastAsia"/>
              </w:rPr>
              <w:t>折扣金额</w:t>
            </w:r>
            <w:r>
              <w:t>=</w:t>
            </w:r>
            <w:r>
              <w:rPr>
                <w:rFonts w:hint="eastAsia"/>
              </w:rPr>
              <w:t>（环境清单部分产品的价格</w:t>
            </w:r>
            <w:r>
              <w:t>/</w:t>
            </w:r>
            <w:r>
              <w:rPr>
                <w:rFonts w:hint="eastAsia"/>
              </w:rPr>
              <w:t>首次报价）×</w:t>
            </w:r>
            <w:r>
              <w:t>3%</w:t>
            </w:r>
            <w:r>
              <w:rPr>
                <w:rFonts w:hint="eastAsia"/>
              </w:rPr>
              <w:t>×最后报价</w:t>
            </w:r>
          </w:p>
        </w:tc>
      </w:tr>
      <w:tr w14:paraId="13440BE8">
        <w:tblPrEx>
          <w:tblBorders>
            <w:top w:val="single" w:color="auto" w:sz="24" w:space="0"/>
            <w:left w:val="single" w:color="auto" w:sz="24" w:space="0"/>
            <w:bottom w:val="single" w:color="auto" w:sz="24" w:space="0"/>
            <w:right w:val="single" w:color="auto" w:sz="2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844" w:type="dxa"/>
            <w:tcBorders>
              <w:tl2br w:val="nil"/>
              <w:tr2bl w:val="nil"/>
            </w:tcBorders>
            <w:noWrap w:val="0"/>
            <w:vAlign w:val="center"/>
          </w:tcPr>
          <w:p w14:paraId="3D2D1DF9">
            <w:pPr>
              <w:adjustRightInd w:val="0"/>
              <w:snapToGrid w:val="0"/>
              <w:spacing w:line="360" w:lineRule="auto"/>
              <w:jc w:val="center"/>
            </w:pPr>
            <w:r>
              <w:t>3</w:t>
            </w:r>
          </w:p>
        </w:tc>
        <w:tc>
          <w:tcPr>
            <w:tcW w:w="1807" w:type="dxa"/>
            <w:tcBorders>
              <w:tl2br w:val="nil"/>
              <w:tr2bl w:val="nil"/>
            </w:tcBorders>
            <w:noWrap w:val="0"/>
            <w:vAlign w:val="center"/>
          </w:tcPr>
          <w:p w14:paraId="5512E428">
            <w:pPr>
              <w:adjustRightInd w:val="0"/>
              <w:snapToGrid w:val="0"/>
              <w:spacing w:line="360" w:lineRule="auto"/>
              <w:jc w:val="center"/>
            </w:pPr>
            <w:r>
              <w:rPr>
                <w:rFonts w:hint="eastAsia"/>
              </w:rPr>
              <w:t>证明材料说明</w:t>
            </w:r>
          </w:p>
        </w:tc>
        <w:tc>
          <w:tcPr>
            <w:tcW w:w="7203" w:type="dxa"/>
            <w:tcBorders>
              <w:tl2br w:val="nil"/>
              <w:tr2bl w:val="nil"/>
            </w:tcBorders>
            <w:noWrap w:val="0"/>
            <w:vAlign w:val="center"/>
          </w:tcPr>
          <w:p w14:paraId="0C1794BD">
            <w:pPr>
              <w:spacing w:line="360" w:lineRule="auto"/>
            </w:pPr>
            <w:r>
              <w:t>1</w:t>
            </w:r>
            <w:r>
              <w:rPr>
                <w:rFonts w:hint="eastAsia"/>
              </w:rPr>
              <w:t>、须提供中国政府采购网节能环保查询结果</w:t>
            </w:r>
          </w:p>
        </w:tc>
      </w:tr>
    </w:tbl>
    <w:p w14:paraId="1B3F7C94">
      <w:pPr>
        <w:tabs>
          <w:tab w:val="left" w:pos="0"/>
        </w:tabs>
        <w:adjustRightInd w:val="0"/>
        <w:snapToGrid w:val="0"/>
        <w:spacing w:line="360" w:lineRule="auto"/>
        <w:rPr>
          <w:rFonts w:hint="eastAsia"/>
        </w:rPr>
      </w:pPr>
      <w:r>
        <w:rPr>
          <w:rFonts w:hint="eastAsia"/>
        </w:rPr>
        <w:t>说明：1.如有多种产品符合此项政策时，折扣价格为每种产品的折扣金额汇总。</w:t>
      </w:r>
    </w:p>
    <w:p w14:paraId="0BBD01FA">
      <w:pPr>
        <w:tabs>
          <w:tab w:val="left" w:pos="0"/>
        </w:tabs>
        <w:adjustRightInd w:val="0"/>
        <w:snapToGrid w:val="0"/>
        <w:spacing w:line="360" w:lineRule="auto"/>
      </w:pPr>
      <w:r>
        <w:rPr>
          <w:rFonts w:hint="eastAsia"/>
        </w:rPr>
        <w:t xml:space="preserve">      2.若所投产品同时属于节能产品及环保产品，只进行一次价格折扣认定。</w:t>
      </w:r>
    </w:p>
    <w:p w14:paraId="56E20B68">
      <w:pPr>
        <w:tabs>
          <w:tab w:val="left" w:pos="240"/>
        </w:tabs>
        <w:adjustRightInd w:val="0"/>
        <w:snapToGrid w:val="0"/>
        <w:spacing w:line="360" w:lineRule="auto"/>
        <w:ind w:left="240" w:hanging="240" w:hangingChars="100"/>
      </w:pPr>
      <w:r>
        <w:rPr>
          <w:rFonts w:hint="eastAsia"/>
        </w:rPr>
        <w:t xml:space="preserve">      3.若节能、环境标志清单内的产品仅是构成投标产品的部件、组件或零件的，该产品不进行价格折扣认定。</w:t>
      </w:r>
    </w:p>
    <w:p w14:paraId="272CD589">
      <w:pPr>
        <w:spacing w:line="360" w:lineRule="auto"/>
        <w:ind w:firstLine="482" w:firstLineChars="200"/>
        <w:rPr>
          <w:b/>
        </w:rPr>
      </w:pPr>
      <w:r>
        <w:rPr>
          <w:b/>
        </w:rPr>
        <w:t xml:space="preserve">22. </w:t>
      </w:r>
      <w:r>
        <w:rPr>
          <w:rFonts w:hint="eastAsia"/>
          <w:b/>
        </w:rPr>
        <w:t>详细评审</w:t>
      </w:r>
    </w:p>
    <w:p w14:paraId="04BBB5C5">
      <w:pPr>
        <w:spacing w:line="360" w:lineRule="auto"/>
        <w:ind w:firstLine="472" w:firstLineChars="200"/>
        <w:rPr>
          <w:rFonts w:hint="eastAsia"/>
        </w:rPr>
      </w:pPr>
      <w:r>
        <w:rPr>
          <w:spacing w:val="-2"/>
        </w:rPr>
        <w:t xml:space="preserve">22.1  </w:t>
      </w:r>
      <w:r>
        <w:rPr>
          <w:rFonts w:hint="eastAsia"/>
          <w:spacing w:val="-2"/>
        </w:rPr>
        <w:t>经初步评审合格的投标文件，评标委员会应当根据招标文件确定的评标标准和方法，对</w:t>
      </w:r>
      <w:r>
        <w:rPr>
          <w:rFonts w:hint="eastAsia"/>
        </w:rPr>
        <w:t>投标人所有投标产品的</w:t>
      </w:r>
      <w:r>
        <w:rPr>
          <w:rFonts w:hint="eastAsia"/>
          <w:spacing w:val="-2"/>
        </w:rPr>
        <w:t>技术和商务部分进行详细评审</w:t>
      </w:r>
      <w:r>
        <w:rPr>
          <w:rFonts w:hint="eastAsia"/>
        </w:rPr>
        <w:t>。</w:t>
      </w:r>
    </w:p>
    <w:p w14:paraId="4C3C3848">
      <w:pPr>
        <w:spacing w:line="360" w:lineRule="auto"/>
        <w:ind w:firstLine="472" w:firstLineChars="200"/>
        <w:rPr>
          <w:spacing w:val="-2"/>
        </w:rPr>
      </w:pPr>
      <w:r>
        <w:rPr>
          <w:spacing w:val="-2"/>
        </w:rPr>
        <w:t>22.</w:t>
      </w:r>
      <w:r>
        <w:rPr>
          <w:rFonts w:hint="eastAsia"/>
          <w:spacing w:val="-2"/>
        </w:rPr>
        <w:t>2</w:t>
      </w:r>
      <w:r>
        <w:rPr>
          <w:spacing w:val="-2"/>
        </w:rPr>
        <w:t xml:space="preserve">  </w:t>
      </w:r>
      <w:r>
        <w:rPr>
          <w:rFonts w:hint="eastAsia"/>
          <w:spacing w:val="-2"/>
        </w:rPr>
        <w:t>在评审过程中，为了有助于对投标文件进行审查、评估，投标人有责任按照招标方通知的时间、地点指派专人进行答疑和澄清。评标委员会可能要求投标人就投标文件中的内容进行答辩，投标人应按要求进行答辩。</w:t>
      </w:r>
    </w:p>
    <w:p w14:paraId="5E2468F1">
      <w:pPr>
        <w:spacing w:line="360" w:lineRule="auto"/>
        <w:ind w:firstLine="472" w:firstLineChars="200"/>
        <w:rPr>
          <w:rFonts w:hint="eastAsia"/>
          <w:spacing w:val="-2"/>
        </w:rPr>
      </w:pPr>
      <w:r>
        <w:rPr>
          <w:spacing w:val="-2"/>
        </w:rPr>
        <w:t>22.</w:t>
      </w:r>
      <w:r>
        <w:rPr>
          <w:rFonts w:hint="eastAsia"/>
          <w:spacing w:val="-2"/>
        </w:rPr>
        <w:t>3采用综合评分法衡量投标文件在是否最大限度地满足招标文件实质性要求前提下，按照招标文件中规定的各项因素进行综合评审后，依据得分高低，依次确定为中标候选人。</w:t>
      </w:r>
    </w:p>
    <w:p w14:paraId="05EA9DEF">
      <w:pPr>
        <w:spacing w:line="360" w:lineRule="auto"/>
        <w:ind w:firstLine="472" w:firstLineChars="200"/>
        <w:rPr>
          <w:rFonts w:hint="eastAsia"/>
          <w:spacing w:val="-2"/>
        </w:rPr>
      </w:pPr>
      <w:r>
        <w:rPr>
          <w:rFonts w:hint="eastAsia"/>
          <w:spacing w:val="-2"/>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2292E206">
      <w:pPr>
        <w:spacing w:line="360" w:lineRule="auto"/>
        <w:ind w:firstLine="472" w:firstLineChars="200"/>
        <w:rPr>
          <w:rFonts w:hint="eastAsia"/>
          <w:spacing w:val="-2"/>
        </w:rPr>
      </w:pPr>
      <w:r>
        <w:rPr>
          <w:rFonts w:hint="eastAsia"/>
          <w:spacing w:val="-2"/>
        </w:rPr>
        <w:t>非单一产品采购项目，采购人应当根据采购项目技术构成、产品价格比重等合理确定核心产品，并在招标文件中载明。多家投标人提供的核心产品品牌相同的，按前款规定处理。</w:t>
      </w:r>
    </w:p>
    <w:p w14:paraId="7CB458D7">
      <w:pPr>
        <w:spacing w:line="360" w:lineRule="auto"/>
        <w:ind w:firstLine="472" w:firstLineChars="200"/>
        <w:rPr>
          <w:spacing w:val="-2"/>
        </w:rPr>
      </w:pPr>
      <w:r>
        <w:rPr>
          <w:rFonts w:hint="eastAsia"/>
          <w:spacing w:val="-2"/>
        </w:rPr>
        <w:t>2</w:t>
      </w:r>
      <w:r>
        <w:rPr>
          <w:spacing w:val="-2"/>
        </w:rPr>
        <w:t>2</w:t>
      </w:r>
      <w:r>
        <w:rPr>
          <w:rFonts w:hint="eastAsia"/>
          <w:spacing w:val="-2"/>
        </w:rPr>
        <w:t>.3.1当投标人总得分相同时，以投标价格低者排位在前。</w:t>
      </w:r>
    </w:p>
    <w:p w14:paraId="10422AF4">
      <w:pPr>
        <w:spacing w:line="360" w:lineRule="auto"/>
        <w:ind w:firstLine="472" w:firstLineChars="200"/>
        <w:rPr>
          <w:rFonts w:hint="eastAsia"/>
          <w:spacing w:val="-2"/>
        </w:rPr>
      </w:pPr>
      <w:r>
        <w:rPr>
          <w:spacing w:val="-2"/>
        </w:rPr>
        <w:t>22.</w:t>
      </w:r>
      <w:r>
        <w:rPr>
          <w:rFonts w:hint="eastAsia"/>
          <w:spacing w:val="-2"/>
        </w:rPr>
        <w:t>4根据综合评分法完成评标后，评标委员会应当拟定一份书面评标报告提交招标方。</w:t>
      </w:r>
    </w:p>
    <w:p w14:paraId="75A18F54">
      <w:pPr>
        <w:spacing w:line="360" w:lineRule="auto"/>
        <w:ind w:firstLine="472" w:firstLineChars="200"/>
        <w:rPr>
          <w:spacing w:val="-2"/>
        </w:rPr>
      </w:pPr>
      <w:r>
        <w:rPr>
          <w:spacing w:val="-2"/>
        </w:rPr>
        <w:t>22.5</w:t>
      </w:r>
      <w:r>
        <w:rPr>
          <w:rFonts w:hint="eastAsia"/>
          <w:spacing w:val="-2"/>
        </w:rPr>
        <w:t>评标和定标一般应当在开标后</w:t>
      </w:r>
      <w:r>
        <w:rPr>
          <w:spacing w:val="-2"/>
        </w:rPr>
        <w:t>7</w:t>
      </w:r>
      <w:r>
        <w:rPr>
          <w:rFonts w:hint="eastAsia"/>
          <w:spacing w:val="-2"/>
        </w:rPr>
        <w:t>个工作日内完成，项目金额较大、技术较为复杂等特殊项目的评标工作应当在</w:t>
      </w:r>
      <w:r>
        <w:rPr>
          <w:spacing w:val="-2"/>
        </w:rPr>
        <w:t>30</w:t>
      </w:r>
      <w:r>
        <w:rPr>
          <w:rFonts w:hint="eastAsia"/>
          <w:spacing w:val="-2"/>
        </w:rPr>
        <w:t>个工作日内完成。不能在开标后</w:t>
      </w:r>
      <w:r>
        <w:rPr>
          <w:spacing w:val="-2"/>
        </w:rPr>
        <w:t>30</w:t>
      </w:r>
      <w:r>
        <w:rPr>
          <w:rFonts w:hint="eastAsia"/>
          <w:spacing w:val="-2"/>
        </w:rPr>
        <w:t>个工作日内完成评标和定标的，招标人应当提前</w:t>
      </w:r>
      <w:r>
        <w:rPr>
          <w:spacing w:val="-2"/>
        </w:rPr>
        <w:t>3</w:t>
      </w:r>
      <w:r>
        <w:rPr>
          <w:rFonts w:hint="eastAsia"/>
          <w:spacing w:val="-2"/>
        </w:rPr>
        <w:t>天通知所有投标人延长投标有效期。同意延长投标有效期的投标人应当相应延长投标保证金的有效期，但不得修改投标文件的实质性内容。</w:t>
      </w:r>
    </w:p>
    <w:p w14:paraId="4ABD0B76">
      <w:pPr>
        <w:spacing w:line="360" w:lineRule="auto"/>
        <w:rPr>
          <w:b/>
        </w:rPr>
      </w:pPr>
    </w:p>
    <w:p w14:paraId="7D3FFE58">
      <w:pPr>
        <w:spacing w:line="360" w:lineRule="auto"/>
        <w:jc w:val="center"/>
        <w:outlineLvl w:val="1"/>
        <w:rPr>
          <w:b/>
          <w:sz w:val="32"/>
          <w:szCs w:val="32"/>
        </w:rPr>
      </w:pPr>
      <w:bookmarkStart w:id="18" w:name="_Toc80724659"/>
      <w:r>
        <w:rPr>
          <w:rFonts w:hint="eastAsia"/>
          <w:b/>
          <w:sz w:val="32"/>
          <w:szCs w:val="32"/>
        </w:rPr>
        <w:t>第七章 定　标</w:t>
      </w:r>
      <w:bookmarkEnd w:id="18"/>
    </w:p>
    <w:p w14:paraId="02EAB172">
      <w:pPr>
        <w:spacing w:line="360" w:lineRule="auto"/>
        <w:ind w:firstLine="482" w:firstLineChars="200"/>
        <w:rPr>
          <w:rFonts w:hint="eastAsia"/>
          <w:b/>
        </w:rPr>
      </w:pPr>
      <w:r>
        <w:rPr>
          <w:b/>
        </w:rPr>
        <w:t xml:space="preserve">23. </w:t>
      </w:r>
      <w:r>
        <w:rPr>
          <w:rFonts w:hint="eastAsia"/>
          <w:b/>
        </w:rPr>
        <w:t>定标标准</w:t>
      </w:r>
    </w:p>
    <w:p w14:paraId="3D08D871">
      <w:pPr>
        <w:spacing w:line="360" w:lineRule="auto"/>
        <w:ind w:firstLine="472" w:firstLineChars="200"/>
        <w:rPr>
          <w:rFonts w:hint="eastAsia"/>
          <w:spacing w:val="-2"/>
        </w:rPr>
      </w:pPr>
      <w:r>
        <w:rPr>
          <w:spacing w:val="-2"/>
        </w:rPr>
        <w:t>23.1</w:t>
      </w:r>
      <w:r>
        <w:rPr>
          <w:rFonts w:hint="eastAsia"/>
          <w:spacing w:val="-2"/>
        </w:rPr>
        <w:t>　合同将授予被确定为实质性响应招标文件要求，经评定认为具备履行合同能力、报价合理、技术和商务条件都符合招标文件要求的，得分最高的投标人。</w:t>
      </w:r>
    </w:p>
    <w:p w14:paraId="2E4469F3">
      <w:pPr>
        <w:spacing w:line="360" w:lineRule="auto"/>
        <w:ind w:firstLine="472" w:firstLineChars="200"/>
        <w:rPr>
          <w:spacing w:val="-2"/>
        </w:rPr>
      </w:pPr>
      <w:r>
        <w:rPr>
          <w:spacing w:val="-2"/>
        </w:rPr>
        <w:t>23.</w:t>
      </w:r>
      <w:r>
        <w:rPr>
          <w:rFonts w:hint="eastAsia"/>
          <w:spacing w:val="-2"/>
        </w:rPr>
        <w:t>2　如果确定中标人没有条件圆满履行合同，招标方有权按照投标人的得分高低把合同授予下一个中标候选人。</w:t>
      </w:r>
    </w:p>
    <w:p w14:paraId="493303F4">
      <w:pPr>
        <w:spacing w:line="360" w:lineRule="auto"/>
        <w:ind w:firstLine="482" w:firstLineChars="200"/>
        <w:rPr>
          <w:b/>
        </w:rPr>
      </w:pPr>
      <w:r>
        <w:rPr>
          <w:b/>
        </w:rPr>
        <w:t xml:space="preserve">24. </w:t>
      </w:r>
      <w:r>
        <w:rPr>
          <w:rFonts w:hint="eastAsia"/>
          <w:b/>
        </w:rPr>
        <w:t>接受和拒绝任何或所有投标的权力</w:t>
      </w:r>
    </w:p>
    <w:p w14:paraId="31F02CE4">
      <w:pPr>
        <w:spacing w:line="360" w:lineRule="auto"/>
        <w:ind w:firstLine="472" w:firstLineChars="200"/>
        <w:rPr>
          <w:spacing w:val="-2"/>
        </w:rPr>
      </w:pPr>
      <w:r>
        <w:rPr>
          <w:spacing w:val="-2"/>
        </w:rPr>
        <w:t>24.1</w:t>
      </w:r>
      <w:r>
        <w:rPr>
          <w:rFonts w:hint="eastAsia"/>
          <w:spacing w:val="-2"/>
        </w:rPr>
        <w:t>　为维护国家利益，招标方在授予合同之前仍有选择或拒绝任何全部投标的权力。</w:t>
      </w:r>
    </w:p>
    <w:p w14:paraId="3F99DB89">
      <w:pPr>
        <w:spacing w:line="360" w:lineRule="auto"/>
        <w:ind w:firstLine="482" w:firstLineChars="200"/>
        <w:rPr>
          <w:b/>
        </w:rPr>
      </w:pPr>
      <w:r>
        <w:rPr>
          <w:b/>
        </w:rPr>
        <w:t xml:space="preserve">25. </w:t>
      </w:r>
      <w:r>
        <w:rPr>
          <w:rFonts w:hint="eastAsia"/>
          <w:b/>
        </w:rPr>
        <w:t>中标通知书</w:t>
      </w:r>
    </w:p>
    <w:p w14:paraId="7C40095D">
      <w:pPr>
        <w:spacing w:line="360" w:lineRule="auto"/>
        <w:ind w:firstLine="472" w:firstLineChars="200"/>
        <w:rPr>
          <w:spacing w:val="-2"/>
        </w:rPr>
      </w:pPr>
      <w:r>
        <w:rPr>
          <w:spacing w:val="-2"/>
        </w:rPr>
        <w:t xml:space="preserve">25.1 </w:t>
      </w:r>
      <w:r>
        <w:rPr>
          <w:rFonts w:hint="eastAsia"/>
          <w:spacing w:val="-2"/>
        </w:rPr>
        <w:t>中标结果确定后，招标方将以书面形式发出《中标通知书》，但发出时间不超过投标有效期，《中标通知书》一经发出即发生法律效力。</w:t>
      </w:r>
    </w:p>
    <w:p w14:paraId="202ECFA1">
      <w:pPr>
        <w:spacing w:line="360" w:lineRule="auto"/>
        <w:ind w:firstLine="472" w:firstLineChars="200"/>
        <w:rPr>
          <w:spacing w:val="-2"/>
        </w:rPr>
      </w:pPr>
      <w:r>
        <w:rPr>
          <w:spacing w:val="-2"/>
        </w:rPr>
        <w:t xml:space="preserve">25.2  </w:t>
      </w:r>
      <w:r>
        <w:rPr>
          <w:rFonts w:hint="eastAsia"/>
          <w:spacing w:val="-2"/>
        </w:rPr>
        <w:t>《中标通知书》将作为签订合同的依据。</w:t>
      </w:r>
    </w:p>
    <w:p w14:paraId="13EDB42D">
      <w:pPr>
        <w:spacing w:line="360" w:lineRule="auto"/>
        <w:ind w:firstLine="472" w:firstLineChars="200"/>
        <w:rPr>
          <w:rFonts w:hint="eastAsia"/>
          <w:spacing w:val="-2"/>
        </w:rPr>
      </w:pPr>
      <w:r>
        <w:rPr>
          <w:spacing w:val="-2"/>
        </w:rPr>
        <w:t xml:space="preserve">25.3  </w:t>
      </w:r>
      <w:r>
        <w:rPr>
          <w:rFonts w:hint="eastAsia"/>
          <w:spacing w:val="-2"/>
        </w:rPr>
        <w:t>中标人在领取《中标通知书》时，必须按招标文件规定向招标代理机构缴纳招标代理服务费。</w:t>
      </w:r>
    </w:p>
    <w:p w14:paraId="2057A210">
      <w:pPr>
        <w:spacing w:line="360" w:lineRule="auto"/>
        <w:ind w:firstLine="424" w:firstLineChars="180"/>
        <w:rPr>
          <w:rFonts w:hint="eastAsia"/>
          <w:spacing w:val="-2"/>
        </w:rPr>
      </w:pPr>
    </w:p>
    <w:p w14:paraId="6AC1B6A4">
      <w:pPr>
        <w:spacing w:line="360" w:lineRule="auto"/>
        <w:ind w:firstLine="643" w:firstLineChars="200"/>
        <w:jc w:val="center"/>
        <w:outlineLvl w:val="1"/>
        <w:rPr>
          <w:b/>
          <w:sz w:val="32"/>
          <w:szCs w:val="32"/>
        </w:rPr>
      </w:pPr>
      <w:bookmarkStart w:id="19" w:name="_Toc80724660"/>
      <w:bookmarkStart w:id="20" w:name="_Toc507513106"/>
      <w:r>
        <w:rPr>
          <w:rFonts w:hint="eastAsia"/>
          <w:b/>
          <w:sz w:val="32"/>
          <w:szCs w:val="32"/>
        </w:rPr>
        <w:t>第八章 授予合同</w:t>
      </w:r>
      <w:bookmarkEnd w:id="19"/>
      <w:bookmarkEnd w:id="20"/>
    </w:p>
    <w:p w14:paraId="2DFF6464">
      <w:pPr>
        <w:spacing w:line="360" w:lineRule="auto"/>
        <w:ind w:firstLine="482" w:firstLineChars="200"/>
        <w:rPr>
          <w:b/>
        </w:rPr>
      </w:pPr>
      <w:r>
        <w:rPr>
          <w:b/>
        </w:rPr>
        <w:t xml:space="preserve">26. </w:t>
      </w:r>
      <w:r>
        <w:rPr>
          <w:rFonts w:hint="eastAsia"/>
          <w:b/>
        </w:rPr>
        <w:t>签订合同</w:t>
      </w:r>
    </w:p>
    <w:p w14:paraId="150FC991">
      <w:pPr>
        <w:spacing w:line="360" w:lineRule="auto"/>
        <w:ind w:firstLine="472" w:firstLineChars="200"/>
        <w:rPr>
          <w:spacing w:val="-2"/>
        </w:rPr>
      </w:pPr>
      <w:r>
        <w:rPr>
          <w:spacing w:val="-2"/>
        </w:rPr>
        <w:t xml:space="preserve">26.1  </w:t>
      </w:r>
      <w:r>
        <w:rPr>
          <w:rFonts w:hint="eastAsia"/>
          <w:spacing w:val="-2"/>
        </w:rPr>
        <w:t>中标人收到招标方的《中标通知书》后三十日内，按照招标文件和中标人投标文件中的约定与采购人签订书面合同，所签订的合同不得对招标文件和中标人的投标文件作实质性修改。</w:t>
      </w:r>
    </w:p>
    <w:p w14:paraId="31534376">
      <w:pPr>
        <w:spacing w:line="360" w:lineRule="auto"/>
        <w:ind w:firstLine="472" w:firstLineChars="200"/>
        <w:rPr>
          <w:spacing w:val="-2"/>
        </w:rPr>
      </w:pPr>
      <w:r>
        <w:rPr>
          <w:spacing w:val="-2"/>
        </w:rPr>
        <w:t xml:space="preserve">26.2  </w:t>
      </w:r>
      <w:r>
        <w:rPr>
          <w:rFonts w:hint="eastAsia"/>
          <w:spacing w:val="-2"/>
        </w:rPr>
        <w:t>招标方在授予合同时，有权对招标文件中规定的货物和服务的数量在</w:t>
      </w:r>
      <w:r>
        <w:rPr>
          <w:spacing w:val="-2"/>
        </w:rPr>
        <w:t>10%</w:t>
      </w:r>
      <w:r>
        <w:rPr>
          <w:rFonts w:hint="eastAsia"/>
          <w:spacing w:val="-2"/>
        </w:rPr>
        <w:t>的幅度内予以增加。</w:t>
      </w:r>
    </w:p>
    <w:p w14:paraId="3B0BB141">
      <w:pPr>
        <w:spacing w:line="360" w:lineRule="auto"/>
        <w:ind w:firstLine="472" w:firstLineChars="200"/>
        <w:rPr>
          <w:spacing w:val="-2"/>
        </w:rPr>
      </w:pPr>
      <w:r>
        <w:rPr>
          <w:spacing w:val="-2"/>
        </w:rPr>
        <w:t xml:space="preserve">26.3  </w:t>
      </w:r>
      <w:r>
        <w:rPr>
          <w:rFonts w:hint="eastAsia"/>
          <w:spacing w:val="-2"/>
        </w:rPr>
        <w:t>如中标人拒签合同，则按违约处理。</w:t>
      </w:r>
    </w:p>
    <w:p w14:paraId="24EEBBBA">
      <w:pPr>
        <w:spacing w:line="360" w:lineRule="auto"/>
        <w:ind w:firstLine="472" w:firstLineChars="200"/>
        <w:rPr>
          <w:spacing w:val="-2"/>
        </w:rPr>
      </w:pPr>
      <w:r>
        <w:rPr>
          <w:spacing w:val="-2"/>
        </w:rPr>
        <w:t xml:space="preserve">26.4  </w:t>
      </w:r>
      <w:r>
        <w:rPr>
          <w:rFonts w:hint="eastAsia"/>
          <w:spacing w:val="-2"/>
        </w:rPr>
        <w:t>招标文件、中标人的投标文件及其澄清文件等，均为签订合同的依据。</w:t>
      </w:r>
    </w:p>
    <w:p w14:paraId="50D8C37D">
      <w:pPr>
        <w:spacing w:line="360" w:lineRule="auto"/>
        <w:ind w:firstLine="472" w:firstLineChars="200"/>
        <w:rPr>
          <w:rFonts w:hint="eastAsia"/>
          <w:spacing w:val="-2"/>
        </w:rPr>
      </w:pPr>
      <w:r>
        <w:rPr>
          <w:spacing w:val="-2"/>
        </w:rPr>
        <w:t xml:space="preserve">26.5  </w:t>
      </w:r>
      <w:r>
        <w:rPr>
          <w:rFonts w:hint="eastAsia"/>
          <w:spacing w:val="-2"/>
        </w:rPr>
        <w:t>不允许中标人将中标项目分包或转交他人承担。</w:t>
      </w:r>
    </w:p>
    <w:p w14:paraId="06A2EA4D">
      <w:pPr>
        <w:spacing w:line="360" w:lineRule="auto"/>
        <w:ind w:firstLine="472" w:firstLineChars="200"/>
        <w:rPr>
          <w:rFonts w:hint="eastAsia"/>
          <w:spacing w:val="-2"/>
        </w:rPr>
      </w:pPr>
      <w:r>
        <w:rPr>
          <w:rFonts w:hint="eastAsia"/>
          <w:spacing w:val="-2"/>
        </w:rPr>
        <w:t>2</w:t>
      </w:r>
      <w:r>
        <w:rPr>
          <w:spacing w:val="-2"/>
        </w:rPr>
        <w:t>7</w:t>
      </w:r>
      <w:r>
        <w:rPr>
          <w:rFonts w:hint="eastAsia"/>
          <w:spacing w:val="-2"/>
        </w:rPr>
        <w:t xml:space="preserve"> 投标人低价恶意中标不能按要求供货的，五年内禁止参加</w:t>
      </w:r>
      <w:r>
        <w:rPr>
          <w:rFonts w:hint="eastAsia"/>
          <w:spacing w:val="-2"/>
          <w:lang w:eastAsia="zh-CN"/>
        </w:rPr>
        <w:t>乌鲁木齐市精神病福利院</w:t>
      </w:r>
      <w:r>
        <w:rPr>
          <w:rFonts w:hint="eastAsia"/>
          <w:spacing w:val="-2"/>
        </w:rPr>
        <w:t>的任何招标活动。</w:t>
      </w:r>
    </w:p>
    <w:p w14:paraId="6C5F06B7">
      <w:pPr>
        <w:spacing w:line="360" w:lineRule="auto"/>
        <w:ind w:firstLine="472" w:firstLineChars="200"/>
        <w:rPr>
          <w:rFonts w:hint="eastAsia"/>
          <w:bCs/>
          <w:spacing w:val="-2"/>
        </w:rPr>
      </w:pPr>
      <w:bookmarkStart w:id="21" w:name="_Toc80724661"/>
      <w:r>
        <w:rPr>
          <w:rFonts w:hint="eastAsia"/>
          <w:bCs/>
          <w:spacing w:val="-2"/>
        </w:rPr>
        <w:t>28  合同签订、货物（服务）交付采购人使用后，采购人将依据采购文件中采购需求及中标（成交）人投标（响应）文件中的响应内容组织项目履约验收。</w:t>
      </w:r>
    </w:p>
    <w:p w14:paraId="0426FB4D">
      <w:pPr>
        <w:spacing w:line="360" w:lineRule="auto"/>
        <w:ind w:firstLine="474" w:firstLineChars="200"/>
        <w:rPr>
          <w:rFonts w:hint="eastAsia"/>
          <w:b/>
          <w:spacing w:val="-2"/>
        </w:rPr>
      </w:pPr>
      <w:r>
        <w:rPr>
          <w:rFonts w:hint="eastAsia"/>
          <w:b/>
          <w:spacing w:val="-2"/>
        </w:rPr>
        <w:t>29  中标人与采购人签订合同时，必须提供产品合法来源证明材料。</w:t>
      </w:r>
    </w:p>
    <w:p w14:paraId="5927848C">
      <w:pPr>
        <w:spacing w:line="360" w:lineRule="auto"/>
        <w:ind w:firstLine="472" w:firstLineChars="200"/>
        <w:rPr>
          <w:rFonts w:hint="eastAsia"/>
          <w:bCs/>
          <w:spacing w:val="-2"/>
        </w:rPr>
      </w:pPr>
      <w:r>
        <w:rPr>
          <w:rFonts w:hint="eastAsia"/>
          <w:bCs/>
          <w:spacing w:val="-2"/>
        </w:rPr>
        <w:t>30 中标人将政府采购合同扫描件于签订合同之日起3个工作日发送到本项目招标代理机构联系邮箱以进行备案留存。</w:t>
      </w:r>
    </w:p>
    <w:p w14:paraId="2AD02026">
      <w:pPr>
        <w:pStyle w:val="122"/>
        <w:keepNext/>
        <w:keepLines/>
        <w:adjustRightInd w:val="0"/>
        <w:spacing w:before="260" w:after="260" w:line="360" w:lineRule="auto"/>
        <w:jc w:val="left"/>
        <w:textAlignment w:val="baseline"/>
        <w:outlineLvl w:val="2"/>
        <w:rPr>
          <w:rFonts w:hint="eastAsia" w:ascii="宋体" w:hAnsi="宋体" w:eastAsia="宋体" w:cs="宋体"/>
          <w:bCs/>
          <w:spacing w:val="-2"/>
          <w:sz w:val="24"/>
          <w:szCs w:val="24"/>
        </w:rPr>
      </w:pPr>
      <w:bookmarkStart w:id="22" w:name="_Toc519111271"/>
      <w:bookmarkStart w:id="23" w:name="_Toc256000064"/>
      <w:r>
        <w:rPr>
          <w:rFonts w:hint="eastAsia" w:ascii="宋体" w:hAnsi="宋体" w:eastAsia="宋体" w:cs="宋体"/>
          <w:bCs/>
          <w:spacing w:val="-2"/>
          <w:sz w:val="24"/>
          <w:szCs w:val="24"/>
        </w:rPr>
        <w:t>十二、保密和披露</w:t>
      </w:r>
      <w:bookmarkEnd w:id="22"/>
      <w:bookmarkEnd w:id="23"/>
    </w:p>
    <w:p w14:paraId="4E5D15AD">
      <w:pPr>
        <w:pStyle w:val="122"/>
        <w:spacing w:line="360" w:lineRule="auto"/>
        <w:rPr>
          <w:rFonts w:hint="eastAsia" w:ascii="宋体" w:hAnsi="宋体" w:eastAsia="宋体" w:cs="宋体"/>
          <w:bCs/>
          <w:spacing w:val="-2"/>
          <w:sz w:val="24"/>
          <w:szCs w:val="24"/>
        </w:rPr>
      </w:pPr>
      <w:r>
        <w:rPr>
          <w:rFonts w:hint="eastAsia" w:ascii="宋体" w:hAnsi="宋体" w:eastAsia="宋体" w:cs="宋体"/>
          <w:bCs/>
          <w:spacing w:val="-2"/>
          <w:sz w:val="24"/>
          <w:szCs w:val="24"/>
        </w:rPr>
        <w:t>31.保密和披露</w:t>
      </w:r>
    </w:p>
    <w:p w14:paraId="2DB8EDA2">
      <w:pPr>
        <w:pStyle w:val="122"/>
        <w:spacing w:line="360" w:lineRule="auto"/>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rPr>
        <w:t>31.1投标人自领取招标文件之日起，须承担本招标项目保密义务，不得将因本次招标获得的信息向第三人外传。由采购人向投标人提供的图纸、详细资料、样品、模型、模件和所有其它资料，被视为保密资料，仅被用于它所规定的用途。除非得到采购人的同意，不能向任何第三方透露。开标结束后，应采购人要求，投标人应归还所有从采购人处获得的保密资料。</w:t>
      </w:r>
    </w:p>
    <w:p w14:paraId="341CC724">
      <w:pPr>
        <w:pStyle w:val="122"/>
        <w:spacing w:line="360" w:lineRule="auto"/>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rPr>
        <w:t>31.2采购代理机构有权将投标人提供的所有资料向有关政府部门或评审标书的有关人员披露。</w:t>
      </w:r>
    </w:p>
    <w:p w14:paraId="68066A50">
      <w:pPr>
        <w:pStyle w:val="122"/>
        <w:spacing w:line="360" w:lineRule="auto"/>
        <w:ind w:firstLine="472" w:firstLineChars="200"/>
        <w:rPr>
          <w:rFonts w:hint="eastAsia" w:ascii="宋体" w:hAnsi="宋体" w:eastAsia="宋体" w:cs="宋体"/>
          <w:bCs/>
          <w:spacing w:val="-2"/>
          <w:sz w:val="24"/>
          <w:szCs w:val="24"/>
        </w:rPr>
      </w:pPr>
      <w:r>
        <w:rPr>
          <w:rFonts w:hint="eastAsia" w:ascii="宋体" w:hAnsi="宋体" w:eastAsia="宋体" w:cs="宋体"/>
          <w:bCs/>
          <w:spacing w:val="-2"/>
          <w:sz w:val="24"/>
          <w:szCs w:val="24"/>
        </w:rPr>
        <w:t>31.3在采购代理机构认为适当时、国家机关调查、审查、审计时以及其他符合法律规定的情形下，采购代理机构无须事先征求投标人同意而可以披露关于采购过程、合同文本、签署情况的资料、投标人的名称及地址、投标文件的有关信息以及补充条款等，但应当在合理的必要范围内。对任何已经公布过的内容或与之内容相同的资料，以及投标人已经泄露或公开的，无须再承担保密责任。</w:t>
      </w:r>
    </w:p>
    <w:p w14:paraId="196FAFDA">
      <w:pPr>
        <w:numPr>
          <w:ilvl w:val="0"/>
          <w:numId w:val="8"/>
        </w:numPr>
        <w:spacing w:line="440" w:lineRule="exact"/>
        <w:jc w:val="center"/>
        <w:outlineLvl w:val="0"/>
        <w:rPr>
          <w:rFonts w:hint="eastAsia"/>
          <w:b/>
          <w:sz w:val="36"/>
        </w:rPr>
      </w:pPr>
      <w:r>
        <w:rPr>
          <w:rFonts w:hint="eastAsia"/>
          <w:b/>
          <w:sz w:val="36"/>
        </w:rPr>
        <w:br w:type="page"/>
      </w:r>
      <w:r>
        <w:rPr>
          <w:b/>
          <w:sz w:val="36"/>
        </w:rPr>
        <w:t xml:space="preserve"> </w:t>
      </w:r>
      <w:r>
        <w:rPr>
          <w:rFonts w:hint="eastAsia"/>
          <w:b/>
          <w:sz w:val="36"/>
        </w:rPr>
        <w:t>采购需求</w:t>
      </w:r>
      <w:bookmarkEnd w:id="21"/>
    </w:p>
    <w:p w14:paraId="548DAA29">
      <w:pPr>
        <w:pStyle w:val="126"/>
        <w:numPr>
          <w:ilvl w:val="0"/>
          <w:numId w:val="0"/>
        </w:numPr>
        <w:rPr>
          <w:rFonts w:hint="eastAsia"/>
        </w:rPr>
      </w:pPr>
    </w:p>
    <w:tbl>
      <w:tblPr>
        <w:tblStyle w:val="24"/>
        <w:tblW w:w="863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0"/>
        <w:gridCol w:w="1263"/>
        <w:gridCol w:w="4899"/>
        <w:gridCol w:w="645"/>
        <w:gridCol w:w="660"/>
        <w:gridCol w:w="740"/>
      </w:tblGrid>
      <w:tr w14:paraId="2CF35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9" w:hRule="atLeast"/>
          <w:jc w:val="center"/>
        </w:trPr>
        <w:tc>
          <w:tcPr>
            <w:tcW w:w="430" w:type="dxa"/>
            <w:noWrap w:val="0"/>
            <w:vAlign w:val="center"/>
          </w:tcPr>
          <w:p w14:paraId="13C6F78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序号</w:t>
            </w:r>
          </w:p>
        </w:tc>
        <w:tc>
          <w:tcPr>
            <w:tcW w:w="1263" w:type="dxa"/>
            <w:noWrap w:val="0"/>
            <w:vAlign w:val="center"/>
          </w:tcPr>
          <w:p w14:paraId="75E7815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名称</w:t>
            </w:r>
          </w:p>
        </w:tc>
        <w:tc>
          <w:tcPr>
            <w:tcW w:w="4899" w:type="dxa"/>
            <w:noWrap w:val="0"/>
            <w:vAlign w:val="center"/>
          </w:tcPr>
          <w:p w14:paraId="5E5F271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规格型号参数</w:t>
            </w:r>
          </w:p>
        </w:tc>
        <w:tc>
          <w:tcPr>
            <w:tcW w:w="645" w:type="dxa"/>
            <w:noWrap w:val="0"/>
            <w:vAlign w:val="center"/>
          </w:tcPr>
          <w:p w14:paraId="72073D3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单位</w:t>
            </w:r>
          </w:p>
        </w:tc>
        <w:tc>
          <w:tcPr>
            <w:tcW w:w="660" w:type="dxa"/>
            <w:noWrap w:val="0"/>
            <w:vAlign w:val="center"/>
          </w:tcPr>
          <w:p w14:paraId="61D8847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数量</w:t>
            </w:r>
          </w:p>
        </w:tc>
        <w:tc>
          <w:tcPr>
            <w:tcW w:w="740" w:type="dxa"/>
            <w:noWrap w:val="0"/>
            <w:vAlign w:val="center"/>
          </w:tcPr>
          <w:p w14:paraId="4D0339F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r>
              <w:rPr>
                <w:rFonts w:hint="eastAsia" w:ascii="宋体" w:hAnsi="宋体" w:eastAsia="宋体" w:cs="宋体"/>
                <w:sz w:val="21"/>
                <w:szCs w:val="21"/>
              </w:rPr>
              <w:t>备注</w:t>
            </w:r>
          </w:p>
        </w:tc>
      </w:tr>
      <w:tr w14:paraId="1782A2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gridAfter w:val="5"/>
          <w:wAfter w:w="8207" w:type="dxa"/>
          <w:trHeight w:val="464" w:hRule="atLeast"/>
          <w:jc w:val="center"/>
        </w:trPr>
        <w:tc>
          <w:tcPr>
            <w:tcW w:w="430" w:type="dxa"/>
            <w:noWrap w:val="0"/>
            <w:vAlign w:val="center"/>
          </w:tcPr>
          <w:p w14:paraId="058D217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一</w:t>
            </w:r>
          </w:p>
        </w:tc>
      </w:tr>
      <w:tr w14:paraId="38BEEE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0" w:hRule="atLeast"/>
          <w:jc w:val="center"/>
        </w:trPr>
        <w:tc>
          <w:tcPr>
            <w:tcW w:w="430" w:type="dxa"/>
            <w:vMerge w:val="restart"/>
            <w:noWrap w:val="0"/>
            <w:vAlign w:val="top"/>
          </w:tcPr>
          <w:p w14:paraId="5B23CBB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FF30DE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C6D877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340BBC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F18E15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9D1E15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436C0B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A56F28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6006D7A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1FF640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0D75CD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85AC9A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DA8BF2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1                      </w:t>
            </w:r>
          </w:p>
          <w:p w14:paraId="51675FA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36CA0A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9F5133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35D4F8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7D239B7">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7B041C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5CF16E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3858DB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AB47D0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AC42ECF">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4E18C4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5A6393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0A914D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7B8969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CF60AE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88A075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3AD77F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FCA0C7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2C9FA5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14174E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2C9E26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58BABF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D6EE12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3F8CA72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98EBE4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63FCD6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1FF5E0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189065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5EAE64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6F65F0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0E7173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1A40A4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D838E4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AAB533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CE8A83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BA5334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6F831D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65A6E4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C995A2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201D8B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D4902B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810703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C277AE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A0A00B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61C42F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426EB5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C8BDA2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6216CB2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1F7152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05F670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2CC1F7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ABF821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CEC5EA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616DA0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6A9B8F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84996F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EF074F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E978F6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349DF9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27DFD9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8A2064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85639C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F16B14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0FFE6B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6945C5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BCC3A5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AD64F0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83FE7C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801F7B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CA986F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127066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F86A2F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759A87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195980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87FF4A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20BE571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D07415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596198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16DA10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0EEAD6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2C2EAEC">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7D58A3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86E9D7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A8DEBF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646307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E311C1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6BF363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346568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BA35485">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BE0454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6C09C6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275037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8BFAC2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CD2397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79D573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FED532F">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3F341D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EFD699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8F37398">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51C374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021FA9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F7369A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ADCCBE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2705649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C2A188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0199C5F">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738312A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464DBB9B">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1C6D19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5FCB6C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BA3814D">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1EB1F12">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CCBB3D4">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12C2B6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2D396B0">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0EDB2B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07C90769">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70F4481">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C8B67C7">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58E6781A">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6CF1D82E">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4CDD538F">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355AF166">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29FB4B03">
            <w:pPr>
              <w:pStyle w:val="105"/>
              <w:keepNext w:val="0"/>
              <w:keepLines w:val="0"/>
              <w:pageBreakBefore w:val="0"/>
              <w:widowControl w:val="0"/>
              <w:kinsoku/>
              <w:wordWrap/>
              <w:overflowPunct/>
              <w:topLinePunct w:val="0"/>
              <w:autoSpaceDE/>
              <w:autoSpaceDN/>
              <w:bidi w:val="0"/>
              <w:adjustRightInd/>
              <w:snapToGrid/>
              <w:spacing w:line="440" w:lineRule="exact"/>
              <w:ind w:left="280" w:hanging="210" w:hangingChars="100"/>
              <w:jc w:val="both"/>
              <w:textAlignment w:val="auto"/>
              <w:rPr>
                <w:rFonts w:hint="eastAsia" w:ascii="宋体" w:hAnsi="宋体" w:eastAsia="宋体" w:cs="宋体"/>
                <w:sz w:val="21"/>
                <w:szCs w:val="21"/>
                <w:lang w:val="en-US" w:eastAsia="zh-CN"/>
              </w:rPr>
            </w:pPr>
          </w:p>
          <w:p w14:paraId="19D5C40A">
            <w:pPr>
              <w:pStyle w:val="105"/>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p>
        </w:tc>
        <w:tc>
          <w:tcPr>
            <w:tcW w:w="1263" w:type="dxa"/>
            <w:noWrap w:val="0"/>
            <w:vAlign w:val="top"/>
          </w:tcPr>
          <w:p w14:paraId="4B1BCFC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A7C8A2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25FEE9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台式血压计</w:t>
            </w:r>
          </w:p>
        </w:tc>
        <w:tc>
          <w:tcPr>
            <w:tcW w:w="4899" w:type="dxa"/>
            <w:noWrap w:val="0"/>
            <w:vAlign w:val="top"/>
          </w:tcPr>
          <w:p w14:paraId="371C081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1)血压计的其测量范围为 0~40kPa(0~300mmHg)。</w:t>
            </w:r>
          </w:p>
          <w:p w14:paraId="7AA493D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2)血压计采用双刻度（千帕斯卡和毫米汞柱两种计量单位）标尺最小分度值为 0.5kPa。</w:t>
            </w:r>
          </w:p>
          <w:p w14:paraId="45F4295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3)血压计的贮汞瓶与大气相通后，汞柱凸面应与零位线相切，允许误差为±0.2kPa(±</w:t>
            </w:r>
          </w:p>
          <w:p w14:paraId="099BFD9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1.5mmHg)。</w:t>
            </w:r>
          </w:p>
          <w:p w14:paraId="17E99B4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4)血压计示值允许基本误差≤±0.5kPa。</w:t>
            </w:r>
          </w:p>
          <w:p w14:paraId="045C8E9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5)血压计应有良好的气密性。</w:t>
            </w:r>
          </w:p>
          <w:p w14:paraId="52128E1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6)血压计的贮汞瓶应装有通气性能良好的阻汞器，汞柱升降应灵敏。</w:t>
            </w:r>
          </w:p>
        </w:tc>
        <w:tc>
          <w:tcPr>
            <w:tcW w:w="645" w:type="dxa"/>
            <w:noWrap w:val="0"/>
            <w:vAlign w:val="top"/>
          </w:tcPr>
          <w:p w14:paraId="60FB962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11626AA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269588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91C2C8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0B862D9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84B381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6585B46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959415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4</w:t>
            </w:r>
          </w:p>
        </w:tc>
        <w:tc>
          <w:tcPr>
            <w:tcW w:w="740" w:type="dxa"/>
            <w:noWrap w:val="0"/>
            <w:vAlign w:val="top"/>
          </w:tcPr>
          <w:p w14:paraId="6CA0C53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1DB9B0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37" w:hRule="atLeast"/>
          <w:jc w:val="center"/>
        </w:trPr>
        <w:tc>
          <w:tcPr>
            <w:tcW w:w="430" w:type="dxa"/>
            <w:vMerge w:val="continue"/>
            <w:noWrap w:val="0"/>
            <w:vAlign w:val="top"/>
          </w:tcPr>
          <w:p w14:paraId="012A266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5BBE6F5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A3F0DB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22357D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袖带式血压计</w:t>
            </w:r>
          </w:p>
        </w:tc>
        <w:tc>
          <w:tcPr>
            <w:tcW w:w="4899" w:type="dxa"/>
            <w:noWrap w:val="0"/>
            <w:vAlign w:val="top"/>
          </w:tcPr>
          <w:p w14:paraId="2DF9807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1.量程:0kPa(0mmHg)～34.67kPa(260mmHg)</w:t>
            </w:r>
          </w:p>
          <w:p w14:paraId="3FE3033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2.显示分辨率:0.133kPa(1mmHg);</w:t>
            </w:r>
          </w:p>
          <w:p w14:paraId="1B5C5B5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3.脉率:40次/分～199次/分;精度±5%</w:t>
            </w:r>
          </w:p>
          <w:p w14:paraId="7E2102C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4.运行模式:连续运行</w:t>
            </w:r>
          </w:p>
          <w:p w14:paraId="26FDB66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5.供电:USB DC5V 1A或DC6V 5号电池*2;</w:t>
            </w:r>
          </w:p>
          <w:p w14:paraId="739C785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6.过压保护:290±8mmHg(38.6kPa±1kPa)</w:t>
            </w:r>
          </w:p>
        </w:tc>
        <w:tc>
          <w:tcPr>
            <w:tcW w:w="645" w:type="dxa"/>
            <w:noWrap w:val="0"/>
            <w:vAlign w:val="top"/>
          </w:tcPr>
          <w:p w14:paraId="3B27849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1257725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6CD9E8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3FC9F52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p w14:paraId="11050E1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p w14:paraId="705286F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w:t>
            </w:r>
          </w:p>
        </w:tc>
        <w:tc>
          <w:tcPr>
            <w:tcW w:w="740" w:type="dxa"/>
            <w:noWrap w:val="0"/>
            <w:vAlign w:val="top"/>
          </w:tcPr>
          <w:p w14:paraId="3DBD1E5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681C9E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00" w:hRule="atLeast"/>
          <w:jc w:val="center"/>
        </w:trPr>
        <w:tc>
          <w:tcPr>
            <w:tcW w:w="430" w:type="dxa"/>
            <w:vMerge w:val="continue"/>
            <w:noWrap w:val="0"/>
            <w:vAlign w:val="top"/>
          </w:tcPr>
          <w:p w14:paraId="5A001B7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70FC574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4E310D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C1A8A1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吸痰器</w:t>
            </w:r>
          </w:p>
        </w:tc>
        <w:tc>
          <w:tcPr>
            <w:tcW w:w="4899" w:type="dxa"/>
            <w:noWrap w:val="0"/>
            <w:vAlign w:val="top"/>
          </w:tcPr>
          <w:p w14:paraId="6BC82D6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1）正常工作条件：</w:t>
            </w:r>
          </w:p>
          <w:p w14:paraId="1C540D0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a)环境温度：5℃～35℃；</w:t>
            </w:r>
          </w:p>
          <w:p w14:paraId="62EB924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b)相对湿度：≤80%；</w:t>
            </w:r>
          </w:p>
          <w:p w14:paraId="317BCC5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c)大气压力：100kPa～106kPa；</w:t>
            </w:r>
          </w:p>
          <w:p w14:paraId="0188DBF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d)电源电压：交流 220V；</w:t>
            </w:r>
          </w:p>
          <w:p w14:paraId="433F732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e)频率：50Hz；</w:t>
            </w:r>
          </w:p>
          <w:p w14:paraId="726A875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2）极限负压≥0.075Mpa。</w:t>
            </w:r>
          </w:p>
          <w:p w14:paraId="7CB120C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3）瞬时抽气速率≥15L/min。</w:t>
            </w:r>
          </w:p>
          <w:p w14:paraId="34981B8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4）工作噪声：≤65dB。</w:t>
            </w:r>
          </w:p>
        </w:tc>
        <w:tc>
          <w:tcPr>
            <w:tcW w:w="645" w:type="dxa"/>
            <w:noWrap w:val="0"/>
            <w:vAlign w:val="top"/>
          </w:tcPr>
          <w:p w14:paraId="2599D68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3CAC5AC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19BBD0D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6E97716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6F9AABA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A071BE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8</w:t>
            </w:r>
          </w:p>
        </w:tc>
        <w:tc>
          <w:tcPr>
            <w:tcW w:w="740" w:type="dxa"/>
            <w:noWrap w:val="0"/>
            <w:vAlign w:val="top"/>
          </w:tcPr>
          <w:p w14:paraId="2E8722D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4CEBDC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430" w:type="dxa"/>
            <w:vMerge w:val="continue"/>
            <w:noWrap w:val="0"/>
            <w:vAlign w:val="top"/>
          </w:tcPr>
          <w:p w14:paraId="64D6567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667C387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rPr>
            </w:pPr>
          </w:p>
          <w:p w14:paraId="5BAC2A6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rPr>
              <w:t>额温仪</w:t>
            </w:r>
          </w:p>
        </w:tc>
        <w:tc>
          <w:tcPr>
            <w:tcW w:w="4899" w:type="dxa"/>
            <w:noWrap w:val="0"/>
            <w:vAlign w:val="top"/>
          </w:tcPr>
          <w:p w14:paraId="02AD62B3">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①可以测体温、食物以及洗澡水的温度（两种模式）； ②可以根据年龄调节（可固定年龄组别）； ③可以调至静音模式，不打扰熟睡； ④具有发烧指示； ⑤测温头有保护罩，保护机器探头。 BNT410相比BNT400功能一样，使用环境温度强化，BNT410使用环境温度为10-40℃</w:t>
            </w:r>
          </w:p>
        </w:tc>
        <w:tc>
          <w:tcPr>
            <w:tcW w:w="645" w:type="dxa"/>
            <w:noWrap w:val="0"/>
            <w:vAlign w:val="top"/>
          </w:tcPr>
          <w:p w14:paraId="21F0AC8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66121B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124030D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5D549FB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9</w:t>
            </w:r>
          </w:p>
        </w:tc>
        <w:tc>
          <w:tcPr>
            <w:tcW w:w="740" w:type="dxa"/>
            <w:noWrap w:val="0"/>
            <w:vAlign w:val="top"/>
          </w:tcPr>
          <w:p w14:paraId="0A8A254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17A5E5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0" w:hRule="atLeast"/>
          <w:jc w:val="center"/>
        </w:trPr>
        <w:tc>
          <w:tcPr>
            <w:tcW w:w="430" w:type="dxa"/>
            <w:vMerge w:val="continue"/>
            <w:noWrap w:val="0"/>
            <w:vAlign w:val="top"/>
          </w:tcPr>
          <w:p w14:paraId="39F1809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32006E7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6C262E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3F76F4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简易雾化机</w:t>
            </w:r>
          </w:p>
        </w:tc>
        <w:tc>
          <w:tcPr>
            <w:tcW w:w="4899" w:type="dxa"/>
            <w:noWrap w:val="0"/>
            <w:vAlign w:val="top"/>
          </w:tcPr>
          <w:p w14:paraId="4921D4B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1）正常工作条件</w:t>
            </w:r>
          </w:p>
          <w:p w14:paraId="673C795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a)环境温度：5℃～40℃；b)相对湿度：≤80%；c)大气压力：86kPa～106kPa；d)电源电压：交流 220V；e)频率：50Hz。</w:t>
            </w:r>
          </w:p>
          <w:p w14:paraId="075E3E2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2）最大雾化率：≥0.20mL/min；</w:t>
            </w:r>
          </w:p>
          <w:p w14:paraId="53EBBCD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3）压缩泵最大压强：≥0.15MPa；</w:t>
            </w:r>
          </w:p>
          <w:p w14:paraId="5162C29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4）压缩泵的自由空气流量≥6L/min。</w:t>
            </w:r>
          </w:p>
          <w:p w14:paraId="3D7CA2B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5）残液量≤ 2mL。</w:t>
            </w:r>
          </w:p>
          <w:p w14:paraId="4B02DA4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6）正常工作压力范围为 60kPa～130kP。</w:t>
            </w:r>
          </w:p>
          <w:p w14:paraId="2492573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7）整机噪音：≤65dB（A）；</w:t>
            </w:r>
          </w:p>
          <w:p w14:paraId="545A0F0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8）输入功率：约130VA。</w:t>
            </w:r>
          </w:p>
        </w:tc>
        <w:tc>
          <w:tcPr>
            <w:tcW w:w="645" w:type="dxa"/>
            <w:noWrap w:val="0"/>
            <w:vAlign w:val="top"/>
          </w:tcPr>
          <w:p w14:paraId="63B54185">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1A8E79C0">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699C3073">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18632E1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52C794F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389833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w:t>
            </w:r>
          </w:p>
        </w:tc>
        <w:tc>
          <w:tcPr>
            <w:tcW w:w="740" w:type="dxa"/>
            <w:noWrap w:val="0"/>
            <w:vAlign w:val="top"/>
          </w:tcPr>
          <w:p w14:paraId="4909953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39A7AB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10" w:hRule="atLeast"/>
          <w:jc w:val="center"/>
        </w:trPr>
        <w:tc>
          <w:tcPr>
            <w:tcW w:w="430" w:type="dxa"/>
            <w:vMerge w:val="continue"/>
            <w:noWrap w:val="0"/>
            <w:vAlign w:val="top"/>
          </w:tcPr>
          <w:p w14:paraId="4ADBE7C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1FC9FEB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996585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4C0C3B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简易呼吸气囊</w:t>
            </w:r>
          </w:p>
        </w:tc>
        <w:tc>
          <w:tcPr>
            <w:tcW w:w="4899" w:type="dxa"/>
            <w:noWrap w:val="0"/>
            <w:vAlign w:val="top"/>
          </w:tcPr>
          <w:p w14:paraId="68294EA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1.成人型，材质：硅胶；</w:t>
            </w:r>
          </w:p>
          <w:p w14:paraId="765A039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2.球囊容量约1630ml；</w:t>
            </w:r>
          </w:p>
          <w:p w14:paraId="6185528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3.配备硅胶4#面罩；</w:t>
            </w:r>
          </w:p>
          <w:p w14:paraId="2361017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4.配备≥2000ml容量的储气袋；</w:t>
            </w:r>
          </w:p>
          <w:p w14:paraId="5B3F778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5.配备≥2.0米的氧气管；</w:t>
            </w:r>
          </w:p>
          <w:p w14:paraId="04F001D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6.病人阀接头直径：15mm/22mm；</w:t>
            </w:r>
          </w:p>
          <w:p w14:paraId="3B69D59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 xml:space="preserve">7.限压安全阀：60cmH2O； </w:t>
            </w:r>
          </w:p>
          <w:p w14:paraId="23245A6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8.呼气阻抗：≤5cmH2O；</w:t>
            </w:r>
          </w:p>
          <w:p w14:paraId="6D03FBB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9.吸气阻抗：≤5cmH20；</w:t>
            </w:r>
          </w:p>
          <w:p w14:paraId="7EEF444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10.球囊按压回弹力≥50次/分钟；；</w:t>
            </w:r>
          </w:p>
          <w:p w14:paraId="676A3B8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11.死腔容积≤10ml；</w:t>
            </w:r>
          </w:p>
        </w:tc>
        <w:tc>
          <w:tcPr>
            <w:tcW w:w="645" w:type="dxa"/>
            <w:noWrap w:val="0"/>
            <w:vAlign w:val="top"/>
          </w:tcPr>
          <w:p w14:paraId="5F240D4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4823F81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8A778E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个</w:t>
            </w:r>
          </w:p>
        </w:tc>
        <w:tc>
          <w:tcPr>
            <w:tcW w:w="660" w:type="dxa"/>
            <w:noWrap w:val="0"/>
            <w:vAlign w:val="top"/>
          </w:tcPr>
          <w:p w14:paraId="559A8C9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BDD346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7D2DEC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3</w:t>
            </w:r>
          </w:p>
        </w:tc>
        <w:tc>
          <w:tcPr>
            <w:tcW w:w="740" w:type="dxa"/>
            <w:noWrap w:val="0"/>
            <w:vAlign w:val="top"/>
          </w:tcPr>
          <w:p w14:paraId="399AFF1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2CA0C3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28" w:hRule="atLeast"/>
          <w:jc w:val="center"/>
        </w:trPr>
        <w:tc>
          <w:tcPr>
            <w:tcW w:w="430" w:type="dxa"/>
            <w:vMerge w:val="continue"/>
            <w:noWrap w:val="0"/>
            <w:vAlign w:val="top"/>
          </w:tcPr>
          <w:p w14:paraId="7E7998B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73CE2A8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0DB1FD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31C5D85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38860B1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679BEAB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B2ECFF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277105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B508C4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195D1E1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空气消毒机</w:t>
            </w:r>
          </w:p>
        </w:tc>
        <w:tc>
          <w:tcPr>
            <w:tcW w:w="4899" w:type="dxa"/>
            <w:noWrap w:val="0"/>
            <w:vAlign w:val="top"/>
          </w:tcPr>
          <w:p w14:paraId="21D5A16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1.紫外线消毒；内含过滤器，可过滤毛发、粉尘等大尘埃颗粒物。</w:t>
            </w:r>
          </w:p>
          <w:p w14:paraId="7F93966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2.紫外线消毒机壳体采用ABS，配置4个万向轮。</w:t>
            </w:r>
          </w:p>
          <w:p w14:paraId="5437642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3.人机共存，可在有人的状态下进行连续动态消毒，对人及物品没有任何伤害。</w:t>
            </w:r>
          </w:p>
          <w:p w14:paraId="723D98D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4.移动式，外观尺寸：约385×340×850mm。</w:t>
            </w:r>
          </w:p>
          <w:p w14:paraId="321BA63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5.适用空间：≥100立方，循环消毒风量：≥800m</w:t>
            </w:r>
            <w:r>
              <w:rPr>
                <w:rFonts w:hint="eastAsia" w:ascii="宋体" w:hAnsi="宋体" w:eastAsia="宋体" w:cs="宋体"/>
                <w:kern w:val="2"/>
                <w:sz w:val="21"/>
                <w:szCs w:val="21"/>
                <w:vertAlign w:val="superscript"/>
                <w:lang w:val="en-US" w:eastAsia="zh-CN" w:bidi="ar-SA"/>
              </w:rPr>
              <w:t>3</w:t>
            </w:r>
            <w:r>
              <w:rPr>
                <w:rFonts w:hint="eastAsia" w:ascii="宋体" w:hAnsi="宋体" w:eastAsia="宋体" w:cs="宋体"/>
                <w:kern w:val="2"/>
                <w:sz w:val="21"/>
                <w:szCs w:val="21"/>
                <w:lang w:val="en-US" w:eastAsia="zh-CN" w:bidi="ar-SA"/>
              </w:rPr>
              <w:t>/h。</w:t>
            </w:r>
          </w:p>
          <w:p w14:paraId="3099BFB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6.紫外线灯管的使用寿命≥8000小时。</w:t>
            </w:r>
          </w:p>
          <w:p w14:paraId="7498A8C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7.高强度紫外线辐射强度，具有高效广谱的消毒性能，能够快速杀灭细菌、病毒的存活，紫外线辐射强度≥6000µW/cm2</w:t>
            </w:r>
          </w:p>
          <w:p w14:paraId="2A789B0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8.细菌总量≤150cfu/m3，消毒时空气中臭氧浓度：≤0.1mg/m3。</w:t>
            </w:r>
          </w:p>
          <w:p w14:paraId="1BA6B98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9.配备负离子发生器，负离子发生量：≥2×107个/cm3。</w:t>
            </w:r>
          </w:p>
          <w:p w14:paraId="5EE9F35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10.自然菌的杀灭率≥90%.白葡萄球菌杀灭率≥99.9%。</w:t>
            </w:r>
          </w:p>
          <w:p w14:paraId="0E46515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11.风速高、中、低可选。</w:t>
            </w:r>
          </w:p>
          <w:p w14:paraId="170E49C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12.采用主控制芯片，附带时钟显示功能。</w:t>
            </w:r>
          </w:p>
          <w:p w14:paraId="050D80F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13.活性碳过滤网，采用高密度优质过滤网，有效的降解空气中的甲醛、苯、甲苯、二甲苯、TVOC等有害气体及污染物，并具有高效广谱的消毒性能。</w:t>
            </w:r>
          </w:p>
          <w:p w14:paraId="4083EF0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14.程控、遥控、按键多控消毒运行，按键采用实体红外线遥控操作，消毒可设置六个时间段，时间可任意设置。</w:t>
            </w:r>
          </w:p>
          <w:p w14:paraId="52A94C2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15.临时消毒0.5小时、1小时、2小时、4小时可选。</w:t>
            </w:r>
          </w:p>
          <w:p w14:paraId="476F715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16.采用后下进风，前上立体出风，循环风量大。</w:t>
            </w:r>
          </w:p>
          <w:p w14:paraId="5CAAC90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17.带多次使用初中效尘埃过滤网、活性炭网除臭等辅助消毒手段。</w:t>
            </w:r>
          </w:p>
          <w:p w14:paraId="54C28E6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外设防滑扣手，推拉移动自如。</w:t>
            </w:r>
          </w:p>
          <w:p w14:paraId="03A614F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负离子清新空气，可净化、吸烟、除尘等功能。</w:t>
            </w:r>
          </w:p>
          <w:p w14:paraId="27C3ED6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kern w:val="2"/>
                <w:sz w:val="21"/>
                <w:szCs w:val="21"/>
                <w:lang w:val="en-US" w:eastAsia="zh-CN" w:bidi="ar-SA"/>
              </w:rPr>
              <w:t>18.噪音：≤55dB。</w:t>
            </w:r>
          </w:p>
        </w:tc>
        <w:tc>
          <w:tcPr>
            <w:tcW w:w="645" w:type="dxa"/>
            <w:noWrap w:val="0"/>
            <w:vAlign w:val="top"/>
          </w:tcPr>
          <w:p w14:paraId="3E8EAA1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B7F8B3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B9512B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584501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6F72B38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8FA820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EEF592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5569FC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C77633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15B36F0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3B0417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45CE7AF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50310E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C07A3B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4742433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3567A7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AB30B8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318CBB1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12</w:t>
            </w:r>
          </w:p>
        </w:tc>
        <w:tc>
          <w:tcPr>
            <w:tcW w:w="740" w:type="dxa"/>
            <w:noWrap w:val="0"/>
            <w:vAlign w:val="top"/>
          </w:tcPr>
          <w:p w14:paraId="52F2108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5326F4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8" w:hRule="atLeast"/>
          <w:jc w:val="center"/>
        </w:trPr>
        <w:tc>
          <w:tcPr>
            <w:tcW w:w="430" w:type="dxa"/>
            <w:vMerge w:val="continue"/>
            <w:noWrap w:val="0"/>
            <w:vAlign w:val="top"/>
          </w:tcPr>
          <w:p w14:paraId="00C55F9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6ABDB17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65EA289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9889FD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536023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BB57D4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E28236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8BCA2A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D9808E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ECD697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2EC89D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6B3E50E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021B4C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脑反射治疗仪</w:t>
            </w:r>
          </w:p>
        </w:tc>
        <w:tc>
          <w:tcPr>
            <w:tcW w:w="4899" w:type="dxa"/>
            <w:noWrap w:val="0"/>
            <w:vAlign w:val="top"/>
          </w:tcPr>
          <w:p w14:paraId="12BA5388">
            <w:pPr>
              <w:pStyle w:val="126"/>
              <w:keepNext w:val="0"/>
              <w:keepLines w:val="0"/>
              <w:pageBreakBefore w:val="0"/>
              <w:widowControl w:val="0"/>
              <w:kinsoku/>
              <w:wordWrap/>
              <w:overflowPunct/>
              <w:topLinePunct w:val="0"/>
              <w:autoSpaceDE/>
              <w:autoSpaceDN/>
              <w:bidi w:val="0"/>
              <w:adjustRightInd/>
              <w:snapToGrid/>
              <w:spacing w:after="0" w:line="440" w:lineRule="exact"/>
              <w:jc w:val="both"/>
              <w:textAlignment w:val="auto"/>
              <w:rPr>
                <w:rFonts w:hint="eastAsia" w:ascii="宋体" w:hAnsi="宋体" w:eastAsia="宋体" w:cs="宋体"/>
                <w:sz w:val="21"/>
                <w:szCs w:val="21"/>
              </w:rPr>
            </w:pPr>
            <w:r>
              <w:rPr>
                <w:rFonts w:hint="eastAsia" w:ascii="宋体" w:hAnsi="宋体" w:eastAsia="宋体" w:cs="宋体"/>
                <w:sz w:val="21"/>
                <w:szCs w:val="21"/>
              </w:rPr>
              <w:t>1、产品名称体现“脑反射”字样，保障临床收费的合规性，提供注册证佐证；</w:t>
            </w:r>
          </w:p>
          <w:p w14:paraId="7F8FEED7">
            <w:pPr>
              <w:pStyle w:val="9"/>
              <w:keepNext w:val="0"/>
              <w:keepLines w:val="0"/>
              <w:pageBreakBefore w:val="0"/>
              <w:widowControl w:val="0"/>
              <w:kinsoku/>
              <w:wordWrap/>
              <w:overflowPunct/>
              <w:topLinePunct w:val="0"/>
              <w:autoSpaceDE/>
              <w:autoSpaceDN/>
              <w:bidi w:val="0"/>
              <w:adjustRightInd/>
              <w:snapToGrid/>
              <w:spacing w:after="0" w:line="440" w:lineRule="exact"/>
              <w:jc w:val="both"/>
              <w:textAlignment w:val="auto"/>
              <w:rPr>
                <w:rFonts w:hint="eastAsia" w:ascii="宋体" w:hAnsi="宋体" w:eastAsia="宋体" w:cs="宋体"/>
                <w:sz w:val="21"/>
                <w:szCs w:val="21"/>
              </w:rPr>
            </w:pPr>
            <w:r>
              <w:rPr>
                <w:rFonts w:hint="eastAsia" w:ascii="宋体" w:hAnsi="宋体" w:eastAsia="宋体" w:cs="宋体"/>
                <w:sz w:val="21"/>
                <w:szCs w:val="21"/>
              </w:rPr>
              <w:t>2、生产企业取得认证机构认证的ISO13485、IS09001质量体系认证；</w:t>
            </w:r>
          </w:p>
          <w:p w14:paraId="78546EF7">
            <w:pPr>
              <w:pStyle w:val="9"/>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sz w:val="21"/>
                <w:szCs w:val="21"/>
                <w:lang w:val="en-US" w:eastAsia="zh-CN"/>
              </w:rPr>
            </w:pPr>
            <w:r>
              <w:rPr>
                <w:rFonts w:hint="eastAsia" w:ascii="宋体" w:hAnsi="宋体" w:eastAsia="宋体" w:cs="宋体"/>
                <w:sz w:val="21"/>
                <w:szCs w:val="21"/>
              </w:rPr>
              <w:t>3、注册证适用范围：</w:t>
            </w:r>
            <w:r>
              <w:rPr>
                <w:rFonts w:hint="eastAsia" w:ascii="宋体" w:hAnsi="宋体" w:eastAsia="宋体" w:cs="宋体"/>
                <w:b w:val="0"/>
                <w:bCs w:val="0"/>
                <w:sz w:val="21"/>
                <w:szCs w:val="21"/>
                <w:lang w:val="en-US" w:eastAsia="zh-CN"/>
              </w:rPr>
              <w:t>用于神经科、精神科及康复科疾病引起的缺血性脑血管病、神经衰弱、失眠、脑疲劳症状、脑损伤性疾病、肢体运动功能障碍、偏头痛的辅助治疗;磁疗部分与电疗部分既可同时使用，亦可单独使用。磁疗部分适用于缺血性脑血管病、神经衰弱、失眠、脑疲劳症状脑损伤性疾病的辅助治疗。电疗部分:适用于以下疾病的辅助治疗:缺血性脑血管疾病、脑损伤性疾病及由上述疾病引起的肢体运动功能障碍、偏头痛。产品含有评估训练软件用于轻度认知障碍的辅助治疗。</w:t>
            </w:r>
          </w:p>
          <w:p w14:paraId="6B340489">
            <w:pPr>
              <w:pStyle w:val="9"/>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b w:val="0"/>
                <w:bCs w:val="0"/>
                <w:sz w:val="21"/>
                <w:szCs w:val="21"/>
                <w:lang w:val="en-US" w:eastAsia="zh-CN"/>
              </w:rPr>
            </w:pPr>
            <w:r>
              <w:rPr>
                <w:rFonts w:hint="eastAsia" w:ascii="宋体" w:hAnsi="宋体" w:eastAsia="宋体" w:cs="宋体"/>
                <w:b w:val="0"/>
                <w:bCs w:val="0"/>
                <w:sz w:val="21"/>
                <w:szCs w:val="21"/>
                <w:lang w:val="en-US" w:eastAsia="zh-CN"/>
              </w:rPr>
              <w:t>4、设备可同时对4名患者进行治疗。</w:t>
            </w:r>
          </w:p>
          <w:p w14:paraId="794FE35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5</w:t>
            </w:r>
            <w:r>
              <w:rPr>
                <w:rFonts w:hint="eastAsia" w:ascii="宋体" w:hAnsi="宋体" w:eastAsia="宋体" w:cs="宋体"/>
                <w:sz w:val="21"/>
                <w:szCs w:val="21"/>
              </w:rPr>
              <w:t>、治疗帽磁感应强度：弱档：</w:t>
            </w:r>
            <w:r>
              <w:rPr>
                <w:rFonts w:hint="eastAsia" w:ascii="宋体" w:hAnsi="宋体" w:eastAsia="宋体" w:cs="宋体"/>
                <w:sz w:val="21"/>
                <w:szCs w:val="21"/>
                <w:lang w:val="en-US" w:eastAsia="zh-CN"/>
              </w:rPr>
              <w:t>≥</w:t>
            </w:r>
            <w:r>
              <w:rPr>
                <w:rFonts w:hint="eastAsia" w:ascii="宋体" w:hAnsi="宋体" w:eastAsia="宋体" w:cs="宋体"/>
                <w:sz w:val="21"/>
                <w:szCs w:val="21"/>
              </w:rPr>
              <w:t>6mT；强档：</w:t>
            </w:r>
            <w:r>
              <w:rPr>
                <w:rFonts w:hint="eastAsia" w:ascii="宋体" w:hAnsi="宋体" w:eastAsia="宋体" w:cs="宋体"/>
                <w:sz w:val="21"/>
                <w:szCs w:val="21"/>
                <w:lang w:val="en-US" w:eastAsia="zh-CN"/>
              </w:rPr>
              <w:t>≥</w:t>
            </w:r>
            <w:r>
              <w:rPr>
                <w:rFonts w:hint="eastAsia" w:ascii="宋体" w:hAnsi="宋体" w:eastAsia="宋体" w:cs="宋体"/>
                <w:sz w:val="21"/>
                <w:szCs w:val="21"/>
              </w:rPr>
              <w:t>14mT；</w:t>
            </w:r>
          </w:p>
          <w:p w14:paraId="265A7F59">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b w:val="0"/>
                <w:bCs w:val="0"/>
                <w:sz w:val="21"/>
                <w:szCs w:val="21"/>
                <w:lang w:val="en-US" w:eastAsia="zh-CN"/>
              </w:rPr>
              <w:t>6</w:t>
            </w:r>
            <w:r>
              <w:rPr>
                <w:rFonts w:hint="eastAsia" w:ascii="宋体" w:hAnsi="宋体" w:eastAsia="宋体" w:cs="宋体"/>
                <w:b w:val="0"/>
                <w:bCs w:val="0"/>
                <w:sz w:val="21"/>
                <w:szCs w:val="21"/>
              </w:rPr>
              <w:t>、</w:t>
            </w:r>
            <w:r>
              <w:rPr>
                <w:rFonts w:hint="eastAsia" w:ascii="宋体" w:hAnsi="宋体" w:eastAsia="宋体" w:cs="宋体"/>
                <w:sz w:val="21"/>
                <w:szCs w:val="21"/>
              </w:rPr>
              <w:t>治疗帽磁场频率：弱档55Hz±1Hz，强档69Hz±1Hz；</w:t>
            </w:r>
          </w:p>
          <w:p w14:paraId="6956FA1E">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7</w:t>
            </w:r>
            <w:r>
              <w:rPr>
                <w:rFonts w:hint="eastAsia" w:ascii="宋体" w:hAnsi="宋体" w:eastAsia="宋体" w:cs="宋体"/>
                <w:sz w:val="21"/>
                <w:szCs w:val="21"/>
              </w:rPr>
              <w:t>、振动功能：振动强度分为4档（1～4）振动频率分为5档（1～5）；</w:t>
            </w:r>
          </w:p>
          <w:p w14:paraId="1979412C">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8</w:t>
            </w:r>
            <w:r>
              <w:rPr>
                <w:rFonts w:hint="eastAsia" w:ascii="宋体" w:hAnsi="宋体" w:eastAsia="宋体" w:cs="宋体"/>
                <w:sz w:val="21"/>
                <w:szCs w:val="21"/>
              </w:rPr>
              <w:t>、治疗体数量：治疗体个数≥</w:t>
            </w:r>
            <w:r>
              <w:rPr>
                <w:rFonts w:hint="eastAsia" w:ascii="宋体" w:hAnsi="宋体" w:eastAsia="宋体" w:cs="宋体"/>
                <w:sz w:val="21"/>
                <w:szCs w:val="21"/>
                <w:lang w:val="en-US" w:eastAsia="zh-CN"/>
              </w:rPr>
              <w:t>4</w:t>
            </w:r>
            <w:r>
              <w:rPr>
                <w:rFonts w:hint="eastAsia" w:ascii="宋体" w:hAnsi="宋体" w:eastAsia="宋体" w:cs="宋体"/>
                <w:sz w:val="21"/>
                <w:szCs w:val="21"/>
              </w:rPr>
              <w:t>，治疗体相对位置可调；</w:t>
            </w:r>
          </w:p>
          <w:p w14:paraId="5E001621">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9</w:t>
            </w:r>
            <w:r>
              <w:rPr>
                <w:rFonts w:hint="eastAsia" w:ascii="宋体" w:hAnsi="宋体" w:eastAsia="宋体" w:cs="宋体"/>
                <w:sz w:val="21"/>
                <w:szCs w:val="21"/>
              </w:rPr>
              <w:t>、经颅磁治疗帽的头围可调，适用于不同患者的治疗</w:t>
            </w:r>
          </w:p>
          <w:p w14:paraId="38B80981">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10</w:t>
            </w:r>
            <w:r>
              <w:rPr>
                <w:rFonts w:hint="eastAsia" w:ascii="宋体" w:hAnsi="宋体" w:eastAsia="宋体" w:cs="宋体"/>
                <w:sz w:val="21"/>
                <w:szCs w:val="21"/>
              </w:rPr>
              <w:t>、经颅磁治疗帽的各导线连接部位能承受≥30N 拉力；</w:t>
            </w:r>
          </w:p>
          <w:p w14:paraId="34C1F2F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1</w:t>
            </w:r>
            <w:r>
              <w:rPr>
                <w:rFonts w:hint="eastAsia" w:ascii="宋体" w:hAnsi="宋体" w:eastAsia="宋体" w:cs="宋体"/>
                <w:sz w:val="21"/>
                <w:szCs w:val="21"/>
              </w:rPr>
              <w:t>、脑反射治疗（小脑顶核电刺激）最大输出电流强度40mA±10％,分60档可调</w:t>
            </w:r>
            <w:r>
              <w:rPr>
                <w:rFonts w:hint="eastAsia" w:ascii="宋体" w:hAnsi="宋体" w:eastAsia="宋体" w:cs="宋体"/>
                <w:sz w:val="21"/>
                <w:szCs w:val="21"/>
                <w:lang w:eastAsia="zh-CN"/>
              </w:rPr>
              <w:t>。</w:t>
            </w:r>
          </w:p>
          <w:p w14:paraId="0AE1EBE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2</w:t>
            </w:r>
            <w:r>
              <w:rPr>
                <w:rFonts w:hint="eastAsia" w:ascii="宋体" w:hAnsi="宋体" w:eastAsia="宋体" w:cs="宋体"/>
                <w:sz w:val="21"/>
                <w:szCs w:val="21"/>
              </w:rPr>
              <w:t>、脑反射治疗（小脑顶核电刺激）最大强度输出幅度值为20V±10%。</w:t>
            </w:r>
          </w:p>
          <w:p w14:paraId="57A18CA3">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3</w:t>
            </w:r>
            <w:r>
              <w:rPr>
                <w:rFonts w:hint="eastAsia" w:ascii="宋体" w:hAnsi="宋体" w:eastAsia="宋体" w:cs="宋体"/>
                <w:sz w:val="21"/>
                <w:szCs w:val="21"/>
              </w:rPr>
              <w:t>、脑反射治疗（小脑顶核电刺激）脉冲宽度为60us±10%。</w:t>
            </w:r>
          </w:p>
          <w:p w14:paraId="36EB2B4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4</w:t>
            </w:r>
            <w:r>
              <w:rPr>
                <w:rFonts w:hint="eastAsia" w:ascii="宋体" w:hAnsi="宋体" w:eastAsia="宋体" w:cs="宋体"/>
                <w:sz w:val="21"/>
                <w:szCs w:val="21"/>
              </w:rPr>
              <w:t>、脑反射治疗（小脑顶核电刺激）工作频率5.4kHz±10％</w:t>
            </w:r>
            <w:r>
              <w:rPr>
                <w:rFonts w:hint="eastAsia" w:ascii="宋体" w:hAnsi="宋体" w:eastAsia="宋体" w:cs="宋体"/>
                <w:sz w:val="21"/>
                <w:szCs w:val="21"/>
                <w:lang w:eastAsia="zh-CN"/>
              </w:rPr>
              <w:t>。</w:t>
            </w:r>
          </w:p>
          <w:p w14:paraId="3F5A1EAC">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5</w:t>
            </w:r>
            <w:r>
              <w:rPr>
                <w:rFonts w:hint="eastAsia" w:ascii="宋体" w:hAnsi="宋体" w:eastAsia="宋体" w:cs="宋体"/>
                <w:sz w:val="21"/>
                <w:szCs w:val="21"/>
              </w:rPr>
              <w:t>、脑反射治疗（小脑顶核电刺激）输出电路最大电压峰值30V。</w:t>
            </w:r>
          </w:p>
          <w:p w14:paraId="19B9E2A5">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6</w:t>
            </w:r>
            <w:r>
              <w:rPr>
                <w:rFonts w:hint="eastAsia" w:ascii="宋体" w:hAnsi="宋体" w:eastAsia="宋体" w:cs="宋体"/>
                <w:sz w:val="21"/>
                <w:szCs w:val="21"/>
              </w:rPr>
              <w:t>、脑反射治疗（小脑顶核电刺激）调制频率共9档，在200mHz～185Hz范围内；</w:t>
            </w:r>
          </w:p>
          <w:p w14:paraId="29C9167B">
            <w:pPr>
              <w:pStyle w:val="9"/>
              <w:keepNext w:val="0"/>
              <w:keepLines w:val="0"/>
              <w:pageBreakBefore w:val="0"/>
              <w:widowControl w:val="0"/>
              <w:kinsoku/>
              <w:wordWrap/>
              <w:overflowPunct/>
              <w:topLinePunct w:val="0"/>
              <w:autoSpaceDE/>
              <w:autoSpaceDN/>
              <w:bidi w:val="0"/>
              <w:adjustRightInd/>
              <w:snapToGrid/>
              <w:spacing w:after="0" w:line="440" w:lineRule="exact"/>
              <w:jc w:val="both"/>
              <w:textAlignment w:val="auto"/>
              <w:rPr>
                <w:rFonts w:hint="eastAsia" w:ascii="宋体" w:hAnsi="宋体" w:eastAsia="宋体" w:cs="宋体"/>
                <w:sz w:val="21"/>
                <w:szCs w:val="21"/>
                <w:lang w:eastAsia="zh-CN"/>
              </w:rPr>
            </w:pPr>
            <w:r>
              <w:rPr>
                <w:rFonts w:hint="eastAsia" w:ascii="宋体" w:hAnsi="宋体" w:eastAsia="宋体" w:cs="宋体"/>
                <w:b/>
                <w:bCs/>
                <w:sz w:val="21"/>
                <w:szCs w:val="21"/>
              </w:rPr>
              <w:t>1</w:t>
            </w:r>
            <w:r>
              <w:rPr>
                <w:rFonts w:hint="eastAsia" w:ascii="宋体" w:hAnsi="宋体" w:eastAsia="宋体" w:cs="宋体"/>
                <w:b/>
                <w:bCs/>
                <w:sz w:val="21"/>
                <w:szCs w:val="21"/>
                <w:lang w:val="en-US" w:eastAsia="zh-CN"/>
              </w:rPr>
              <w:t>7</w:t>
            </w:r>
            <w:r>
              <w:rPr>
                <w:rFonts w:hint="eastAsia" w:ascii="宋体" w:hAnsi="宋体" w:eastAsia="宋体" w:cs="宋体"/>
                <w:sz w:val="21"/>
                <w:szCs w:val="21"/>
              </w:rPr>
              <w:t>肢体刺激最大输出电流强度：60mA±10%，分60档可调</w:t>
            </w:r>
            <w:r>
              <w:rPr>
                <w:rFonts w:hint="eastAsia" w:ascii="宋体" w:hAnsi="宋体" w:eastAsia="宋体" w:cs="宋体"/>
                <w:sz w:val="21"/>
                <w:szCs w:val="21"/>
                <w:lang w:eastAsia="zh-CN"/>
              </w:rPr>
              <w:t>。</w:t>
            </w:r>
          </w:p>
          <w:p w14:paraId="5976B845">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1</w:t>
            </w:r>
            <w:r>
              <w:rPr>
                <w:rFonts w:hint="eastAsia" w:ascii="宋体" w:hAnsi="宋体" w:eastAsia="宋体" w:cs="宋体"/>
                <w:sz w:val="21"/>
                <w:szCs w:val="21"/>
                <w:lang w:val="en-US" w:eastAsia="zh-CN"/>
              </w:rPr>
              <w:t>8</w:t>
            </w:r>
            <w:r>
              <w:rPr>
                <w:rFonts w:hint="eastAsia" w:ascii="宋体" w:hAnsi="宋体" w:eastAsia="宋体" w:cs="宋体"/>
                <w:sz w:val="21"/>
                <w:szCs w:val="21"/>
              </w:rPr>
              <w:t>、肢体电刺激最大强度输出幅度值为30V±10%。</w:t>
            </w:r>
          </w:p>
          <w:p w14:paraId="4C8C5191">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rPr>
              <w:t>1</w:t>
            </w:r>
            <w:r>
              <w:rPr>
                <w:rFonts w:hint="eastAsia" w:ascii="宋体" w:hAnsi="宋体" w:eastAsia="宋体" w:cs="宋体"/>
                <w:sz w:val="21"/>
                <w:szCs w:val="21"/>
                <w:lang w:val="en-US" w:eastAsia="zh-CN"/>
              </w:rPr>
              <w:t>9</w:t>
            </w:r>
            <w:r>
              <w:rPr>
                <w:rFonts w:hint="eastAsia" w:ascii="宋体" w:hAnsi="宋体" w:eastAsia="宋体" w:cs="宋体"/>
                <w:sz w:val="21"/>
                <w:szCs w:val="21"/>
              </w:rPr>
              <w:t>、肢体电刺激脉冲宽度48us±10%</w:t>
            </w:r>
            <w:r>
              <w:rPr>
                <w:rFonts w:hint="eastAsia" w:ascii="宋体" w:hAnsi="宋体" w:eastAsia="宋体" w:cs="宋体"/>
                <w:sz w:val="21"/>
                <w:szCs w:val="21"/>
                <w:lang w:eastAsia="zh-CN"/>
              </w:rPr>
              <w:t>。</w:t>
            </w:r>
          </w:p>
          <w:p w14:paraId="0FBEB2C5">
            <w:pPr>
              <w:pStyle w:val="9"/>
              <w:keepNext w:val="0"/>
              <w:keepLines w:val="0"/>
              <w:pageBreakBefore w:val="0"/>
              <w:widowControl w:val="0"/>
              <w:kinsoku/>
              <w:wordWrap/>
              <w:overflowPunct/>
              <w:topLinePunct w:val="0"/>
              <w:autoSpaceDE/>
              <w:autoSpaceDN/>
              <w:bidi w:val="0"/>
              <w:adjustRightInd/>
              <w:snapToGrid/>
              <w:spacing w:after="0" w:line="440" w:lineRule="exact"/>
              <w:jc w:val="both"/>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20</w:t>
            </w:r>
            <w:r>
              <w:rPr>
                <w:rFonts w:hint="eastAsia" w:ascii="宋体" w:hAnsi="宋体" w:eastAsia="宋体" w:cs="宋体"/>
                <w:sz w:val="21"/>
                <w:szCs w:val="21"/>
              </w:rPr>
              <w:t>、肢体电刺激工作频率8kHz±10％。</w:t>
            </w:r>
          </w:p>
          <w:p w14:paraId="3C7CAE56">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1</w:t>
            </w:r>
            <w:r>
              <w:rPr>
                <w:rFonts w:hint="eastAsia" w:ascii="宋体" w:hAnsi="宋体" w:eastAsia="宋体" w:cs="宋体"/>
                <w:sz w:val="21"/>
                <w:szCs w:val="21"/>
              </w:rPr>
              <w:t>、输出电路最大电压峰值</w:t>
            </w:r>
            <w:r>
              <w:rPr>
                <w:rFonts w:hint="eastAsia" w:ascii="宋体" w:hAnsi="宋体" w:eastAsia="宋体" w:cs="宋体"/>
                <w:sz w:val="21"/>
                <w:szCs w:val="21"/>
                <w:lang w:val="en-US" w:eastAsia="zh-CN"/>
              </w:rPr>
              <w:t>≤</w:t>
            </w:r>
            <w:r>
              <w:rPr>
                <w:rFonts w:hint="eastAsia" w:ascii="宋体" w:hAnsi="宋体" w:eastAsia="宋体" w:cs="宋体"/>
                <w:sz w:val="21"/>
                <w:szCs w:val="21"/>
              </w:rPr>
              <w:t>100V。</w:t>
            </w:r>
          </w:p>
          <w:p w14:paraId="618633BC">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rPr>
            </w:pPr>
            <w:r>
              <w:rPr>
                <w:rFonts w:hint="eastAsia" w:ascii="宋体" w:hAnsi="宋体" w:eastAsia="宋体" w:cs="宋体"/>
                <w:sz w:val="21"/>
                <w:szCs w:val="21"/>
              </w:rPr>
              <w:t>2</w:t>
            </w:r>
            <w:r>
              <w:rPr>
                <w:rFonts w:hint="eastAsia" w:ascii="宋体" w:hAnsi="宋体" w:eastAsia="宋体" w:cs="宋体"/>
                <w:sz w:val="21"/>
                <w:szCs w:val="21"/>
                <w:lang w:val="en-US" w:eastAsia="zh-CN"/>
              </w:rPr>
              <w:t>2</w:t>
            </w:r>
            <w:r>
              <w:rPr>
                <w:rFonts w:hint="eastAsia" w:ascii="宋体" w:hAnsi="宋体" w:eastAsia="宋体" w:cs="宋体"/>
                <w:sz w:val="21"/>
                <w:szCs w:val="21"/>
              </w:rPr>
              <w:t>、肢体调制频率共8档，在50mHz～5Hz范围内；</w:t>
            </w:r>
          </w:p>
          <w:p w14:paraId="742896E5">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23、每种治疗模式都可以自定义治疗时间。</w:t>
            </w:r>
          </w:p>
          <w:p w14:paraId="4F0D7A8A">
            <w:pPr>
              <w:pStyle w:val="105"/>
              <w:keepNext w:val="0"/>
              <w:keepLines w:val="0"/>
              <w:pageBreakBefore w:val="0"/>
              <w:widowControl w:val="0"/>
              <w:kinsoku/>
              <w:wordWrap/>
              <w:overflowPunct/>
              <w:topLinePunct w:val="0"/>
              <w:autoSpaceDE/>
              <w:autoSpaceDN/>
              <w:bidi w:val="0"/>
              <w:adjustRightInd/>
              <w:snapToGrid/>
              <w:spacing w:line="440" w:lineRule="exact"/>
              <w:ind w:left="420" w:hanging="42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24、所有肢体类治疗都配备相应的肢体治疗电极片。</w:t>
            </w:r>
          </w:p>
        </w:tc>
        <w:tc>
          <w:tcPr>
            <w:tcW w:w="645" w:type="dxa"/>
            <w:noWrap w:val="0"/>
            <w:vAlign w:val="top"/>
          </w:tcPr>
          <w:p w14:paraId="0186C12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606EA0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526859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717E89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7EE3C0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16A3D1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70AF34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D8613A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753070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2CBB607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2BFC5AA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FAD01B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4DB6250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6B0862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14E26C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3BE605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BF3BE7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04FDAC2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03AB00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AF166D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4B6CDF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E9FE4B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17FC44C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0ED4DF3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7</w:t>
            </w:r>
          </w:p>
        </w:tc>
        <w:tc>
          <w:tcPr>
            <w:tcW w:w="740" w:type="dxa"/>
            <w:noWrap w:val="0"/>
            <w:vAlign w:val="top"/>
          </w:tcPr>
          <w:p w14:paraId="2EBBF6F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CD6FFC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85CEFC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74F531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095F9E4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787060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3EAC8D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E442EF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E61010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FAC586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10ECFF1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tc>
      </w:tr>
      <w:tr w14:paraId="2451DD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82" w:hRule="atLeast"/>
          <w:jc w:val="center"/>
        </w:trPr>
        <w:tc>
          <w:tcPr>
            <w:tcW w:w="430" w:type="dxa"/>
            <w:vMerge w:val="continue"/>
            <w:noWrap w:val="0"/>
            <w:vAlign w:val="top"/>
          </w:tcPr>
          <w:p w14:paraId="25F576E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p>
        </w:tc>
        <w:tc>
          <w:tcPr>
            <w:tcW w:w="1263" w:type="dxa"/>
            <w:noWrap w:val="0"/>
            <w:vAlign w:val="top"/>
          </w:tcPr>
          <w:p w14:paraId="49C3F5C1">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7C2A90C2">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28F4B44A">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293B739D">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48B4707A">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4D839FF0">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76CC5AA6">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5978A928">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09AB6E6A">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0ACE1091">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1EB8DBA1">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7A0CAE22">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p>
          <w:p w14:paraId="45745BEC">
            <w:pPr>
              <w:pStyle w:val="105"/>
              <w:keepNext w:val="0"/>
              <w:keepLines w:val="0"/>
              <w:pageBreakBefore w:val="0"/>
              <w:widowControl w:val="0"/>
              <w:kinsoku/>
              <w:wordWrap/>
              <w:overflowPunct/>
              <w:topLinePunct w:val="0"/>
              <w:autoSpaceDE/>
              <w:autoSpaceDN/>
              <w:bidi w:val="0"/>
              <w:adjustRightInd/>
              <w:snapToGrid/>
              <w:spacing w:line="440" w:lineRule="exact"/>
              <w:ind w:left="0" w:leftChars="0" w:firstLine="0" w:firstLineChars="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医用床单位臭氧消毒机</w:t>
            </w:r>
          </w:p>
        </w:tc>
        <w:tc>
          <w:tcPr>
            <w:tcW w:w="4899" w:type="dxa"/>
            <w:noWrap w:val="0"/>
            <w:vAlign w:val="top"/>
          </w:tcPr>
          <w:p w14:paraId="57B25D4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1、整机尺寸：约385mm×355mm×865mm。</w:t>
            </w:r>
          </w:p>
          <w:p w14:paraId="289D40C0">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2、移动式脚轮设计。</w:t>
            </w:r>
          </w:p>
          <w:p w14:paraId="5F37523A">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3、消毒效果：</w:t>
            </w:r>
          </w:p>
          <w:p w14:paraId="04D5D74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3.1对大肠杆菌的杀灭对数值≥3.0。</w:t>
            </w:r>
          </w:p>
          <w:p w14:paraId="3D7929E4">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3.2对金黄色葡萄球菌杀灭对数值≥3.0；</w:t>
            </w:r>
          </w:p>
          <w:p w14:paraId="5D9C05A2">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3.3对白色念珠球菌杀灭对数值≥3.0；     </w:t>
            </w:r>
          </w:p>
          <w:p w14:paraId="1E08F069">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3.4对自然菌杀灭对数值≥1.0</w:t>
            </w:r>
          </w:p>
          <w:p w14:paraId="219EFA5C">
            <w:pPr>
              <w:keepNext w:val="0"/>
              <w:keepLines w:val="0"/>
              <w:pageBreakBefore w:val="0"/>
              <w:widowControl w:val="0"/>
              <w:numPr>
                <w:ilvl w:val="0"/>
                <w:numId w:val="9"/>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臭氧发生器采用石英水晶臭氧发生器。</w:t>
            </w:r>
          </w:p>
          <w:p w14:paraId="68B1B77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5、臭氧发生器使用寿命≥20000h.</w:t>
            </w:r>
          </w:p>
          <w:p w14:paraId="11AC2B7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6、具有解析功能，使残留臭氧充分解析，没有二次污染.</w:t>
            </w:r>
          </w:p>
          <w:p w14:paraId="1FD1AC33">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7、臭氧浓度≥1800mg/m³。</w:t>
            </w:r>
          </w:p>
          <w:p w14:paraId="7661306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8、臭氧产量≥5000mg/m³。</w:t>
            </w:r>
          </w:p>
          <w:p w14:paraId="1CA7DD98">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9、臭氧泄漏量≤0.07mg/m³。</w:t>
            </w:r>
          </w:p>
          <w:p w14:paraId="232146F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10、臭氧残留浓度≤0.07mg/m³。</w:t>
            </w:r>
          </w:p>
          <w:p w14:paraId="50A85745">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11、消毒时间1-120min，压缩时间可1-99S任意设定，自动保存，臭氧解析还原时间可自由设定1s-99min</w:t>
            </w:r>
          </w:p>
          <w:p w14:paraId="0EF7B871">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12、噪音≤50dB.</w:t>
            </w:r>
          </w:p>
          <w:p w14:paraId="10193F07">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13、全金属外壳,表面做防锈喷塑处理。</w:t>
            </w:r>
          </w:p>
          <w:p w14:paraId="198DA47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14、机身自带隐藏式抽屉，可放置床罩、遥控器等配件。</w:t>
            </w:r>
          </w:p>
          <w:p w14:paraId="63BEA737">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15、具有抽真空功能，使用抽真空技术，高浓度臭氧能完全的渗透到床单被褥内。</w:t>
            </w:r>
          </w:p>
          <w:p w14:paraId="4FD2FA42">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16、双通道输出，可同时对两张床进行消毒工作,也可以单独对一张床消毒。</w:t>
            </w:r>
          </w:p>
          <w:p w14:paraId="43631923">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17、可对床上用品消毒、也可以对房间消毒，一机多用。</w:t>
            </w:r>
          </w:p>
          <w:p w14:paraId="413AE1F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18、微电脑控制，中文液晶显示，采用高精度实时时钟芯片控制。</w:t>
            </w:r>
          </w:p>
          <w:p w14:paraId="180E240F">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19、红外线遥控，按键双重控制，具有臭氧消毒时间累计计时功能.</w:t>
            </w:r>
          </w:p>
          <w:p w14:paraId="15E54BC7">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20、整机各功能自动检测，故障自动报警功能，具有超温监测、报警、停机保护功能.</w:t>
            </w:r>
          </w:p>
          <w:p w14:paraId="5DDDEC45">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21、采用一键自动时间设置消毒，臭氧灌入-消毒保持-解析等功能。</w:t>
            </w:r>
          </w:p>
          <w:p w14:paraId="38702F1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22、输出气嘴为高密度聚乙烯树脂一体成型。</w:t>
            </w:r>
          </w:p>
          <w:p w14:paraId="6A372BA8">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23、内设臭氧解析还原功能，臭氧还原时间快;配置大功率空气压缩机，增强压缩能力，使臭氧更快速度深入棉絮中。</w:t>
            </w:r>
          </w:p>
          <w:p w14:paraId="1E5FB5EB">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default" w:ascii="宋体" w:hAnsi="宋体" w:eastAsia="宋体" w:cs="宋体"/>
                <w:sz w:val="21"/>
                <w:szCs w:val="21"/>
                <w:lang w:val="en-US" w:eastAsia="zh-CN"/>
              </w:rPr>
            </w:pPr>
            <w:r>
              <w:rPr>
                <w:rFonts w:hint="eastAsia" w:ascii="宋体" w:hAnsi="宋体" w:eastAsia="宋体" w:cs="宋体"/>
                <w:sz w:val="21"/>
                <w:szCs w:val="21"/>
                <w:lang w:val="en-US" w:eastAsia="zh-CN"/>
              </w:rPr>
              <w:t>24、每台配送床罩，床罩为片式，床罩尺寸1.75mX2.7m。</w:t>
            </w:r>
          </w:p>
          <w:p w14:paraId="38E4420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25、能有效去除附着在物体上的各种异味（血腥味，霉味等）。</w:t>
            </w:r>
          </w:p>
          <w:p w14:paraId="530EC335">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26、对消毒物品有增白的作用（如床单、棉絮、被褥、纸等）。</w:t>
            </w:r>
          </w:p>
          <w:p w14:paraId="750DCA7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27、消毒后空气中细菌总数：部颁Ⅱ、Ⅲ类无菌环境标准，适用环境：人在动态环境及静态环境（医院病区）。</w:t>
            </w:r>
          </w:p>
          <w:p w14:paraId="7D102ED0">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28、通过了3A认证，IOS90001质量认证等。</w:t>
            </w:r>
          </w:p>
        </w:tc>
        <w:tc>
          <w:tcPr>
            <w:tcW w:w="645" w:type="dxa"/>
            <w:noWrap w:val="0"/>
            <w:vAlign w:val="top"/>
          </w:tcPr>
          <w:p w14:paraId="53C67A5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5A4CA5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A65090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B381A0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B7CB9D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FC6742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1D2D2ED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13DCAC1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F47955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993152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5F2E32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8D0F37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台</w:t>
            </w:r>
          </w:p>
        </w:tc>
        <w:tc>
          <w:tcPr>
            <w:tcW w:w="660" w:type="dxa"/>
            <w:noWrap w:val="0"/>
            <w:vAlign w:val="top"/>
          </w:tcPr>
          <w:p w14:paraId="1657565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E5C933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3A5C79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174023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065D31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19AF6F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0CF7040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686E27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15129A9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8AA5A8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C17F2B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C10E25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w:t>
            </w:r>
          </w:p>
        </w:tc>
        <w:tc>
          <w:tcPr>
            <w:tcW w:w="740" w:type="dxa"/>
            <w:noWrap w:val="0"/>
            <w:vAlign w:val="top"/>
          </w:tcPr>
          <w:p w14:paraId="32219E0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rPr>
            </w:pPr>
          </w:p>
        </w:tc>
      </w:tr>
      <w:tr w14:paraId="47531C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91" w:hRule="atLeast"/>
          <w:jc w:val="center"/>
        </w:trPr>
        <w:tc>
          <w:tcPr>
            <w:tcW w:w="430" w:type="dxa"/>
            <w:vMerge w:val="continue"/>
            <w:noWrap w:val="0"/>
            <w:vAlign w:val="top"/>
          </w:tcPr>
          <w:p w14:paraId="3B5F2CF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p>
        </w:tc>
        <w:tc>
          <w:tcPr>
            <w:tcW w:w="1263" w:type="dxa"/>
            <w:noWrap w:val="0"/>
            <w:vAlign w:val="top"/>
          </w:tcPr>
          <w:p w14:paraId="3BADC48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66371A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13274CF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59928FF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602A0A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6A6359B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4CBAE5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921A6D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29085B1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392A9F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703BAB4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3CB9B52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0DD65FC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p>
          <w:p w14:paraId="41B26CD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团体大脑生物反馈</w:t>
            </w:r>
          </w:p>
        </w:tc>
        <w:tc>
          <w:tcPr>
            <w:tcW w:w="4899" w:type="dxa"/>
            <w:noWrap w:val="0"/>
            <w:vAlign w:val="top"/>
          </w:tcPr>
          <w:p w14:paraId="17666055">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一、适用范围：与显示器配套使用，对神经衰弱（含失眠）和儿童多动症有辅助治疗作用。（适用于焦虑症、失眠、注意力缺陷、多动及学习障碍、神经衰弱、儿童多动症、抽动症、考试应激综合征等精神心理疾病的辅助治疗。）</w:t>
            </w:r>
          </w:p>
          <w:p w14:paraId="1F324A71">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二、软件配置： </w:t>
            </w:r>
          </w:p>
          <w:p w14:paraId="31116DA2">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脑电参数可进行实时反馈，可通过不同病症的脑电图的改变，采取不同治疗方案，进行点对点训练，达到针对性治疗的目的。</w:t>
            </w:r>
          </w:p>
          <w:p w14:paraId="2F20148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 脑电反馈的频段可调节，从而对某一或某几频段的脑电波进行增加或减弱训练。</w:t>
            </w:r>
          </w:p>
          <w:p w14:paraId="464C5D7F">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例如对α、β、θ、δ、SMR等波段进行分别训练及组合训练。</w:t>
            </w:r>
          </w:p>
          <w:p w14:paraId="6E109F9F">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 操作人员可通过服务器实时调控和观测各个治疗终端脑电图功能（包括动画选择、难易程度、数据分析等）设置及脑电图的变化。</w:t>
            </w:r>
          </w:p>
          <w:p w14:paraId="165DD72D">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4. 操作人员可以通过服务器统一或自由设定终端训练方式，可以方便同一类型病人统一治疗。</w:t>
            </w:r>
          </w:p>
          <w:p w14:paraId="27C3B84C">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5. 通过服务器可以查询和打印病人治疗报告等。</w:t>
            </w:r>
          </w:p>
          <w:p w14:paraId="00D6918A">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6. 在治疗过程中，所有的训练信息都会被存储，以便医生能够对数据进行进一步的分析，以及能够方便将前后不同训练阶段的情况进行比较，以便随时观察治疗效果。</w:t>
            </w:r>
          </w:p>
          <w:p w14:paraId="263E644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7. 具备数据分析平台，对患者的病情进行跟踪性记录和分析。为医师提供大量的数据，保证决策支持的正确性。</w:t>
            </w:r>
          </w:p>
          <w:p w14:paraId="3CAA01EE">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8. 可输出疗效报告、原始波形、波形分离、小波分析、快速傅里叶变化（FFT）、时频分析、趋势分析等。</w:t>
            </w:r>
          </w:p>
          <w:p w14:paraId="6B2AEE2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9. 提供多种类型的动画，能针对患者的情况采用相应的动画类型进行治疗，与患者协同互动，达到病情需求和动画的无缝链接。</w:t>
            </w:r>
          </w:p>
          <w:p w14:paraId="2DE5D162">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10.具备伪差鉴别功能，医务人员能准确，及时发现治疗过程中驱动动画的因素(患者躯体动作产生伪差)，以确保患者更好的配合治疗。</w:t>
            </w:r>
          </w:p>
          <w:p w14:paraId="49C6416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11.一台服务器可以集中控制终端≥20台。</w:t>
            </w:r>
          </w:p>
          <w:p w14:paraId="21F63ED7">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三、脑电信号传感器参数：</w:t>
            </w:r>
          </w:p>
          <w:p w14:paraId="22B10533">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 脑电(EEG)：</w:t>
            </w:r>
          </w:p>
          <w:p w14:paraId="0566E06B">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 xml:space="preserve">1.1噪声电平：≤3μV；      </w:t>
            </w:r>
          </w:p>
          <w:p w14:paraId="08E491D8">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1.2共模抑制比：≥80 dB。</w:t>
            </w:r>
          </w:p>
          <w:p w14:paraId="6583DEF2">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1.3输入范围：≥±500 μV。</w:t>
            </w:r>
          </w:p>
          <w:p w14:paraId="3B506726">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1.4电压测量：误差≤±10%。</w:t>
            </w:r>
          </w:p>
          <w:p w14:paraId="5E090143">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1.5时间间隔：误差不超过±5%。</w:t>
            </w:r>
          </w:p>
          <w:p w14:paraId="06582AA9">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1.6耐极化电压：加±300 mV的直流极化电压，偏差为±5%。</w:t>
            </w:r>
          </w:p>
          <w:p w14:paraId="6E564FE7">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2.脑电传感器可实时传输各治疗终端的脑电信号，可实时监测各终端的治疗情况。</w:t>
            </w:r>
          </w:p>
          <w:p w14:paraId="7CE0B3B1">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3.脑电电极的生物相容性（国家强制性必检项目）：</w:t>
            </w:r>
          </w:p>
          <w:p w14:paraId="44F8F5C3">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3.1与患者接触的材料无细胞毒性、迟发型超敏反应和皮内反应。材料已进行生物相容性的试验或评价。</w:t>
            </w:r>
          </w:p>
          <w:p w14:paraId="5581E6E0">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3.2细胞毒性：≤1级。</w:t>
            </w:r>
          </w:p>
          <w:p w14:paraId="761565B9">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3.3无迟发型超敏反应。</w:t>
            </w:r>
          </w:p>
          <w:p w14:paraId="38A1A509">
            <w:pPr>
              <w:keepNext w:val="0"/>
              <w:keepLines w:val="0"/>
              <w:pageBreakBefore w:val="0"/>
              <w:widowControl w:val="0"/>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val="en-US" w:eastAsia="zh-CN"/>
              </w:rPr>
              <w:t>3.4皮内反应：试验样品和溶剂对照平均积分之差≤1.0。</w:t>
            </w:r>
          </w:p>
        </w:tc>
        <w:tc>
          <w:tcPr>
            <w:tcW w:w="645" w:type="dxa"/>
            <w:noWrap w:val="0"/>
            <w:vAlign w:val="top"/>
          </w:tcPr>
          <w:p w14:paraId="2B7AA62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07B7AA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BA3B74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2A5AB0D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ECB4A6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1C39BDC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3A1CD9B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716DCB1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03D9D8F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0A52CC3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EAED59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5ECBE0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B19E97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0FDCAD9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r>
              <w:rPr>
                <w:rFonts w:hint="eastAsia" w:ascii="宋体" w:hAnsi="宋体" w:eastAsia="宋体" w:cs="宋体"/>
                <w:sz w:val="21"/>
                <w:szCs w:val="21"/>
                <w:lang w:eastAsia="zh-CN"/>
              </w:rPr>
              <w:t>台</w:t>
            </w:r>
          </w:p>
        </w:tc>
        <w:tc>
          <w:tcPr>
            <w:tcW w:w="660" w:type="dxa"/>
            <w:noWrap w:val="0"/>
            <w:vAlign w:val="top"/>
          </w:tcPr>
          <w:p w14:paraId="241A48D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CF0733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54D69E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36235DF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351BB8C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0F57CA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E5D3EC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393BD00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81BC7D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6D4294F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5CC8659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B6508F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6B42E99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7498A94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w:t>
            </w:r>
          </w:p>
          <w:p w14:paraId="41D705E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tc>
        <w:tc>
          <w:tcPr>
            <w:tcW w:w="740" w:type="dxa"/>
            <w:noWrap w:val="0"/>
            <w:vAlign w:val="top"/>
          </w:tcPr>
          <w:p w14:paraId="699BD7EA">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40DF6A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A7F33D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D81A2A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35B937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44BEBEF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9CB4DD4">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6AE9480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32B5B03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07B7E74C">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2E56E81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586D9DD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p>
          <w:p w14:paraId="707CF3C0">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1拖20</w:t>
            </w:r>
          </w:p>
        </w:tc>
      </w:tr>
      <w:tr w14:paraId="0C17E0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65" w:hRule="atLeast"/>
          <w:jc w:val="center"/>
        </w:trPr>
        <w:tc>
          <w:tcPr>
            <w:tcW w:w="430" w:type="dxa"/>
            <w:vMerge w:val="continue"/>
            <w:noWrap w:val="0"/>
            <w:vAlign w:val="top"/>
          </w:tcPr>
          <w:p w14:paraId="4448DF67">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tc>
        <w:tc>
          <w:tcPr>
            <w:tcW w:w="1263" w:type="dxa"/>
            <w:noWrap w:val="0"/>
            <w:vAlign w:val="top"/>
          </w:tcPr>
          <w:p w14:paraId="4B7FDAFB">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70FDF0C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03E82102">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122D1E8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1B9C7A1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577E5738">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药品冷藏柜</w:t>
            </w:r>
          </w:p>
        </w:tc>
        <w:tc>
          <w:tcPr>
            <w:tcW w:w="4899" w:type="dxa"/>
            <w:noWrap w:val="0"/>
            <w:vAlign w:val="top"/>
          </w:tcPr>
          <w:p w14:paraId="71C29488">
            <w:pPr>
              <w:keepNext w:val="0"/>
              <w:keepLines w:val="0"/>
              <w:pageBreakBefore w:val="0"/>
              <w:widowControl w:val="0"/>
              <w:numPr>
                <w:ilvl w:val="0"/>
                <w:numId w:val="1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样式：立式，单门。</w:t>
            </w:r>
          </w:p>
          <w:p w14:paraId="1BF59F96">
            <w:pPr>
              <w:keepNext w:val="0"/>
              <w:keepLines w:val="0"/>
              <w:pageBreakBefore w:val="0"/>
              <w:widowControl w:val="0"/>
              <w:numPr>
                <w:ilvl w:val="0"/>
                <w:numId w:val="1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有效容积：≥330L。</w:t>
            </w:r>
          </w:p>
          <w:p w14:paraId="5157E674">
            <w:pPr>
              <w:keepNext w:val="0"/>
              <w:keepLines w:val="0"/>
              <w:pageBreakBefore w:val="0"/>
              <w:widowControl w:val="0"/>
              <w:numPr>
                <w:ilvl w:val="0"/>
                <w:numId w:val="1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双层透明保温玻璃门，电加热门体防凝露设计，80%湿度环境下无凝露。</w:t>
            </w:r>
          </w:p>
          <w:p w14:paraId="3B4BE959">
            <w:pPr>
              <w:keepNext w:val="0"/>
              <w:keepLines w:val="0"/>
              <w:pageBreakBefore w:val="0"/>
              <w:widowControl w:val="0"/>
              <w:numPr>
                <w:ilvl w:val="0"/>
                <w:numId w:val="1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箱体配锁，防止随意开启。</w:t>
            </w:r>
          </w:p>
          <w:p w14:paraId="016DFBFD">
            <w:pPr>
              <w:keepNext w:val="0"/>
              <w:keepLines w:val="0"/>
              <w:pageBreakBefore w:val="0"/>
              <w:widowControl w:val="0"/>
              <w:numPr>
                <w:ilvl w:val="0"/>
                <w:numId w:val="10"/>
              </w:numPr>
              <w:kinsoku/>
              <w:wordWrap/>
              <w:overflowPunct/>
              <w:topLinePunct w:val="0"/>
              <w:autoSpaceDE/>
              <w:autoSpaceDN/>
              <w:bidi w:val="0"/>
              <w:adjustRightInd/>
              <w:snapToGrid/>
              <w:spacing w:line="440" w:lineRule="exact"/>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底部配置4个万向脚轮（带锁止功能）。</w:t>
            </w:r>
          </w:p>
          <w:p w14:paraId="7F387528">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箱体材料为结构钢板，经防腐磷化喷涂工艺，内壁为喷涂铝板材质。</w:t>
            </w:r>
          </w:p>
          <w:p w14:paraId="0FA2EB2F">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箱内配有LED照明。</w:t>
            </w:r>
          </w:p>
          <w:p w14:paraId="434D2559">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搁架≥5个。</w:t>
            </w:r>
          </w:p>
          <w:p w14:paraId="04EECBFB">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采用高效压缩机，无氟环保制冷剂。</w:t>
            </w:r>
          </w:p>
          <w:p w14:paraId="2581D4D1">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侧面标配1个测试孔，方便用户监控箱内温度。</w:t>
            </w:r>
          </w:p>
          <w:p w14:paraId="1C242BD4">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控温：高精度电脑温度控制系统；箱体内置精密温度传感器；</w:t>
            </w:r>
          </w:p>
          <w:p w14:paraId="12D79F97">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智能控制风扇强制冷气循环系统，确保箱体内部温度均匀性。</w:t>
            </w:r>
          </w:p>
          <w:p w14:paraId="113FA69B">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高亮度数码显示，在2～8℃范围内任意设定，温度显示精度0.1℃。</w:t>
            </w:r>
          </w:p>
          <w:p w14:paraId="5FD58ECD">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具有高温报警、低温报警、传感器故障报警、开门报警等多种声光报警功能。</w:t>
            </w:r>
          </w:p>
          <w:p w14:paraId="79AD7740">
            <w:pPr>
              <w:keepNext w:val="0"/>
              <w:keepLines w:val="0"/>
              <w:pageBreakBefore w:val="0"/>
              <w:widowControl w:val="0"/>
              <w:numPr>
                <w:ilvl w:val="0"/>
                <w:numId w:val="10"/>
              </w:numPr>
              <w:kinsoku/>
              <w:wordWrap/>
              <w:overflowPunct/>
              <w:topLinePunct w:val="0"/>
              <w:autoSpaceDE/>
              <w:autoSpaceDN/>
              <w:bidi w:val="0"/>
              <w:adjustRightInd/>
              <w:snapToGrid/>
              <w:spacing w:line="440" w:lineRule="exact"/>
              <w:ind w:left="0" w:leftChars="0"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门开风扇电机停止运行，门关风扇电机自动开始运行。</w:t>
            </w:r>
          </w:p>
        </w:tc>
        <w:tc>
          <w:tcPr>
            <w:tcW w:w="645" w:type="dxa"/>
            <w:noWrap w:val="0"/>
            <w:vAlign w:val="top"/>
          </w:tcPr>
          <w:p w14:paraId="35BB370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43E58D06">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CD3465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65BA801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10E1B9AE">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sz w:val="21"/>
                <w:szCs w:val="21"/>
                <w:lang w:eastAsia="zh-CN"/>
              </w:rPr>
            </w:pPr>
          </w:p>
          <w:p w14:paraId="1920D25F">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eastAsia="zh-CN"/>
              </w:rPr>
              <w:t>台</w:t>
            </w:r>
          </w:p>
        </w:tc>
        <w:tc>
          <w:tcPr>
            <w:tcW w:w="660" w:type="dxa"/>
            <w:noWrap w:val="0"/>
            <w:vAlign w:val="top"/>
          </w:tcPr>
          <w:p w14:paraId="11DB90DD">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2BA5768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183CAE71">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DBF0163">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4F039239">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sz w:val="21"/>
                <w:szCs w:val="21"/>
                <w:lang w:val="en-US" w:eastAsia="zh-CN"/>
              </w:rPr>
            </w:pPr>
          </w:p>
          <w:p w14:paraId="0F1A4BB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center"/>
              <w:textAlignment w:val="auto"/>
              <w:rPr>
                <w:rFonts w:hint="eastAsia" w:ascii="宋体" w:hAnsi="宋体" w:eastAsia="宋体" w:cs="宋体"/>
                <w:kern w:val="2"/>
                <w:sz w:val="21"/>
                <w:szCs w:val="21"/>
                <w:lang w:val="en-US" w:eastAsia="zh-CN" w:bidi="ar-SA"/>
              </w:rPr>
            </w:pPr>
            <w:r>
              <w:rPr>
                <w:rFonts w:hint="eastAsia" w:ascii="宋体" w:hAnsi="宋体" w:eastAsia="宋体" w:cs="宋体"/>
                <w:sz w:val="21"/>
                <w:szCs w:val="21"/>
                <w:lang w:val="en-US" w:eastAsia="zh-CN"/>
              </w:rPr>
              <w:t>1</w:t>
            </w:r>
          </w:p>
        </w:tc>
        <w:tc>
          <w:tcPr>
            <w:tcW w:w="740" w:type="dxa"/>
            <w:noWrap w:val="0"/>
            <w:vAlign w:val="top"/>
          </w:tcPr>
          <w:p w14:paraId="128C82C5">
            <w:pPr>
              <w:pStyle w:val="105"/>
              <w:keepNext w:val="0"/>
              <w:keepLines w:val="0"/>
              <w:pageBreakBefore w:val="0"/>
              <w:widowControl w:val="0"/>
              <w:kinsoku/>
              <w:wordWrap/>
              <w:overflowPunct/>
              <w:topLinePunct w:val="0"/>
              <w:autoSpaceDE/>
              <w:autoSpaceDN/>
              <w:bidi w:val="0"/>
              <w:adjustRightInd/>
              <w:snapToGrid/>
              <w:spacing w:line="440" w:lineRule="exact"/>
              <w:ind w:firstLine="0" w:firstLineChars="0"/>
              <w:jc w:val="both"/>
              <w:textAlignment w:val="auto"/>
              <w:rPr>
                <w:rFonts w:hint="eastAsia" w:ascii="宋体" w:hAnsi="宋体" w:eastAsia="宋体" w:cs="宋体"/>
                <w:kern w:val="2"/>
                <w:sz w:val="21"/>
                <w:szCs w:val="21"/>
                <w:lang w:val="en-US" w:eastAsia="zh-CN" w:bidi="ar-SA"/>
              </w:rPr>
            </w:pPr>
          </w:p>
        </w:tc>
      </w:tr>
    </w:tbl>
    <w:p w14:paraId="552892EF">
      <w:pPr>
        <w:rPr>
          <w:rFonts w:hint="eastAsia"/>
          <w:lang w:eastAsia="zh-CN"/>
        </w:rPr>
      </w:pPr>
    </w:p>
    <w:p w14:paraId="0A0AD82D">
      <w:pPr>
        <w:tabs>
          <w:tab w:val="left" w:pos="3150"/>
        </w:tabs>
        <w:spacing w:line="360" w:lineRule="auto"/>
        <w:ind w:firstLine="482" w:firstLineChars="200"/>
        <w:jc w:val="center"/>
        <w:rPr>
          <w:b/>
          <w:sz w:val="36"/>
        </w:rPr>
      </w:pPr>
      <w:r>
        <w:rPr>
          <w:b/>
          <w:bCs/>
        </w:rPr>
        <w:br w:type="page"/>
      </w:r>
      <w:bookmarkStart w:id="24" w:name="_Toc80724662"/>
      <w:r>
        <w:rPr>
          <w:rFonts w:hint="eastAsia"/>
          <w:b/>
          <w:sz w:val="36"/>
        </w:rPr>
        <w:t>第五部分</w:t>
      </w:r>
      <w:r>
        <w:rPr>
          <w:b/>
          <w:sz w:val="36"/>
        </w:rPr>
        <w:t xml:space="preserve"> </w:t>
      </w:r>
      <w:r>
        <w:rPr>
          <w:rFonts w:hint="eastAsia"/>
          <w:b/>
          <w:sz w:val="36"/>
        </w:rPr>
        <w:t>合同部分</w:t>
      </w:r>
      <w:bookmarkEnd w:id="24"/>
    </w:p>
    <w:p w14:paraId="3AD824DA">
      <w:pPr>
        <w:overflowPunct w:val="0"/>
        <w:spacing w:line="360" w:lineRule="auto"/>
        <w:jc w:val="center"/>
      </w:pPr>
      <w:r>
        <w:rPr>
          <w:rFonts w:hint="eastAsia"/>
        </w:rPr>
        <w:t>政府采购货物合同书</w:t>
      </w:r>
    </w:p>
    <w:p w14:paraId="32F4E766">
      <w:pPr>
        <w:overflowPunct w:val="0"/>
        <w:spacing w:line="360" w:lineRule="auto"/>
        <w:jc w:val="right"/>
      </w:pPr>
      <w:r>
        <w:t xml:space="preserve">                                          </w:t>
      </w:r>
      <w:r>
        <w:rPr>
          <w:rFonts w:hint="eastAsia"/>
        </w:rPr>
        <w:t>合同号：</w:t>
      </w:r>
    </w:p>
    <w:p w14:paraId="185B7DBC">
      <w:pPr>
        <w:overflowPunct w:val="0"/>
        <w:spacing w:line="360" w:lineRule="auto"/>
        <w:rPr>
          <w:rFonts w:hint="eastAsia" w:eastAsia="宋体"/>
          <w:lang w:eastAsia="zh-CN"/>
        </w:rPr>
      </w:pPr>
      <w:r>
        <w:rPr>
          <w:rFonts w:hint="eastAsia"/>
        </w:rPr>
        <w:t>甲方（采购方）：</w:t>
      </w:r>
      <w:r>
        <w:rPr>
          <w:rFonts w:hint="eastAsia"/>
          <w:lang w:eastAsia="zh-CN"/>
        </w:rPr>
        <w:t>乌鲁木齐市精神病福利院</w:t>
      </w:r>
    </w:p>
    <w:p w14:paraId="2E574172">
      <w:pPr>
        <w:overflowPunct w:val="0"/>
        <w:spacing w:line="360" w:lineRule="auto"/>
      </w:pPr>
      <w:r>
        <w:rPr>
          <w:rFonts w:hint="eastAsia"/>
        </w:rPr>
        <w:t>乙方（供应商）：</w:t>
      </w:r>
    </w:p>
    <w:p w14:paraId="294F9094">
      <w:pPr>
        <w:overflowPunct w:val="0"/>
        <w:spacing w:line="360" w:lineRule="auto"/>
      </w:pPr>
      <w:r>
        <w:rPr>
          <w:rFonts w:hint="eastAsia"/>
        </w:rPr>
        <w:t>招标代理机构：新疆诚誉工程项目管理有限公司</w:t>
      </w:r>
    </w:p>
    <w:p w14:paraId="0A7AAAAC">
      <w:pPr>
        <w:overflowPunct w:val="0"/>
        <w:spacing w:line="360" w:lineRule="auto"/>
      </w:pPr>
      <w:r>
        <w:rPr>
          <w:rFonts w:hint="eastAsia"/>
        </w:rPr>
        <w:t>甲乙双方根据政府采购的有关规定，和中标通知书的要求，经双方友好协商，一致同意达成如下内容，特订立本合同，以便共同遵守。</w:t>
      </w:r>
    </w:p>
    <w:p w14:paraId="44347BEE">
      <w:pPr>
        <w:overflowPunct w:val="0"/>
        <w:spacing w:line="360" w:lineRule="auto"/>
      </w:pPr>
      <w:r>
        <w:rPr>
          <w:rFonts w:hint="eastAsia"/>
        </w:rPr>
        <w:t>第一条：合同标的</w:t>
      </w:r>
    </w:p>
    <w:p w14:paraId="7C21D118">
      <w:pPr>
        <w:overflowPunct w:val="0"/>
        <w:spacing w:line="360" w:lineRule="auto"/>
      </w:pPr>
      <w:r>
        <w:rPr>
          <w:rFonts w:hint="eastAsia"/>
        </w:rPr>
        <w:t>乙方根据甲方需求提供下列货物：</w:t>
      </w:r>
    </w:p>
    <w:tbl>
      <w:tblPr>
        <w:tblStyle w:val="23"/>
        <w:tblW w:w="0" w:type="auto"/>
        <w:jc w:val="center"/>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Layout w:type="fixed"/>
        <w:tblCellMar>
          <w:top w:w="0" w:type="dxa"/>
          <w:left w:w="0" w:type="dxa"/>
          <w:bottom w:w="0" w:type="dxa"/>
          <w:right w:w="0" w:type="dxa"/>
        </w:tblCellMar>
      </w:tblPr>
      <w:tblGrid>
        <w:gridCol w:w="2519"/>
        <w:gridCol w:w="1646"/>
        <w:gridCol w:w="1125"/>
        <w:gridCol w:w="985"/>
        <w:gridCol w:w="1299"/>
        <w:gridCol w:w="985"/>
        <w:gridCol w:w="1295"/>
      </w:tblGrid>
      <w:tr w14:paraId="7CD8068C">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711" w:hRule="atLeast"/>
          <w:jc w:val="center"/>
        </w:trPr>
        <w:tc>
          <w:tcPr>
            <w:tcW w:w="2519" w:type="dxa"/>
            <w:noWrap w:val="0"/>
            <w:tcMar>
              <w:top w:w="0" w:type="dxa"/>
              <w:left w:w="108" w:type="dxa"/>
              <w:bottom w:w="0" w:type="dxa"/>
              <w:right w:w="108" w:type="dxa"/>
            </w:tcMar>
            <w:vAlign w:val="center"/>
          </w:tcPr>
          <w:p w14:paraId="6B119FF8">
            <w:pPr>
              <w:spacing w:line="360" w:lineRule="auto"/>
              <w:jc w:val="center"/>
            </w:pPr>
            <w:r>
              <w:rPr>
                <w:rFonts w:hint="eastAsia"/>
              </w:rPr>
              <w:t>货物名称</w:t>
            </w:r>
          </w:p>
        </w:tc>
        <w:tc>
          <w:tcPr>
            <w:tcW w:w="1646" w:type="dxa"/>
            <w:noWrap w:val="0"/>
            <w:tcMar>
              <w:top w:w="0" w:type="dxa"/>
              <w:left w:w="108" w:type="dxa"/>
              <w:bottom w:w="0" w:type="dxa"/>
              <w:right w:w="108" w:type="dxa"/>
            </w:tcMar>
            <w:vAlign w:val="center"/>
          </w:tcPr>
          <w:p w14:paraId="4918297D">
            <w:pPr>
              <w:spacing w:line="360" w:lineRule="auto"/>
              <w:jc w:val="center"/>
            </w:pPr>
            <w:r>
              <w:rPr>
                <w:rFonts w:hint="eastAsia"/>
              </w:rPr>
              <w:t>规格型号</w:t>
            </w:r>
          </w:p>
        </w:tc>
        <w:tc>
          <w:tcPr>
            <w:tcW w:w="1125" w:type="dxa"/>
            <w:noWrap w:val="0"/>
            <w:tcMar>
              <w:top w:w="0" w:type="dxa"/>
              <w:left w:w="108" w:type="dxa"/>
              <w:bottom w:w="0" w:type="dxa"/>
              <w:right w:w="108" w:type="dxa"/>
            </w:tcMar>
            <w:vAlign w:val="center"/>
          </w:tcPr>
          <w:p w14:paraId="30A8BC84">
            <w:pPr>
              <w:spacing w:line="360" w:lineRule="auto"/>
              <w:jc w:val="center"/>
            </w:pPr>
            <w:r>
              <w:rPr>
                <w:rFonts w:hint="eastAsia"/>
              </w:rPr>
              <w:t>单价（元）</w:t>
            </w:r>
          </w:p>
        </w:tc>
        <w:tc>
          <w:tcPr>
            <w:tcW w:w="985" w:type="dxa"/>
            <w:noWrap w:val="0"/>
            <w:tcMar>
              <w:top w:w="0" w:type="dxa"/>
              <w:left w:w="108" w:type="dxa"/>
              <w:bottom w:w="0" w:type="dxa"/>
              <w:right w:w="108" w:type="dxa"/>
            </w:tcMar>
            <w:vAlign w:val="center"/>
          </w:tcPr>
          <w:p w14:paraId="06C0F0FD">
            <w:pPr>
              <w:spacing w:line="360" w:lineRule="auto"/>
              <w:jc w:val="center"/>
            </w:pPr>
            <w:r>
              <w:rPr>
                <w:rFonts w:hint="eastAsia"/>
              </w:rPr>
              <w:t>数量</w:t>
            </w:r>
          </w:p>
        </w:tc>
        <w:tc>
          <w:tcPr>
            <w:tcW w:w="1299" w:type="dxa"/>
            <w:noWrap w:val="0"/>
            <w:tcMar>
              <w:top w:w="0" w:type="dxa"/>
              <w:left w:w="108" w:type="dxa"/>
              <w:bottom w:w="0" w:type="dxa"/>
              <w:right w:w="108" w:type="dxa"/>
            </w:tcMar>
            <w:vAlign w:val="center"/>
          </w:tcPr>
          <w:p w14:paraId="05DE1A0D">
            <w:pPr>
              <w:spacing w:line="360" w:lineRule="auto"/>
              <w:jc w:val="center"/>
            </w:pPr>
            <w:r>
              <w:rPr>
                <w:rFonts w:hint="eastAsia"/>
              </w:rPr>
              <w:t>金额（元）</w:t>
            </w:r>
          </w:p>
        </w:tc>
        <w:tc>
          <w:tcPr>
            <w:tcW w:w="985" w:type="dxa"/>
            <w:noWrap w:val="0"/>
            <w:tcMar>
              <w:top w:w="0" w:type="dxa"/>
              <w:left w:w="108" w:type="dxa"/>
              <w:bottom w:w="0" w:type="dxa"/>
              <w:right w:w="108" w:type="dxa"/>
            </w:tcMar>
            <w:vAlign w:val="center"/>
          </w:tcPr>
          <w:p w14:paraId="6244278B">
            <w:pPr>
              <w:spacing w:line="360" w:lineRule="auto"/>
              <w:jc w:val="center"/>
            </w:pPr>
            <w:r>
              <w:rPr>
                <w:rFonts w:hint="eastAsia"/>
              </w:rPr>
              <w:t>质保期</w:t>
            </w:r>
          </w:p>
        </w:tc>
        <w:tc>
          <w:tcPr>
            <w:tcW w:w="1295" w:type="dxa"/>
            <w:noWrap w:val="0"/>
            <w:tcMar>
              <w:top w:w="0" w:type="dxa"/>
              <w:left w:w="108" w:type="dxa"/>
              <w:bottom w:w="0" w:type="dxa"/>
              <w:right w:w="108" w:type="dxa"/>
            </w:tcMar>
            <w:vAlign w:val="center"/>
          </w:tcPr>
          <w:p w14:paraId="5613F77C">
            <w:pPr>
              <w:spacing w:line="360" w:lineRule="auto"/>
              <w:jc w:val="center"/>
            </w:pPr>
            <w:r>
              <w:rPr>
                <w:rFonts w:hint="eastAsia"/>
              </w:rPr>
              <w:t>备注</w:t>
            </w:r>
          </w:p>
        </w:tc>
      </w:tr>
      <w:tr w14:paraId="3A5F79A2">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65" w:hRule="atLeast"/>
          <w:jc w:val="center"/>
        </w:trPr>
        <w:tc>
          <w:tcPr>
            <w:tcW w:w="2519" w:type="dxa"/>
            <w:noWrap w:val="0"/>
            <w:tcMar>
              <w:top w:w="0" w:type="dxa"/>
              <w:left w:w="108" w:type="dxa"/>
              <w:bottom w:w="0" w:type="dxa"/>
              <w:right w:w="108" w:type="dxa"/>
            </w:tcMar>
            <w:vAlign w:val="center"/>
          </w:tcPr>
          <w:p w14:paraId="25C2F869">
            <w:pPr>
              <w:spacing w:line="360" w:lineRule="auto"/>
              <w:ind w:firstLine="480"/>
              <w:jc w:val="center"/>
            </w:pPr>
          </w:p>
        </w:tc>
        <w:tc>
          <w:tcPr>
            <w:tcW w:w="1646" w:type="dxa"/>
            <w:noWrap w:val="0"/>
            <w:tcMar>
              <w:top w:w="0" w:type="dxa"/>
              <w:left w:w="108" w:type="dxa"/>
              <w:bottom w:w="0" w:type="dxa"/>
              <w:right w:w="108" w:type="dxa"/>
            </w:tcMar>
            <w:vAlign w:val="center"/>
          </w:tcPr>
          <w:p w14:paraId="1BA5E18C">
            <w:pPr>
              <w:spacing w:line="360" w:lineRule="auto"/>
              <w:ind w:left="143" w:firstLine="480"/>
              <w:jc w:val="center"/>
            </w:pPr>
          </w:p>
        </w:tc>
        <w:tc>
          <w:tcPr>
            <w:tcW w:w="1125" w:type="dxa"/>
            <w:noWrap w:val="0"/>
            <w:tcMar>
              <w:top w:w="0" w:type="dxa"/>
              <w:left w:w="108" w:type="dxa"/>
              <w:bottom w:w="0" w:type="dxa"/>
              <w:right w:w="108" w:type="dxa"/>
            </w:tcMar>
            <w:vAlign w:val="center"/>
          </w:tcPr>
          <w:p w14:paraId="5E1073F8">
            <w:pPr>
              <w:spacing w:line="360" w:lineRule="auto"/>
              <w:ind w:firstLine="480"/>
              <w:jc w:val="center"/>
            </w:pPr>
          </w:p>
        </w:tc>
        <w:tc>
          <w:tcPr>
            <w:tcW w:w="985" w:type="dxa"/>
            <w:noWrap w:val="0"/>
            <w:tcMar>
              <w:top w:w="0" w:type="dxa"/>
              <w:left w:w="108" w:type="dxa"/>
              <w:bottom w:w="0" w:type="dxa"/>
              <w:right w:w="108" w:type="dxa"/>
            </w:tcMar>
            <w:vAlign w:val="center"/>
          </w:tcPr>
          <w:p w14:paraId="48E011F4">
            <w:pPr>
              <w:spacing w:line="360" w:lineRule="auto"/>
              <w:ind w:firstLine="480"/>
              <w:jc w:val="center"/>
            </w:pPr>
          </w:p>
        </w:tc>
        <w:tc>
          <w:tcPr>
            <w:tcW w:w="1299" w:type="dxa"/>
            <w:noWrap w:val="0"/>
            <w:tcMar>
              <w:top w:w="0" w:type="dxa"/>
              <w:left w:w="108" w:type="dxa"/>
              <w:bottom w:w="0" w:type="dxa"/>
              <w:right w:w="108" w:type="dxa"/>
            </w:tcMar>
            <w:vAlign w:val="center"/>
          </w:tcPr>
          <w:p w14:paraId="7BA04B8C">
            <w:pPr>
              <w:spacing w:line="360" w:lineRule="auto"/>
              <w:ind w:firstLine="480"/>
              <w:jc w:val="center"/>
            </w:pPr>
          </w:p>
        </w:tc>
        <w:tc>
          <w:tcPr>
            <w:tcW w:w="985" w:type="dxa"/>
            <w:noWrap w:val="0"/>
            <w:tcMar>
              <w:top w:w="0" w:type="dxa"/>
              <w:left w:w="108" w:type="dxa"/>
              <w:bottom w:w="0" w:type="dxa"/>
              <w:right w:w="108" w:type="dxa"/>
            </w:tcMar>
            <w:vAlign w:val="center"/>
          </w:tcPr>
          <w:p w14:paraId="5014D4F3">
            <w:pPr>
              <w:spacing w:line="360" w:lineRule="auto"/>
              <w:ind w:firstLine="480"/>
              <w:jc w:val="center"/>
            </w:pPr>
          </w:p>
        </w:tc>
        <w:tc>
          <w:tcPr>
            <w:tcW w:w="1295" w:type="dxa"/>
            <w:noWrap w:val="0"/>
            <w:tcMar>
              <w:top w:w="0" w:type="dxa"/>
              <w:left w:w="108" w:type="dxa"/>
              <w:bottom w:w="0" w:type="dxa"/>
              <w:right w:w="108" w:type="dxa"/>
            </w:tcMar>
            <w:vAlign w:val="center"/>
          </w:tcPr>
          <w:p w14:paraId="540B6116">
            <w:pPr>
              <w:spacing w:line="360" w:lineRule="auto"/>
              <w:jc w:val="center"/>
            </w:pPr>
          </w:p>
        </w:tc>
      </w:tr>
      <w:tr w14:paraId="727817C9">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trHeight w:val="565" w:hRule="atLeast"/>
          <w:jc w:val="center"/>
        </w:trPr>
        <w:tc>
          <w:tcPr>
            <w:tcW w:w="2519" w:type="dxa"/>
            <w:noWrap w:val="0"/>
            <w:tcMar>
              <w:top w:w="0" w:type="dxa"/>
              <w:left w:w="108" w:type="dxa"/>
              <w:bottom w:w="0" w:type="dxa"/>
              <w:right w:w="108" w:type="dxa"/>
            </w:tcMar>
            <w:vAlign w:val="center"/>
          </w:tcPr>
          <w:p w14:paraId="2BB248F7">
            <w:pPr>
              <w:spacing w:line="360" w:lineRule="auto"/>
              <w:jc w:val="center"/>
            </w:pPr>
          </w:p>
        </w:tc>
        <w:tc>
          <w:tcPr>
            <w:tcW w:w="1646" w:type="dxa"/>
            <w:noWrap w:val="0"/>
            <w:tcMar>
              <w:top w:w="0" w:type="dxa"/>
              <w:left w:w="108" w:type="dxa"/>
              <w:bottom w:w="0" w:type="dxa"/>
              <w:right w:w="108" w:type="dxa"/>
            </w:tcMar>
            <w:vAlign w:val="center"/>
          </w:tcPr>
          <w:p w14:paraId="36E55C23">
            <w:pPr>
              <w:spacing w:line="360" w:lineRule="auto"/>
              <w:jc w:val="center"/>
            </w:pPr>
          </w:p>
        </w:tc>
        <w:tc>
          <w:tcPr>
            <w:tcW w:w="1125" w:type="dxa"/>
            <w:noWrap w:val="0"/>
            <w:tcMar>
              <w:top w:w="0" w:type="dxa"/>
              <w:left w:w="108" w:type="dxa"/>
              <w:bottom w:w="0" w:type="dxa"/>
              <w:right w:w="108" w:type="dxa"/>
            </w:tcMar>
            <w:vAlign w:val="center"/>
          </w:tcPr>
          <w:p w14:paraId="7AC6B912">
            <w:pPr>
              <w:spacing w:line="360" w:lineRule="auto"/>
              <w:jc w:val="center"/>
            </w:pPr>
          </w:p>
        </w:tc>
        <w:tc>
          <w:tcPr>
            <w:tcW w:w="985" w:type="dxa"/>
            <w:noWrap w:val="0"/>
            <w:tcMar>
              <w:top w:w="0" w:type="dxa"/>
              <w:left w:w="108" w:type="dxa"/>
              <w:bottom w:w="0" w:type="dxa"/>
              <w:right w:w="108" w:type="dxa"/>
            </w:tcMar>
            <w:vAlign w:val="center"/>
          </w:tcPr>
          <w:p w14:paraId="0A64C479">
            <w:pPr>
              <w:spacing w:line="360" w:lineRule="auto"/>
              <w:jc w:val="center"/>
            </w:pPr>
          </w:p>
        </w:tc>
        <w:tc>
          <w:tcPr>
            <w:tcW w:w="1299" w:type="dxa"/>
            <w:noWrap w:val="0"/>
            <w:tcMar>
              <w:top w:w="0" w:type="dxa"/>
              <w:left w:w="108" w:type="dxa"/>
              <w:bottom w:w="0" w:type="dxa"/>
              <w:right w:w="108" w:type="dxa"/>
            </w:tcMar>
            <w:vAlign w:val="center"/>
          </w:tcPr>
          <w:p w14:paraId="1D59EFA4">
            <w:pPr>
              <w:spacing w:line="360" w:lineRule="auto"/>
              <w:jc w:val="center"/>
            </w:pPr>
          </w:p>
        </w:tc>
        <w:tc>
          <w:tcPr>
            <w:tcW w:w="985" w:type="dxa"/>
            <w:noWrap w:val="0"/>
            <w:tcMar>
              <w:top w:w="0" w:type="dxa"/>
              <w:left w:w="108" w:type="dxa"/>
              <w:bottom w:w="0" w:type="dxa"/>
              <w:right w:w="108" w:type="dxa"/>
            </w:tcMar>
            <w:vAlign w:val="center"/>
          </w:tcPr>
          <w:p w14:paraId="5498F29D">
            <w:pPr>
              <w:spacing w:line="360" w:lineRule="auto"/>
              <w:jc w:val="center"/>
            </w:pPr>
          </w:p>
        </w:tc>
        <w:tc>
          <w:tcPr>
            <w:tcW w:w="1295" w:type="dxa"/>
            <w:noWrap w:val="0"/>
            <w:tcMar>
              <w:top w:w="0" w:type="dxa"/>
              <w:left w:w="108" w:type="dxa"/>
              <w:bottom w:w="0" w:type="dxa"/>
              <w:right w:w="108" w:type="dxa"/>
            </w:tcMar>
            <w:vAlign w:val="center"/>
          </w:tcPr>
          <w:p w14:paraId="5F04DE79">
            <w:pPr>
              <w:spacing w:line="360" w:lineRule="auto"/>
              <w:jc w:val="center"/>
            </w:pPr>
          </w:p>
        </w:tc>
      </w:tr>
      <w:tr w14:paraId="26191EA8">
        <w:tblPrEx>
          <w:tblBorders>
            <w:top w:val="single" w:color="auto" w:sz="8" w:space="0"/>
            <w:left w:val="single" w:color="auto" w:sz="8" w:space="0"/>
            <w:bottom w:val="single" w:color="auto" w:sz="8" w:space="0"/>
            <w:right w:val="single" w:color="auto" w:sz="8" w:space="0"/>
            <w:insideH w:val="single" w:color="auto" w:sz="8" w:space="0"/>
            <w:insideV w:val="single" w:color="auto" w:sz="8" w:space="0"/>
          </w:tblBorders>
          <w:tblCellMar>
            <w:top w:w="0" w:type="dxa"/>
            <w:left w:w="0" w:type="dxa"/>
            <w:bottom w:w="0" w:type="dxa"/>
            <w:right w:w="0" w:type="dxa"/>
          </w:tblCellMar>
        </w:tblPrEx>
        <w:trPr>
          <w:jc w:val="center"/>
        </w:trPr>
        <w:tc>
          <w:tcPr>
            <w:tcW w:w="2519" w:type="dxa"/>
            <w:noWrap w:val="0"/>
            <w:tcMar>
              <w:top w:w="0" w:type="dxa"/>
              <w:left w:w="108" w:type="dxa"/>
              <w:bottom w:w="0" w:type="dxa"/>
              <w:right w:w="108" w:type="dxa"/>
            </w:tcMar>
            <w:vAlign w:val="center"/>
          </w:tcPr>
          <w:p w14:paraId="63BDACA6">
            <w:pPr>
              <w:spacing w:line="360" w:lineRule="auto"/>
              <w:ind w:firstLine="480"/>
              <w:jc w:val="center"/>
            </w:pPr>
          </w:p>
        </w:tc>
        <w:tc>
          <w:tcPr>
            <w:tcW w:w="1646" w:type="dxa"/>
            <w:noWrap w:val="0"/>
            <w:tcMar>
              <w:top w:w="0" w:type="dxa"/>
              <w:left w:w="108" w:type="dxa"/>
              <w:bottom w:w="0" w:type="dxa"/>
              <w:right w:w="108" w:type="dxa"/>
            </w:tcMar>
            <w:vAlign w:val="center"/>
          </w:tcPr>
          <w:p w14:paraId="269818F9">
            <w:pPr>
              <w:spacing w:line="360" w:lineRule="auto"/>
              <w:jc w:val="center"/>
            </w:pPr>
          </w:p>
        </w:tc>
        <w:tc>
          <w:tcPr>
            <w:tcW w:w="1125" w:type="dxa"/>
            <w:noWrap w:val="0"/>
            <w:tcMar>
              <w:top w:w="0" w:type="dxa"/>
              <w:left w:w="108" w:type="dxa"/>
              <w:bottom w:w="0" w:type="dxa"/>
              <w:right w:w="108" w:type="dxa"/>
            </w:tcMar>
            <w:vAlign w:val="center"/>
          </w:tcPr>
          <w:p w14:paraId="56D41962">
            <w:pPr>
              <w:spacing w:line="360" w:lineRule="auto"/>
              <w:jc w:val="center"/>
            </w:pPr>
          </w:p>
        </w:tc>
        <w:tc>
          <w:tcPr>
            <w:tcW w:w="985" w:type="dxa"/>
            <w:noWrap w:val="0"/>
            <w:tcMar>
              <w:top w:w="0" w:type="dxa"/>
              <w:left w:w="108" w:type="dxa"/>
              <w:bottom w:w="0" w:type="dxa"/>
              <w:right w:w="108" w:type="dxa"/>
            </w:tcMar>
            <w:vAlign w:val="center"/>
          </w:tcPr>
          <w:p w14:paraId="32F8138D">
            <w:pPr>
              <w:spacing w:line="360" w:lineRule="auto"/>
              <w:jc w:val="center"/>
            </w:pPr>
          </w:p>
        </w:tc>
        <w:tc>
          <w:tcPr>
            <w:tcW w:w="1299" w:type="dxa"/>
            <w:noWrap w:val="0"/>
            <w:tcMar>
              <w:top w:w="0" w:type="dxa"/>
              <w:left w:w="108" w:type="dxa"/>
              <w:bottom w:w="0" w:type="dxa"/>
              <w:right w:w="108" w:type="dxa"/>
            </w:tcMar>
            <w:vAlign w:val="center"/>
          </w:tcPr>
          <w:p w14:paraId="6C6E0F74">
            <w:pPr>
              <w:spacing w:line="360" w:lineRule="auto"/>
              <w:ind w:firstLine="480"/>
              <w:jc w:val="center"/>
            </w:pPr>
          </w:p>
        </w:tc>
        <w:tc>
          <w:tcPr>
            <w:tcW w:w="985" w:type="dxa"/>
            <w:noWrap w:val="0"/>
            <w:tcMar>
              <w:top w:w="0" w:type="dxa"/>
              <w:left w:w="108" w:type="dxa"/>
              <w:bottom w:w="0" w:type="dxa"/>
              <w:right w:w="108" w:type="dxa"/>
            </w:tcMar>
            <w:vAlign w:val="center"/>
          </w:tcPr>
          <w:p w14:paraId="7E4C1BD8">
            <w:pPr>
              <w:spacing w:line="360" w:lineRule="auto"/>
              <w:jc w:val="center"/>
            </w:pPr>
          </w:p>
        </w:tc>
        <w:tc>
          <w:tcPr>
            <w:tcW w:w="1295" w:type="dxa"/>
            <w:noWrap w:val="0"/>
            <w:tcMar>
              <w:top w:w="0" w:type="dxa"/>
              <w:left w:w="108" w:type="dxa"/>
              <w:bottom w:w="0" w:type="dxa"/>
              <w:right w:w="108" w:type="dxa"/>
            </w:tcMar>
            <w:vAlign w:val="center"/>
          </w:tcPr>
          <w:p w14:paraId="0BEBE4A2">
            <w:pPr>
              <w:spacing w:line="360" w:lineRule="auto"/>
              <w:jc w:val="center"/>
            </w:pPr>
          </w:p>
        </w:tc>
      </w:tr>
    </w:tbl>
    <w:p w14:paraId="0887EBBD">
      <w:pPr>
        <w:overflowPunct w:val="0"/>
        <w:spacing w:line="360" w:lineRule="auto"/>
      </w:pPr>
    </w:p>
    <w:p w14:paraId="2E84D918">
      <w:pPr>
        <w:overflowPunct w:val="0"/>
        <w:spacing w:line="360" w:lineRule="auto"/>
      </w:pPr>
      <w:r>
        <w:rPr>
          <w:rFonts w:hint="eastAsia"/>
        </w:rPr>
        <w:t>第二条：合同价格</w:t>
      </w:r>
    </w:p>
    <w:p w14:paraId="5C131D5E">
      <w:pPr>
        <w:overflowPunct w:val="0"/>
        <w:spacing w:line="360" w:lineRule="auto"/>
      </w:pPr>
      <w:r>
        <w:t>1</w:t>
      </w:r>
      <w:r>
        <w:rPr>
          <w:rFonts w:hint="eastAsia"/>
        </w:rPr>
        <w:t>、货物总价为人民币（大写）：    元整。</w:t>
      </w:r>
    </w:p>
    <w:p w14:paraId="49C3C777">
      <w:pPr>
        <w:overflowPunct w:val="0"/>
        <w:spacing w:line="360" w:lineRule="auto"/>
      </w:pPr>
      <w:r>
        <w:t>2</w:t>
      </w:r>
      <w:r>
        <w:rPr>
          <w:rFonts w:hint="eastAsia"/>
        </w:rPr>
        <w:t>、总价中包括货物金额、安装费、包装费、软件接口费、运输费及运输途中保险费、装卸费及税金。本合同价格一般不得做任何变更与调整。</w:t>
      </w:r>
    </w:p>
    <w:p w14:paraId="4D9FFCBA">
      <w:pPr>
        <w:overflowPunct w:val="0"/>
        <w:spacing w:line="360" w:lineRule="auto"/>
        <w:rPr>
          <w:highlight w:val="none"/>
        </w:rPr>
      </w:pPr>
      <w:r>
        <w:rPr>
          <w:rFonts w:hint="eastAsia"/>
          <w:highlight w:val="none"/>
        </w:rPr>
        <w:t>第三条：付款方式</w:t>
      </w:r>
    </w:p>
    <w:p w14:paraId="758E3727">
      <w:pPr>
        <w:overflowPunct w:val="0"/>
        <w:spacing w:line="360" w:lineRule="auto"/>
        <w:rPr>
          <w:rFonts w:hint="eastAsia"/>
          <w:highlight w:val="none"/>
        </w:rPr>
      </w:pPr>
      <w:r>
        <w:rPr>
          <w:rFonts w:hint="eastAsia"/>
          <w:highlight w:val="none"/>
        </w:rPr>
        <w:t>货物全部到货后并且全部安装完毕并进行验收无误后一次性付款。</w:t>
      </w:r>
    </w:p>
    <w:p w14:paraId="69D7C937">
      <w:pPr>
        <w:overflowPunct w:val="0"/>
        <w:spacing w:line="360" w:lineRule="auto"/>
      </w:pPr>
      <w:r>
        <w:rPr>
          <w:rFonts w:hint="eastAsia"/>
        </w:rPr>
        <w:t>第四条：交货、包装与验收</w:t>
      </w:r>
    </w:p>
    <w:p w14:paraId="3C6035A8">
      <w:pPr>
        <w:overflowPunct w:val="0"/>
        <w:spacing w:line="360" w:lineRule="auto"/>
      </w:pPr>
      <w:r>
        <w:t>1</w:t>
      </w:r>
      <w:r>
        <w:rPr>
          <w:rFonts w:hint="eastAsia"/>
        </w:rPr>
        <w:t>、交货地点：</w:t>
      </w:r>
      <w:r>
        <w:rPr>
          <w:rFonts w:hint="eastAsia"/>
          <w:lang w:eastAsia="zh-CN"/>
        </w:rPr>
        <w:t>乌鲁木齐市精神病福利院</w:t>
      </w:r>
      <w:r>
        <w:rPr>
          <w:rFonts w:hint="eastAsia"/>
        </w:rPr>
        <w:t>指定地点</w:t>
      </w:r>
    </w:p>
    <w:p w14:paraId="5229E2DA">
      <w:pPr>
        <w:overflowPunct w:val="0"/>
        <w:spacing w:line="360" w:lineRule="auto"/>
      </w:pPr>
      <w:r>
        <w:t>2</w:t>
      </w:r>
      <w:r>
        <w:rPr>
          <w:rFonts w:hint="eastAsia"/>
        </w:rPr>
        <w:t>、交货时间：</w:t>
      </w:r>
      <w:r>
        <w:t>20</w:t>
      </w:r>
      <w:r>
        <w:rPr>
          <w:rFonts w:hint="eastAsia"/>
        </w:rPr>
        <w:t xml:space="preserve">  </w:t>
      </w:r>
      <w:r>
        <w:t xml:space="preserve">年 </w:t>
      </w:r>
      <w:r>
        <w:rPr>
          <w:rFonts w:hint="eastAsia"/>
        </w:rPr>
        <w:t>月</w:t>
      </w:r>
      <w:r>
        <w:t xml:space="preserve"> </w:t>
      </w:r>
      <w:r>
        <w:rPr>
          <w:rFonts w:hint="eastAsia"/>
        </w:rPr>
        <w:t>日前</w:t>
      </w:r>
    </w:p>
    <w:p w14:paraId="039FD7E5">
      <w:pPr>
        <w:overflowPunct w:val="0"/>
        <w:spacing w:line="360" w:lineRule="auto"/>
      </w:pPr>
      <w:r>
        <w:t>3</w:t>
      </w:r>
      <w:r>
        <w:rPr>
          <w:rFonts w:hint="eastAsia"/>
        </w:rPr>
        <w:t>、货物包装应符合国家标准，以保证货物在运输过程中不受损伤。货物在运输或邮寄途中发生毁损或丢失，由乙方负责。在运输途中、交货前、卸货中发生人身伤害或货物受损的，由乙方负责承担。</w:t>
      </w:r>
    </w:p>
    <w:p w14:paraId="01340239">
      <w:pPr>
        <w:overflowPunct w:val="0"/>
        <w:spacing w:line="360" w:lineRule="auto"/>
      </w:pPr>
      <w:r>
        <w:t>4</w:t>
      </w:r>
      <w:r>
        <w:rPr>
          <w:rFonts w:hint="eastAsia"/>
        </w:rPr>
        <w:t>、货物到达后，甲乙双方均须在场并确认包装的完好性后，安装后由甲方验货。并对货物进行清点验收，共同签字确认。如验收不合格，乙方应退货，预缴押金的要全额退还，一切损失由乙方承担。</w:t>
      </w:r>
    </w:p>
    <w:p w14:paraId="3CB2BA84">
      <w:pPr>
        <w:overflowPunct w:val="0"/>
        <w:spacing w:line="360" w:lineRule="auto"/>
      </w:pPr>
      <w:r>
        <w:rPr>
          <w:rFonts w:hint="eastAsia"/>
        </w:rPr>
        <w:t>第五条：本合同的有效组成文件：</w:t>
      </w:r>
    </w:p>
    <w:p w14:paraId="6FFAFD92">
      <w:pPr>
        <w:overflowPunct w:val="0"/>
        <w:spacing w:line="360" w:lineRule="auto"/>
      </w:pPr>
      <w:r>
        <w:t>1</w:t>
      </w:r>
      <w:r>
        <w:rPr>
          <w:rFonts w:hint="eastAsia"/>
        </w:rPr>
        <w:t>、投标文件。</w:t>
      </w:r>
    </w:p>
    <w:p w14:paraId="38D0A96B">
      <w:pPr>
        <w:overflowPunct w:val="0"/>
        <w:spacing w:line="360" w:lineRule="auto"/>
      </w:pPr>
      <w:r>
        <w:t>2</w:t>
      </w:r>
      <w:r>
        <w:rPr>
          <w:rFonts w:hint="eastAsia"/>
        </w:rPr>
        <w:t>、中标通知书。</w:t>
      </w:r>
    </w:p>
    <w:p w14:paraId="3CE4C9CA">
      <w:pPr>
        <w:overflowPunct w:val="0"/>
        <w:spacing w:line="360" w:lineRule="auto"/>
      </w:pPr>
      <w:r>
        <w:t>3</w:t>
      </w:r>
      <w:r>
        <w:rPr>
          <w:rFonts w:hint="eastAsia"/>
        </w:rPr>
        <w:t>、甲方出具的验货结算书。</w:t>
      </w:r>
    </w:p>
    <w:p w14:paraId="29B4281B">
      <w:pPr>
        <w:overflowPunct w:val="0"/>
        <w:spacing w:line="360" w:lineRule="auto"/>
      </w:pPr>
      <w:r>
        <w:t>4</w:t>
      </w:r>
      <w:r>
        <w:rPr>
          <w:rFonts w:hint="eastAsia"/>
        </w:rPr>
        <w:t>、乙方所提供的其他承诺。</w:t>
      </w:r>
    </w:p>
    <w:p w14:paraId="5CFC3DEF">
      <w:pPr>
        <w:overflowPunct w:val="0"/>
        <w:spacing w:line="360" w:lineRule="auto"/>
      </w:pPr>
      <w:r>
        <w:rPr>
          <w:rFonts w:hint="eastAsia"/>
        </w:rPr>
        <w:t>第六条：质量保证和售后服务：</w:t>
      </w:r>
    </w:p>
    <w:p w14:paraId="0A35B018">
      <w:pPr>
        <w:overflowPunct w:val="0"/>
        <w:spacing w:line="360" w:lineRule="auto"/>
      </w:pPr>
      <w:r>
        <w:rPr>
          <w:rFonts w:hint="eastAsia"/>
        </w:rPr>
        <w:t>乙方应保证所提供的货物是全新、未使用过的原装合格正品，并完全符合国家标准和行业的相关标准。</w:t>
      </w:r>
    </w:p>
    <w:p w14:paraId="0E3569B5">
      <w:pPr>
        <w:overflowPunct w:val="0"/>
        <w:spacing w:line="360" w:lineRule="auto"/>
      </w:pPr>
      <w:r>
        <w:rPr>
          <w:rFonts w:hint="eastAsia"/>
        </w:rPr>
        <w:t>第七条：违约责任：</w:t>
      </w:r>
    </w:p>
    <w:p w14:paraId="7259B62B">
      <w:pPr>
        <w:overflowPunct w:val="0"/>
        <w:spacing w:line="360" w:lineRule="auto"/>
      </w:pPr>
      <w:r>
        <w:t>1</w:t>
      </w:r>
      <w:r>
        <w:rPr>
          <w:rFonts w:hint="eastAsia"/>
        </w:rPr>
        <w:t>、乙方不能按期按约交货或部分交货的，甲方有权不予支付乙方货款，</w:t>
      </w:r>
    </w:p>
    <w:p w14:paraId="03CC9DA3">
      <w:pPr>
        <w:overflowPunct w:val="0"/>
        <w:spacing w:line="360" w:lineRule="auto"/>
      </w:pPr>
      <w:r>
        <w:rPr>
          <w:rFonts w:hint="eastAsia"/>
        </w:rPr>
        <w:t>并有权解除合同，乙方并应向甲方偿付相当于不能交货部分货款</w:t>
      </w:r>
      <w:r>
        <w:t>5%</w:t>
      </w:r>
      <w:r>
        <w:rPr>
          <w:rFonts w:hint="eastAsia"/>
        </w:rPr>
        <w:t>的违约金。</w:t>
      </w:r>
    </w:p>
    <w:p w14:paraId="184E73E7">
      <w:pPr>
        <w:overflowPunct w:val="0"/>
        <w:spacing w:line="360" w:lineRule="auto"/>
      </w:pPr>
      <w:r>
        <w:t>2</w:t>
      </w:r>
      <w:r>
        <w:rPr>
          <w:rFonts w:hint="eastAsia"/>
        </w:rPr>
        <w:t>、乙方所提供货物品种、数量、质量不符合国家法律法规和本合同规定的，甲方有权拒收，由乙方负责包换或退货，并承担由此而支付的实际费用。</w:t>
      </w:r>
    </w:p>
    <w:p w14:paraId="2866FA86">
      <w:pPr>
        <w:overflowPunct w:val="0"/>
        <w:spacing w:line="360" w:lineRule="auto"/>
      </w:pPr>
      <w:r>
        <w:t>3</w:t>
      </w:r>
      <w:r>
        <w:rPr>
          <w:rFonts w:hint="eastAsia"/>
        </w:rPr>
        <w:t>、乙方逾期交货的，按逾期缴货部分货款计算，向甲方偿付每日千分之五的违约金，并承担甲方因此所受的损失费用。</w:t>
      </w:r>
    </w:p>
    <w:p w14:paraId="7BC73B60">
      <w:pPr>
        <w:overflowPunct w:val="0"/>
        <w:spacing w:line="360" w:lineRule="auto"/>
      </w:pPr>
      <w:r>
        <w:t>4</w:t>
      </w:r>
      <w:r>
        <w:rPr>
          <w:rFonts w:hint="eastAsia"/>
        </w:rPr>
        <w:t>、乙方违反本合同相关约定的，除应当承担违约责任外，因乙方违约导致甲方产生其他相关损失的，乙方应当赔偿甲方因此产生的经济损失。</w:t>
      </w:r>
    </w:p>
    <w:p w14:paraId="3ED0BF22">
      <w:pPr>
        <w:overflowPunct w:val="0"/>
        <w:spacing w:line="360" w:lineRule="auto"/>
      </w:pPr>
      <w:r>
        <w:t>5</w:t>
      </w:r>
      <w:r>
        <w:rPr>
          <w:rFonts w:hint="eastAsia"/>
        </w:rPr>
        <w:t>、甲方未按合同约定逾期付款的，应按照每日千分之五的比例向乙方偿付逾期货款的违约金。</w:t>
      </w:r>
    </w:p>
    <w:p w14:paraId="20F1B79D">
      <w:pPr>
        <w:overflowPunct w:val="0"/>
        <w:spacing w:line="360" w:lineRule="auto"/>
      </w:pPr>
      <w:r>
        <w:t>6</w:t>
      </w:r>
      <w:r>
        <w:rPr>
          <w:rFonts w:hint="eastAsia"/>
        </w:rPr>
        <w:t>、甲方违反本合同规定拒绝接货的，应当承担由此对乙方造成的损失。</w:t>
      </w:r>
    </w:p>
    <w:p w14:paraId="60CEABC6">
      <w:pPr>
        <w:overflowPunct w:val="0"/>
        <w:spacing w:line="360" w:lineRule="auto"/>
      </w:pPr>
      <w:r>
        <w:t>7</w:t>
      </w:r>
      <w:r>
        <w:rPr>
          <w:rFonts w:hint="eastAsia"/>
        </w:rPr>
        <w:t>、双方必须严格执行《中华人民共和国民法典》的有关违约责任规定。</w:t>
      </w:r>
    </w:p>
    <w:p w14:paraId="42D71005">
      <w:pPr>
        <w:overflowPunct w:val="0"/>
        <w:spacing w:line="360" w:lineRule="auto"/>
      </w:pPr>
      <w:r>
        <w:rPr>
          <w:rFonts w:hint="eastAsia"/>
        </w:rPr>
        <w:t>第八条：不可抗力</w:t>
      </w:r>
    </w:p>
    <w:p w14:paraId="641B2E7B">
      <w:pPr>
        <w:overflowPunct w:val="0"/>
        <w:spacing w:line="360" w:lineRule="auto"/>
      </w:pPr>
      <w:r>
        <w:t>1</w:t>
      </w:r>
      <w:r>
        <w:rPr>
          <w:rFonts w:hint="eastAsia"/>
        </w:rPr>
        <w:t>、本合同生效后发生不可抗力的，发生不可抗力的一方应立即通知对方和</w:t>
      </w:r>
      <w:r>
        <w:rPr>
          <w:rFonts w:hint="eastAsia"/>
          <w:lang w:eastAsia="zh-CN"/>
        </w:rPr>
        <w:t>乌鲁木齐市精神病福利院</w:t>
      </w:r>
      <w:r>
        <w:rPr>
          <w:rFonts w:hint="eastAsia"/>
        </w:rPr>
        <w:t>，并在不可抗力发生之日起五天内提供不可抗力的详情及有关证明文件送交对方和</w:t>
      </w:r>
      <w:r>
        <w:rPr>
          <w:rFonts w:hint="eastAsia"/>
          <w:lang w:eastAsia="zh-CN"/>
        </w:rPr>
        <w:t>乌鲁木齐市精神病福利院</w:t>
      </w:r>
      <w:r>
        <w:rPr>
          <w:rFonts w:hint="eastAsia"/>
        </w:rPr>
        <w:t>。</w:t>
      </w:r>
    </w:p>
    <w:p w14:paraId="393C68B0">
      <w:pPr>
        <w:overflowPunct w:val="0"/>
        <w:spacing w:line="360" w:lineRule="auto"/>
      </w:pPr>
      <w:r>
        <w:t>2</w:t>
      </w:r>
      <w:r>
        <w:rPr>
          <w:rFonts w:hint="eastAsia"/>
        </w:rPr>
        <w:t>、发生不可抗力事件时，双方应协商以寻找一个合理的解决方法，并尽一切努力减轻不可抗力产生的后果。如不可抗力影响双方合同正常执行的，双方应友好协商解决本合同是否继续履行或终止。</w:t>
      </w:r>
    </w:p>
    <w:p w14:paraId="3D24FEDD">
      <w:pPr>
        <w:overflowPunct w:val="0"/>
        <w:spacing w:line="360" w:lineRule="auto"/>
      </w:pPr>
      <w:r>
        <w:t>3</w:t>
      </w:r>
      <w:r>
        <w:rPr>
          <w:rFonts w:hint="eastAsia"/>
        </w:rPr>
        <w:t>、一方因不可抗力不能按本合同约定履行的，可以减轻或免除一方的违约责任，一方不能证明不能按本合同约定履行是因不可抗力的，应当承担本合同约定的违约和赔偿责任。</w:t>
      </w:r>
    </w:p>
    <w:p w14:paraId="1ACFEAA5">
      <w:pPr>
        <w:overflowPunct w:val="0"/>
        <w:spacing w:line="360" w:lineRule="auto"/>
      </w:pPr>
      <w:r>
        <w:rPr>
          <w:rFonts w:hint="eastAsia"/>
        </w:rPr>
        <w:t>第九条：合同的解除和变更</w:t>
      </w:r>
    </w:p>
    <w:p w14:paraId="209F7E81">
      <w:pPr>
        <w:overflowPunct w:val="0"/>
        <w:spacing w:line="360" w:lineRule="auto"/>
      </w:pPr>
      <w:r>
        <w:rPr>
          <w:rFonts w:hint="eastAsia"/>
        </w:rPr>
        <w:t>当合同一方要求变更或解除合同时，在新协议未达成前，原合同仍然有效。要求变更的一方应及时书面通知对方</w:t>
      </w:r>
      <w:r>
        <w:rPr>
          <w:rFonts w:hint="eastAsia"/>
          <w:lang w:eastAsia="zh-CN"/>
        </w:rPr>
        <w:t>乌鲁木齐市精神病福利院</w:t>
      </w:r>
      <w:r>
        <w:rPr>
          <w:rFonts w:hint="eastAsia"/>
        </w:rPr>
        <w:t>，对方在接到通知</w:t>
      </w:r>
      <w:r>
        <w:t>15</w:t>
      </w:r>
      <w:r>
        <w:rPr>
          <w:rFonts w:hint="eastAsia"/>
        </w:rPr>
        <w:t>日内书面给予答复，逾期未答复则视为已同意。双方达成协议的，按新协议执行，并报</w:t>
      </w:r>
      <w:r>
        <w:rPr>
          <w:rFonts w:hint="eastAsia"/>
          <w:lang w:eastAsia="zh-CN"/>
        </w:rPr>
        <w:t>乌鲁木齐市精神病福利院</w:t>
      </w:r>
      <w:r>
        <w:rPr>
          <w:rFonts w:hint="eastAsia"/>
        </w:rPr>
        <w:t>备案。</w:t>
      </w:r>
    </w:p>
    <w:p w14:paraId="7478E1D1">
      <w:pPr>
        <w:overflowPunct w:val="0"/>
        <w:spacing w:line="360" w:lineRule="auto"/>
      </w:pPr>
      <w:r>
        <w:rPr>
          <w:rFonts w:hint="eastAsia"/>
        </w:rPr>
        <w:t>第十条：争议解决方式</w:t>
      </w:r>
    </w:p>
    <w:p w14:paraId="4360E92C">
      <w:pPr>
        <w:overflowPunct w:val="0"/>
        <w:spacing w:line="360" w:lineRule="auto"/>
      </w:pPr>
      <w:r>
        <w:rPr>
          <w:rFonts w:hint="eastAsia"/>
        </w:rPr>
        <w:t>甲乙双方在合同执行中发生争议，由甲乙双方协商解决，协商解决不了的，甲乙双方均有权向</w:t>
      </w:r>
      <w:r>
        <w:rPr>
          <w:rFonts w:hint="eastAsia"/>
          <w:lang w:eastAsia="zh-CN"/>
        </w:rPr>
        <w:t>乌鲁木齐市精神病福利院</w:t>
      </w:r>
      <w:r>
        <w:rPr>
          <w:rFonts w:hint="eastAsia"/>
        </w:rPr>
        <w:t>投诉或向合同签署所在地人民法院提起诉讼。</w:t>
      </w:r>
    </w:p>
    <w:p w14:paraId="799A5C73">
      <w:pPr>
        <w:overflowPunct w:val="0"/>
        <w:spacing w:line="360" w:lineRule="auto"/>
      </w:pPr>
      <w:r>
        <w:rPr>
          <w:rFonts w:hint="eastAsia"/>
        </w:rPr>
        <w:t>第十一条：合同生效及其他</w:t>
      </w:r>
    </w:p>
    <w:p w14:paraId="72CAD360">
      <w:pPr>
        <w:overflowPunct w:val="0"/>
        <w:spacing w:line="360" w:lineRule="auto"/>
      </w:pPr>
      <w:r>
        <w:t>1</w:t>
      </w:r>
      <w:r>
        <w:rPr>
          <w:rFonts w:hint="eastAsia"/>
        </w:rPr>
        <w:t>、本合同经甲乙双方盖章和代表签字日期，即为本合同生效日期。如双方盖章签字日期不一致时，以最后盖章签字方的盖章签字日期为合同的生效日期。</w:t>
      </w:r>
    </w:p>
    <w:p w14:paraId="1140923F">
      <w:pPr>
        <w:overflowPunct w:val="0"/>
        <w:spacing w:line="360" w:lineRule="auto"/>
      </w:pPr>
      <w:r>
        <w:t>2</w:t>
      </w:r>
      <w:r>
        <w:rPr>
          <w:rFonts w:hint="eastAsia"/>
        </w:rPr>
        <w:t>、本合同一式陆份，甲伍份，乙方一份，政府采购办、招标代理公司各一套</w:t>
      </w:r>
    </w:p>
    <w:p w14:paraId="74D17369">
      <w:pPr>
        <w:overflowPunct w:val="0"/>
        <w:spacing w:line="360" w:lineRule="auto"/>
      </w:pPr>
      <w:r>
        <w:t>3</w:t>
      </w:r>
      <w:r>
        <w:rPr>
          <w:rFonts w:hint="eastAsia"/>
        </w:rPr>
        <w:t>、本合同的未尽事项，必要时由甲乙双方另订补充协议，经甲乙双方盖章和双方授权代表签字后与本合同具有同等法律效力，补充协议必须交</w:t>
      </w:r>
      <w:r>
        <w:rPr>
          <w:rFonts w:hint="eastAsia"/>
          <w:lang w:eastAsia="zh-CN"/>
        </w:rPr>
        <w:t>乌鲁木齐市精神病福利院</w:t>
      </w:r>
      <w:r>
        <w:rPr>
          <w:rFonts w:hint="eastAsia"/>
        </w:rPr>
        <w:t>备案。</w:t>
      </w:r>
    </w:p>
    <w:p w14:paraId="58CCAD8D">
      <w:pPr>
        <w:overflowPunct w:val="0"/>
        <w:spacing w:line="360" w:lineRule="auto"/>
      </w:pPr>
      <w:r>
        <w:rPr>
          <w:rFonts w:hint="eastAsia"/>
        </w:rPr>
        <w:t>甲方：</w:t>
      </w:r>
      <w:r>
        <w:t xml:space="preserve">                                  </w:t>
      </w:r>
      <w:r>
        <w:rPr>
          <w:rFonts w:hint="eastAsia"/>
        </w:rPr>
        <w:t xml:space="preserve">    </w:t>
      </w:r>
      <w:r>
        <w:t xml:space="preserve"> </w:t>
      </w:r>
      <w:r>
        <w:rPr>
          <w:rFonts w:hint="eastAsia"/>
        </w:rPr>
        <w:t>乙方：</w:t>
      </w:r>
    </w:p>
    <w:p w14:paraId="51A24EC6">
      <w:pPr>
        <w:overflowPunct w:val="0"/>
        <w:spacing w:line="360" w:lineRule="auto"/>
      </w:pPr>
      <w:r>
        <w:rPr>
          <w:rFonts w:hint="eastAsia"/>
        </w:rPr>
        <w:t>地址：</w:t>
      </w:r>
      <w:r>
        <w:t xml:space="preserve">                                       </w:t>
      </w:r>
      <w:r>
        <w:rPr>
          <w:rFonts w:hint="eastAsia"/>
        </w:rPr>
        <w:t>地址：</w:t>
      </w:r>
      <w:r>
        <w:t xml:space="preserve">            </w:t>
      </w:r>
    </w:p>
    <w:p w14:paraId="4465A5D3">
      <w:pPr>
        <w:overflowPunct w:val="0"/>
        <w:spacing w:line="360" w:lineRule="auto"/>
      </w:pPr>
      <w:r>
        <w:rPr>
          <w:rFonts w:hint="eastAsia"/>
        </w:rPr>
        <w:t>经办人：</w:t>
      </w:r>
      <w:r>
        <w:t xml:space="preserve">                                     </w:t>
      </w:r>
      <w:r>
        <w:rPr>
          <w:rFonts w:hint="eastAsia"/>
        </w:rPr>
        <w:t>经办人：</w:t>
      </w:r>
      <w:r>
        <w:t xml:space="preserve">         </w:t>
      </w:r>
    </w:p>
    <w:p w14:paraId="024444F5">
      <w:pPr>
        <w:overflowPunct w:val="0"/>
        <w:spacing w:line="360" w:lineRule="auto"/>
      </w:pPr>
      <w:r>
        <w:rPr>
          <w:rFonts w:hint="eastAsia"/>
        </w:rPr>
        <w:t>电话：</w:t>
      </w:r>
      <w:r>
        <w:t xml:space="preserve">                                       </w:t>
      </w:r>
      <w:r>
        <w:rPr>
          <w:rFonts w:hint="eastAsia"/>
        </w:rPr>
        <w:t>电话：</w:t>
      </w:r>
      <w:r>
        <w:t xml:space="preserve">                           </w:t>
      </w:r>
    </w:p>
    <w:p w14:paraId="4FD0A6A5">
      <w:pPr>
        <w:overflowPunct w:val="0"/>
        <w:spacing w:line="360" w:lineRule="auto"/>
      </w:pPr>
      <w:r>
        <w:t>20</w:t>
      </w:r>
      <w:r>
        <w:rPr>
          <w:rFonts w:hint="eastAsia"/>
        </w:rPr>
        <w:t xml:space="preserve"> 年月日</w:t>
      </w:r>
      <w:r>
        <w:t xml:space="preserve">                              </w:t>
      </w:r>
      <w:r>
        <w:rPr>
          <w:rFonts w:hint="eastAsia"/>
        </w:rPr>
        <w:t xml:space="preserve">  </w:t>
      </w:r>
      <w:r>
        <w:t xml:space="preserve">   20</w:t>
      </w:r>
      <w:r>
        <w:rPr>
          <w:rFonts w:hint="eastAsia"/>
        </w:rPr>
        <w:t xml:space="preserve"> 年月日</w:t>
      </w:r>
      <w:r>
        <w:t xml:space="preserve">   </w:t>
      </w:r>
    </w:p>
    <w:p w14:paraId="5824D6FA">
      <w:pPr>
        <w:spacing w:line="360" w:lineRule="auto"/>
        <w:jc w:val="center"/>
        <w:outlineLvl w:val="0"/>
      </w:pPr>
    </w:p>
    <w:p w14:paraId="2CE1EA72">
      <w:pPr>
        <w:spacing w:line="360" w:lineRule="auto"/>
        <w:outlineLvl w:val="0"/>
        <w:rPr>
          <w:rFonts w:hint="eastAsia"/>
          <w:b/>
          <w:bCs/>
          <w:sz w:val="36"/>
        </w:rPr>
      </w:pPr>
      <w:r>
        <w:rPr>
          <w:rFonts w:hint="eastAsia"/>
          <w:b/>
          <w:bCs/>
        </w:rPr>
        <w:t>注：最终合同以实际签订为准。</w:t>
      </w:r>
    </w:p>
    <w:p w14:paraId="0E9EC11F">
      <w:pPr>
        <w:spacing w:line="360" w:lineRule="auto"/>
        <w:jc w:val="center"/>
        <w:outlineLvl w:val="0"/>
        <w:rPr>
          <w:b/>
          <w:sz w:val="36"/>
        </w:rPr>
      </w:pPr>
      <w:r>
        <w:rPr>
          <w:b/>
          <w:sz w:val="36"/>
        </w:rPr>
        <w:br w:type="page"/>
      </w:r>
      <w:bookmarkStart w:id="25" w:name="_Toc80724672"/>
      <w:r>
        <w:rPr>
          <w:rFonts w:hint="eastAsia"/>
          <w:b/>
          <w:sz w:val="36"/>
        </w:rPr>
        <w:t>第六部分  投标文件格式</w:t>
      </w:r>
      <w:bookmarkEnd w:id="25"/>
    </w:p>
    <w:p w14:paraId="76880BB3">
      <w:pPr>
        <w:rPr>
          <w:b/>
        </w:rPr>
      </w:pPr>
      <w:r>
        <w:rPr>
          <w:rFonts w:hint="eastAsia"/>
          <w:b/>
        </w:rPr>
        <w:t>1、</w:t>
      </w:r>
      <w:r>
        <w:rPr>
          <w:rFonts w:hint="eastAsia"/>
          <w:b/>
          <w:lang w:val="en-US" w:eastAsia="zh-CN"/>
        </w:rPr>
        <w:t>报价</w:t>
      </w:r>
      <w:r>
        <w:rPr>
          <w:rFonts w:hint="eastAsia"/>
          <w:b/>
        </w:rPr>
        <w:t>响应文件封面</w:t>
      </w:r>
    </w:p>
    <w:p w14:paraId="1668A069">
      <w:pPr>
        <w:rPr>
          <w:rFonts w:hint="eastAsia"/>
        </w:rPr>
      </w:pPr>
    </w:p>
    <w:p w14:paraId="64CFB712">
      <w:pPr>
        <w:rPr>
          <w:rFonts w:hint="eastAsia"/>
        </w:rPr>
      </w:pPr>
    </w:p>
    <w:p w14:paraId="1E642E8D">
      <w:pPr>
        <w:jc w:val="center"/>
        <w:rPr>
          <w:b/>
        </w:rPr>
      </w:pPr>
    </w:p>
    <w:p w14:paraId="0F230D52">
      <w:pPr>
        <w:jc w:val="center"/>
        <w:rPr>
          <w:b/>
        </w:rPr>
      </w:pPr>
    </w:p>
    <w:p w14:paraId="06999F82">
      <w:pPr>
        <w:jc w:val="center"/>
        <w:rPr>
          <w:b/>
        </w:rPr>
      </w:pPr>
    </w:p>
    <w:p w14:paraId="4E4890B8">
      <w:pPr>
        <w:spacing w:line="360" w:lineRule="auto"/>
        <w:jc w:val="center"/>
        <w:rPr>
          <w:rFonts w:hint="eastAsia"/>
          <w:b/>
        </w:rPr>
      </w:pPr>
      <w:r>
        <w:rPr>
          <w:rFonts w:hint="eastAsia"/>
          <w:b/>
          <w:lang w:eastAsia="zh-CN"/>
        </w:rPr>
        <w:t>乌鲁木齐市精神病福利院医疗设备购置项目</w:t>
      </w:r>
      <w:r>
        <w:rPr>
          <w:rFonts w:hint="eastAsia"/>
          <w:b/>
          <w:lang w:val="en-US" w:eastAsia="zh-CN"/>
        </w:rPr>
        <w:t>报价</w:t>
      </w:r>
      <w:r>
        <w:rPr>
          <w:rFonts w:hint="eastAsia"/>
          <w:b/>
        </w:rPr>
        <w:t>响应文件</w:t>
      </w:r>
    </w:p>
    <w:p w14:paraId="03BBCAD7">
      <w:pPr>
        <w:spacing w:line="360" w:lineRule="auto"/>
        <w:ind w:firstLine="480"/>
      </w:pPr>
    </w:p>
    <w:p w14:paraId="613D99C6">
      <w:pPr>
        <w:spacing w:line="360" w:lineRule="auto"/>
        <w:ind w:firstLine="480"/>
      </w:pPr>
    </w:p>
    <w:p w14:paraId="5A7F0D83">
      <w:pPr>
        <w:spacing w:line="360" w:lineRule="auto"/>
        <w:ind w:firstLine="480"/>
      </w:pPr>
    </w:p>
    <w:p w14:paraId="1A7CD5D5">
      <w:pPr>
        <w:spacing w:line="360" w:lineRule="auto"/>
        <w:ind w:firstLine="480"/>
      </w:pPr>
    </w:p>
    <w:p w14:paraId="255ED655">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17F58EFD">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项目编号：</w:t>
      </w:r>
    </w:p>
    <w:p w14:paraId="04219E88">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投标单位名称：</w:t>
      </w:r>
    </w:p>
    <w:p w14:paraId="510A9DEB">
      <w:pPr>
        <w:keepNext w:val="0"/>
        <w:keepLines w:val="0"/>
        <w:pageBreakBefore w:val="0"/>
        <w:widowControl/>
        <w:kinsoku/>
        <w:wordWrap/>
        <w:overflowPunct/>
        <w:topLinePunct w:val="0"/>
        <w:autoSpaceDE/>
        <w:autoSpaceDN/>
        <w:bidi w:val="0"/>
        <w:adjustRightInd/>
        <w:snapToGrid/>
        <w:spacing w:line="480" w:lineRule="auto"/>
        <w:ind w:firstLine="480" w:firstLineChars="200"/>
        <w:textAlignment w:val="auto"/>
      </w:pPr>
      <w:r>
        <w:rPr>
          <w:rFonts w:hint="eastAsia"/>
        </w:rPr>
        <w:t>投标内容/标项：</w:t>
      </w:r>
    </w:p>
    <w:p w14:paraId="14CA2B2D">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投标单位联系人：</w:t>
      </w:r>
    </w:p>
    <w:p w14:paraId="477486D8">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投标单位联系电话：</w:t>
      </w:r>
    </w:p>
    <w:p w14:paraId="05E94EB3">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二〇  年  月</w:t>
      </w:r>
    </w:p>
    <w:p w14:paraId="2A04BC16">
      <w:pPr>
        <w:rPr>
          <w:rFonts w:hint="eastAsia"/>
          <w:b/>
        </w:rPr>
      </w:pPr>
      <w:r>
        <w:br w:type="page"/>
      </w:r>
    </w:p>
    <w:p w14:paraId="56EAA8E7">
      <w:pPr>
        <w:rPr>
          <w:rFonts w:hint="eastAsia"/>
          <w:b/>
        </w:rPr>
      </w:pPr>
    </w:p>
    <w:p w14:paraId="54747B38">
      <w:pPr>
        <w:rPr>
          <w:b/>
        </w:rPr>
      </w:pPr>
      <w:r>
        <w:rPr>
          <w:rFonts w:hint="eastAsia"/>
          <w:b/>
        </w:rPr>
        <w:t>（一）报价要求响应文件</w:t>
      </w:r>
    </w:p>
    <w:p w14:paraId="266E66EB">
      <w:pPr>
        <w:spacing w:line="360" w:lineRule="auto"/>
        <w:ind w:firstLine="240" w:firstLineChars="100"/>
      </w:pPr>
      <w:r>
        <w:rPr>
          <w:rFonts w:hint="eastAsia"/>
        </w:rPr>
        <w:t>1</w:t>
      </w:r>
      <w:r>
        <w:t xml:space="preserve"> </w:t>
      </w:r>
      <w:r>
        <w:rPr>
          <w:rFonts w:hint="eastAsia"/>
        </w:rPr>
        <w:t>开标一览表（附件1-</w:t>
      </w:r>
      <w:r>
        <w:t>1</w:t>
      </w:r>
      <w:r>
        <w:rPr>
          <w:rFonts w:hint="eastAsia"/>
        </w:rPr>
        <w:t>）</w:t>
      </w:r>
    </w:p>
    <w:p w14:paraId="3564DBEF">
      <w:pPr>
        <w:spacing w:line="360" w:lineRule="auto"/>
        <w:ind w:firstLine="240" w:firstLineChars="100"/>
        <w:rPr>
          <w:rFonts w:hint="eastAsia"/>
        </w:rPr>
      </w:pPr>
      <w:r>
        <w:t xml:space="preserve">2 </w:t>
      </w:r>
      <w:r>
        <w:rPr>
          <w:rFonts w:hint="eastAsia"/>
        </w:rPr>
        <w:t>明细报价表（附件1-</w:t>
      </w:r>
      <w:r>
        <w:t>2</w:t>
      </w:r>
      <w:r>
        <w:rPr>
          <w:rFonts w:hint="eastAsia"/>
        </w:rPr>
        <w:t>）</w:t>
      </w:r>
    </w:p>
    <w:p w14:paraId="3DBFA417">
      <w:pPr>
        <w:spacing w:line="460" w:lineRule="atLeast"/>
        <w:jc w:val="center"/>
        <w:rPr>
          <w:b/>
          <w:sz w:val="30"/>
        </w:rPr>
      </w:pPr>
      <w:r>
        <w:rPr>
          <w:rFonts w:hint="eastAsia"/>
        </w:rPr>
        <w:br w:type="page"/>
      </w:r>
      <w:r>
        <w:rPr>
          <w:rFonts w:hint="eastAsia"/>
          <w:b/>
          <w:sz w:val="30"/>
          <w:szCs w:val="30"/>
        </w:rPr>
        <w:t>附件1-</w:t>
      </w:r>
      <w:r>
        <w:rPr>
          <w:b/>
          <w:sz w:val="30"/>
          <w:szCs w:val="30"/>
        </w:rPr>
        <w:t>1</w:t>
      </w:r>
      <w:r>
        <w:rPr>
          <w:rFonts w:hint="eastAsia"/>
          <w:b/>
          <w:sz w:val="30"/>
          <w:szCs w:val="30"/>
        </w:rPr>
        <w:t xml:space="preserve">  </w:t>
      </w:r>
      <w:r>
        <w:rPr>
          <w:rFonts w:hint="eastAsia"/>
          <w:b/>
          <w:bCs/>
          <w:sz w:val="30"/>
          <w:szCs w:val="30"/>
        </w:rPr>
        <w:t>开标一览表</w:t>
      </w:r>
    </w:p>
    <w:p w14:paraId="7AAE2ED4">
      <w:pPr>
        <w:pStyle w:val="80"/>
        <w:spacing w:line="440" w:lineRule="exact"/>
        <w:ind w:left="185" w:leftChars="-86" w:hanging="391" w:hangingChars="163"/>
        <w:jc w:val="both"/>
        <w:rPr>
          <w:rFonts w:ascii="宋体" w:hAnsi="宋体"/>
          <w:color w:val="auto"/>
        </w:rPr>
      </w:pPr>
      <w:r>
        <w:rPr>
          <w:rFonts w:hint="eastAsia" w:ascii="宋体" w:hAnsi="宋体"/>
          <w:color w:val="auto"/>
        </w:rPr>
        <w:t>招标项目名称：</w:t>
      </w:r>
      <w:r>
        <w:rPr>
          <w:rFonts w:ascii="宋体" w:hAnsi="宋体"/>
          <w:color w:val="auto"/>
        </w:rPr>
        <w:t xml:space="preserve">                          </w:t>
      </w:r>
      <w:r>
        <w:rPr>
          <w:rFonts w:hint="eastAsia" w:ascii="宋体" w:hAnsi="宋体"/>
          <w:color w:val="auto"/>
        </w:rPr>
        <w:t>投标单位名称：</w:t>
      </w:r>
      <w:r>
        <w:rPr>
          <w:rFonts w:ascii="宋体" w:hAnsi="宋体"/>
          <w:color w:val="auto"/>
        </w:rPr>
        <w:t xml:space="preserve">                            </w:t>
      </w:r>
    </w:p>
    <w:p w14:paraId="7F0BC8ED">
      <w:pPr>
        <w:pStyle w:val="80"/>
        <w:spacing w:line="440" w:lineRule="exact"/>
        <w:ind w:left="185" w:leftChars="-86" w:hanging="391" w:hangingChars="163"/>
        <w:jc w:val="both"/>
        <w:rPr>
          <w:rFonts w:hint="eastAsia" w:ascii="宋体" w:hAnsi="宋体"/>
          <w:color w:val="auto"/>
        </w:rPr>
      </w:pPr>
      <w:r>
        <w:rPr>
          <w:rFonts w:hint="eastAsia" w:ascii="宋体" w:hAnsi="宋体"/>
          <w:color w:val="auto"/>
        </w:rPr>
        <w:t>项目编号：</w:t>
      </w:r>
      <w:r>
        <w:rPr>
          <w:rFonts w:ascii="宋体" w:hAnsi="宋体"/>
          <w:color w:val="auto"/>
        </w:rPr>
        <w:t xml:space="preserve">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3167"/>
        <w:gridCol w:w="6687"/>
      </w:tblGrid>
      <w:tr w14:paraId="3900EB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3167" w:type="dxa"/>
            <w:noWrap w:val="0"/>
            <w:vAlign w:val="center"/>
          </w:tcPr>
          <w:p w14:paraId="09924583">
            <w:pPr>
              <w:spacing w:line="440" w:lineRule="exact"/>
              <w:jc w:val="center"/>
              <w:rPr>
                <w:bCs/>
              </w:rPr>
            </w:pPr>
            <w:r>
              <w:rPr>
                <w:rFonts w:hint="eastAsia"/>
              </w:rPr>
              <w:t>标项序号、名称</w:t>
            </w:r>
          </w:p>
        </w:tc>
        <w:tc>
          <w:tcPr>
            <w:tcW w:w="6687" w:type="dxa"/>
            <w:noWrap w:val="0"/>
            <w:vAlign w:val="center"/>
          </w:tcPr>
          <w:p w14:paraId="1F750115">
            <w:pPr>
              <w:spacing w:line="440" w:lineRule="exact"/>
              <w:jc w:val="center"/>
              <w:rPr>
                <w:bCs/>
              </w:rPr>
            </w:pPr>
            <w:r>
              <w:rPr>
                <w:rFonts w:hint="eastAsia"/>
                <w:bCs/>
              </w:rPr>
              <w:t>投标总报价</w:t>
            </w:r>
          </w:p>
        </w:tc>
      </w:tr>
      <w:tr w14:paraId="55267B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0" w:hRule="atLeast"/>
          <w:jc w:val="center"/>
        </w:trPr>
        <w:tc>
          <w:tcPr>
            <w:tcW w:w="3167" w:type="dxa"/>
            <w:vMerge w:val="restart"/>
            <w:noWrap w:val="0"/>
            <w:vAlign w:val="center"/>
          </w:tcPr>
          <w:p w14:paraId="72C35F63">
            <w:pPr>
              <w:spacing w:line="440" w:lineRule="exact"/>
              <w:jc w:val="center"/>
            </w:pPr>
          </w:p>
        </w:tc>
        <w:tc>
          <w:tcPr>
            <w:tcW w:w="6687" w:type="dxa"/>
            <w:noWrap w:val="0"/>
            <w:vAlign w:val="center"/>
          </w:tcPr>
          <w:p w14:paraId="04B086C3">
            <w:pPr>
              <w:spacing w:line="440" w:lineRule="exact"/>
            </w:pPr>
            <w:r>
              <w:rPr>
                <w:rFonts w:hint="eastAsia"/>
              </w:rPr>
              <w:t>小写：￥</w:t>
            </w:r>
            <w:r>
              <w:t xml:space="preserve">                                      </w:t>
            </w:r>
            <w:r>
              <w:rPr>
                <w:rFonts w:hint="eastAsia"/>
              </w:rPr>
              <w:t>元</w:t>
            </w:r>
            <w:r>
              <w:t xml:space="preserve">     </w:t>
            </w:r>
          </w:p>
        </w:tc>
      </w:tr>
      <w:tr w14:paraId="0233AF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vMerge w:val="continue"/>
            <w:noWrap w:val="0"/>
            <w:vAlign w:val="center"/>
          </w:tcPr>
          <w:p w14:paraId="3B72D3A1">
            <w:pPr>
              <w:spacing w:line="440" w:lineRule="exact"/>
              <w:jc w:val="center"/>
            </w:pPr>
          </w:p>
        </w:tc>
        <w:tc>
          <w:tcPr>
            <w:tcW w:w="6687" w:type="dxa"/>
            <w:noWrap w:val="0"/>
            <w:vAlign w:val="center"/>
          </w:tcPr>
          <w:p w14:paraId="1BC76009">
            <w:pPr>
              <w:spacing w:line="440" w:lineRule="exact"/>
            </w:pPr>
            <w:r>
              <w:rPr>
                <w:rFonts w:hint="eastAsia"/>
              </w:rPr>
              <w:t>大写：</w:t>
            </w:r>
          </w:p>
        </w:tc>
      </w:tr>
      <w:tr w14:paraId="4956BB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6" w:hRule="atLeast"/>
          <w:jc w:val="center"/>
        </w:trPr>
        <w:tc>
          <w:tcPr>
            <w:tcW w:w="3167" w:type="dxa"/>
            <w:noWrap w:val="0"/>
            <w:vAlign w:val="center"/>
          </w:tcPr>
          <w:p w14:paraId="39668119">
            <w:pPr>
              <w:spacing w:line="440" w:lineRule="exact"/>
              <w:jc w:val="center"/>
            </w:pPr>
            <w:r>
              <w:rPr>
                <w:rFonts w:hint="eastAsia"/>
              </w:rPr>
              <w:t>供货日期</w:t>
            </w:r>
          </w:p>
        </w:tc>
        <w:tc>
          <w:tcPr>
            <w:tcW w:w="6687" w:type="dxa"/>
            <w:noWrap w:val="0"/>
            <w:vAlign w:val="center"/>
          </w:tcPr>
          <w:p w14:paraId="0F0BDAE6">
            <w:pPr>
              <w:spacing w:line="440" w:lineRule="exact"/>
            </w:pPr>
            <w:r>
              <w:rPr>
                <w:rFonts w:hint="eastAsia"/>
              </w:rPr>
              <w:t xml:space="preserve">合同签订后   </w:t>
            </w:r>
            <w:r>
              <w:t>日历日完成供货、安装、调试、培训、验收等工作。</w:t>
            </w:r>
          </w:p>
        </w:tc>
      </w:tr>
    </w:tbl>
    <w:p w14:paraId="37126FA3">
      <w:pPr>
        <w:pStyle w:val="80"/>
        <w:spacing w:line="440" w:lineRule="exact"/>
        <w:rPr>
          <w:rFonts w:ascii="宋体" w:hAnsi="宋体"/>
          <w:color w:val="auto"/>
        </w:rPr>
      </w:pPr>
      <w:r>
        <w:rPr>
          <w:rFonts w:hint="eastAsia" w:ascii="宋体" w:hAnsi="宋体"/>
          <w:color w:val="auto"/>
        </w:rPr>
        <w:t>兹声明：以上投标报价在投标有效期内一直有效。</w:t>
      </w:r>
    </w:p>
    <w:p w14:paraId="0E29C611">
      <w:pPr>
        <w:spacing w:line="440" w:lineRule="exact"/>
      </w:pPr>
      <w:r>
        <w:rPr>
          <w:rFonts w:hint="eastAsia"/>
          <w:lang w:val="en-US" w:eastAsia="zh-CN"/>
        </w:rPr>
        <w:t>供应商</w:t>
      </w:r>
      <w:r>
        <w:rPr>
          <w:rFonts w:hint="eastAsia"/>
        </w:rPr>
        <w:t>名称（加盖公章）：</w:t>
      </w:r>
      <w:r>
        <w:rPr>
          <w:u w:val="single"/>
        </w:rPr>
        <w:t xml:space="preserve">                               </w:t>
      </w:r>
    </w:p>
    <w:p w14:paraId="77388BAC">
      <w:pPr>
        <w:pStyle w:val="94"/>
        <w:keepNext w:val="0"/>
        <w:keepLines w:val="0"/>
        <w:adjustRightInd/>
        <w:spacing w:before="0" w:line="440" w:lineRule="exact"/>
        <w:textAlignment w:val="auto"/>
        <w:outlineLvl w:val="9"/>
        <w:rPr>
          <w:b w:val="0"/>
          <w:kern w:val="2"/>
        </w:rPr>
      </w:pPr>
      <w:r>
        <w:rPr>
          <w:rFonts w:hint="eastAsia"/>
          <w:b w:val="0"/>
          <w:lang w:val="en-US" w:eastAsia="zh-CN"/>
        </w:rPr>
        <w:t>法定代表人或其委托代理人（签字或盖章）</w:t>
      </w:r>
      <w:r>
        <w:rPr>
          <w:rFonts w:hint="eastAsia"/>
          <w:b w:val="0"/>
        </w:rPr>
        <w:t>：</w:t>
      </w:r>
      <w:r>
        <w:rPr>
          <w:b w:val="0"/>
          <w:u w:val="single"/>
        </w:rPr>
        <w:t xml:space="preserve">                  </w:t>
      </w:r>
    </w:p>
    <w:p w14:paraId="2D8E5529">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7E281F9E">
      <w:pPr>
        <w:pStyle w:val="94"/>
        <w:keepNext w:val="0"/>
        <w:keepLines w:val="0"/>
        <w:adjustRightInd/>
        <w:spacing w:before="0" w:line="440" w:lineRule="exact"/>
        <w:textAlignment w:val="auto"/>
        <w:outlineLvl w:val="9"/>
        <w:rPr>
          <w:kern w:val="2"/>
        </w:rPr>
      </w:pPr>
      <w:r>
        <w:rPr>
          <w:rFonts w:hint="eastAsia"/>
        </w:rPr>
        <w:t>注：</w:t>
      </w:r>
      <w:r>
        <w:rPr>
          <w:b w:val="0"/>
        </w:rPr>
        <w:t>1</w:t>
      </w:r>
      <w:r>
        <w:rPr>
          <w:rFonts w:hint="eastAsia"/>
          <w:b w:val="0"/>
        </w:rPr>
        <w:t>、此表需密封后单独提交。</w:t>
      </w:r>
    </w:p>
    <w:p w14:paraId="342E6E8F">
      <w:pPr>
        <w:pStyle w:val="80"/>
        <w:spacing w:line="440" w:lineRule="exact"/>
        <w:ind w:firstLine="480" w:firstLineChars="200"/>
        <w:rPr>
          <w:rFonts w:ascii="宋体" w:hAnsi="宋体"/>
          <w:color w:val="auto"/>
          <w:kern w:val="2"/>
        </w:rPr>
      </w:pPr>
      <w:r>
        <w:rPr>
          <w:rFonts w:ascii="宋体" w:hAnsi="宋体"/>
          <w:color w:val="auto"/>
          <w:kern w:val="2"/>
        </w:rPr>
        <w:t>2</w:t>
      </w:r>
      <w:r>
        <w:rPr>
          <w:rFonts w:hint="eastAsia" w:ascii="宋体" w:hAnsi="宋体"/>
          <w:color w:val="auto"/>
          <w:kern w:val="2"/>
        </w:rPr>
        <w:t>、本表格式不得更改，投标人只能按要求填报。</w:t>
      </w:r>
    </w:p>
    <w:p w14:paraId="26FA20A3">
      <w:pPr>
        <w:pStyle w:val="4"/>
        <w:spacing w:after="100"/>
        <w:jc w:val="center"/>
        <w:rPr>
          <w:bCs/>
        </w:rPr>
      </w:pPr>
      <w:r>
        <w:br w:type="page"/>
      </w:r>
      <w:r>
        <w:rPr>
          <w:rFonts w:hint="eastAsia" w:ascii="宋体" w:hAnsi="宋体"/>
          <w:bCs/>
          <w:sz w:val="30"/>
          <w:szCs w:val="30"/>
        </w:rPr>
        <w:t>附件1-</w:t>
      </w:r>
      <w:r>
        <w:rPr>
          <w:rFonts w:ascii="宋体" w:hAnsi="宋体"/>
          <w:bCs/>
          <w:sz w:val="30"/>
          <w:szCs w:val="30"/>
        </w:rPr>
        <w:t>2</w:t>
      </w:r>
      <w:r>
        <w:rPr>
          <w:rFonts w:hint="eastAsia" w:ascii="宋体" w:hAnsi="宋体"/>
          <w:bCs/>
          <w:sz w:val="30"/>
          <w:szCs w:val="30"/>
        </w:rPr>
        <w:t xml:space="preserve">  明细报价表</w:t>
      </w:r>
    </w:p>
    <w:p w14:paraId="6B1F57D2">
      <w:pPr>
        <w:tabs>
          <w:tab w:val="left" w:pos="5100"/>
        </w:tabs>
        <w:spacing w:line="440" w:lineRule="exact"/>
        <w:ind w:firstLine="352" w:firstLineChars="147"/>
        <w:rPr>
          <w:bCs/>
        </w:rPr>
      </w:pPr>
      <w:r>
        <w:rPr>
          <w:rFonts w:hint="eastAsia"/>
          <w:bCs/>
        </w:rPr>
        <w:t>项目名称：</w:t>
      </w:r>
      <w:r>
        <w:rPr>
          <w:bCs/>
        </w:rPr>
        <w:t xml:space="preserve">                              </w:t>
      </w:r>
      <w:r>
        <w:rPr>
          <w:rFonts w:hint="eastAsia"/>
        </w:rPr>
        <w:t>投标单位名称：</w:t>
      </w:r>
      <w:r>
        <w:t xml:space="preserve">   </w:t>
      </w:r>
    </w:p>
    <w:p w14:paraId="19EA60A2">
      <w:pPr>
        <w:pStyle w:val="80"/>
        <w:spacing w:line="440" w:lineRule="exact"/>
        <w:ind w:left="238" w:leftChars="99" w:firstLine="120" w:firstLineChars="50"/>
        <w:jc w:val="both"/>
        <w:rPr>
          <w:rFonts w:ascii="宋体" w:hAnsi="宋体"/>
          <w:bCs/>
          <w:color w:val="auto"/>
          <w:kern w:val="2"/>
        </w:rPr>
      </w:pPr>
      <w:r>
        <w:rPr>
          <w:rFonts w:hint="eastAsia" w:ascii="宋体" w:hAnsi="宋体"/>
          <w:bCs/>
          <w:color w:val="auto"/>
          <w:kern w:val="2"/>
        </w:rPr>
        <w:t>招标编号：</w:t>
      </w:r>
      <w:r>
        <w:rPr>
          <w:rFonts w:ascii="宋体" w:hAnsi="宋体"/>
          <w:bCs/>
          <w:color w:val="auto"/>
          <w:kern w:val="2"/>
        </w:rPr>
        <w:t xml:space="preserve">                            </w:t>
      </w:r>
      <w:r>
        <w:rPr>
          <w:rFonts w:hint="eastAsia" w:ascii="宋体" w:hAnsi="宋体"/>
          <w:bCs/>
          <w:color w:val="auto"/>
          <w:kern w:val="2"/>
        </w:rPr>
        <w:t xml:space="preserve">  </w:t>
      </w:r>
      <w:r>
        <w:rPr>
          <w:rFonts w:hint="eastAsia"/>
          <w:color w:val="auto"/>
        </w:rPr>
        <w:t>标项序号、名称：</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7"/>
        <w:gridCol w:w="915"/>
        <w:gridCol w:w="1053"/>
        <w:gridCol w:w="605"/>
        <w:gridCol w:w="605"/>
        <w:gridCol w:w="1533"/>
        <w:gridCol w:w="1235"/>
        <w:gridCol w:w="755"/>
        <w:gridCol w:w="905"/>
      </w:tblGrid>
      <w:tr w14:paraId="5D8132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6776103E">
            <w:pPr>
              <w:spacing w:line="440" w:lineRule="exact"/>
              <w:jc w:val="center"/>
            </w:pPr>
            <w:r>
              <w:rPr>
                <w:rFonts w:hint="eastAsia"/>
              </w:rPr>
              <w:t>序号</w:t>
            </w:r>
          </w:p>
        </w:tc>
        <w:tc>
          <w:tcPr>
            <w:tcW w:w="0" w:type="auto"/>
            <w:noWrap w:val="0"/>
            <w:vAlign w:val="center"/>
          </w:tcPr>
          <w:p w14:paraId="41A3BB00">
            <w:pPr>
              <w:spacing w:line="440" w:lineRule="exact"/>
              <w:jc w:val="center"/>
            </w:pPr>
            <w:r>
              <w:rPr>
                <w:rFonts w:hint="eastAsia"/>
              </w:rPr>
              <w:t>名称</w:t>
            </w:r>
          </w:p>
        </w:tc>
        <w:tc>
          <w:tcPr>
            <w:tcW w:w="0" w:type="auto"/>
            <w:noWrap w:val="0"/>
            <w:vAlign w:val="center"/>
          </w:tcPr>
          <w:p w14:paraId="46AD2F5C">
            <w:pPr>
              <w:spacing w:line="440" w:lineRule="exact"/>
              <w:jc w:val="center"/>
            </w:pPr>
            <w:r>
              <w:rPr>
                <w:rFonts w:hint="eastAsia"/>
              </w:rPr>
              <w:t>规格及型号</w:t>
            </w:r>
          </w:p>
        </w:tc>
        <w:tc>
          <w:tcPr>
            <w:tcW w:w="0" w:type="auto"/>
            <w:noWrap w:val="0"/>
            <w:vAlign w:val="center"/>
          </w:tcPr>
          <w:p w14:paraId="25E24B76">
            <w:pPr>
              <w:spacing w:line="440" w:lineRule="exact"/>
              <w:jc w:val="center"/>
            </w:pPr>
            <w:r>
              <w:rPr>
                <w:rFonts w:hint="eastAsia"/>
              </w:rPr>
              <w:t>单位</w:t>
            </w:r>
          </w:p>
        </w:tc>
        <w:tc>
          <w:tcPr>
            <w:tcW w:w="0" w:type="auto"/>
            <w:noWrap w:val="0"/>
            <w:vAlign w:val="center"/>
          </w:tcPr>
          <w:p w14:paraId="68E1452E">
            <w:pPr>
              <w:spacing w:line="440" w:lineRule="exact"/>
              <w:jc w:val="center"/>
            </w:pPr>
            <w:r>
              <w:rPr>
                <w:rFonts w:hint="eastAsia"/>
              </w:rPr>
              <w:t>数量</w:t>
            </w:r>
          </w:p>
        </w:tc>
        <w:tc>
          <w:tcPr>
            <w:tcW w:w="0" w:type="auto"/>
            <w:noWrap w:val="0"/>
            <w:vAlign w:val="center"/>
          </w:tcPr>
          <w:p w14:paraId="21858C24">
            <w:pPr>
              <w:spacing w:line="440" w:lineRule="exact"/>
              <w:jc w:val="center"/>
            </w:pPr>
            <w:r>
              <w:rPr>
                <w:rFonts w:hint="eastAsia"/>
              </w:rPr>
              <w:t>综合单价（元）</w:t>
            </w:r>
          </w:p>
        </w:tc>
        <w:tc>
          <w:tcPr>
            <w:tcW w:w="0" w:type="auto"/>
            <w:noWrap w:val="0"/>
            <w:vAlign w:val="center"/>
          </w:tcPr>
          <w:p w14:paraId="2F540F2D">
            <w:pPr>
              <w:spacing w:line="440" w:lineRule="exact"/>
              <w:jc w:val="center"/>
            </w:pPr>
            <w:r>
              <w:rPr>
                <w:rFonts w:hint="eastAsia"/>
              </w:rPr>
              <w:t>总价（元）</w:t>
            </w:r>
          </w:p>
        </w:tc>
        <w:tc>
          <w:tcPr>
            <w:tcW w:w="0" w:type="auto"/>
            <w:noWrap w:val="0"/>
            <w:vAlign w:val="center"/>
          </w:tcPr>
          <w:p w14:paraId="6F363F30">
            <w:pPr>
              <w:spacing w:line="440" w:lineRule="exact"/>
              <w:jc w:val="center"/>
            </w:pPr>
            <w:r>
              <w:rPr>
                <w:rFonts w:hint="eastAsia"/>
              </w:rPr>
              <w:t>品牌及</w:t>
            </w:r>
          </w:p>
          <w:p w14:paraId="73E878A1">
            <w:pPr>
              <w:spacing w:line="440" w:lineRule="exact"/>
              <w:jc w:val="center"/>
              <w:rPr>
                <w:rFonts w:hint="eastAsia"/>
              </w:rPr>
            </w:pPr>
            <w:r>
              <w:rPr>
                <w:rFonts w:hint="eastAsia"/>
              </w:rPr>
              <w:t>产地</w:t>
            </w:r>
          </w:p>
        </w:tc>
        <w:tc>
          <w:tcPr>
            <w:tcW w:w="0" w:type="auto"/>
            <w:noWrap w:val="0"/>
            <w:vAlign w:val="center"/>
          </w:tcPr>
          <w:p w14:paraId="5CCA80DA">
            <w:pPr>
              <w:spacing w:line="440" w:lineRule="exact"/>
              <w:jc w:val="center"/>
              <w:rPr>
                <w:rFonts w:hint="eastAsia"/>
              </w:rPr>
            </w:pPr>
            <w:r>
              <w:rPr>
                <w:rFonts w:hint="eastAsia"/>
              </w:rPr>
              <w:t>生产厂家</w:t>
            </w:r>
          </w:p>
        </w:tc>
      </w:tr>
      <w:tr w14:paraId="657115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6364B7D1">
            <w:pPr>
              <w:spacing w:line="440" w:lineRule="exact"/>
            </w:pPr>
          </w:p>
        </w:tc>
        <w:tc>
          <w:tcPr>
            <w:tcW w:w="0" w:type="auto"/>
            <w:noWrap w:val="0"/>
            <w:vAlign w:val="center"/>
          </w:tcPr>
          <w:p w14:paraId="234E7F0F">
            <w:pPr>
              <w:spacing w:line="440" w:lineRule="exact"/>
            </w:pPr>
          </w:p>
        </w:tc>
        <w:tc>
          <w:tcPr>
            <w:tcW w:w="0" w:type="auto"/>
            <w:noWrap w:val="0"/>
            <w:vAlign w:val="center"/>
          </w:tcPr>
          <w:p w14:paraId="1D8FF579">
            <w:pPr>
              <w:spacing w:line="440" w:lineRule="exact"/>
            </w:pPr>
          </w:p>
        </w:tc>
        <w:tc>
          <w:tcPr>
            <w:tcW w:w="0" w:type="auto"/>
            <w:noWrap w:val="0"/>
            <w:vAlign w:val="center"/>
          </w:tcPr>
          <w:p w14:paraId="04E95908">
            <w:pPr>
              <w:spacing w:line="440" w:lineRule="exact"/>
            </w:pPr>
          </w:p>
        </w:tc>
        <w:tc>
          <w:tcPr>
            <w:tcW w:w="0" w:type="auto"/>
            <w:noWrap w:val="0"/>
            <w:vAlign w:val="center"/>
          </w:tcPr>
          <w:p w14:paraId="6821F2C8">
            <w:pPr>
              <w:spacing w:line="440" w:lineRule="exact"/>
            </w:pPr>
          </w:p>
        </w:tc>
        <w:tc>
          <w:tcPr>
            <w:tcW w:w="0" w:type="auto"/>
            <w:noWrap w:val="0"/>
            <w:vAlign w:val="center"/>
          </w:tcPr>
          <w:p w14:paraId="71C1D640">
            <w:pPr>
              <w:spacing w:line="440" w:lineRule="exact"/>
            </w:pPr>
          </w:p>
        </w:tc>
        <w:tc>
          <w:tcPr>
            <w:tcW w:w="0" w:type="auto"/>
            <w:noWrap w:val="0"/>
            <w:vAlign w:val="center"/>
          </w:tcPr>
          <w:p w14:paraId="76725BB1">
            <w:pPr>
              <w:spacing w:line="440" w:lineRule="exact"/>
            </w:pPr>
          </w:p>
        </w:tc>
        <w:tc>
          <w:tcPr>
            <w:tcW w:w="0" w:type="auto"/>
            <w:noWrap w:val="0"/>
            <w:vAlign w:val="center"/>
          </w:tcPr>
          <w:p w14:paraId="0A0E9205">
            <w:pPr>
              <w:spacing w:line="440" w:lineRule="exact"/>
            </w:pPr>
          </w:p>
        </w:tc>
        <w:tc>
          <w:tcPr>
            <w:tcW w:w="0" w:type="auto"/>
            <w:noWrap w:val="0"/>
            <w:vAlign w:val="center"/>
          </w:tcPr>
          <w:p w14:paraId="4773AD02">
            <w:pPr>
              <w:spacing w:line="440" w:lineRule="exact"/>
            </w:pPr>
          </w:p>
        </w:tc>
      </w:tr>
      <w:tr w14:paraId="494BD0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0B95F2DE">
            <w:pPr>
              <w:spacing w:line="440" w:lineRule="exact"/>
            </w:pPr>
          </w:p>
        </w:tc>
        <w:tc>
          <w:tcPr>
            <w:tcW w:w="0" w:type="auto"/>
            <w:noWrap w:val="0"/>
            <w:vAlign w:val="center"/>
          </w:tcPr>
          <w:p w14:paraId="6557A23B">
            <w:pPr>
              <w:spacing w:line="440" w:lineRule="exact"/>
            </w:pPr>
          </w:p>
        </w:tc>
        <w:tc>
          <w:tcPr>
            <w:tcW w:w="0" w:type="auto"/>
            <w:noWrap w:val="0"/>
            <w:vAlign w:val="center"/>
          </w:tcPr>
          <w:p w14:paraId="6CAF35E7">
            <w:pPr>
              <w:spacing w:line="440" w:lineRule="exact"/>
            </w:pPr>
          </w:p>
        </w:tc>
        <w:tc>
          <w:tcPr>
            <w:tcW w:w="0" w:type="auto"/>
            <w:noWrap w:val="0"/>
            <w:vAlign w:val="center"/>
          </w:tcPr>
          <w:p w14:paraId="52326B8F">
            <w:pPr>
              <w:spacing w:line="440" w:lineRule="exact"/>
            </w:pPr>
          </w:p>
        </w:tc>
        <w:tc>
          <w:tcPr>
            <w:tcW w:w="0" w:type="auto"/>
            <w:noWrap w:val="0"/>
            <w:vAlign w:val="center"/>
          </w:tcPr>
          <w:p w14:paraId="46C043CF">
            <w:pPr>
              <w:spacing w:line="440" w:lineRule="exact"/>
            </w:pPr>
          </w:p>
        </w:tc>
        <w:tc>
          <w:tcPr>
            <w:tcW w:w="0" w:type="auto"/>
            <w:noWrap w:val="0"/>
            <w:vAlign w:val="center"/>
          </w:tcPr>
          <w:p w14:paraId="2F3F563A">
            <w:pPr>
              <w:spacing w:line="440" w:lineRule="exact"/>
            </w:pPr>
          </w:p>
        </w:tc>
        <w:tc>
          <w:tcPr>
            <w:tcW w:w="0" w:type="auto"/>
            <w:noWrap w:val="0"/>
            <w:vAlign w:val="center"/>
          </w:tcPr>
          <w:p w14:paraId="6E517577">
            <w:pPr>
              <w:spacing w:line="440" w:lineRule="exact"/>
            </w:pPr>
          </w:p>
        </w:tc>
        <w:tc>
          <w:tcPr>
            <w:tcW w:w="0" w:type="auto"/>
            <w:noWrap w:val="0"/>
            <w:vAlign w:val="center"/>
          </w:tcPr>
          <w:p w14:paraId="037C035F">
            <w:pPr>
              <w:spacing w:line="440" w:lineRule="exact"/>
            </w:pPr>
          </w:p>
        </w:tc>
        <w:tc>
          <w:tcPr>
            <w:tcW w:w="0" w:type="auto"/>
            <w:noWrap w:val="0"/>
            <w:vAlign w:val="center"/>
          </w:tcPr>
          <w:p w14:paraId="5B77A95F">
            <w:pPr>
              <w:spacing w:line="440" w:lineRule="exact"/>
            </w:pPr>
          </w:p>
        </w:tc>
      </w:tr>
      <w:tr w14:paraId="36DAAB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4A0C7F99">
            <w:pPr>
              <w:spacing w:line="440" w:lineRule="exact"/>
            </w:pPr>
          </w:p>
        </w:tc>
        <w:tc>
          <w:tcPr>
            <w:tcW w:w="0" w:type="auto"/>
            <w:noWrap w:val="0"/>
            <w:vAlign w:val="center"/>
          </w:tcPr>
          <w:p w14:paraId="00C5955D">
            <w:pPr>
              <w:spacing w:line="440" w:lineRule="exact"/>
            </w:pPr>
          </w:p>
        </w:tc>
        <w:tc>
          <w:tcPr>
            <w:tcW w:w="0" w:type="auto"/>
            <w:noWrap w:val="0"/>
            <w:vAlign w:val="center"/>
          </w:tcPr>
          <w:p w14:paraId="2D730B9D">
            <w:pPr>
              <w:spacing w:line="440" w:lineRule="exact"/>
            </w:pPr>
          </w:p>
        </w:tc>
        <w:tc>
          <w:tcPr>
            <w:tcW w:w="0" w:type="auto"/>
            <w:noWrap w:val="0"/>
            <w:vAlign w:val="center"/>
          </w:tcPr>
          <w:p w14:paraId="3F17433B">
            <w:pPr>
              <w:spacing w:line="440" w:lineRule="exact"/>
            </w:pPr>
          </w:p>
        </w:tc>
        <w:tc>
          <w:tcPr>
            <w:tcW w:w="0" w:type="auto"/>
            <w:noWrap w:val="0"/>
            <w:vAlign w:val="center"/>
          </w:tcPr>
          <w:p w14:paraId="67C5060B">
            <w:pPr>
              <w:spacing w:line="440" w:lineRule="exact"/>
            </w:pPr>
          </w:p>
        </w:tc>
        <w:tc>
          <w:tcPr>
            <w:tcW w:w="0" w:type="auto"/>
            <w:noWrap w:val="0"/>
            <w:vAlign w:val="center"/>
          </w:tcPr>
          <w:p w14:paraId="1DCE99CB">
            <w:pPr>
              <w:spacing w:line="440" w:lineRule="exact"/>
            </w:pPr>
          </w:p>
        </w:tc>
        <w:tc>
          <w:tcPr>
            <w:tcW w:w="0" w:type="auto"/>
            <w:noWrap w:val="0"/>
            <w:vAlign w:val="center"/>
          </w:tcPr>
          <w:p w14:paraId="4A25842B">
            <w:pPr>
              <w:spacing w:line="440" w:lineRule="exact"/>
            </w:pPr>
          </w:p>
        </w:tc>
        <w:tc>
          <w:tcPr>
            <w:tcW w:w="0" w:type="auto"/>
            <w:noWrap w:val="0"/>
            <w:vAlign w:val="center"/>
          </w:tcPr>
          <w:p w14:paraId="7087DB6E">
            <w:pPr>
              <w:spacing w:line="440" w:lineRule="exact"/>
            </w:pPr>
          </w:p>
        </w:tc>
        <w:tc>
          <w:tcPr>
            <w:tcW w:w="0" w:type="auto"/>
            <w:noWrap w:val="0"/>
            <w:vAlign w:val="center"/>
          </w:tcPr>
          <w:p w14:paraId="1A6E23CD">
            <w:pPr>
              <w:spacing w:line="440" w:lineRule="exact"/>
            </w:pPr>
          </w:p>
        </w:tc>
      </w:tr>
      <w:tr w14:paraId="395896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1B23921A">
            <w:pPr>
              <w:spacing w:line="440" w:lineRule="exact"/>
            </w:pPr>
          </w:p>
        </w:tc>
        <w:tc>
          <w:tcPr>
            <w:tcW w:w="0" w:type="auto"/>
            <w:noWrap w:val="0"/>
            <w:vAlign w:val="center"/>
          </w:tcPr>
          <w:p w14:paraId="2225F2F3">
            <w:pPr>
              <w:spacing w:line="440" w:lineRule="exact"/>
            </w:pPr>
          </w:p>
        </w:tc>
        <w:tc>
          <w:tcPr>
            <w:tcW w:w="0" w:type="auto"/>
            <w:noWrap w:val="0"/>
            <w:vAlign w:val="center"/>
          </w:tcPr>
          <w:p w14:paraId="2D4FA4F5">
            <w:pPr>
              <w:spacing w:line="440" w:lineRule="exact"/>
            </w:pPr>
          </w:p>
        </w:tc>
        <w:tc>
          <w:tcPr>
            <w:tcW w:w="0" w:type="auto"/>
            <w:noWrap w:val="0"/>
            <w:vAlign w:val="center"/>
          </w:tcPr>
          <w:p w14:paraId="67496412">
            <w:pPr>
              <w:spacing w:line="440" w:lineRule="exact"/>
            </w:pPr>
          </w:p>
        </w:tc>
        <w:tc>
          <w:tcPr>
            <w:tcW w:w="0" w:type="auto"/>
            <w:noWrap w:val="0"/>
            <w:vAlign w:val="center"/>
          </w:tcPr>
          <w:p w14:paraId="7EE9974C">
            <w:pPr>
              <w:spacing w:line="440" w:lineRule="exact"/>
            </w:pPr>
          </w:p>
        </w:tc>
        <w:tc>
          <w:tcPr>
            <w:tcW w:w="0" w:type="auto"/>
            <w:noWrap w:val="0"/>
            <w:vAlign w:val="center"/>
          </w:tcPr>
          <w:p w14:paraId="3CA30277">
            <w:pPr>
              <w:spacing w:line="440" w:lineRule="exact"/>
            </w:pPr>
          </w:p>
        </w:tc>
        <w:tc>
          <w:tcPr>
            <w:tcW w:w="0" w:type="auto"/>
            <w:noWrap w:val="0"/>
            <w:vAlign w:val="center"/>
          </w:tcPr>
          <w:p w14:paraId="4BD8E12A">
            <w:pPr>
              <w:spacing w:line="440" w:lineRule="exact"/>
            </w:pPr>
          </w:p>
        </w:tc>
        <w:tc>
          <w:tcPr>
            <w:tcW w:w="0" w:type="auto"/>
            <w:noWrap w:val="0"/>
            <w:vAlign w:val="center"/>
          </w:tcPr>
          <w:p w14:paraId="7F84A92A">
            <w:pPr>
              <w:spacing w:line="440" w:lineRule="exact"/>
            </w:pPr>
          </w:p>
        </w:tc>
        <w:tc>
          <w:tcPr>
            <w:tcW w:w="0" w:type="auto"/>
            <w:noWrap w:val="0"/>
            <w:vAlign w:val="center"/>
          </w:tcPr>
          <w:p w14:paraId="4DD189F8">
            <w:pPr>
              <w:spacing w:line="440" w:lineRule="exact"/>
            </w:pPr>
          </w:p>
        </w:tc>
      </w:tr>
      <w:tr w14:paraId="6B9665B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noWrap w:val="0"/>
            <w:vAlign w:val="center"/>
          </w:tcPr>
          <w:p w14:paraId="37F253B2">
            <w:pPr>
              <w:spacing w:line="440" w:lineRule="exact"/>
            </w:pPr>
          </w:p>
        </w:tc>
        <w:tc>
          <w:tcPr>
            <w:tcW w:w="0" w:type="auto"/>
            <w:noWrap w:val="0"/>
            <w:vAlign w:val="center"/>
          </w:tcPr>
          <w:p w14:paraId="46969B59">
            <w:pPr>
              <w:spacing w:line="440" w:lineRule="exact"/>
            </w:pPr>
          </w:p>
        </w:tc>
        <w:tc>
          <w:tcPr>
            <w:tcW w:w="0" w:type="auto"/>
            <w:noWrap w:val="0"/>
            <w:vAlign w:val="center"/>
          </w:tcPr>
          <w:p w14:paraId="039500D9">
            <w:pPr>
              <w:spacing w:line="440" w:lineRule="exact"/>
            </w:pPr>
          </w:p>
        </w:tc>
        <w:tc>
          <w:tcPr>
            <w:tcW w:w="0" w:type="auto"/>
            <w:noWrap w:val="0"/>
            <w:vAlign w:val="center"/>
          </w:tcPr>
          <w:p w14:paraId="27621352">
            <w:pPr>
              <w:spacing w:line="440" w:lineRule="exact"/>
            </w:pPr>
          </w:p>
        </w:tc>
        <w:tc>
          <w:tcPr>
            <w:tcW w:w="0" w:type="auto"/>
            <w:noWrap w:val="0"/>
            <w:vAlign w:val="center"/>
          </w:tcPr>
          <w:p w14:paraId="34226751">
            <w:pPr>
              <w:spacing w:line="440" w:lineRule="exact"/>
            </w:pPr>
          </w:p>
        </w:tc>
        <w:tc>
          <w:tcPr>
            <w:tcW w:w="0" w:type="auto"/>
            <w:noWrap w:val="0"/>
            <w:vAlign w:val="center"/>
          </w:tcPr>
          <w:p w14:paraId="4D5253F3">
            <w:pPr>
              <w:spacing w:line="440" w:lineRule="exact"/>
            </w:pPr>
          </w:p>
        </w:tc>
        <w:tc>
          <w:tcPr>
            <w:tcW w:w="0" w:type="auto"/>
            <w:noWrap w:val="0"/>
            <w:vAlign w:val="center"/>
          </w:tcPr>
          <w:p w14:paraId="39B4F45C">
            <w:pPr>
              <w:spacing w:line="440" w:lineRule="exact"/>
            </w:pPr>
          </w:p>
        </w:tc>
        <w:tc>
          <w:tcPr>
            <w:tcW w:w="0" w:type="auto"/>
            <w:noWrap w:val="0"/>
            <w:vAlign w:val="center"/>
          </w:tcPr>
          <w:p w14:paraId="119BE001">
            <w:pPr>
              <w:spacing w:line="440" w:lineRule="exact"/>
            </w:pPr>
          </w:p>
        </w:tc>
        <w:tc>
          <w:tcPr>
            <w:tcW w:w="0" w:type="auto"/>
            <w:noWrap w:val="0"/>
            <w:vAlign w:val="center"/>
          </w:tcPr>
          <w:p w14:paraId="17B998B3">
            <w:pPr>
              <w:spacing w:line="440" w:lineRule="exact"/>
            </w:pPr>
          </w:p>
        </w:tc>
      </w:tr>
      <w:tr w14:paraId="0E6819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652D0CB7">
            <w:pPr>
              <w:spacing w:line="440" w:lineRule="exact"/>
            </w:pPr>
          </w:p>
        </w:tc>
        <w:tc>
          <w:tcPr>
            <w:tcW w:w="0" w:type="auto"/>
            <w:noWrap w:val="0"/>
            <w:vAlign w:val="center"/>
          </w:tcPr>
          <w:p w14:paraId="27E908D4">
            <w:pPr>
              <w:spacing w:line="440" w:lineRule="exact"/>
            </w:pPr>
          </w:p>
        </w:tc>
        <w:tc>
          <w:tcPr>
            <w:tcW w:w="0" w:type="auto"/>
            <w:noWrap w:val="0"/>
            <w:vAlign w:val="center"/>
          </w:tcPr>
          <w:p w14:paraId="5FC148DB">
            <w:pPr>
              <w:spacing w:line="440" w:lineRule="exact"/>
            </w:pPr>
          </w:p>
        </w:tc>
        <w:tc>
          <w:tcPr>
            <w:tcW w:w="0" w:type="auto"/>
            <w:noWrap w:val="0"/>
            <w:vAlign w:val="center"/>
          </w:tcPr>
          <w:p w14:paraId="2B478ECB">
            <w:pPr>
              <w:spacing w:line="440" w:lineRule="exact"/>
            </w:pPr>
          </w:p>
        </w:tc>
        <w:tc>
          <w:tcPr>
            <w:tcW w:w="0" w:type="auto"/>
            <w:noWrap w:val="0"/>
            <w:vAlign w:val="center"/>
          </w:tcPr>
          <w:p w14:paraId="5450A63D">
            <w:pPr>
              <w:spacing w:line="440" w:lineRule="exact"/>
            </w:pPr>
          </w:p>
        </w:tc>
        <w:tc>
          <w:tcPr>
            <w:tcW w:w="0" w:type="auto"/>
            <w:noWrap w:val="0"/>
            <w:vAlign w:val="center"/>
          </w:tcPr>
          <w:p w14:paraId="5D65E223">
            <w:pPr>
              <w:spacing w:line="440" w:lineRule="exact"/>
            </w:pPr>
          </w:p>
        </w:tc>
        <w:tc>
          <w:tcPr>
            <w:tcW w:w="0" w:type="auto"/>
            <w:noWrap w:val="0"/>
            <w:vAlign w:val="center"/>
          </w:tcPr>
          <w:p w14:paraId="56BF83B4">
            <w:pPr>
              <w:spacing w:line="440" w:lineRule="exact"/>
            </w:pPr>
          </w:p>
        </w:tc>
        <w:tc>
          <w:tcPr>
            <w:tcW w:w="0" w:type="auto"/>
            <w:noWrap w:val="0"/>
            <w:vAlign w:val="center"/>
          </w:tcPr>
          <w:p w14:paraId="11B0B94F">
            <w:pPr>
              <w:spacing w:line="440" w:lineRule="exact"/>
            </w:pPr>
          </w:p>
        </w:tc>
        <w:tc>
          <w:tcPr>
            <w:tcW w:w="0" w:type="auto"/>
            <w:noWrap w:val="0"/>
            <w:vAlign w:val="center"/>
          </w:tcPr>
          <w:p w14:paraId="4D5A09B1">
            <w:pPr>
              <w:spacing w:line="440" w:lineRule="exact"/>
            </w:pPr>
          </w:p>
        </w:tc>
      </w:tr>
      <w:tr w14:paraId="14C367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3BDFAF27">
            <w:pPr>
              <w:spacing w:line="440" w:lineRule="exact"/>
            </w:pPr>
          </w:p>
        </w:tc>
        <w:tc>
          <w:tcPr>
            <w:tcW w:w="0" w:type="auto"/>
            <w:noWrap w:val="0"/>
            <w:vAlign w:val="center"/>
          </w:tcPr>
          <w:p w14:paraId="341930A8">
            <w:pPr>
              <w:spacing w:line="440" w:lineRule="exact"/>
            </w:pPr>
          </w:p>
        </w:tc>
        <w:tc>
          <w:tcPr>
            <w:tcW w:w="0" w:type="auto"/>
            <w:noWrap w:val="0"/>
            <w:vAlign w:val="center"/>
          </w:tcPr>
          <w:p w14:paraId="05B6C9C1">
            <w:pPr>
              <w:spacing w:line="440" w:lineRule="exact"/>
            </w:pPr>
          </w:p>
        </w:tc>
        <w:tc>
          <w:tcPr>
            <w:tcW w:w="0" w:type="auto"/>
            <w:noWrap w:val="0"/>
            <w:vAlign w:val="center"/>
          </w:tcPr>
          <w:p w14:paraId="2CB73025">
            <w:pPr>
              <w:spacing w:line="440" w:lineRule="exact"/>
            </w:pPr>
          </w:p>
        </w:tc>
        <w:tc>
          <w:tcPr>
            <w:tcW w:w="0" w:type="auto"/>
            <w:noWrap w:val="0"/>
            <w:vAlign w:val="center"/>
          </w:tcPr>
          <w:p w14:paraId="5315E42C">
            <w:pPr>
              <w:spacing w:line="440" w:lineRule="exact"/>
            </w:pPr>
          </w:p>
        </w:tc>
        <w:tc>
          <w:tcPr>
            <w:tcW w:w="0" w:type="auto"/>
            <w:noWrap w:val="0"/>
            <w:vAlign w:val="center"/>
          </w:tcPr>
          <w:p w14:paraId="3826A62B">
            <w:pPr>
              <w:spacing w:line="440" w:lineRule="exact"/>
            </w:pPr>
          </w:p>
        </w:tc>
        <w:tc>
          <w:tcPr>
            <w:tcW w:w="0" w:type="auto"/>
            <w:noWrap w:val="0"/>
            <w:vAlign w:val="center"/>
          </w:tcPr>
          <w:p w14:paraId="2C0C5011">
            <w:pPr>
              <w:spacing w:line="440" w:lineRule="exact"/>
            </w:pPr>
          </w:p>
        </w:tc>
        <w:tc>
          <w:tcPr>
            <w:tcW w:w="0" w:type="auto"/>
            <w:noWrap w:val="0"/>
            <w:vAlign w:val="center"/>
          </w:tcPr>
          <w:p w14:paraId="775FFC58">
            <w:pPr>
              <w:spacing w:line="440" w:lineRule="exact"/>
            </w:pPr>
          </w:p>
        </w:tc>
        <w:tc>
          <w:tcPr>
            <w:tcW w:w="0" w:type="auto"/>
            <w:noWrap w:val="0"/>
            <w:vAlign w:val="center"/>
          </w:tcPr>
          <w:p w14:paraId="726BEB44">
            <w:pPr>
              <w:spacing w:line="440" w:lineRule="exact"/>
            </w:pPr>
          </w:p>
        </w:tc>
      </w:tr>
      <w:tr w14:paraId="658B9B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4EAB8619">
            <w:pPr>
              <w:spacing w:line="440" w:lineRule="exact"/>
            </w:pPr>
          </w:p>
        </w:tc>
        <w:tc>
          <w:tcPr>
            <w:tcW w:w="0" w:type="auto"/>
            <w:noWrap w:val="0"/>
            <w:vAlign w:val="center"/>
          </w:tcPr>
          <w:p w14:paraId="371B98ED">
            <w:pPr>
              <w:spacing w:line="440" w:lineRule="exact"/>
            </w:pPr>
          </w:p>
        </w:tc>
        <w:tc>
          <w:tcPr>
            <w:tcW w:w="0" w:type="auto"/>
            <w:noWrap w:val="0"/>
            <w:vAlign w:val="center"/>
          </w:tcPr>
          <w:p w14:paraId="0EDAA750">
            <w:pPr>
              <w:spacing w:line="440" w:lineRule="exact"/>
            </w:pPr>
          </w:p>
        </w:tc>
        <w:tc>
          <w:tcPr>
            <w:tcW w:w="0" w:type="auto"/>
            <w:noWrap w:val="0"/>
            <w:vAlign w:val="center"/>
          </w:tcPr>
          <w:p w14:paraId="2B14B081">
            <w:pPr>
              <w:spacing w:line="440" w:lineRule="exact"/>
            </w:pPr>
          </w:p>
        </w:tc>
        <w:tc>
          <w:tcPr>
            <w:tcW w:w="0" w:type="auto"/>
            <w:noWrap w:val="0"/>
            <w:vAlign w:val="center"/>
          </w:tcPr>
          <w:p w14:paraId="70B0DCF0">
            <w:pPr>
              <w:spacing w:line="440" w:lineRule="exact"/>
            </w:pPr>
          </w:p>
        </w:tc>
        <w:tc>
          <w:tcPr>
            <w:tcW w:w="0" w:type="auto"/>
            <w:noWrap w:val="0"/>
            <w:vAlign w:val="center"/>
          </w:tcPr>
          <w:p w14:paraId="1F5EE1B0">
            <w:pPr>
              <w:spacing w:line="440" w:lineRule="exact"/>
            </w:pPr>
          </w:p>
        </w:tc>
        <w:tc>
          <w:tcPr>
            <w:tcW w:w="0" w:type="auto"/>
            <w:noWrap w:val="0"/>
            <w:vAlign w:val="center"/>
          </w:tcPr>
          <w:p w14:paraId="1694FE25">
            <w:pPr>
              <w:spacing w:line="440" w:lineRule="exact"/>
            </w:pPr>
          </w:p>
        </w:tc>
        <w:tc>
          <w:tcPr>
            <w:tcW w:w="0" w:type="auto"/>
            <w:noWrap w:val="0"/>
            <w:vAlign w:val="center"/>
          </w:tcPr>
          <w:p w14:paraId="6F16113C">
            <w:pPr>
              <w:spacing w:line="440" w:lineRule="exact"/>
            </w:pPr>
          </w:p>
        </w:tc>
        <w:tc>
          <w:tcPr>
            <w:tcW w:w="0" w:type="auto"/>
            <w:noWrap w:val="0"/>
            <w:vAlign w:val="center"/>
          </w:tcPr>
          <w:p w14:paraId="64D22E28">
            <w:pPr>
              <w:spacing w:line="440" w:lineRule="exact"/>
            </w:pPr>
          </w:p>
        </w:tc>
      </w:tr>
      <w:tr w14:paraId="5451D0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 w:hRule="atLeast"/>
          <w:jc w:val="center"/>
        </w:trPr>
        <w:tc>
          <w:tcPr>
            <w:tcW w:w="0" w:type="auto"/>
            <w:noWrap w:val="0"/>
            <w:vAlign w:val="center"/>
          </w:tcPr>
          <w:p w14:paraId="21C775E0">
            <w:pPr>
              <w:spacing w:line="440" w:lineRule="exact"/>
            </w:pPr>
          </w:p>
        </w:tc>
        <w:tc>
          <w:tcPr>
            <w:tcW w:w="0" w:type="auto"/>
            <w:noWrap w:val="0"/>
            <w:vAlign w:val="center"/>
          </w:tcPr>
          <w:p w14:paraId="343C595A">
            <w:pPr>
              <w:spacing w:line="440" w:lineRule="exact"/>
            </w:pPr>
          </w:p>
        </w:tc>
        <w:tc>
          <w:tcPr>
            <w:tcW w:w="0" w:type="auto"/>
            <w:noWrap w:val="0"/>
            <w:vAlign w:val="center"/>
          </w:tcPr>
          <w:p w14:paraId="412E1936">
            <w:pPr>
              <w:spacing w:line="440" w:lineRule="exact"/>
            </w:pPr>
          </w:p>
        </w:tc>
        <w:tc>
          <w:tcPr>
            <w:tcW w:w="0" w:type="auto"/>
            <w:noWrap w:val="0"/>
            <w:vAlign w:val="center"/>
          </w:tcPr>
          <w:p w14:paraId="3E736B68">
            <w:pPr>
              <w:spacing w:line="440" w:lineRule="exact"/>
            </w:pPr>
          </w:p>
        </w:tc>
        <w:tc>
          <w:tcPr>
            <w:tcW w:w="0" w:type="auto"/>
            <w:noWrap w:val="0"/>
            <w:vAlign w:val="center"/>
          </w:tcPr>
          <w:p w14:paraId="56A2310C">
            <w:pPr>
              <w:spacing w:line="440" w:lineRule="exact"/>
            </w:pPr>
          </w:p>
        </w:tc>
        <w:tc>
          <w:tcPr>
            <w:tcW w:w="0" w:type="auto"/>
            <w:noWrap w:val="0"/>
            <w:vAlign w:val="center"/>
          </w:tcPr>
          <w:p w14:paraId="5DCBCF3F">
            <w:pPr>
              <w:spacing w:line="440" w:lineRule="exact"/>
            </w:pPr>
          </w:p>
        </w:tc>
        <w:tc>
          <w:tcPr>
            <w:tcW w:w="0" w:type="auto"/>
            <w:noWrap w:val="0"/>
            <w:vAlign w:val="center"/>
          </w:tcPr>
          <w:p w14:paraId="1EE85645">
            <w:pPr>
              <w:spacing w:line="440" w:lineRule="exact"/>
            </w:pPr>
          </w:p>
        </w:tc>
        <w:tc>
          <w:tcPr>
            <w:tcW w:w="0" w:type="auto"/>
            <w:noWrap w:val="0"/>
            <w:vAlign w:val="center"/>
          </w:tcPr>
          <w:p w14:paraId="19F6EAD3">
            <w:pPr>
              <w:spacing w:line="440" w:lineRule="exact"/>
            </w:pPr>
          </w:p>
        </w:tc>
        <w:tc>
          <w:tcPr>
            <w:tcW w:w="0" w:type="auto"/>
            <w:noWrap w:val="0"/>
            <w:vAlign w:val="center"/>
          </w:tcPr>
          <w:p w14:paraId="21040A63">
            <w:pPr>
              <w:spacing w:line="440" w:lineRule="exact"/>
            </w:pPr>
          </w:p>
        </w:tc>
      </w:tr>
      <w:tr w14:paraId="41BC15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0CD3A8E3">
            <w:pPr>
              <w:spacing w:line="440" w:lineRule="exact"/>
            </w:pPr>
            <w:r>
              <w:rPr>
                <w:rFonts w:hint="eastAsia"/>
              </w:rPr>
              <w:t>合计金额（小写）</w:t>
            </w:r>
          </w:p>
        </w:tc>
        <w:tc>
          <w:tcPr>
            <w:tcW w:w="0" w:type="auto"/>
            <w:gridSpan w:val="7"/>
            <w:noWrap w:val="0"/>
            <w:vAlign w:val="center"/>
          </w:tcPr>
          <w:p w14:paraId="259937BC">
            <w:pPr>
              <w:spacing w:line="440" w:lineRule="exact"/>
            </w:pPr>
          </w:p>
        </w:tc>
      </w:tr>
      <w:tr w14:paraId="48FF2D6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0029D034">
            <w:pPr>
              <w:spacing w:line="440" w:lineRule="exact"/>
            </w:pPr>
            <w:r>
              <w:rPr>
                <w:rFonts w:hint="eastAsia"/>
              </w:rPr>
              <w:t>合计金额（大写）：</w:t>
            </w:r>
          </w:p>
        </w:tc>
        <w:tc>
          <w:tcPr>
            <w:tcW w:w="0" w:type="auto"/>
            <w:gridSpan w:val="7"/>
            <w:noWrap w:val="0"/>
            <w:vAlign w:val="center"/>
          </w:tcPr>
          <w:p w14:paraId="7A4BB5CF">
            <w:pPr>
              <w:spacing w:line="440" w:lineRule="exact"/>
            </w:pPr>
          </w:p>
        </w:tc>
      </w:tr>
      <w:tr w14:paraId="6B5E94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0" w:type="auto"/>
            <w:gridSpan w:val="2"/>
            <w:noWrap w:val="0"/>
            <w:vAlign w:val="center"/>
          </w:tcPr>
          <w:p w14:paraId="4E89A3A2">
            <w:pPr>
              <w:spacing w:line="440" w:lineRule="exact"/>
              <w:rPr>
                <w:rFonts w:hint="eastAsia"/>
              </w:rPr>
            </w:pPr>
            <w:r>
              <w:rPr>
                <w:rFonts w:hint="eastAsia"/>
              </w:rPr>
              <w:t>质保年限</w:t>
            </w:r>
          </w:p>
        </w:tc>
        <w:tc>
          <w:tcPr>
            <w:tcW w:w="0" w:type="auto"/>
            <w:gridSpan w:val="7"/>
            <w:noWrap w:val="0"/>
            <w:vAlign w:val="center"/>
          </w:tcPr>
          <w:p w14:paraId="70D06BBA">
            <w:pPr>
              <w:spacing w:line="440" w:lineRule="exact"/>
            </w:pPr>
          </w:p>
        </w:tc>
      </w:tr>
    </w:tbl>
    <w:p w14:paraId="51D7BCE0">
      <w:pPr>
        <w:spacing w:line="460" w:lineRule="atLeast"/>
        <w:rPr>
          <w:rFonts w:hint="eastAsia"/>
        </w:rPr>
      </w:pPr>
      <w:r>
        <w:rPr>
          <w:rFonts w:hint="eastAsia"/>
        </w:rPr>
        <w:t xml:space="preserve">法定代表人或其委托代理人（签字或盖章）：                  </w:t>
      </w:r>
    </w:p>
    <w:p w14:paraId="66A821F0">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16983553">
      <w:pPr>
        <w:keepNext w:val="0"/>
        <w:keepLines w:val="0"/>
        <w:pageBreakBefore w:val="0"/>
        <w:widowControl/>
        <w:kinsoku/>
        <w:wordWrap/>
        <w:overflowPunct/>
        <w:topLinePunct w:val="0"/>
        <w:autoSpaceDE/>
        <w:autoSpaceDN/>
        <w:bidi w:val="0"/>
        <w:adjustRightInd/>
        <w:snapToGrid/>
        <w:spacing w:line="360" w:lineRule="exact"/>
        <w:textAlignment w:val="auto"/>
      </w:pPr>
      <w:r>
        <w:rPr>
          <w:rFonts w:hint="eastAsia"/>
        </w:rPr>
        <w:t>注：</w:t>
      </w:r>
      <w:r>
        <w:t>1</w:t>
      </w:r>
      <w:r>
        <w:rPr>
          <w:rFonts w:hint="eastAsia"/>
        </w:rPr>
        <w:t>、合计金额应为各分项价格之和。</w:t>
      </w:r>
    </w:p>
    <w:p w14:paraId="062137DE">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pPr>
      <w:r>
        <w:t>2</w:t>
      </w:r>
      <w:r>
        <w:rPr>
          <w:rFonts w:hint="eastAsia"/>
        </w:rPr>
        <w:t>、上述报价包含一切由供方承担的费用。</w:t>
      </w:r>
    </w:p>
    <w:p w14:paraId="191CEA5D">
      <w:pPr>
        <w:keepNext w:val="0"/>
        <w:keepLines w:val="0"/>
        <w:pageBreakBefore w:val="0"/>
        <w:widowControl/>
        <w:kinsoku/>
        <w:wordWrap/>
        <w:overflowPunct/>
        <w:topLinePunct w:val="0"/>
        <w:autoSpaceDE/>
        <w:autoSpaceDN/>
        <w:bidi w:val="0"/>
        <w:adjustRightInd/>
        <w:snapToGrid/>
        <w:spacing w:line="360" w:lineRule="exact"/>
        <w:ind w:firstLine="470" w:firstLineChars="196"/>
        <w:textAlignment w:val="auto"/>
      </w:pPr>
      <w:r>
        <w:rPr>
          <w:rFonts w:hint="eastAsia"/>
        </w:rPr>
        <w:t>3、请各投标人根据投标方案，在本表中详细写明所有产品型号规格、主要技术参数、数量、综合单价、总价及品牌和产地。</w:t>
      </w:r>
    </w:p>
    <w:p w14:paraId="2C506D7A">
      <w:pPr>
        <w:keepNext w:val="0"/>
        <w:keepLines w:val="0"/>
        <w:pageBreakBefore w:val="0"/>
        <w:widowControl/>
        <w:kinsoku/>
        <w:wordWrap/>
        <w:overflowPunct/>
        <w:topLinePunct w:val="0"/>
        <w:autoSpaceDE/>
        <w:autoSpaceDN/>
        <w:bidi w:val="0"/>
        <w:adjustRightInd/>
        <w:snapToGrid/>
        <w:spacing w:line="360" w:lineRule="exact"/>
        <w:ind w:firstLine="470" w:firstLineChars="196"/>
        <w:textAlignment w:val="auto"/>
        <w:rPr>
          <w:rFonts w:hint="eastAsia"/>
          <w:b/>
        </w:rPr>
      </w:pPr>
      <w:r>
        <w:rPr>
          <w:rFonts w:hint="eastAsia"/>
        </w:rPr>
        <w:t>4、综合单价必须包括货物、安装、调试、技术支持、运输、保险、售后服务、培训及其它必需服务的报价。</w:t>
      </w:r>
    </w:p>
    <w:p w14:paraId="13AB8CAB">
      <w:pPr>
        <w:keepNext w:val="0"/>
        <w:keepLines w:val="0"/>
        <w:pageBreakBefore w:val="0"/>
        <w:widowControl/>
        <w:kinsoku/>
        <w:wordWrap/>
        <w:overflowPunct/>
        <w:topLinePunct w:val="0"/>
        <w:autoSpaceDE/>
        <w:autoSpaceDN/>
        <w:bidi w:val="0"/>
        <w:adjustRightInd/>
        <w:snapToGrid/>
        <w:spacing w:line="360" w:lineRule="exact"/>
        <w:ind w:firstLine="480" w:firstLineChars="200"/>
        <w:textAlignment w:val="auto"/>
        <w:rPr>
          <w:b/>
        </w:rPr>
      </w:pPr>
      <w:r>
        <w:rPr>
          <w:rFonts w:hint="eastAsia"/>
        </w:rPr>
        <w:t>5、为保证采购人自动数据抓取的工作效率，要求投标文件的关于价格明细或分项报价的表格，需为word或者Execl形式的原始表格(比如在word中创建表格，再通过政采云平台转为PDF的投标文件)，而不能是拍照或者扫描图片。</w:t>
      </w:r>
      <w:r>
        <w:rPr>
          <w:highlight w:val="red"/>
        </w:rPr>
        <w:br w:type="page"/>
      </w:r>
      <w:r>
        <w:rPr>
          <w:rFonts w:hint="eastAsia"/>
          <w:b/>
        </w:rPr>
        <w:t>（二）资格响应文件</w:t>
      </w:r>
    </w:p>
    <w:p w14:paraId="0CA905F5">
      <w:pPr>
        <w:rPr>
          <w:b/>
        </w:rPr>
      </w:pPr>
      <w:r>
        <w:rPr>
          <w:rFonts w:hint="eastAsia"/>
          <w:b/>
        </w:rPr>
        <w:t>1、</w:t>
      </w:r>
      <w:r>
        <w:rPr>
          <w:rFonts w:hint="eastAsia"/>
          <w:b/>
          <w:lang w:val="en-US" w:eastAsia="zh-CN"/>
        </w:rPr>
        <w:t>资格</w:t>
      </w:r>
      <w:r>
        <w:rPr>
          <w:rFonts w:hint="eastAsia"/>
          <w:b/>
        </w:rPr>
        <w:t>响应文件封面</w:t>
      </w:r>
    </w:p>
    <w:p w14:paraId="2D7DF2BB">
      <w:pPr>
        <w:rPr>
          <w:rFonts w:hint="eastAsia"/>
        </w:rPr>
      </w:pPr>
    </w:p>
    <w:p w14:paraId="16A65295">
      <w:pPr>
        <w:rPr>
          <w:rFonts w:hint="eastAsia"/>
        </w:rPr>
      </w:pPr>
    </w:p>
    <w:p w14:paraId="1D91A7CB">
      <w:pPr>
        <w:keepNext w:val="0"/>
        <w:keepLines w:val="0"/>
        <w:pageBreakBefore w:val="0"/>
        <w:widowControl/>
        <w:kinsoku/>
        <w:wordWrap/>
        <w:overflowPunct/>
        <w:topLinePunct w:val="0"/>
        <w:autoSpaceDE/>
        <w:autoSpaceDN/>
        <w:bidi w:val="0"/>
        <w:adjustRightInd/>
        <w:snapToGrid/>
        <w:spacing w:line="480" w:lineRule="auto"/>
        <w:jc w:val="center"/>
        <w:textAlignment w:val="auto"/>
        <w:rPr>
          <w:b/>
        </w:rPr>
      </w:pPr>
    </w:p>
    <w:p w14:paraId="75A60346">
      <w:pPr>
        <w:keepNext w:val="0"/>
        <w:keepLines w:val="0"/>
        <w:pageBreakBefore w:val="0"/>
        <w:widowControl/>
        <w:kinsoku/>
        <w:wordWrap/>
        <w:overflowPunct/>
        <w:topLinePunct w:val="0"/>
        <w:autoSpaceDE/>
        <w:autoSpaceDN/>
        <w:bidi w:val="0"/>
        <w:adjustRightInd/>
        <w:snapToGrid/>
        <w:spacing w:line="480" w:lineRule="auto"/>
        <w:jc w:val="center"/>
        <w:textAlignment w:val="auto"/>
        <w:rPr>
          <w:b/>
        </w:rPr>
      </w:pPr>
    </w:p>
    <w:p w14:paraId="43EAB006">
      <w:pPr>
        <w:keepNext w:val="0"/>
        <w:keepLines w:val="0"/>
        <w:pageBreakBefore w:val="0"/>
        <w:widowControl/>
        <w:kinsoku/>
        <w:wordWrap/>
        <w:overflowPunct/>
        <w:topLinePunct w:val="0"/>
        <w:autoSpaceDE/>
        <w:autoSpaceDN/>
        <w:bidi w:val="0"/>
        <w:adjustRightInd/>
        <w:snapToGrid/>
        <w:spacing w:line="480" w:lineRule="auto"/>
        <w:jc w:val="center"/>
        <w:textAlignment w:val="auto"/>
        <w:rPr>
          <w:b/>
        </w:rPr>
      </w:pPr>
    </w:p>
    <w:p w14:paraId="0D0FE738">
      <w:pPr>
        <w:keepNext w:val="0"/>
        <w:keepLines w:val="0"/>
        <w:pageBreakBefore w:val="0"/>
        <w:widowControl/>
        <w:kinsoku/>
        <w:wordWrap/>
        <w:overflowPunct/>
        <w:topLinePunct w:val="0"/>
        <w:autoSpaceDE/>
        <w:autoSpaceDN/>
        <w:bidi w:val="0"/>
        <w:adjustRightInd/>
        <w:snapToGrid/>
        <w:spacing w:line="480" w:lineRule="auto"/>
        <w:jc w:val="center"/>
        <w:textAlignment w:val="auto"/>
        <w:rPr>
          <w:rFonts w:hint="eastAsia"/>
          <w:b/>
        </w:rPr>
      </w:pPr>
      <w:r>
        <w:rPr>
          <w:rFonts w:hint="eastAsia"/>
          <w:b/>
          <w:lang w:eastAsia="zh-CN"/>
        </w:rPr>
        <w:t>乌鲁木齐市精神病福利院医疗设备购置项目</w:t>
      </w:r>
      <w:r>
        <w:rPr>
          <w:rFonts w:hint="eastAsia"/>
          <w:b/>
          <w:lang w:val="en-US" w:eastAsia="zh-CN"/>
        </w:rPr>
        <w:t>资格</w:t>
      </w:r>
      <w:r>
        <w:rPr>
          <w:rFonts w:hint="eastAsia"/>
          <w:b/>
        </w:rPr>
        <w:t>响应文件</w:t>
      </w:r>
    </w:p>
    <w:p w14:paraId="466701A5">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543B98F8">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1A28046D">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1FFAE1F7">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39CD0118">
      <w:pPr>
        <w:keepNext w:val="0"/>
        <w:keepLines w:val="0"/>
        <w:pageBreakBefore w:val="0"/>
        <w:widowControl/>
        <w:kinsoku/>
        <w:wordWrap/>
        <w:overflowPunct/>
        <w:topLinePunct w:val="0"/>
        <w:autoSpaceDE/>
        <w:autoSpaceDN/>
        <w:bidi w:val="0"/>
        <w:adjustRightInd/>
        <w:snapToGrid/>
        <w:spacing w:line="480" w:lineRule="auto"/>
        <w:ind w:firstLine="480"/>
        <w:textAlignment w:val="auto"/>
      </w:pPr>
    </w:p>
    <w:p w14:paraId="0D79156B">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项目编号：</w:t>
      </w:r>
    </w:p>
    <w:p w14:paraId="43A71900">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投标单位名称：</w:t>
      </w:r>
    </w:p>
    <w:p w14:paraId="35F6A8BB">
      <w:pPr>
        <w:keepNext w:val="0"/>
        <w:keepLines w:val="0"/>
        <w:pageBreakBefore w:val="0"/>
        <w:widowControl/>
        <w:kinsoku/>
        <w:wordWrap/>
        <w:overflowPunct/>
        <w:topLinePunct w:val="0"/>
        <w:autoSpaceDE/>
        <w:autoSpaceDN/>
        <w:bidi w:val="0"/>
        <w:adjustRightInd/>
        <w:snapToGrid/>
        <w:spacing w:line="480" w:lineRule="auto"/>
        <w:ind w:firstLine="480" w:firstLineChars="200"/>
        <w:textAlignment w:val="auto"/>
      </w:pPr>
      <w:r>
        <w:rPr>
          <w:rFonts w:hint="eastAsia"/>
        </w:rPr>
        <w:t>投标内容/标项：</w:t>
      </w:r>
    </w:p>
    <w:p w14:paraId="1BBFCB4F">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投标单位联系人：</w:t>
      </w:r>
    </w:p>
    <w:p w14:paraId="3A3B549A">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投标单位联系电话：</w:t>
      </w:r>
    </w:p>
    <w:p w14:paraId="62A66FB2">
      <w:pPr>
        <w:keepNext w:val="0"/>
        <w:keepLines w:val="0"/>
        <w:pageBreakBefore w:val="0"/>
        <w:widowControl/>
        <w:kinsoku/>
        <w:wordWrap/>
        <w:overflowPunct/>
        <w:topLinePunct w:val="0"/>
        <w:autoSpaceDE/>
        <w:autoSpaceDN/>
        <w:bidi w:val="0"/>
        <w:adjustRightInd/>
        <w:snapToGrid/>
        <w:spacing w:line="480" w:lineRule="auto"/>
        <w:ind w:firstLine="480"/>
        <w:textAlignment w:val="auto"/>
      </w:pPr>
      <w:r>
        <w:rPr>
          <w:rFonts w:hint="eastAsia"/>
        </w:rPr>
        <w:t>二〇  年  月</w:t>
      </w:r>
    </w:p>
    <w:p w14:paraId="30F32B21">
      <w:pPr>
        <w:keepNext w:val="0"/>
        <w:keepLines w:val="0"/>
        <w:pageBreakBefore w:val="0"/>
        <w:widowControl/>
        <w:kinsoku/>
        <w:wordWrap/>
        <w:overflowPunct/>
        <w:topLinePunct w:val="0"/>
        <w:autoSpaceDE/>
        <w:autoSpaceDN/>
        <w:bidi w:val="0"/>
        <w:adjustRightInd/>
        <w:snapToGrid/>
        <w:spacing w:line="480" w:lineRule="auto"/>
        <w:jc w:val="both"/>
        <w:textAlignment w:val="auto"/>
        <w:rPr>
          <w:rFonts w:hint="eastAsia"/>
          <w:b/>
        </w:rPr>
      </w:pPr>
      <w:r>
        <w:br w:type="page"/>
      </w:r>
      <w:r>
        <w:rPr>
          <w:rFonts w:hint="eastAsia"/>
          <w:b/>
        </w:rPr>
        <w:t>1、资格文件组成</w:t>
      </w:r>
    </w:p>
    <w:p w14:paraId="7B42B94D">
      <w:pPr>
        <w:spacing w:line="460" w:lineRule="exact"/>
        <w:rPr>
          <w:rFonts w:hint="eastAsia"/>
        </w:rPr>
      </w:pPr>
      <w:bookmarkStart w:id="26" w:name="_Toc14936"/>
      <w:bookmarkStart w:id="27" w:name="_Toc18205"/>
      <w:bookmarkStart w:id="28" w:name="_Toc19503"/>
      <w:bookmarkStart w:id="29" w:name="_Toc15731"/>
      <w:r>
        <w:rPr>
          <w:rFonts w:hint="eastAsia"/>
        </w:rPr>
        <w:t>一、 法人或者其他组织的营业执照副本复印件或自然人的身份证明复印件</w:t>
      </w:r>
    </w:p>
    <w:p w14:paraId="44BA6763">
      <w:pPr>
        <w:spacing w:line="460" w:lineRule="exact"/>
        <w:outlineLvl w:val="0"/>
      </w:pPr>
      <w:r>
        <w:rPr>
          <w:rFonts w:hint="eastAsia"/>
        </w:rPr>
        <w:t>二、投标人代表身份证明</w:t>
      </w:r>
      <w:bookmarkEnd w:id="26"/>
      <w:bookmarkEnd w:id="27"/>
    </w:p>
    <w:p w14:paraId="1CDFE14A">
      <w:pPr>
        <w:spacing w:line="460" w:lineRule="exact"/>
        <w:ind w:firstLine="240" w:firstLineChars="100"/>
      </w:pPr>
      <w:r>
        <w:t xml:space="preserve">1  </w:t>
      </w:r>
      <w:r>
        <w:rPr>
          <w:rFonts w:hint="eastAsia"/>
        </w:rPr>
        <w:t>法定代表人身份证明复印件(法定代表人参加投标)（附件2-</w:t>
      </w:r>
      <w:r>
        <w:t>1</w:t>
      </w:r>
      <w:r>
        <w:rPr>
          <w:rFonts w:hint="eastAsia"/>
        </w:rPr>
        <w:t>）</w:t>
      </w:r>
    </w:p>
    <w:p w14:paraId="0A13F1A7">
      <w:pPr>
        <w:spacing w:line="460" w:lineRule="exact"/>
        <w:ind w:firstLine="240" w:firstLineChars="100"/>
      </w:pPr>
      <w:r>
        <w:rPr>
          <w:rFonts w:hint="eastAsia"/>
        </w:rPr>
        <w:t>2</w:t>
      </w:r>
      <w:r>
        <w:t xml:space="preserve">  </w:t>
      </w:r>
      <w:r>
        <w:rPr>
          <w:rFonts w:hint="eastAsia"/>
        </w:rPr>
        <w:t>法定代表人授权委托书(授权代表参加投标) （附件2-</w:t>
      </w:r>
      <w:r>
        <w:t>2</w:t>
      </w:r>
      <w:r>
        <w:rPr>
          <w:rFonts w:hint="eastAsia"/>
        </w:rPr>
        <w:t>）</w:t>
      </w:r>
    </w:p>
    <w:p w14:paraId="4C66B932">
      <w:pPr>
        <w:spacing w:line="460" w:lineRule="exact"/>
        <w:ind w:firstLine="240" w:firstLineChars="100"/>
      </w:pPr>
      <w:r>
        <w:rPr>
          <w:rFonts w:hint="eastAsia"/>
        </w:rPr>
        <w:t>3</w:t>
      </w:r>
      <w:r>
        <w:t xml:space="preserve">  </w:t>
      </w:r>
      <w:r>
        <w:rPr>
          <w:rFonts w:hint="eastAsia"/>
        </w:rPr>
        <w:t>授权委托书 (适用于自然人委托投标) （附件2-</w:t>
      </w:r>
      <w:r>
        <w:t>3</w:t>
      </w:r>
      <w:r>
        <w:rPr>
          <w:rFonts w:hint="eastAsia"/>
        </w:rPr>
        <w:t>）</w:t>
      </w:r>
    </w:p>
    <w:bookmarkEnd w:id="28"/>
    <w:bookmarkEnd w:id="29"/>
    <w:p w14:paraId="0B64E312">
      <w:pPr>
        <w:spacing w:line="460" w:lineRule="exact"/>
        <w:rPr>
          <w:rFonts w:hint="eastAsia"/>
        </w:rPr>
      </w:pPr>
      <w:r>
        <w:rPr>
          <w:rFonts w:hint="eastAsia"/>
        </w:rPr>
        <w:t>三、提供上年度（20</w:t>
      </w:r>
      <w:r>
        <w:rPr>
          <w:rFonts w:hint="eastAsia"/>
          <w:lang w:val="en-US" w:eastAsia="zh-CN"/>
        </w:rPr>
        <w:t>23</w:t>
      </w:r>
      <w:r>
        <w:rPr>
          <w:rFonts w:hint="eastAsia"/>
        </w:rPr>
        <w:t>年）财务审计报告或半年内任意一个月财务报表</w:t>
      </w:r>
    </w:p>
    <w:p w14:paraId="6E4C24CF">
      <w:pPr>
        <w:spacing w:line="460" w:lineRule="exact"/>
        <w:ind w:firstLine="240" w:firstLineChars="100"/>
        <w:rPr>
          <w:rFonts w:hint="eastAsia"/>
        </w:rPr>
      </w:pPr>
      <w:r>
        <w:rPr>
          <w:rFonts w:hint="eastAsia"/>
        </w:rPr>
        <w:t>（财务报表应至少包括资产负债表、损益表、现金流量表或财务状况变动表，当月新成立公司不需提供）</w:t>
      </w:r>
    </w:p>
    <w:p w14:paraId="6135301D">
      <w:pPr>
        <w:spacing w:line="460" w:lineRule="exact"/>
        <w:rPr>
          <w:rFonts w:hint="eastAsia"/>
        </w:rPr>
      </w:pPr>
      <w:r>
        <w:rPr>
          <w:rFonts w:hint="eastAsia"/>
        </w:rPr>
        <w:t>四、提供的近半年内任意一月依法缴纳税收证明</w:t>
      </w:r>
    </w:p>
    <w:p w14:paraId="219B4675">
      <w:pPr>
        <w:spacing w:line="460" w:lineRule="exact"/>
        <w:ind w:firstLine="240" w:firstLineChars="100"/>
        <w:rPr>
          <w:rFonts w:hint="eastAsia"/>
        </w:rPr>
      </w:pPr>
      <w:r>
        <w:rPr>
          <w:rFonts w:hint="eastAsia"/>
        </w:rPr>
        <w:t xml:space="preserve">  （提供的近半年内任意一月依法缴纳税收证明，当月新成立公司不需提供；无需纳税或免税的也需提供相应证明材料。）</w:t>
      </w:r>
    </w:p>
    <w:p w14:paraId="2092C795">
      <w:pPr>
        <w:spacing w:line="460" w:lineRule="exact"/>
        <w:rPr>
          <w:rFonts w:hint="eastAsia"/>
        </w:rPr>
      </w:pPr>
      <w:r>
        <w:rPr>
          <w:rFonts w:hint="eastAsia"/>
        </w:rPr>
        <w:t>五、提供社保缴纳证明</w:t>
      </w:r>
    </w:p>
    <w:p w14:paraId="57EE7A10">
      <w:pPr>
        <w:spacing w:line="460" w:lineRule="exact"/>
        <w:ind w:firstLine="240" w:firstLineChars="100"/>
        <w:rPr>
          <w:rFonts w:hint="eastAsia"/>
        </w:rPr>
      </w:pPr>
      <w:r>
        <w:rPr>
          <w:rFonts w:hint="eastAsia"/>
        </w:rPr>
        <w:t>（近半年内任意一月社保缴纳证明，当月新成立公司不需提供）</w:t>
      </w:r>
    </w:p>
    <w:p w14:paraId="0954989C">
      <w:pPr>
        <w:spacing w:line="460" w:lineRule="exact"/>
      </w:pPr>
      <w:r>
        <w:rPr>
          <w:rFonts w:hint="eastAsia"/>
        </w:rPr>
        <w:t>六、具有履行合同所必需的设备和专业技术能力的证明材料或声明(由供应商根据项目需求提供说明材料)</w:t>
      </w:r>
    </w:p>
    <w:p w14:paraId="7C6025B3">
      <w:pPr>
        <w:spacing w:line="460" w:lineRule="exact"/>
        <w:rPr>
          <w:rFonts w:hint="eastAsia"/>
        </w:rPr>
      </w:pPr>
      <w:r>
        <w:rPr>
          <w:rFonts w:hint="eastAsia"/>
        </w:rPr>
        <w:t>七、参加政府采购活动前三年内在经营活动中没有重大违法记录的书面声明</w:t>
      </w:r>
    </w:p>
    <w:p w14:paraId="2C4F985A">
      <w:pPr>
        <w:spacing w:line="460" w:lineRule="exact"/>
        <w:rPr>
          <w:rFonts w:hint="eastAsia"/>
        </w:rPr>
      </w:pPr>
      <w:r>
        <w:rPr>
          <w:rFonts w:hint="eastAsia"/>
        </w:rPr>
        <w:t>八、其他特定资质：</w:t>
      </w:r>
    </w:p>
    <w:p w14:paraId="43EBB5B5">
      <w:pPr>
        <w:spacing w:line="460" w:lineRule="exact"/>
        <w:ind w:firstLine="240" w:firstLineChars="100"/>
        <w:rPr>
          <w:rFonts w:hint="eastAsia"/>
        </w:rPr>
      </w:pPr>
      <w:r>
        <w:rPr>
          <w:rFonts w:hint="eastAsia"/>
        </w:rPr>
        <w:t>医疗器械经营备案凭证、医疗器械生产许可证或医疗器械经营许可证或其他医疗器械生产经营许可证明文件复印件（根据所投内容提供）</w:t>
      </w:r>
    </w:p>
    <w:p w14:paraId="5B28B17B">
      <w:pPr>
        <w:spacing w:line="460" w:lineRule="exact"/>
        <w:rPr>
          <w:rFonts w:hint="eastAsia"/>
        </w:rPr>
      </w:pPr>
      <w:r>
        <w:rPr>
          <w:rFonts w:hint="eastAsia"/>
        </w:rPr>
        <w:t>九、落实政府采购政策需满足的资格证明文件</w:t>
      </w:r>
    </w:p>
    <w:p w14:paraId="4A314E5B">
      <w:pPr>
        <w:spacing w:line="460" w:lineRule="exact"/>
        <w:rPr>
          <w:rFonts w:hint="eastAsia"/>
        </w:rPr>
      </w:pPr>
      <w:r>
        <w:rPr>
          <w:rFonts w:hint="eastAsia"/>
        </w:rPr>
        <w:t>（本项目为专门面向中小企业（含中型、小型、微型企业）采购项目。监狱企业、残疾人福利性单位视同为小微企业。本项目采购标的对应的中小企业划分标准所属行业为</w:t>
      </w:r>
      <w:r>
        <w:rPr>
          <w:rFonts w:hint="eastAsia"/>
          <w:b/>
          <w:bCs/>
          <w:lang w:val="en-US" w:eastAsia="zh-CN"/>
        </w:rPr>
        <w:t>工</w:t>
      </w:r>
      <w:r>
        <w:rPr>
          <w:rFonts w:hint="eastAsia"/>
          <w:b/>
          <w:bCs/>
        </w:rPr>
        <w:t>业</w:t>
      </w:r>
      <w:r>
        <w:rPr>
          <w:rFonts w:hint="eastAsia"/>
        </w:rPr>
        <w:t>。</w:t>
      </w:r>
    </w:p>
    <w:p w14:paraId="44A48362">
      <w:pPr>
        <w:spacing w:line="460" w:lineRule="exact"/>
        <w:rPr>
          <w:rFonts w:hint="eastAsia"/>
        </w:rPr>
      </w:pPr>
      <w:r>
        <w:rPr>
          <w:rFonts w:hint="eastAsia"/>
        </w:rPr>
        <w:t xml:space="preserve">注： </w:t>
      </w:r>
      <w:r>
        <w:rPr>
          <w:rFonts w:hint="eastAsia"/>
          <w:b/>
          <w:bCs/>
        </w:rPr>
        <w:t>货物由中小企业制造，即货物由中小企业生产且使用该中小企业商号或者注册商标</w:t>
      </w:r>
      <w:r>
        <w:rPr>
          <w:rFonts w:hint="eastAsia"/>
        </w:rPr>
        <w:t>）</w:t>
      </w:r>
    </w:p>
    <w:p w14:paraId="2D0E3EA4">
      <w:pPr>
        <w:spacing w:line="360" w:lineRule="auto"/>
        <w:ind w:firstLine="240" w:firstLineChars="100"/>
      </w:pPr>
      <w:bookmarkStart w:id="30" w:name="_Toc28913"/>
      <w:bookmarkStart w:id="31" w:name="_Toc7039"/>
      <w:r>
        <w:t>1</w:t>
      </w:r>
      <w:r>
        <w:rPr>
          <w:rFonts w:hint="eastAsia"/>
        </w:rPr>
        <w:t>中小企业声明函（附件2-4）</w:t>
      </w:r>
    </w:p>
    <w:p w14:paraId="55EC60EB">
      <w:pPr>
        <w:spacing w:line="360" w:lineRule="auto"/>
        <w:ind w:firstLine="240" w:firstLineChars="100"/>
      </w:pPr>
      <w:r>
        <w:t>2</w:t>
      </w:r>
      <w:r>
        <w:rPr>
          <w:rFonts w:hint="eastAsia"/>
        </w:rPr>
        <w:t>监狱企业证明文件（附件2-5）</w:t>
      </w:r>
    </w:p>
    <w:p w14:paraId="54B3524A">
      <w:pPr>
        <w:spacing w:line="360" w:lineRule="auto"/>
        <w:ind w:firstLine="240" w:firstLineChars="100"/>
      </w:pPr>
      <w:r>
        <w:t>3</w:t>
      </w:r>
      <w:r>
        <w:rPr>
          <w:rFonts w:hint="eastAsia"/>
        </w:rPr>
        <w:t>残疾人福利性单位声明函（附件2-6）</w:t>
      </w:r>
    </w:p>
    <w:p w14:paraId="0232AF45">
      <w:pPr>
        <w:spacing w:line="460" w:lineRule="exact"/>
        <w:outlineLvl w:val="0"/>
      </w:pPr>
      <w:r>
        <w:rPr>
          <w:rFonts w:hint="eastAsia"/>
        </w:rPr>
        <w:t>十、其他资料</w:t>
      </w:r>
      <w:bookmarkEnd w:id="30"/>
      <w:bookmarkEnd w:id="31"/>
    </w:p>
    <w:p w14:paraId="061D0FB6">
      <w:pPr>
        <w:spacing w:line="460" w:lineRule="exact"/>
        <w:ind w:firstLine="240" w:firstLineChars="100"/>
      </w:pPr>
      <w:r>
        <w:rPr>
          <w:rFonts w:hint="eastAsia"/>
        </w:rPr>
        <w:t>1</w:t>
      </w:r>
      <w:r>
        <w:t>不参与围标串标承诺书</w:t>
      </w:r>
      <w:r>
        <w:rPr>
          <w:rFonts w:hint="eastAsia"/>
        </w:rPr>
        <w:t xml:space="preserve">； </w:t>
      </w:r>
    </w:p>
    <w:p w14:paraId="621E2C98">
      <w:pPr>
        <w:spacing w:line="460" w:lineRule="exact"/>
        <w:ind w:firstLine="240" w:firstLineChars="100"/>
        <w:rPr>
          <w:rFonts w:hint="eastAsia"/>
        </w:rPr>
      </w:pPr>
      <w:r>
        <w:rPr>
          <w:rFonts w:hint="eastAsia"/>
        </w:rPr>
        <w:t>2投标保证金凭证（电汇凭证或收据等）复印件</w:t>
      </w:r>
    </w:p>
    <w:p w14:paraId="2C0656CA">
      <w:pPr>
        <w:spacing w:line="460" w:lineRule="exact"/>
        <w:ind w:firstLine="241" w:firstLineChars="100"/>
        <w:rPr>
          <w:bCs/>
        </w:rPr>
      </w:pPr>
      <w:r>
        <w:rPr>
          <w:rFonts w:hint="eastAsia"/>
          <w:b/>
        </w:rPr>
        <w:t>注：1.投标人制作投标文件，应按照投标文件组成顺序制作，编好始末页码且在投标文件目录中一一列明并对应。</w:t>
      </w:r>
    </w:p>
    <w:p w14:paraId="640A3686">
      <w:pPr>
        <w:spacing w:line="360" w:lineRule="auto"/>
        <w:rPr>
          <w:rFonts w:hint="eastAsia"/>
          <w:b/>
        </w:rPr>
      </w:pPr>
      <w:r>
        <w:rPr>
          <w:rFonts w:hint="eastAsia"/>
          <w:b/>
        </w:rPr>
        <w:t>2</w:t>
      </w:r>
      <w:r>
        <w:rPr>
          <w:b/>
        </w:rPr>
        <w:t>.</w:t>
      </w:r>
      <w:r>
        <w:rPr>
          <w:rFonts w:hint="eastAsia"/>
          <w:b/>
        </w:rPr>
        <w:t>招标文件没有提供格式的，投标人可自行设置。</w:t>
      </w:r>
    </w:p>
    <w:p w14:paraId="2149BBF6">
      <w:pPr>
        <w:spacing w:line="360" w:lineRule="auto"/>
        <w:rPr>
          <w:rFonts w:hint="eastAsia"/>
          <w:b/>
        </w:rPr>
      </w:pPr>
      <w:r>
        <w:rPr>
          <w:rFonts w:hint="eastAsia"/>
          <w:b/>
        </w:rPr>
        <w:br w:type="page"/>
      </w:r>
      <w:r>
        <w:rPr>
          <w:rFonts w:hint="eastAsia"/>
          <w:b/>
        </w:rPr>
        <w:t>2、资格文件格式</w:t>
      </w:r>
    </w:p>
    <w:p w14:paraId="7EAEB148">
      <w:pPr>
        <w:spacing w:line="440" w:lineRule="exact"/>
        <w:jc w:val="center"/>
        <w:outlineLvl w:val="0"/>
        <w:rPr>
          <w:b/>
          <w:sz w:val="30"/>
          <w:szCs w:val="30"/>
        </w:rPr>
      </w:pPr>
      <w:bookmarkStart w:id="32" w:name="_Toc25801"/>
      <w:bookmarkStart w:id="33" w:name="_Toc3192"/>
      <w:r>
        <w:rPr>
          <w:rFonts w:hint="eastAsia"/>
          <w:b/>
          <w:sz w:val="30"/>
          <w:szCs w:val="30"/>
        </w:rPr>
        <w:t>附件2-</w:t>
      </w:r>
      <w:r>
        <w:rPr>
          <w:b/>
          <w:sz w:val="30"/>
          <w:szCs w:val="30"/>
        </w:rPr>
        <w:t>1</w:t>
      </w:r>
      <w:r>
        <w:rPr>
          <w:rFonts w:hint="eastAsia"/>
          <w:b/>
          <w:sz w:val="30"/>
          <w:szCs w:val="30"/>
        </w:rPr>
        <w:t xml:space="preserve">  法定代表人资格证明书</w:t>
      </w:r>
      <w:bookmarkEnd w:id="32"/>
      <w:bookmarkEnd w:id="33"/>
    </w:p>
    <w:p w14:paraId="3B3E2753">
      <w:pPr>
        <w:spacing w:before="166" w:beforeLines="50" w:after="166" w:afterLines="50" w:line="360" w:lineRule="auto"/>
        <w:ind w:left="624" w:leftChars="260"/>
        <w:rPr>
          <w:u w:val="single"/>
        </w:rPr>
      </w:pPr>
      <w:r>
        <w:rPr>
          <w:rFonts w:hint="eastAsia"/>
        </w:rPr>
        <w:t>单位名称：</w:t>
      </w:r>
    </w:p>
    <w:p w14:paraId="4A9CF317">
      <w:pPr>
        <w:spacing w:before="166" w:beforeLines="50" w:after="166" w:afterLines="50" w:line="360" w:lineRule="auto"/>
        <w:ind w:left="624" w:leftChars="260"/>
        <w:rPr>
          <w:u w:val="single"/>
        </w:rPr>
      </w:pPr>
      <w:r>
        <w:rPr>
          <w:rFonts w:hint="eastAsia"/>
        </w:rPr>
        <w:t>单位性质：</w:t>
      </w:r>
    </w:p>
    <w:p w14:paraId="41E36FBB">
      <w:pPr>
        <w:spacing w:before="166" w:beforeLines="50" w:after="166" w:afterLines="50" w:line="360" w:lineRule="auto"/>
        <w:ind w:left="624" w:leftChars="260"/>
      </w:pPr>
      <w:r>
        <w:rPr>
          <w:rFonts w:hint="eastAsia"/>
        </w:rPr>
        <w:t>地址：</w:t>
      </w:r>
    </w:p>
    <w:p w14:paraId="7320731E">
      <w:pPr>
        <w:spacing w:before="166" w:beforeLines="50" w:after="166" w:afterLines="50" w:line="360" w:lineRule="auto"/>
        <w:ind w:left="624" w:leftChars="260"/>
        <w:rPr>
          <w:u w:val="single"/>
        </w:rPr>
      </w:pPr>
      <w:r>
        <w:rPr>
          <w:rFonts w:hint="eastAsia"/>
        </w:rPr>
        <w:t>成立时间：</w:t>
      </w:r>
    </w:p>
    <w:p w14:paraId="72A874B2">
      <w:pPr>
        <w:spacing w:before="166" w:beforeLines="50" w:after="166" w:afterLines="50" w:line="360" w:lineRule="auto"/>
        <w:ind w:left="624" w:leftChars="260"/>
      </w:pPr>
      <w:r>
        <w:rPr>
          <w:rFonts w:hint="eastAsia"/>
        </w:rPr>
        <w:t>经营期限：</w:t>
      </w:r>
    </w:p>
    <w:p w14:paraId="0AC10F69">
      <w:pPr>
        <w:spacing w:before="166" w:beforeLines="50" w:after="166" w:afterLines="50" w:line="360" w:lineRule="auto"/>
        <w:ind w:left="624" w:leftChars="260"/>
      </w:pPr>
      <w:r>
        <w:rPr>
          <w:rFonts w:hint="eastAsia"/>
        </w:rPr>
        <w:t>姓名：性别：年龄：职务：</w:t>
      </w:r>
    </w:p>
    <w:p w14:paraId="30EFB0E3">
      <w:pPr>
        <w:spacing w:before="166" w:beforeLines="50" w:after="166" w:afterLines="50" w:line="360" w:lineRule="auto"/>
        <w:ind w:firstLine="480" w:firstLineChars="200"/>
      </w:pPr>
      <w:r>
        <w:rPr>
          <w:rFonts w:hint="eastAsia"/>
        </w:rPr>
        <w:t>系</w:t>
      </w:r>
      <w:r>
        <w:rPr>
          <w:rFonts w:hint="eastAsia"/>
          <w:u w:val="single"/>
        </w:rPr>
        <w:t>（投标人）</w:t>
      </w:r>
      <w:r>
        <w:rPr>
          <w:rFonts w:hint="eastAsia"/>
        </w:rPr>
        <w:t>的法定代表人。</w:t>
      </w:r>
      <w:r>
        <w:rPr>
          <w:rFonts w:hint="eastAsia"/>
        </w:rPr>
        <w:cr/>
      </w:r>
    </w:p>
    <w:p w14:paraId="2D15F0DC">
      <w:pPr>
        <w:spacing w:before="166" w:beforeLines="50" w:after="166" w:afterLines="50" w:line="360" w:lineRule="auto"/>
        <w:ind w:firstLine="480" w:firstLineChars="200"/>
      </w:pPr>
      <w:r>
        <w:rPr>
          <w:rFonts w:hint="eastAsia"/>
        </w:rPr>
        <w:t>特此证明。</w:t>
      </w:r>
    </w:p>
    <w:p w14:paraId="0F562557">
      <w:pPr>
        <w:spacing w:before="166" w:beforeLines="50" w:after="166" w:afterLines="50" w:line="360" w:lineRule="auto"/>
        <w:ind w:firstLine="480" w:firstLineChars="200"/>
      </w:pPr>
      <w:r>
        <w:rPr>
          <w:rFonts w:hint="eastAsia"/>
        </w:rPr>
        <w:t>（附法定代表人身份证复印件）</w:t>
      </w:r>
    </w:p>
    <w:p w14:paraId="10F771D3">
      <w:pPr>
        <w:spacing w:before="166" w:beforeLines="50" w:after="166" w:afterLines="50" w:line="360" w:lineRule="auto"/>
        <w:ind w:firstLine="480" w:firstLineChars="200"/>
      </w:pPr>
    </w:p>
    <w:p w14:paraId="4BAE5C4E">
      <w:pPr>
        <w:spacing w:before="166" w:beforeLines="50" w:after="166" w:afterLines="50" w:line="360" w:lineRule="auto"/>
        <w:ind w:firstLine="480" w:firstLineChars="200"/>
      </w:pPr>
      <w:r>
        <w:rPr>
          <w:rFonts w:hint="eastAsia"/>
        </w:rPr>
        <w:t>投标人公章：[投标人盖章]</w:t>
      </w:r>
    </w:p>
    <w:p w14:paraId="43BF05D9">
      <w:pPr>
        <w:spacing w:before="166" w:beforeLines="50" w:after="166" w:afterLines="50" w:line="360" w:lineRule="auto"/>
        <w:ind w:firstLine="496" w:firstLineChars="200"/>
      </w:pPr>
      <w:r>
        <w:rPr>
          <w:rFonts w:hint="eastAsia"/>
          <w:spacing w:val="4"/>
        </w:rPr>
        <w:t>日期：</w:t>
      </w:r>
      <w:r>
        <w:rPr>
          <w:rFonts w:hint="eastAsia"/>
        </w:rPr>
        <w:t>年月日</w:t>
      </w:r>
    </w:p>
    <w:p w14:paraId="54B93B12">
      <w:pPr>
        <w:spacing w:line="440" w:lineRule="exact"/>
        <w:jc w:val="center"/>
        <w:outlineLvl w:val="0"/>
        <w:rPr>
          <w:b/>
          <w:sz w:val="32"/>
          <w:szCs w:val="32"/>
        </w:rPr>
      </w:pPr>
      <w:r>
        <w:rPr>
          <w:b/>
          <w:sz w:val="30"/>
          <w:szCs w:val="30"/>
        </w:rPr>
        <w:br w:type="page"/>
      </w:r>
      <w:bookmarkStart w:id="34" w:name="_Toc12725"/>
      <w:bookmarkStart w:id="35" w:name="_Toc26741"/>
      <w:r>
        <w:rPr>
          <w:rFonts w:hint="eastAsia"/>
          <w:b/>
          <w:sz w:val="30"/>
          <w:szCs w:val="30"/>
        </w:rPr>
        <w:t>附件2-</w:t>
      </w:r>
      <w:r>
        <w:rPr>
          <w:b/>
          <w:sz w:val="30"/>
          <w:szCs w:val="30"/>
        </w:rPr>
        <w:t>2</w:t>
      </w:r>
      <w:r>
        <w:rPr>
          <w:rFonts w:hint="eastAsia"/>
          <w:b/>
          <w:sz w:val="30"/>
          <w:szCs w:val="30"/>
        </w:rPr>
        <w:t xml:space="preserve">  </w:t>
      </w:r>
      <w:r>
        <w:rPr>
          <w:rFonts w:hint="eastAsia"/>
          <w:b/>
          <w:sz w:val="32"/>
          <w:szCs w:val="32"/>
        </w:rPr>
        <w:t>法定代表人授权委托书</w:t>
      </w:r>
      <w:bookmarkEnd w:id="34"/>
      <w:bookmarkEnd w:id="35"/>
    </w:p>
    <w:p w14:paraId="44C34667">
      <w:pPr>
        <w:spacing w:line="440" w:lineRule="exact"/>
        <w:jc w:val="center"/>
        <w:rPr>
          <w:b/>
          <w:sz w:val="32"/>
          <w:szCs w:val="32"/>
        </w:rPr>
      </w:pPr>
    </w:p>
    <w:p w14:paraId="63C8433E">
      <w:pPr>
        <w:autoSpaceDE w:val="0"/>
        <w:autoSpaceDN w:val="0"/>
        <w:adjustRightInd w:val="0"/>
        <w:spacing w:line="440" w:lineRule="exact"/>
        <w:ind w:firstLine="422"/>
      </w:pPr>
      <w:r>
        <w:rPr>
          <w:rFonts w:hint="eastAsia"/>
        </w:rPr>
        <w:t>本授权声明：注册于中华人民共和国的</w:t>
      </w:r>
      <w:r>
        <w:rPr>
          <w:rFonts w:hint="eastAsia"/>
          <w:u w:val="single"/>
        </w:rPr>
        <w:t>（投标人名称、住址）</w:t>
      </w:r>
      <w:r>
        <w:rPr>
          <w:rFonts w:hint="eastAsia"/>
        </w:rPr>
        <w:t>的法人代表</w:t>
      </w:r>
      <w:r>
        <w:rPr>
          <w:rFonts w:hint="eastAsia"/>
          <w:u w:val="single"/>
        </w:rPr>
        <w:t>（法定代表人姓名）</w:t>
      </w:r>
      <w:r>
        <w:rPr>
          <w:rFonts w:hint="eastAsia"/>
        </w:rPr>
        <w:t>代表本公司授权在下面签字的</w:t>
      </w:r>
      <w:r>
        <w:rPr>
          <w:rFonts w:hint="eastAsia"/>
          <w:u w:val="single"/>
        </w:rPr>
        <w:t>（授权代表姓名）</w:t>
      </w:r>
      <w:r>
        <w:rPr>
          <w:rFonts w:hint="eastAsia"/>
        </w:rPr>
        <w:t>为本公司的合法代理人，就此次</w:t>
      </w:r>
      <w:r>
        <w:rPr>
          <w:rFonts w:hint="eastAsia"/>
          <w:u w:val="single"/>
        </w:rPr>
        <w:t>项目名称</w:t>
      </w:r>
      <w:r>
        <w:rPr>
          <w:rFonts w:hint="eastAsia"/>
        </w:rPr>
        <w:t>项目，项目编号为（</w:t>
      </w:r>
      <w:r>
        <w:rPr>
          <w:rFonts w:hint="eastAsia"/>
          <w:u w:val="single"/>
        </w:rPr>
        <w:t xml:space="preserve"> </w:t>
      </w:r>
      <w:r>
        <w:rPr>
          <w:u w:val="single"/>
        </w:rPr>
        <w:t xml:space="preserve">         </w:t>
      </w:r>
      <w:r>
        <w:rPr>
          <w:rFonts w:hint="eastAsia"/>
        </w:rPr>
        <w:t>）的投标及相关事务代表本公司处理与之有关的一切事务。</w:t>
      </w:r>
    </w:p>
    <w:p w14:paraId="7E70C996">
      <w:pPr>
        <w:autoSpaceDE w:val="0"/>
        <w:autoSpaceDN w:val="0"/>
        <w:adjustRightInd w:val="0"/>
        <w:spacing w:line="440" w:lineRule="exact"/>
        <w:ind w:firstLine="420" w:firstLineChars="175"/>
      </w:pPr>
      <w:r>
        <w:rPr>
          <w:rFonts w:hint="eastAsia"/>
        </w:rPr>
        <w:t>本授权书于</w:t>
      </w:r>
      <w:r>
        <w:rPr>
          <w:rFonts w:hint="eastAsia"/>
          <w:u w:val="single"/>
        </w:rPr>
        <w:t>年月日</w:t>
      </w:r>
      <w:r>
        <w:rPr>
          <w:rFonts w:hint="eastAsia"/>
        </w:rPr>
        <w:t>签字生效，特此声明。</w:t>
      </w:r>
    </w:p>
    <w:p w14:paraId="02DF9660">
      <w:pPr>
        <w:autoSpaceDE w:val="0"/>
        <w:autoSpaceDN w:val="0"/>
        <w:adjustRightInd w:val="0"/>
        <w:spacing w:line="440" w:lineRule="exact"/>
        <w:ind w:firstLine="480" w:firstLineChars="200"/>
        <w:rPr>
          <w:u w:val="single"/>
        </w:rPr>
      </w:pPr>
      <w:r>
        <w:rPr>
          <w:rFonts w:hint="eastAsia"/>
        </w:rPr>
        <w:t>法定代表人签字或盖章：</w:t>
      </w:r>
    </w:p>
    <w:p w14:paraId="4646DA3C">
      <w:pPr>
        <w:autoSpaceDE w:val="0"/>
        <w:autoSpaceDN w:val="0"/>
        <w:adjustRightInd w:val="0"/>
        <w:spacing w:line="440" w:lineRule="exact"/>
        <w:ind w:firstLine="480" w:firstLineChars="200"/>
        <w:rPr>
          <w:u w:val="single"/>
        </w:rPr>
      </w:pPr>
      <w:r>
        <w:rPr>
          <w:rFonts w:hint="eastAsia"/>
        </w:rPr>
        <w:t>授权代表签字或盖章：</w:t>
      </w:r>
    </w:p>
    <w:p w14:paraId="1DDCEF2A">
      <w:pPr>
        <w:autoSpaceDE w:val="0"/>
        <w:autoSpaceDN w:val="0"/>
        <w:adjustRightInd w:val="0"/>
        <w:spacing w:line="440" w:lineRule="exact"/>
        <w:ind w:firstLine="480" w:firstLineChars="200"/>
        <w:rPr>
          <w:u w:val="single"/>
        </w:rPr>
      </w:pPr>
      <w:r>
        <w:rPr>
          <w:rFonts w:hint="eastAsia"/>
        </w:rPr>
        <w:t>单位名称：</w:t>
      </w:r>
    </w:p>
    <w:p w14:paraId="358154BA">
      <w:pPr>
        <w:spacing w:line="440" w:lineRule="exact"/>
        <w:ind w:firstLine="480"/>
      </w:pPr>
      <w:r>
        <w:rPr>
          <w:rFonts w:hint="eastAsia"/>
        </w:rPr>
        <w:t>授权日期：</w:t>
      </w:r>
      <w:r>
        <w:t>20</w:t>
      </w:r>
      <w:r>
        <w:rPr>
          <w:rFonts w:hint="eastAsia"/>
          <w:u w:val="single"/>
        </w:rPr>
        <w:t xml:space="preserve">　   </w:t>
      </w:r>
      <w:r>
        <w:rPr>
          <w:rFonts w:hint="eastAsia"/>
        </w:rPr>
        <w:t>年</w:t>
      </w:r>
      <w:r>
        <w:rPr>
          <w:rFonts w:hint="eastAsia"/>
          <w:u w:val="single"/>
        </w:rPr>
        <w:t>　　</w:t>
      </w:r>
      <w:r>
        <w:rPr>
          <w:rFonts w:hint="eastAsia"/>
        </w:rPr>
        <w:t>月</w:t>
      </w:r>
      <w:r>
        <w:rPr>
          <w:rFonts w:hint="eastAsia"/>
          <w:u w:val="single"/>
        </w:rPr>
        <w:t>　　</w:t>
      </w:r>
      <w:r>
        <w:rPr>
          <w:rFonts w:hint="eastAsia"/>
        </w:rPr>
        <w:t>日</w:t>
      </w:r>
    </w:p>
    <w:p w14:paraId="6D0CBE31">
      <w:pPr>
        <w:spacing w:line="440" w:lineRule="exact"/>
        <w:ind w:firstLine="480"/>
      </w:pPr>
    </w:p>
    <w:p w14:paraId="64439667">
      <w:pPr>
        <w:spacing w:line="440" w:lineRule="exact"/>
        <w:ind w:firstLine="6240" w:firstLineChars="2600"/>
      </w:pPr>
      <w:r>
        <w:rPr>
          <w:rFonts w:hint="eastAsia"/>
        </w:rPr>
        <w:t>（单位公章）</w:t>
      </w:r>
    </w:p>
    <w:p w14:paraId="5111B99B">
      <w:pPr>
        <w:spacing w:line="440" w:lineRule="exact"/>
        <w:ind w:firstLine="6360" w:firstLineChars="2650"/>
      </w:pPr>
      <w:r>
        <w:t>20</w:t>
      </w:r>
      <w:r>
        <w:rPr>
          <w:rFonts w:hint="eastAsia"/>
        </w:rPr>
        <w:t xml:space="preserve">    年    月   日</w:t>
      </w:r>
    </w:p>
    <w:p w14:paraId="1103EB3A">
      <w:pPr>
        <w:spacing w:line="440" w:lineRule="exact"/>
        <w:ind w:firstLine="482" w:firstLineChars="200"/>
        <w:rPr>
          <w:b/>
          <w:em w:val="dot"/>
        </w:rPr>
      </w:pPr>
    </w:p>
    <w:p w14:paraId="493DEFDA">
      <w:pPr>
        <w:spacing w:line="440" w:lineRule="exact"/>
        <w:rPr>
          <w:b/>
          <w:em w:val="dot"/>
        </w:rPr>
      </w:pPr>
    </w:p>
    <w:p w14:paraId="7FDCF9EC">
      <w:pPr>
        <w:spacing w:line="440" w:lineRule="exact"/>
        <w:rPr>
          <w:b/>
          <w:em w:val="dot"/>
        </w:rPr>
      </w:pPr>
      <w:permStart w:id="2" w:edGrp="everyone"/>
      <w:permEnd w:id="2"/>
      <w:r>
        <mc:AlternateContent>
          <mc:Choice Requires="wps">
            <w:drawing>
              <wp:anchor distT="0" distB="0" distL="114300" distR="114300" simplePos="0" relativeHeight="251659264" behindDoc="0" locked="0" layoutInCell="1" allowOverlap="1">
                <wp:simplePos x="0" y="0"/>
                <wp:positionH relativeFrom="column">
                  <wp:posOffset>31750</wp:posOffset>
                </wp:positionH>
                <wp:positionV relativeFrom="paragraph">
                  <wp:posOffset>106045</wp:posOffset>
                </wp:positionV>
                <wp:extent cx="5534660" cy="1584960"/>
                <wp:effectExtent l="4445" t="4445" r="23495" b="10795"/>
                <wp:wrapNone/>
                <wp:docPr id="1" name="Text Box 7"/>
                <wp:cNvGraphicFramePr/>
                <a:graphic xmlns:a="http://schemas.openxmlformats.org/drawingml/2006/main">
                  <a:graphicData uri="http://schemas.microsoft.com/office/word/2010/wordprocessingShape">
                    <wps:wsp>
                      <wps:cNvSpPr txBox="1"/>
                      <wps:spPr>
                        <a:xfrm>
                          <a:off x="0" y="0"/>
                          <a:ext cx="55346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525BF129">
                            <w:pPr>
                              <w:jc w:val="center"/>
                            </w:pPr>
                          </w:p>
                          <w:p w14:paraId="57A62C27">
                            <w:pPr>
                              <w:jc w:val="center"/>
                              <w:rPr>
                                <w:b/>
                              </w:rPr>
                            </w:pPr>
                          </w:p>
                          <w:p w14:paraId="10FC846F">
                            <w:pPr>
                              <w:jc w:val="center"/>
                              <w:rPr>
                                <w:b/>
                              </w:rPr>
                            </w:pPr>
                          </w:p>
                          <w:p w14:paraId="4C949772">
                            <w:pPr>
                              <w:jc w:val="center"/>
                              <w:rPr>
                                <w:b/>
                              </w:rPr>
                            </w:pPr>
                            <w:r>
                              <w:rPr>
                                <w:rFonts w:hint="eastAsia"/>
                                <w:b/>
                              </w:rPr>
                              <w:t>此处附</w:t>
                            </w:r>
                            <w:r>
                              <w:rPr>
                                <w:rFonts w:hint="eastAsia"/>
                                <w:b/>
                                <w:em w:val="dot"/>
                              </w:rPr>
                              <w:t>法定代表人</w:t>
                            </w:r>
                            <w:r>
                              <w:rPr>
                                <w:rFonts w:hint="eastAsia"/>
                                <w:b/>
                              </w:rPr>
                              <w:t>身份证复印件正反面</w:t>
                            </w:r>
                          </w:p>
                          <w:p w14:paraId="48F75930">
                            <w:pPr>
                              <w:pStyle w:val="4"/>
                            </w:pPr>
                          </w:p>
                        </w:txbxContent>
                      </wps:txbx>
                      <wps:bodyPr wrap="square" upright="1"/>
                    </wps:wsp>
                  </a:graphicData>
                </a:graphic>
              </wp:anchor>
            </w:drawing>
          </mc:Choice>
          <mc:Fallback>
            <w:pict>
              <v:shape id="Text Box 7" o:spid="_x0000_s1026" o:spt="202" type="#_x0000_t202" style="position:absolute;left:0pt;margin-left:2.5pt;margin-top:8.35pt;height:124.8pt;width:435.8pt;z-index:251659264;mso-width-relative:page;mso-height-relative:page;" fillcolor="#FFFFFF" filled="t" stroked="t" coordsize="21600,21600" o:gfxdata="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AG1d5j1wAAAAgBAAAPAAAAAAAAAAEAIAAAACIAAABk&#10;cnMvZG93bnJldi54bWxQSwECFAAUAAAACACHTuJARZd0/QcCAABFBAAADgAAAAAAAAABACAAAAAm&#10;AQAAZHJzL2Uyb0RvYy54bWxQSwUGAAAAAAYABgBZAQAAnwUAAAAA&#10;">
                <v:fill on="t" focussize="0,0"/>
                <v:stroke color="#000000" joinstyle="miter" dashstyle="1 1"/>
                <v:imagedata o:title=""/>
                <o:lock v:ext="edit" aspectratio="f"/>
                <v:textbox>
                  <w:txbxContent>
                    <w:p w14:paraId="525BF129">
                      <w:pPr>
                        <w:jc w:val="center"/>
                      </w:pPr>
                    </w:p>
                    <w:p w14:paraId="57A62C27">
                      <w:pPr>
                        <w:jc w:val="center"/>
                        <w:rPr>
                          <w:b/>
                        </w:rPr>
                      </w:pPr>
                    </w:p>
                    <w:p w14:paraId="10FC846F">
                      <w:pPr>
                        <w:jc w:val="center"/>
                        <w:rPr>
                          <w:b/>
                        </w:rPr>
                      </w:pPr>
                    </w:p>
                    <w:p w14:paraId="4C949772">
                      <w:pPr>
                        <w:jc w:val="center"/>
                        <w:rPr>
                          <w:b/>
                        </w:rPr>
                      </w:pPr>
                      <w:r>
                        <w:rPr>
                          <w:rFonts w:hint="eastAsia"/>
                          <w:b/>
                        </w:rPr>
                        <w:t>此处附</w:t>
                      </w:r>
                      <w:r>
                        <w:rPr>
                          <w:rFonts w:hint="eastAsia"/>
                          <w:b/>
                          <w:em w:val="dot"/>
                        </w:rPr>
                        <w:t>法定代表人</w:t>
                      </w:r>
                      <w:r>
                        <w:rPr>
                          <w:rFonts w:hint="eastAsia"/>
                          <w:b/>
                        </w:rPr>
                        <w:t>身份证复印件正反面</w:t>
                      </w:r>
                    </w:p>
                    <w:p w14:paraId="48F75930">
                      <w:pPr>
                        <w:pStyle w:val="4"/>
                      </w:pPr>
                    </w:p>
                  </w:txbxContent>
                </v:textbox>
              </v:shape>
            </w:pict>
          </mc:Fallback>
        </mc:AlternateContent>
      </w:r>
    </w:p>
    <w:p w14:paraId="116A68F0">
      <w:pPr>
        <w:spacing w:line="440" w:lineRule="exact"/>
        <w:rPr>
          <w:b/>
          <w:em w:val="dot"/>
        </w:rPr>
      </w:pPr>
    </w:p>
    <w:p w14:paraId="7A60D505">
      <w:pPr>
        <w:spacing w:line="440" w:lineRule="exact"/>
        <w:rPr>
          <w:b/>
        </w:rPr>
      </w:pPr>
    </w:p>
    <w:p w14:paraId="335B938A">
      <w:pPr>
        <w:spacing w:line="440" w:lineRule="exact"/>
        <w:rPr>
          <w:b/>
        </w:rPr>
      </w:pPr>
    </w:p>
    <w:p w14:paraId="07D7E771">
      <w:pPr>
        <w:spacing w:line="440" w:lineRule="exact"/>
        <w:rPr>
          <w:b/>
          <w:sz w:val="30"/>
          <w:szCs w:val="30"/>
        </w:rPr>
      </w:pPr>
    </w:p>
    <w:p w14:paraId="7F951763">
      <w:pPr>
        <w:spacing w:line="440" w:lineRule="exact"/>
        <w:jc w:val="center"/>
        <w:rPr>
          <w:b/>
          <w:sz w:val="30"/>
          <w:szCs w:val="30"/>
        </w:rPr>
      </w:pPr>
    </w:p>
    <w:p w14:paraId="1566A34F">
      <w:pPr>
        <w:spacing w:line="440" w:lineRule="exact"/>
        <w:jc w:val="center"/>
        <w:rPr>
          <w:b/>
          <w:sz w:val="30"/>
          <w:szCs w:val="30"/>
        </w:rPr>
      </w:pPr>
    </w:p>
    <w:p w14:paraId="7C47FAFD">
      <w:pPr>
        <w:spacing w:line="440" w:lineRule="exact"/>
        <w:jc w:val="center"/>
      </w:pPr>
      <w:r>
        <mc:AlternateContent>
          <mc:Choice Requires="wps">
            <w:drawing>
              <wp:anchor distT="0" distB="0" distL="114300" distR="114300" simplePos="0" relativeHeight="251660288" behindDoc="0" locked="0" layoutInCell="1" allowOverlap="1">
                <wp:simplePos x="0" y="0"/>
                <wp:positionH relativeFrom="column">
                  <wp:posOffset>-6350</wp:posOffset>
                </wp:positionH>
                <wp:positionV relativeFrom="paragraph">
                  <wp:posOffset>181610</wp:posOffset>
                </wp:positionV>
                <wp:extent cx="5572760" cy="1584960"/>
                <wp:effectExtent l="4445" t="4445" r="23495" b="10795"/>
                <wp:wrapNone/>
                <wp:docPr id="2" name="Text Box 6"/>
                <wp:cNvGraphicFramePr/>
                <a:graphic xmlns:a="http://schemas.openxmlformats.org/drawingml/2006/main">
                  <a:graphicData uri="http://schemas.microsoft.com/office/word/2010/wordprocessingShape">
                    <wps:wsp>
                      <wps:cNvSpPr txBox="1"/>
                      <wps:spPr>
                        <a:xfrm>
                          <a:off x="0" y="0"/>
                          <a:ext cx="5572760" cy="1584960"/>
                        </a:xfrm>
                        <a:prstGeom prst="rect">
                          <a:avLst/>
                        </a:prstGeom>
                        <a:solidFill>
                          <a:srgbClr val="FFFFFF"/>
                        </a:solidFill>
                        <a:ln w="9525" cap="flat" cmpd="sng">
                          <a:solidFill>
                            <a:srgbClr val="000000"/>
                          </a:solidFill>
                          <a:prstDash val="sysDot"/>
                          <a:miter/>
                          <a:headEnd type="none" w="med" len="med"/>
                          <a:tailEnd type="none" w="med" len="med"/>
                        </a:ln>
                      </wps:spPr>
                      <wps:txbx>
                        <w:txbxContent>
                          <w:p w14:paraId="7336598C">
                            <w:pPr>
                              <w:jc w:val="center"/>
                            </w:pPr>
                            <w:permStart w:id="3" w:edGrp="everyone"/>
                            <w:permEnd w:id="3"/>
                          </w:p>
                          <w:p w14:paraId="4DA219C9">
                            <w:pPr>
                              <w:rPr>
                                <w:b/>
                              </w:rPr>
                            </w:pPr>
                          </w:p>
                          <w:p w14:paraId="503B8D69">
                            <w:pPr>
                              <w:pStyle w:val="4"/>
                              <w:jc w:val="center"/>
                            </w:pPr>
                            <w:r>
                              <w:rPr>
                                <w:rFonts w:hint="eastAsia" w:ascii="宋体" w:hAnsi="宋体"/>
                                <w:sz w:val="24"/>
                              </w:rPr>
                              <w:t>此处附被授权人身份证复印件正反面</w:t>
                            </w:r>
                          </w:p>
                          <w:p w14:paraId="5AA1EB0E"/>
                        </w:txbxContent>
                      </wps:txbx>
                      <wps:bodyPr wrap="square" upright="1"/>
                    </wps:wsp>
                  </a:graphicData>
                </a:graphic>
              </wp:anchor>
            </w:drawing>
          </mc:Choice>
          <mc:Fallback>
            <w:pict>
              <v:shape id="Text Box 6" o:spid="_x0000_s1026" o:spt="202" type="#_x0000_t202" style="position:absolute;left:0pt;margin-left:-0.5pt;margin-top:14.3pt;height:124.8pt;width:438.8pt;z-index:251660288;mso-width-relative:page;mso-height-relative:page;" fillcolor="#FFFFFF" filled="t" stroked="t" coordsize="21600,21600" o:gfxdata="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">
                <v:fill on="t" focussize="0,0"/>
                <v:stroke color="#000000" joinstyle="miter" dashstyle="1 1"/>
                <v:imagedata o:title=""/>
                <o:lock v:ext="edit" aspectratio="f"/>
                <v:textbox>
                  <w:txbxContent>
                    <w:p w14:paraId="7336598C">
                      <w:pPr>
                        <w:jc w:val="center"/>
                      </w:pPr>
                      <w:permStart w:id="3" w:edGrp="everyone"/>
                      <w:permEnd w:id="3"/>
                    </w:p>
                    <w:p w14:paraId="4DA219C9">
                      <w:pPr>
                        <w:rPr>
                          <w:b/>
                        </w:rPr>
                      </w:pPr>
                    </w:p>
                    <w:p w14:paraId="503B8D69">
                      <w:pPr>
                        <w:pStyle w:val="4"/>
                        <w:jc w:val="center"/>
                      </w:pPr>
                      <w:r>
                        <w:rPr>
                          <w:rFonts w:hint="eastAsia" w:ascii="宋体" w:hAnsi="宋体"/>
                          <w:sz w:val="24"/>
                        </w:rPr>
                        <w:t>此处附被授权人身份证复印件正反面</w:t>
                      </w:r>
                    </w:p>
                    <w:p w14:paraId="5AA1EB0E"/>
                  </w:txbxContent>
                </v:textbox>
              </v:shape>
            </w:pict>
          </mc:Fallback>
        </mc:AlternateContent>
      </w:r>
      <w:r>
        <w:rPr>
          <w:rFonts w:hint="eastAsia"/>
          <w:b/>
          <w:sz w:val="30"/>
          <w:szCs w:val="30"/>
        </w:rPr>
        <w:br w:type="page"/>
      </w:r>
      <w:r>
        <w:rPr>
          <w:rFonts w:hint="eastAsia"/>
          <w:bCs/>
          <w:sz w:val="30"/>
          <w:szCs w:val="30"/>
        </w:rPr>
        <w:t>附件2-3授权委托书 (适用于自然人委托投标)</w:t>
      </w:r>
    </w:p>
    <w:p w14:paraId="478C905F">
      <w:pPr>
        <w:spacing w:before="166" w:beforeLines="50" w:after="166" w:afterLines="50" w:line="360" w:lineRule="auto"/>
        <w:ind w:left="624" w:leftChars="260"/>
      </w:pPr>
      <w:r>
        <w:rPr>
          <w:rFonts w:hint="eastAsia"/>
        </w:rPr>
        <w:t>致：____________(采购人或采购代理机构)</w:t>
      </w:r>
    </w:p>
    <w:p w14:paraId="2EB57DE7">
      <w:pPr>
        <w:spacing w:before="166" w:beforeLines="50" w:after="166" w:afterLines="50" w:line="360" w:lineRule="auto"/>
        <w:ind w:left="624" w:leftChars="260"/>
      </w:pPr>
      <w:r>
        <w:rPr>
          <w:rFonts w:hint="eastAsia"/>
        </w:rPr>
        <w:t>我________(姓名)系自然人，现授权委托____________(姓名)以本人名义参加____________(项目名称) ，项目编号为（</w:t>
      </w:r>
      <w:r>
        <w:rPr>
          <w:u w:val="single"/>
        </w:rPr>
        <w:t xml:space="preserve">              </w:t>
      </w:r>
      <w:r>
        <w:rPr>
          <w:rFonts w:hint="eastAsia"/>
        </w:rPr>
        <w:t>）的投标活动，并代表本人全权办理针对上述项目的投标、签约等具体事务和签署相关文件。</w:t>
      </w:r>
    </w:p>
    <w:p w14:paraId="0569F1BA">
      <w:pPr>
        <w:spacing w:before="166" w:beforeLines="50" w:after="166" w:afterLines="50" w:line="360" w:lineRule="auto"/>
        <w:ind w:left="624" w:leftChars="260"/>
      </w:pPr>
      <w:r>
        <w:rPr>
          <w:rFonts w:hint="eastAsia"/>
        </w:rPr>
        <w:t>本人对授权代表的签字事项负全部责任。</w:t>
      </w:r>
    </w:p>
    <w:p w14:paraId="5AB507BB">
      <w:pPr>
        <w:spacing w:before="166" w:beforeLines="50" w:after="166" w:afterLines="50" w:line="360" w:lineRule="auto"/>
        <w:ind w:left="624" w:leftChars="260"/>
      </w:pPr>
      <w:r>
        <w:rPr>
          <w:rFonts w:hint="eastAsia"/>
        </w:rPr>
        <w:t>授权委托代理期限：从　　　年　　月　　日起至　　　年　　月　　日止。</w:t>
      </w:r>
    </w:p>
    <w:p w14:paraId="7B3A3297">
      <w:pPr>
        <w:spacing w:before="166" w:beforeLines="50" w:after="166" w:afterLines="50" w:line="360" w:lineRule="auto"/>
        <w:ind w:left="624" w:leftChars="260"/>
      </w:pPr>
    </w:p>
    <w:p w14:paraId="3435DEC8">
      <w:pPr>
        <w:spacing w:before="166" w:beforeLines="50" w:after="166" w:afterLines="50" w:line="360" w:lineRule="auto"/>
        <w:ind w:left="624" w:leftChars="260"/>
      </w:pPr>
      <w:r>
        <w:rPr>
          <w:rFonts w:hint="eastAsia"/>
        </w:rPr>
        <w:t>代理人无转委托权，特此委托。</w:t>
      </w:r>
    </w:p>
    <w:p w14:paraId="3B69DAA3">
      <w:pPr>
        <w:spacing w:before="166" w:beforeLines="50" w:after="166" w:afterLines="50" w:line="360" w:lineRule="auto"/>
        <w:ind w:left="624" w:leftChars="260"/>
      </w:pPr>
    </w:p>
    <w:p w14:paraId="25DE78F0">
      <w:pPr>
        <w:spacing w:before="166" w:beforeLines="50" w:after="166" w:afterLines="50" w:line="360" w:lineRule="auto"/>
        <w:ind w:left="624" w:leftChars="260"/>
      </w:pPr>
      <w:r>
        <w:rPr>
          <w:rFonts w:hint="eastAsia"/>
        </w:rPr>
        <w:t>我已在下面签字，以资证明。</w:t>
      </w:r>
    </w:p>
    <w:p w14:paraId="6E230F2F">
      <w:pPr>
        <w:spacing w:before="166" w:beforeLines="50" w:after="166" w:afterLines="50" w:line="360" w:lineRule="auto"/>
        <w:ind w:left="624" w:leftChars="260"/>
      </w:pPr>
    </w:p>
    <w:p w14:paraId="3C6B7352">
      <w:pPr>
        <w:spacing w:before="166" w:beforeLines="50" w:after="166" w:afterLines="50" w:line="360" w:lineRule="auto"/>
        <w:ind w:left="624" w:leftChars="260"/>
      </w:pPr>
      <w:r>
        <w:rPr>
          <w:rFonts w:hint="eastAsia"/>
        </w:rPr>
        <w:t>自然人签字并在签名处加盖食指指印：　　　　年　　月　　日</w:t>
      </w:r>
    </w:p>
    <w:p w14:paraId="2DC2BBA7">
      <w:pPr>
        <w:spacing w:before="166" w:beforeLines="50" w:after="166" w:afterLines="50" w:line="360" w:lineRule="auto"/>
        <w:ind w:left="624" w:leftChars="260"/>
      </w:pPr>
    </w:p>
    <w:p w14:paraId="34CFF7F2">
      <w:pPr>
        <w:spacing w:before="166" w:beforeLines="50" w:after="166" w:afterLines="50" w:line="360" w:lineRule="auto"/>
        <w:ind w:left="624" w:leftChars="260"/>
      </w:pPr>
    </w:p>
    <w:p w14:paraId="3E6F023A">
      <w:pPr>
        <w:jc w:val="center"/>
      </w:pPr>
      <w:r>
        <w:br w:type="page"/>
      </w:r>
      <w:r>
        <w:rPr>
          <w:rFonts w:hint="eastAsia"/>
          <w:b/>
          <w:sz w:val="30"/>
          <w:szCs w:val="30"/>
        </w:rPr>
        <w:t xml:space="preserve">附件2-4    </w:t>
      </w:r>
      <w:r>
        <w:rPr>
          <w:rFonts w:hint="eastAsia"/>
          <w:b/>
          <w:sz w:val="32"/>
          <w:szCs w:val="32"/>
        </w:rPr>
        <w:t>中小微企业声明函</w:t>
      </w:r>
    </w:p>
    <w:p w14:paraId="4427AFAB">
      <w:pPr>
        <w:ind w:firstLine="560" w:firstLineChars="200"/>
        <w:jc w:val="center"/>
        <w:rPr>
          <w:sz w:val="28"/>
          <w:szCs w:val="28"/>
        </w:rPr>
      </w:pPr>
      <w:r>
        <w:rPr>
          <w:sz w:val="28"/>
          <w:szCs w:val="28"/>
        </w:rPr>
        <w:t>中小企业声明函（货物）</w:t>
      </w:r>
    </w:p>
    <w:p w14:paraId="59116680">
      <w:pPr>
        <w:spacing w:line="360" w:lineRule="auto"/>
        <w:ind w:firstLine="480" w:firstLineChars="200"/>
      </w:pPr>
      <w:r>
        <w:t>本公司（联合体） 郑重声明， 根据《政府采购促进中小企业发展管理办法》（财库﹝ 2020﹞ 46 号） 的规定， 本公司（联合体） 参加</w:t>
      </w:r>
      <w:r>
        <w:rPr>
          <w:u w:val="single"/>
        </w:rPr>
        <w:t>（单位名称）</w:t>
      </w:r>
      <w:r>
        <w:t xml:space="preserve"> 的</w:t>
      </w:r>
      <w:r>
        <w:rPr>
          <w:u w:val="single"/>
        </w:rPr>
        <w:t>（项目名称）</w:t>
      </w:r>
      <w:r>
        <w:t xml:space="preserve"> 采购活动， 提供的货物全部由符合政策要求的中小企业制造。 相关企业（含联合体中的中小企业、 签订分包意向协议的中小企业）的具体情况如下：</w:t>
      </w:r>
    </w:p>
    <w:p w14:paraId="3D7140E1">
      <w:pPr>
        <w:spacing w:line="360" w:lineRule="auto"/>
        <w:ind w:firstLine="480" w:firstLineChars="200"/>
      </w:pPr>
      <w:r>
        <w:t xml:space="preserve">1. </w:t>
      </w:r>
      <w:r>
        <w:rPr>
          <w:u w:val="single"/>
        </w:rPr>
        <w:t>（标的名称）</w:t>
      </w:r>
      <w:r>
        <w:t xml:space="preserve"> ， 属于</w:t>
      </w:r>
      <w:r>
        <w:rPr>
          <w:u w:val="single"/>
        </w:rPr>
        <w:t>（采购文件中明确的所属行业）行业</w:t>
      </w:r>
      <w:r>
        <w:t>； 制造商为</w:t>
      </w:r>
      <w:r>
        <w:rPr>
          <w:u w:val="single"/>
        </w:rPr>
        <w:t>（ 企业名称）</w:t>
      </w:r>
      <w:r>
        <w:t>， 从业人员</w:t>
      </w:r>
      <w:r>
        <w:rPr>
          <w:rFonts w:hint="eastAsia"/>
          <w:u w:val="single"/>
        </w:rPr>
        <w:t xml:space="preserve">      </w:t>
      </w:r>
      <w:r>
        <w:t>人， 营业收入为</w:t>
      </w:r>
      <w:r>
        <w:rPr>
          <w:rFonts w:hint="eastAsia"/>
          <w:u w:val="single"/>
        </w:rPr>
        <w:t xml:space="preserve">     </w:t>
      </w:r>
      <w:r>
        <w:t>万元， 资产总额为</w:t>
      </w:r>
      <w:r>
        <w:rPr>
          <w:rFonts w:hint="eastAsia"/>
          <w:u w:val="single"/>
        </w:rPr>
        <w:t xml:space="preserve">      </w:t>
      </w:r>
      <w:r>
        <w:t>万元</w:t>
      </w:r>
      <w:r>
        <w:rPr>
          <w:vertAlign w:val="superscript"/>
        </w:rPr>
        <w:t>1</w:t>
      </w:r>
      <w:r>
        <w:t>， 属于（</w:t>
      </w:r>
      <w:r>
        <w:rPr>
          <w:u w:val="single"/>
        </w:rPr>
        <w:t>中型企业、 小型企业、 微型企业</w:t>
      </w:r>
      <w:r>
        <w:t>）；</w:t>
      </w:r>
    </w:p>
    <w:p w14:paraId="4F3610C6">
      <w:pPr>
        <w:spacing w:line="360" w:lineRule="auto"/>
        <w:ind w:firstLine="480" w:firstLineChars="200"/>
      </w:pPr>
      <w:r>
        <w:t xml:space="preserve">2. </w:t>
      </w:r>
      <w:r>
        <w:rPr>
          <w:u w:val="single"/>
        </w:rPr>
        <w:t>（标的名称）</w:t>
      </w:r>
      <w:r>
        <w:t xml:space="preserve"> ， 属于</w:t>
      </w:r>
      <w:r>
        <w:rPr>
          <w:u w:val="single"/>
        </w:rPr>
        <w:t>（采购文件中明确的所属行业）</w:t>
      </w:r>
      <w:r>
        <w:t>行业； 制造商为</w:t>
      </w:r>
      <w:r>
        <w:rPr>
          <w:u w:val="single"/>
        </w:rPr>
        <w:t>（ 企业名称）</w:t>
      </w:r>
      <w:r>
        <w:t>， 从业人员</w:t>
      </w:r>
      <w:r>
        <w:rPr>
          <w:u w:val="single"/>
        </w:rPr>
        <w:t xml:space="preserve"> </w:t>
      </w:r>
      <w:r>
        <w:rPr>
          <w:rFonts w:hint="eastAsia"/>
          <w:u w:val="single"/>
        </w:rPr>
        <w:t xml:space="preserve">     </w:t>
      </w:r>
      <w:r>
        <w:t>人， 营业收为</w:t>
      </w:r>
      <w:r>
        <w:rPr>
          <w:u w:val="single"/>
        </w:rPr>
        <w:t xml:space="preserve"> </w:t>
      </w:r>
      <w:r>
        <w:rPr>
          <w:rFonts w:hint="eastAsia"/>
          <w:u w:val="single"/>
        </w:rPr>
        <w:t xml:space="preserve">     </w:t>
      </w:r>
      <w:r>
        <w:t>万元， 资产总额为</w:t>
      </w:r>
      <w:r>
        <w:rPr>
          <w:u w:val="single"/>
        </w:rPr>
        <w:t xml:space="preserve"> </w:t>
      </w:r>
      <w:r>
        <w:rPr>
          <w:rFonts w:hint="eastAsia"/>
          <w:u w:val="single"/>
        </w:rPr>
        <w:t xml:space="preserve">  </w:t>
      </w:r>
      <w:r>
        <w:t>万元， 属于</w:t>
      </w:r>
      <w:r>
        <w:rPr>
          <w:u w:val="single"/>
        </w:rPr>
        <w:t>（中型企业、 小型企业、 微型企业）</w:t>
      </w:r>
      <w:r>
        <w:t>；</w:t>
      </w:r>
    </w:p>
    <w:p w14:paraId="7371FE5C">
      <w:pPr>
        <w:spacing w:line="360" w:lineRule="auto"/>
        <w:ind w:firstLine="480" w:firstLineChars="200"/>
      </w:pPr>
      <w:r>
        <w:t>……</w:t>
      </w:r>
    </w:p>
    <w:p w14:paraId="50768D8F">
      <w:pPr>
        <w:spacing w:line="360" w:lineRule="auto"/>
        <w:ind w:firstLine="480" w:firstLineChars="200"/>
      </w:pPr>
      <w:r>
        <w:t>以上企业， 不属于大企业的分支机构， 不存在控股股东为大企业的情形， 也不存在与大企业的负责人为同一人的情形。</w:t>
      </w:r>
    </w:p>
    <w:p w14:paraId="56FE8B58">
      <w:pPr>
        <w:spacing w:line="360" w:lineRule="auto"/>
        <w:ind w:firstLine="480" w:firstLineChars="200"/>
      </w:pPr>
      <w:r>
        <w:t>本企业对上述声明内容的真实性负责。 如有虚假， 将依法承担相应责任。</w:t>
      </w:r>
    </w:p>
    <w:p w14:paraId="694DCE43">
      <w:pPr>
        <w:wordWrap w:val="0"/>
        <w:spacing w:line="360" w:lineRule="auto"/>
        <w:ind w:firstLine="480" w:firstLineChars="200"/>
        <w:jc w:val="right"/>
      </w:pPr>
    </w:p>
    <w:p w14:paraId="5CFA0ECF">
      <w:pPr>
        <w:wordWrap w:val="0"/>
        <w:spacing w:line="360" w:lineRule="auto"/>
        <w:ind w:firstLine="480" w:firstLineChars="200"/>
        <w:jc w:val="right"/>
      </w:pPr>
      <w:r>
        <w:t>企业名称（盖章）：</w:t>
      </w:r>
      <w:r>
        <w:rPr>
          <w:rFonts w:hint="eastAsia"/>
        </w:rPr>
        <w:t xml:space="preserve">        </w:t>
      </w:r>
    </w:p>
    <w:p w14:paraId="01033455">
      <w:pPr>
        <w:wordWrap w:val="0"/>
        <w:spacing w:line="360" w:lineRule="auto"/>
        <w:ind w:right="480" w:firstLine="480" w:firstLineChars="200"/>
        <w:jc w:val="right"/>
      </w:pPr>
      <w:r>
        <w:t>日 期：</w:t>
      </w:r>
      <w:r>
        <w:rPr>
          <w:rFonts w:hint="eastAsia"/>
        </w:rPr>
        <w:t xml:space="preserve">         </w:t>
      </w:r>
    </w:p>
    <w:p w14:paraId="1140CCCD">
      <w:pPr>
        <w:spacing w:line="360" w:lineRule="auto"/>
        <w:ind w:right="480" w:firstLine="480" w:firstLineChars="200"/>
        <w:jc w:val="right"/>
      </w:pPr>
    </w:p>
    <w:p w14:paraId="3E635F67">
      <w:pPr>
        <w:spacing w:line="360" w:lineRule="auto"/>
        <w:ind w:firstLine="480" w:firstLineChars="200"/>
      </w:pPr>
      <w:r>
        <w:rPr>
          <w:vertAlign w:val="superscript"/>
        </w:rPr>
        <w:t>1</w:t>
      </w:r>
      <w:r>
        <w:t>从业人员、 营业收入、 资产总额填报上一年度数据， 无上一年度数据的新成立企业可不填报。</w:t>
      </w:r>
    </w:p>
    <w:p w14:paraId="1BE94D3B">
      <w:pPr>
        <w:spacing w:line="360" w:lineRule="auto"/>
        <w:ind w:firstLine="480" w:firstLineChars="200"/>
      </w:pPr>
      <w:r>
        <w:rPr>
          <w:rFonts w:hint="eastAsia"/>
        </w:rPr>
        <w:t>（若投标文件中无上述文件，则在评审时不考虑对该小、微企业的相关优惠。）</w:t>
      </w:r>
      <w:r>
        <w:t xml:space="preserve"> </w:t>
      </w:r>
    </w:p>
    <w:p w14:paraId="0635F2B1">
      <w:pPr>
        <w:spacing w:line="360" w:lineRule="auto"/>
        <w:ind w:firstLine="480" w:firstLineChars="200"/>
      </w:pPr>
    </w:p>
    <w:p w14:paraId="166F2F3A">
      <w:pPr>
        <w:tabs>
          <w:tab w:val="left" w:pos="3777"/>
          <w:tab w:val="center" w:pos="4819"/>
        </w:tabs>
        <w:spacing w:line="360" w:lineRule="auto"/>
        <w:ind w:firstLine="2409" w:firstLineChars="750"/>
        <w:rPr>
          <w:rFonts w:hint="eastAsia"/>
          <w:b/>
          <w:sz w:val="32"/>
          <w:szCs w:val="32"/>
        </w:rPr>
      </w:pPr>
      <w:r>
        <w:rPr>
          <w:rFonts w:hint="eastAsia"/>
          <w:b/>
          <w:sz w:val="32"/>
          <w:szCs w:val="32"/>
        </w:rPr>
        <w:br w:type="page"/>
      </w:r>
      <w:r>
        <w:rPr>
          <w:rFonts w:hint="eastAsia"/>
          <w:b/>
          <w:sz w:val="30"/>
          <w:szCs w:val="30"/>
        </w:rPr>
        <w:t xml:space="preserve">附件2-5  </w:t>
      </w:r>
      <w:r>
        <w:rPr>
          <w:rFonts w:hint="eastAsia"/>
          <w:b/>
          <w:sz w:val="32"/>
          <w:szCs w:val="32"/>
        </w:rPr>
        <w:t>监狱企业证明文件</w:t>
      </w:r>
    </w:p>
    <w:p w14:paraId="0B1ED296">
      <w:pPr>
        <w:spacing w:line="360" w:lineRule="auto"/>
        <w:jc w:val="center"/>
      </w:pPr>
      <w:r>
        <w:rPr>
          <w:rFonts w:hint="eastAsia"/>
        </w:rPr>
        <w:t>（监狱企业适用）</w:t>
      </w:r>
    </w:p>
    <w:p w14:paraId="4297A8EF">
      <w:pPr>
        <w:spacing w:line="360" w:lineRule="auto"/>
        <w:ind w:firstLine="540" w:firstLineChars="225"/>
      </w:pPr>
      <w:r>
        <w:rPr>
          <w:rFonts w:hint="eastAsia"/>
        </w:rPr>
        <w:t>监狱企业参加政府采购活动时，应当提供由省级以上监狱管理局、戒毒管理局（含新疆生产建设兵团）出具的属于监狱企业的证明文件。</w:t>
      </w:r>
    </w:p>
    <w:p w14:paraId="1461BEAF">
      <w:pPr>
        <w:tabs>
          <w:tab w:val="left" w:pos="3600"/>
        </w:tabs>
        <w:adjustRightInd w:val="0"/>
        <w:snapToGrid w:val="0"/>
        <w:spacing w:line="440" w:lineRule="exact"/>
        <w:jc w:val="center"/>
        <w:rPr>
          <w:rFonts w:hint="eastAsia"/>
        </w:rPr>
      </w:pPr>
    </w:p>
    <w:p w14:paraId="7CED7E8F">
      <w:pPr>
        <w:pStyle w:val="20"/>
        <w:rPr>
          <w:rFonts w:hint="eastAsia"/>
        </w:rPr>
      </w:pPr>
    </w:p>
    <w:p w14:paraId="4015FEB8">
      <w:pPr>
        <w:pStyle w:val="20"/>
        <w:rPr>
          <w:rFonts w:hint="eastAsia"/>
        </w:rPr>
      </w:pPr>
    </w:p>
    <w:p w14:paraId="2EC0DEB2">
      <w:pPr>
        <w:tabs>
          <w:tab w:val="left" w:pos="3600"/>
        </w:tabs>
        <w:adjustRightInd w:val="0"/>
        <w:snapToGrid w:val="0"/>
        <w:spacing w:line="440" w:lineRule="exact"/>
        <w:jc w:val="center"/>
        <w:rPr>
          <w:rFonts w:cs="??_GB2312"/>
          <w:b/>
          <w:bCs/>
          <w:spacing w:val="6"/>
          <w:sz w:val="32"/>
          <w:szCs w:val="32"/>
        </w:rPr>
      </w:pPr>
      <w:r>
        <w:rPr>
          <w:rFonts w:hint="eastAsia"/>
          <w:b/>
          <w:sz w:val="30"/>
          <w:szCs w:val="30"/>
        </w:rPr>
        <w:t xml:space="preserve">附件2-6  </w:t>
      </w:r>
      <w:r>
        <w:rPr>
          <w:rFonts w:hint="eastAsia"/>
          <w:b/>
          <w:bCs/>
          <w:spacing w:val="6"/>
          <w:sz w:val="32"/>
          <w:szCs w:val="32"/>
        </w:rPr>
        <w:t>残疾人福利性单位声明函</w:t>
      </w:r>
    </w:p>
    <w:p w14:paraId="6ACAB963">
      <w:pPr>
        <w:autoSpaceDE w:val="0"/>
        <w:autoSpaceDN w:val="0"/>
        <w:adjustRightInd w:val="0"/>
        <w:spacing w:line="440" w:lineRule="exact"/>
        <w:rPr>
          <w:rFonts w:cs="??_GB2312"/>
          <w:b/>
          <w:bCs/>
          <w:spacing w:val="6"/>
        </w:rPr>
      </w:pPr>
    </w:p>
    <w:p w14:paraId="3338162B">
      <w:pPr>
        <w:adjustRightInd w:val="0"/>
        <w:snapToGrid w:val="0"/>
        <w:spacing w:line="440" w:lineRule="exact"/>
        <w:ind w:firstLine="504" w:firstLineChars="200"/>
        <w:rPr>
          <w:spacing w:val="6"/>
        </w:rPr>
      </w:pPr>
      <w:r>
        <w:rPr>
          <w:rFonts w:hint="eastAsia"/>
          <w:spacing w:val="6"/>
        </w:rPr>
        <w:t>本单位郑重声明，根据《财政部</w:t>
      </w:r>
      <w:r>
        <w:rPr>
          <w:spacing w:val="6"/>
        </w:rPr>
        <w:t xml:space="preserve"> </w:t>
      </w:r>
      <w:r>
        <w:rPr>
          <w:rFonts w:hint="eastAsia"/>
          <w:spacing w:val="6"/>
        </w:rPr>
        <w:t>民政部</w:t>
      </w:r>
      <w:r>
        <w:rPr>
          <w:spacing w:val="6"/>
        </w:rPr>
        <w:t xml:space="preserve"> </w:t>
      </w:r>
      <w:r>
        <w:rPr>
          <w:rFonts w:hint="eastAsia"/>
          <w:spacing w:val="6"/>
        </w:rPr>
        <w:t>中国残疾人联合会关于促进残疾人就业政府采购政策的通知》（财库〔</w:t>
      </w:r>
      <w:r>
        <w:rPr>
          <w:spacing w:val="6"/>
        </w:rPr>
        <w:t>2017</w:t>
      </w:r>
      <w:r>
        <w:rPr>
          <w:rFonts w:hint="eastAsia"/>
          <w:spacing w:val="6"/>
        </w:rPr>
        <w:t>〕</w:t>
      </w:r>
      <w:r>
        <w:rPr>
          <w:spacing w:val="6"/>
        </w:rPr>
        <w:t xml:space="preserve"> 141</w:t>
      </w:r>
      <w:r>
        <w:rPr>
          <w:rFonts w:hint="eastAsia"/>
          <w:spacing w:val="6"/>
        </w:rPr>
        <w:t>号）的规定，本单位为符合条件的残疾人福利性单位，且本单位参加</w:t>
      </w:r>
      <w:r>
        <w:rPr>
          <w:spacing w:val="6"/>
        </w:rPr>
        <w:t>______</w:t>
      </w:r>
      <w:r>
        <w:rPr>
          <w:rFonts w:hint="eastAsia"/>
          <w:spacing w:val="6"/>
        </w:rPr>
        <w:t>单位的</w:t>
      </w:r>
      <w:r>
        <w:rPr>
          <w:spacing w:val="6"/>
        </w:rPr>
        <w:t>______</w:t>
      </w:r>
      <w:r>
        <w:rPr>
          <w:rFonts w:hint="eastAsia"/>
          <w:spacing w:val="6"/>
        </w:rPr>
        <w:t>项目采购活动提供本单位制造的货物（由本单位承担工程</w:t>
      </w:r>
      <w:r>
        <w:rPr>
          <w:spacing w:val="6"/>
        </w:rPr>
        <w:t>/</w:t>
      </w:r>
      <w:r>
        <w:rPr>
          <w:rFonts w:hint="eastAsia"/>
          <w:spacing w:val="6"/>
        </w:rPr>
        <w:t>提供服务），或者提供其他残疾人福利性单位制造的货物（不包括使用非残疾人福利性单位注册商标的货物）。</w:t>
      </w:r>
    </w:p>
    <w:p w14:paraId="172362BE">
      <w:pPr>
        <w:adjustRightInd w:val="0"/>
        <w:snapToGrid w:val="0"/>
        <w:spacing w:line="440" w:lineRule="exact"/>
        <w:ind w:firstLine="504" w:firstLineChars="200"/>
        <w:rPr>
          <w:spacing w:val="6"/>
        </w:rPr>
      </w:pPr>
      <w:r>
        <w:rPr>
          <w:rFonts w:hint="eastAsia"/>
          <w:spacing w:val="6"/>
        </w:rPr>
        <w:t>本单位对上述声明的真实性负责。如有虚假，将依法承担相应责任。</w:t>
      </w:r>
      <w:r>
        <w:rPr>
          <w:spacing w:val="6"/>
        </w:rPr>
        <w:t xml:space="preserve"> </w:t>
      </w:r>
    </w:p>
    <w:p w14:paraId="0E5D5909">
      <w:pPr>
        <w:adjustRightInd w:val="0"/>
        <w:snapToGrid w:val="0"/>
        <w:spacing w:line="440" w:lineRule="exact"/>
        <w:ind w:firstLine="504" w:firstLineChars="200"/>
        <w:rPr>
          <w:spacing w:val="6"/>
        </w:rPr>
      </w:pPr>
    </w:p>
    <w:p w14:paraId="05803221">
      <w:pPr>
        <w:adjustRightInd w:val="0"/>
        <w:snapToGrid w:val="0"/>
        <w:spacing w:line="440" w:lineRule="exact"/>
        <w:ind w:firstLine="5544" w:firstLineChars="2200"/>
        <w:rPr>
          <w:spacing w:val="6"/>
        </w:rPr>
      </w:pPr>
      <w:r>
        <w:rPr>
          <w:rFonts w:hint="eastAsia"/>
          <w:spacing w:val="6"/>
        </w:rPr>
        <w:t>单位名称（盖章）：</w:t>
      </w:r>
    </w:p>
    <w:p w14:paraId="0045678F">
      <w:pPr>
        <w:adjustRightInd w:val="0"/>
        <w:snapToGrid w:val="0"/>
        <w:spacing w:line="440" w:lineRule="exact"/>
        <w:ind w:firstLine="504" w:firstLineChars="200"/>
        <w:rPr>
          <w:spacing w:val="6"/>
        </w:rPr>
      </w:pPr>
      <w:r>
        <w:rPr>
          <w:spacing w:val="6"/>
        </w:rPr>
        <w:t xml:space="preserve">                                      </w:t>
      </w:r>
      <w:r>
        <w:rPr>
          <w:rFonts w:hint="eastAsia"/>
          <w:spacing w:val="6"/>
        </w:rPr>
        <w:t>日</w:t>
      </w:r>
      <w:r>
        <w:rPr>
          <w:spacing w:val="6"/>
        </w:rPr>
        <w:t xml:space="preserve">  </w:t>
      </w:r>
      <w:r>
        <w:rPr>
          <w:rFonts w:hint="eastAsia"/>
          <w:spacing w:val="6"/>
        </w:rPr>
        <w:t>期：</w:t>
      </w:r>
    </w:p>
    <w:p w14:paraId="3F1D1575">
      <w:pPr>
        <w:pStyle w:val="17"/>
        <w:rPr>
          <w:rFonts w:hint="eastAsia"/>
        </w:rPr>
      </w:pPr>
      <w:r>
        <w:br w:type="page"/>
      </w:r>
    </w:p>
    <w:p w14:paraId="05E355B2">
      <w:pPr>
        <w:rPr>
          <w:rFonts w:hint="eastAsia"/>
          <w:b/>
        </w:rPr>
      </w:pPr>
      <w:r>
        <w:rPr>
          <w:rFonts w:hint="eastAsia"/>
          <w:b/>
        </w:rPr>
        <w:t>（三）商务技术响应文件</w:t>
      </w:r>
    </w:p>
    <w:p w14:paraId="4EE41541">
      <w:pPr>
        <w:rPr>
          <w:b/>
        </w:rPr>
      </w:pPr>
      <w:r>
        <w:rPr>
          <w:rFonts w:hint="eastAsia"/>
          <w:b/>
        </w:rPr>
        <w:t>1、商务技术响应文件封面</w:t>
      </w:r>
    </w:p>
    <w:p w14:paraId="1668681B">
      <w:pPr>
        <w:rPr>
          <w:rFonts w:hint="eastAsia"/>
        </w:rPr>
      </w:pPr>
    </w:p>
    <w:p w14:paraId="1A37F8CD">
      <w:pPr>
        <w:rPr>
          <w:rFonts w:hint="eastAsia"/>
        </w:rPr>
      </w:pPr>
    </w:p>
    <w:p w14:paraId="1393BC41">
      <w:pPr>
        <w:keepNext w:val="0"/>
        <w:keepLines w:val="0"/>
        <w:pageBreakBefore w:val="0"/>
        <w:widowControl/>
        <w:kinsoku/>
        <w:wordWrap/>
        <w:overflowPunct/>
        <w:topLinePunct w:val="0"/>
        <w:autoSpaceDE/>
        <w:autoSpaceDN/>
        <w:bidi w:val="0"/>
        <w:adjustRightInd/>
        <w:snapToGrid/>
        <w:spacing w:line="360" w:lineRule="auto"/>
        <w:jc w:val="center"/>
        <w:textAlignment w:val="auto"/>
        <w:rPr>
          <w:b/>
        </w:rPr>
      </w:pPr>
    </w:p>
    <w:p w14:paraId="123DAC0C">
      <w:pPr>
        <w:keepNext w:val="0"/>
        <w:keepLines w:val="0"/>
        <w:pageBreakBefore w:val="0"/>
        <w:widowControl/>
        <w:kinsoku/>
        <w:wordWrap/>
        <w:overflowPunct/>
        <w:topLinePunct w:val="0"/>
        <w:autoSpaceDE/>
        <w:autoSpaceDN/>
        <w:bidi w:val="0"/>
        <w:adjustRightInd/>
        <w:snapToGrid/>
        <w:spacing w:line="360" w:lineRule="auto"/>
        <w:jc w:val="center"/>
        <w:textAlignment w:val="auto"/>
        <w:rPr>
          <w:b/>
        </w:rPr>
      </w:pPr>
    </w:p>
    <w:p w14:paraId="6B38A77D">
      <w:pPr>
        <w:keepNext w:val="0"/>
        <w:keepLines w:val="0"/>
        <w:pageBreakBefore w:val="0"/>
        <w:widowControl/>
        <w:kinsoku/>
        <w:wordWrap/>
        <w:overflowPunct/>
        <w:topLinePunct w:val="0"/>
        <w:autoSpaceDE/>
        <w:autoSpaceDN/>
        <w:bidi w:val="0"/>
        <w:adjustRightInd/>
        <w:snapToGrid/>
        <w:spacing w:line="360" w:lineRule="auto"/>
        <w:jc w:val="center"/>
        <w:textAlignment w:val="auto"/>
        <w:rPr>
          <w:b/>
        </w:rPr>
      </w:pPr>
    </w:p>
    <w:p w14:paraId="2EB697E2">
      <w:pPr>
        <w:keepNext w:val="0"/>
        <w:keepLines w:val="0"/>
        <w:pageBreakBefore w:val="0"/>
        <w:widowControl/>
        <w:kinsoku/>
        <w:wordWrap/>
        <w:overflowPunct/>
        <w:topLinePunct w:val="0"/>
        <w:autoSpaceDE/>
        <w:autoSpaceDN/>
        <w:bidi w:val="0"/>
        <w:adjustRightInd/>
        <w:snapToGrid/>
        <w:spacing w:line="360" w:lineRule="auto"/>
        <w:jc w:val="center"/>
        <w:textAlignment w:val="auto"/>
        <w:rPr>
          <w:b/>
        </w:rPr>
      </w:pPr>
    </w:p>
    <w:p w14:paraId="398E7E0E">
      <w:pPr>
        <w:keepNext w:val="0"/>
        <w:keepLines w:val="0"/>
        <w:pageBreakBefore w:val="0"/>
        <w:widowControl/>
        <w:kinsoku/>
        <w:wordWrap/>
        <w:overflowPunct/>
        <w:topLinePunct w:val="0"/>
        <w:autoSpaceDE/>
        <w:autoSpaceDN/>
        <w:bidi w:val="0"/>
        <w:adjustRightInd/>
        <w:snapToGrid/>
        <w:spacing w:line="360" w:lineRule="auto"/>
        <w:jc w:val="center"/>
        <w:textAlignment w:val="auto"/>
        <w:rPr>
          <w:b/>
        </w:rPr>
      </w:pPr>
    </w:p>
    <w:p w14:paraId="77DC31C3">
      <w:pPr>
        <w:keepNext w:val="0"/>
        <w:keepLines w:val="0"/>
        <w:pageBreakBefore w:val="0"/>
        <w:widowControl/>
        <w:kinsoku/>
        <w:wordWrap/>
        <w:overflowPunct/>
        <w:topLinePunct w:val="0"/>
        <w:autoSpaceDE/>
        <w:autoSpaceDN/>
        <w:bidi w:val="0"/>
        <w:adjustRightInd/>
        <w:snapToGrid/>
        <w:spacing w:line="360" w:lineRule="auto"/>
        <w:jc w:val="center"/>
        <w:textAlignment w:val="auto"/>
        <w:rPr>
          <w:rFonts w:hint="eastAsia"/>
          <w:b/>
        </w:rPr>
      </w:pPr>
      <w:r>
        <w:rPr>
          <w:rFonts w:hint="eastAsia"/>
          <w:b/>
          <w:lang w:eastAsia="zh-CN"/>
        </w:rPr>
        <w:t>乌鲁木齐市精神病福利院医疗设备购置项目</w:t>
      </w:r>
      <w:r>
        <w:rPr>
          <w:rFonts w:hint="eastAsia"/>
          <w:b/>
        </w:rPr>
        <w:t>商务技术响应文件</w:t>
      </w:r>
    </w:p>
    <w:p w14:paraId="02EAF382">
      <w:pPr>
        <w:keepNext w:val="0"/>
        <w:keepLines w:val="0"/>
        <w:pageBreakBefore w:val="0"/>
        <w:widowControl/>
        <w:kinsoku/>
        <w:wordWrap/>
        <w:overflowPunct/>
        <w:topLinePunct w:val="0"/>
        <w:autoSpaceDE/>
        <w:autoSpaceDN/>
        <w:bidi w:val="0"/>
        <w:adjustRightInd/>
        <w:snapToGrid/>
        <w:spacing w:line="360" w:lineRule="auto"/>
        <w:ind w:firstLine="480"/>
        <w:textAlignment w:val="auto"/>
      </w:pPr>
    </w:p>
    <w:p w14:paraId="29083C06">
      <w:pPr>
        <w:keepNext w:val="0"/>
        <w:keepLines w:val="0"/>
        <w:pageBreakBefore w:val="0"/>
        <w:widowControl/>
        <w:kinsoku/>
        <w:wordWrap/>
        <w:overflowPunct/>
        <w:topLinePunct w:val="0"/>
        <w:autoSpaceDE/>
        <w:autoSpaceDN/>
        <w:bidi w:val="0"/>
        <w:adjustRightInd/>
        <w:snapToGrid/>
        <w:spacing w:line="360" w:lineRule="auto"/>
        <w:ind w:firstLine="480"/>
        <w:textAlignment w:val="auto"/>
      </w:pPr>
    </w:p>
    <w:p w14:paraId="6DEA0CD8">
      <w:pPr>
        <w:keepNext w:val="0"/>
        <w:keepLines w:val="0"/>
        <w:pageBreakBefore w:val="0"/>
        <w:widowControl/>
        <w:kinsoku/>
        <w:wordWrap/>
        <w:overflowPunct/>
        <w:topLinePunct w:val="0"/>
        <w:autoSpaceDE/>
        <w:autoSpaceDN/>
        <w:bidi w:val="0"/>
        <w:adjustRightInd/>
        <w:snapToGrid/>
        <w:spacing w:line="360" w:lineRule="auto"/>
        <w:ind w:firstLine="480"/>
        <w:textAlignment w:val="auto"/>
      </w:pPr>
    </w:p>
    <w:p w14:paraId="3068582A">
      <w:pPr>
        <w:keepNext w:val="0"/>
        <w:keepLines w:val="0"/>
        <w:pageBreakBefore w:val="0"/>
        <w:widowControl/>
        <w:kinsoku/>
        <w:wordWrap/>
        <w:overflowPunct/>
        <w:topLinePunct w:val="0"/>
        <w:autoSpaceDE/>
        <w:autoSpaceDN/>
        <w:bidi w:val="0"/>
        <w:adjustRightInd/>
        <w:snapToGrid/>
        <w:spacing w:line="360" w:lineRule="auto"/>
        <w:ind w:firstLine="480"/>
        <w:textAlignment w:val="auto"/>
      </w:pPr>
    </w:p>
    <w:p w14:paraId="1D48AA0E">
      <w:pPr>
        <w:keepNext w:val="0"/>
        <w:keepLines w:val="0"/>
        <w:pageBreakBefore w:val="0"/>
        <w:widowControl/>
        <w:kinsoku/>
        <w:wordWrap/>
        <w:overflowPunct/>
        <w:topLinePunct w:val="0"/>
        <w:autoSpaceDE/>
        <w:autoSpaceDN/>
        <w:bidi w:val="0"/>
        <w:adjustRightInd/>
        <w:snapToGrid/>
        <w:spacing w:line="360" w:lineRule="auto"/>
        <w:ind w:firstLine="480"/>
        <w:textAlignment w:val="auto"/>
      </w:pPr>
    </w:p>
    <w:p w14:paraId="6C85FB19">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hint="eastAsia"/>
        </w:rPr>
        <w:t>项目编号：</w:t>
      </w:r>
    </w:p>
    <w:p w14:paraId="794B494B">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hint="eastAsia"/>
        </w:rPr>
        <w:t>投标单位名称：</w:t>
      </w:r>
    </w:p>
    <w:p w14:paraId="793740A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pPr>
      <w:r>
        <w:rPr>
          <w:rFonts w:hint="eastAsia"/>
        </w:rPr>
        <w:t>投标内容/标项：</w:t>
      </w:r>
    </w:p>
    <w:p w14:paraId="68B2A57B">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hint="eastAsia"/>
        </w:rPr>
        <w:t>投标单位联系人：</w:t>
      </w:r>
    </w:p>
    <w:p w14:paraId="2C02C1A0">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hint="eastAsia"/>
        </w:rPr>
        <w:t>投标单位联系电话：</w:t>
      </w:r>
    </w:p>
    <w:p w14:paraId="402347A0">
      <w:pPr>
        <w:keepNext w:val="0"/>
        <w:keepLines w:val="0"/>
        <w:pageBreakBefore w:val="0"/>
        <w:widowControl/>
        <w:kinsoku/>
        <w:wordWrap/>
        <w:overflowPunct/>
        <w:topLinePunct w:val="0"/>
        <w:autoSpaceDE/>
        <w:autoSpaceDN/>
        <w:bidi w:val="0"/>
        <w:adjustRightInd/>
        <w:snapToGrid/>
        <w:spacing w:line="360" w:lineRule="auto"/>
        <w:ind w:firstLine="480"/>
        <w:textAlignment w:val="auto"/>
      </w:pPr>
      <w:r>
        <w:rPr>
          <w:rFonts w:hint="eastAsia"/>
        </w:rPr>
        <w:t>二〇  年  月</w:t>
      </w:r>
    </w:p>
    <w:p w14:paraId="452113A4">
      <w:pPr>
        <w:spacing w:line="360" w:lineRule="auto"/>
        <w:rPr>
          <w:rFonts w:hint="eastAsia"/>
          <w:b/>
        </w:rPr>
      </w:pPr>
      <w:r>
        <w:br w:type="page"/>
      </w:r>
      <w:r>
        <w:rPr>
          <w:rFonts w:hint="eastAsia"/>
        </w:rPr>
        <w:t>2、</w:t>
      </w:r>
      <w:r>
        <w:rPr>
          <w:rFonts w:hint="eastAsia"/>
          <w:b/>
        </w:rPr>
        <w:t>商务技术响应文件组成</w:t>
      </w:r>
    </w:p>
    <w:p w14:paraId="1F664140">
      <w:pPr>
        <w:spacing w:line="360" w:lineRule="auto"/>
        <w:rPr>
          <w:rFonts w:hint="eastAsia"/>
        </w:rPr>
      </w:pPr>
      <w:r>
        <w:rPr>
          <w:rFonts w:hint="eastAsia"/>
        </w:rPr>
        <w:t>一、投标函（附件2-</w:t>
      </w:r>
      <w:r>
        <w:t>1</w:t>
      </w:r>
      <w:r>
        <w:rPr>
          <w:rFonts w:hint="eastAsia"/>
        </w:rPr>
        <w:t>）</w:t>
      </w:r>
    </w:p>
    <w:p w14:paraId="4171CA6D">
      <w:pPr>
        <w:spacing w:line="360" w:lineRule="auto"/>
        <w:rPr>
          <w:rFonts w:hint="eastAsia"/>
        </w:rPr>
      </w:pPr>
      <w:r>
        <w:rPr>
          <w:rFonts w:hint="eastAsia"/>
        </w:rPr>
        <w:t>二、反商业贿赂承诺书；（附件2-2）</w:t>
      </w:r>
    </w:p>
    <w:p w14:paraId="092F316A">
      <w:pPr>
        <w:spacing w:line="360" w:lineRule="auto"/>
      </w:pPr>
      <w:r>
        <w:rPr>
          <w:rFonts w:hint="eastAsia"/>
        </w:rPr>
        <w:t>三、商务条款偏离表（附件2-3）</w:t>
      </w:r>
    </w:p>
    <w:p w14:paraId="1BE5796F">
      <w:pPr>
        <w:spacing w:line="360" w:lineRule="auto"/>
      </w:pPr>
      <w:r>
        <w:rPr>
          <w:rFonts w:hint="eastAsia"/>
        </w:rPr>
        <w:t>四、提供符合政府采购政策的证明材料（如有提供，不享受相关政策的投标人无需提供。）</w:t>
      </w:r>
    </w:p>
    <w:p w14:paraId="20F67AFD">
      <w:pPr>
        <w:spacing w:line="360" w:lineRule="auto"/>
        <w:ind w:firstLine="240" w:firstLineChars="100"/>
      </w:pPr>
      <w:r>
        <w:t>1</w:t>
      </w:r>
      <w:r>
        <w:rPr>
          <w:rFonts w:hint="eastAsia"/>
        </w:rPr>
        <w:t xml:space="preserve"> 节能、环境标志产品优惠明细表（附件2-4）</w:t>
      </w:r>
    </w:p>
    <w:p w14:paraId="3F469542">
      <w:pPr>
        <w:spacing w:line="360" w:lineRule="auto"/>
        <w:ind w:firstLine="240" w:firstLineChars="100"/>
      </w:pPr>
      <w:r>
        <w:rPr>
          <w:rFonts w:hint="eastAsia"/>
        </w:rPr>
        <w:t>2节能、环境标志产品证明材料（附件2-5）</w:t>
      </w:r>
    </w:p>
    <w:p w14:paraId="1DA37E34">
      <w:pPr>
        <w:spacing w:line="360" w:lineRule="auto"/>
      </w:pPr>
      <w:r>
        <w:rPr>
          <w:rFonts w:hint="eastAsia"/>
        </w:rPr>
        <w:t>五、项目负责人简历表及拟投入本项目主要成员表（附件</w:t>
      </w:r>
      <w:r>
        <w:t>2</w:t>
      </w:r>
      <w:r>
        <w:rPr>
          <w:rFonts w:hint="eastAsia"/>
        </w:rPr>
        <w:t>-6）</w:t>
      </w:r>
    </w:p>
    <w:p w14:paraId="7CB02B89">
      <w:pPr>
        <w:spacing w:line="360" w:lineRule="auto"/>
      </w:pPr>
      <w:r>
        <w:rPr>
          <w:rFonts w:hint="eastAsia"/>
        </w:rPr>
        <w:t>六、近三年经营业绩表（附件</w:t>
      </w:r>
      <w:r>
        <w:t>2</w:t>
      </w:r>
      <w:r>
        <w:rPr>
          <w:rFonts w:hint="eastAsia"/>
        </w:rPr>
        <w:t>-7）</w:t>
      </w:r>
    </w:p>
    <w:p w14:paraId="33C8F6A5">
      <w:pPr>
        <w:spacing w:line="360" w:lineRule="auto"/>
      </w:pPr>
      <w:r>
        <w:rPr>
          <w:rFonts w:hint="eastAsia"/>
        </w:rPr>
        <w:t>七、产品简要说明一览表（附件2-8）</w:t>
      </w:r>
    </w:p>
    <w:p w14:paraId="09D93099">
      <w:pPr>
        <w:spacing w:line="360" w:lineRule="auto"/>
      </w:pPr>
      <w:r>
        <w:rPr>
          <w:rFonts w:hint="eastAsia"/>
        </w:rPr>
        <w:t>八、产品注册证或备案证明（需在有效期内）</w:t>
      </w:r>
    </w:p>
    <w:p w14:paraId="0DB2F359">
      <w:pPr>
        <w:spacing w:line="360" w:lineRule="auto"/>
      </w:pPr>
      <w:r>
        <w:rPr>
          <w:rFonts w:hint="eastAsia"/>
        </w:rPr>
        <w:t>九、产品技术支持文件（包含但不限于产品检测报告、产品彩页或技术白皮书等）</w:t>
      </w:r>
    </w:p>
    <w:p w14:paraId="213599BA">
      <w:pPr>
        <w:spacing w:line="360" w:lineRule="auto"/>
      </w:pPr>
      <w:r>
        <w:rPr>
          <w:rFonts w:hint="eastAsia"/>
        </w:rPr>
        <w:t>十、规格、技术参数偏离表（附件2-9）</w:t>
      </w:r>
    </w:p>
    <w:p w14:paraId="507BC838">
      <w:pPr>
        <w:spacing w:line="360" w:lineRule="auto"/>
      </w:pPr>
      <w:r>
        <w:rPr>
          <w:rFonts w:hint="eastAsia"/>
        </w:rPr>
        <w:t>十一、售后服务承诺书（附件2-10）</w:t>
      </w:r>
    </w:p>
    <w:p w14:paraId="04A453AF">
      <w:pPr>
        <w:spacing w:line="360" w:lineRule="auto"/>
      </w:pPr>
      <w:r>
        <w:rPr>
          <w:rFonts w:hint="eastAsia"/>
        </w:rPr>
        <w:t>十二、服务方案（服务承诺详述、维修、培训以及服务联系人、联系方式等详述）</w:t>
      </w:r>
    </w:p>
    <w:p w14:paraId="44CD8F2F">
      <w:pPr>
        <w:spacing w:line="360" w:lineRule="auto"/>
        <w:ind w:firstLine="480" w:firstLineChars="200"/>
      </w:pPr>
      <w:r>
        <w:rPr>
          <w:rFonts w:hint="eastAsia"/>
        </w:rPr>
        <w:t>包含但不限于配送方案及应急处理方案、培训方案，服务明确响应时间、出现质量问题解决时间、服务响应的联系人及联系方式，配送车辆安排等相关信息及证明材料。</w:t>
      </w:r>
    </w:p>
    <w:p w14:paraId="29E946F9">
      <w:pPr>
        <w:spacing w:line="360" w:lineRule="auto"/>
      </w:pPr>
      <w:r>
        <w:rPr>
          <w:rFonts w:hint="eastAsia"/>
        </w:rPr>
        <w:t>十三、售后服务机构及联系方式：（后附相关房产证明等证明材料）</w:t>
      </w:r>
    </w:p>
    <w:p w14:paraId="3DC58686">
      <w:pPr>
        <w:spacing w:line="360" w:lineRule="auto"/>
        <w:rPr>
          <w:rFonts w:hint="eastAsia"/>
        </w:rPr>
      </w:pPr>
      <w:r>
        <w:rPr>
          <w:rFonts w:hint="eastAsia"/>
        </w:rPr>
        <w:t>十四、质量保证承诺书</w:t>
      </w:r>
    </w:p>
    <w:p w14:paraId="2B8881BB">
      <w:pPr>
        <w:spacing w:line="360" w:lineRule="auto"/>
        <w:rPr>
          <w:rFonts w:hint="eastAsia"/>
        </w:rPr>
      </w:pPr>
      <w:r>
        <w:rPr>
          <w:rFonts w:hint="eastAsia"/>
          <w:bCs/>
        </w:rPr>
        <w:t>十五、</w:t>
      </w:r>
      <w:r>
        <w:rPr>
          <w:rFonts w:hint="eastAsia"/>
        </w:rPr>
        <w:t>其他资料</w:t>
      </w:r>
    </w:p>
    <w:p w14:paraId="2181151A">
      <w:pPr>
        <w:spacing w:line="360" w:lineRule="auto"/>
        <w:rPr>
          <w:rFonts w:hint="eastAsia"/>
        </w:rPr>
      </w:pPr>
      <w:r>
        <w:rPr>
          <w:rFonts w:hint="eastAsia"/>
        </w:rPr>
        <w:t>十六、招标文件中要求提交的和投标人认为需要提供的其它说明和资料。</w:t>
      </w:r>
    </w:p>
    <w:p w14:paraId="19C050E8">
      <w:pPr>
        <w:spacing w:line="440" w:lineRule="exact"/>
        <w:rPr>
          <w:bCs/>
        </w:rPr>
      </w:pPr>
      <w:r>
        <w:rPr>
          <w:rFonts w:hint="eastAsia"/>
          <w:b/>
        </w:rPr>
        <w:t>注：1.投标人制作商务技术响应文件，应按照商务技术响应文件组成顺序制作，编好始末页码且在投标文件目录中一一列明并对应。</w:t>
      </w:r>
    </w:p>
    <w:p w14:paraId="2A05AB2D">
      <w:pPr>
        <w:spacing w:line="440" w:lineRule="exact"/>
        <w:ind w:firstLine="482" w:firstLineChars="200"/>
        <w:rPr>
          <w:b/>
        </w:rPr>
      </w:pPr>
      <w:r>
        <w:rPr>
          <w:rFonts w:hint="eastAsia"/>
          <w:b/>
        </w:rPr>
        <w:t>2</w:t>
      </w:r>
      <w:r>
        <w:rPr>
          <w:b/>
        </w:rPr>
        <w:t>.</w:t>
      </w:r>
      <w:r>
        <w:rPr>
          <w:rFonts w:hint="eastAsia"/>
          <w:b/>
        </w:rPr>
        <w:t>招标文件没有提供格式的，投标人可自行设置。</w:t>
      </w:r>
    </w:p>
    <w:p w14:paraId="799766BE">
      <w:pPr>
        <w:spacing w:line="360" w:lineRule="auto"/>
        <w:rPr>
          <w:rFonts w:hint="eastAsia"/>
        </w:rPr>
      </w:pPr>
    </w:p>
    <w:p w14:paraId="5E20AB87">
      <w:pPr>
        <w:spacing w:line="440" w:lineRule="exact"/>
        <w:rPr>
          <w:rFonts w:hint="eastAsia"/>
          <w:b/>
          <w:sz w:val="36"/>
        </w:rPr>
      </w:pPr>
      <w:r>
        <w:br w:type="page"/>
      </w:r>
      <w:r>
        <w:rPr>
          <w:rFonts w:hint="eastAsia"/>
          <w:b/>
        </w:rPr>
        <w:t>3、商务技术响应文件格式</w:t>
      </w:r>
    </w:p>
    <w:p w14:paraId="24DEF6CD">
      <w:pPr>
        <w:spacing w:line="440" w:lineRule="exact"/>
        <w:jc w:val="center"/>
        <w:rPr>
          <w:b/>
          <w:sz w:val="32"/>
          <w:szCs w:val="32"/>
        </w:rPr>
      </w:pPr>
      <w:r>
        <w:rPr>
          <w:rFonts w:hint="eastAsia"/>
          <w:b/>
          <w:sz w:val="30"/>
          <w:szCs w:val="30"/>
        </w:rPr>
        <w:t>附件2-</w:t>
      </w:r>
      <w:r>
        <w:rPr>
          <w:b/>
          <w:sz w:val="30"/>
          <w:szCs w:val="30"/>
        </w:rPr>
        <w:t>1</w:t>
      </w:r>
      <w:r>
        <w:rPr>
          <w:rFonts w:hint="eastAsia"/>
          <w:b/>
          <w:sz w:val="30"/>
          <w:szCs w:val="30"/>
        </w:rPr>
        <w:t xml:space="preserve">  </w:t>
      </w:r>
      <w:r>
        <w:rPr>
          <w:rFonts w:hint="eastAsia"/>
          <w:b/>
          <w:sz w:val="32"/>
          <w:szCs w:val="32"/>
        </w:rPr>
        <w:t>投标函</w:t>
      </w:r>
    </w:p>
    <w:p w14:paraId="251F55FC">
      <w:pPr>
        <w:spacing w:line="440" w:lineRule="exact"/>
      </w:pPr>
      <w:r>
        <w:rPr>
          <w:rFonts w:hint="eastAsia"/>
        </w:rPr>
        <w:t>致：新疆诚誉工程项目管理有限公司</w:t>
      </w:r>
      <w:r>
        <w:t>:</w:t>
      </w:r>
    </w:p>
    <w:p w14:paraId="730A6CF9">
      <w:pPr>
        <w:spacing w:line="440" w:lineRule="exact"/>
        <w:ind w:firstLine="555"/>
      </w:pPr>
      <w:r>
        <w:rPr>
          <w:rFonts w:hint="eastAsia"/>
        </w:rPr>
        <w:t>根据贵方为项目招标的投标邀请</w:t>
      </w:r>
      <w:r>
        <w:rPr>
          <w:rFonts w:hint="eastAsia"/>
          <w:u w:val="single"/>
        </w:rPr>
        <w:t xml:space="preserve"> 项目编号 </w:t>
      </w:r>
      <w:r>
        <w:rPr>
          <w:rFonts w:hint="eastAsia"/>
        </w:rPr>
        <w:t>，签字代表</w:t>
      </w:r>
      <w:r>
        <w:rPr>
          <w:rFonts w:hint="eastAsia"/>
          <w:u w:val="single"/>
        </w:rPr>
        <w:t>（姓名、职务）</w:t>
      </w:r>
      <w:r>
        <w:rPr>
          <w:rFonts w:hint="eastAsia"/>
        </w:rPr>
        <w:t>经正式授权并代表投标人</w:t>
      </w:r>
      <w:r>
        <w:rPr>
          <w:rFonts w:hint="eastAsia"/>
          <w:u w:val="single"/>
        </w:rPr>
        <w:t>（投标人名称、地址）</w:t>
      </w:r>
      <w:r>
        <w:rPr>
          <w:rFonts w:hint="eastAsia"/>
        </w:rPr>
        <w:t>对此项目进行投标。据此函，签字代表宣布并同意如下：</w:t>
      </w:r>
    </w:p>
    <w:p w14:paraId="01ECFF56">
      <w:pPr>
        <w:adjustRightInd w:val="0"/>
        <w:snapToGrid w:val="0"/>
        <w:spacing w:line="440" w:lineRule="exact"/>
        <w:ind w:firstLine="480" w:firstLineChars="200"/>
      </w:pPr>
      <w:r>
        <w:rPr>
          <w:rFonts w:hint="eastAsia"/>
        </w:rPr>
        <w:t>1.我方同意在本项目招标文件中规定的开标日起</w:t>
      </w:r>
      <w:r>
        <w:rPr>
          <w:rFonts w:hint="eastAsia"/>
          <w:u w:val="single"/>
        </w:rPr>
        <w:t>九十日内</w:t>
      </w:r>
      <w:r>
        <w:rPr>
          <w:rFonts w:hint="eastAsia"/>
        </w:rPr>
        <w:t>遵守本投标文件中的承诺且在此期限期满之前均具有约束力。</w:t>
      </w:r>
    </w:p>
    <w:p w14:paraId="65FA72E1">
      <w:pPr>
        <w:spacing w:line="440" w:lineRule="exact"/>
        <w:ind w:firstLine="480" w:firstLineChars="200"/>
        <w:rPr>
          <w:rFonts w:hint="eastAsia"/>
          <w:spacing w:val="-2"/>
        </w:rPr>
      </w:pPr>
      <w:r>
        <w:rPr>
          <w:rFonts w:cs="Arial"/>
        </w:rPr>
        <w:t>2.</w:t>
      </w:r>
      <w:r>
        <w:rPr>
          <w:rFonts w:hint="eastAsia"/>
          <w:spacing w:val="-2"/>
        </w:rPr>
        <w:t>若我方中标，我方承诺按投标产品规格向甲方提供供货服务。</w:t>
      </w:r>
    </w:p>
    <w:p w14:paraId="52AC801E">
      <w:pPr>
        <w:adjustRightInd w:val="0"/>
        <w:snapToGrid w:val="0"/>
        <w:spacing w:line="440" w:lineRule="exact"/>
        <w:ind w:firstLine="480" w:firstLineChars="200"/>
        <w:rPr>
          <w:rFonts w:hint="eastAsia"/>
        </w:rPr>
      </w:pPr>
      <w:r>
        <w:t>3</w:t>
      </w:r>
      <w:r>
        <w:rPr>
          <w:rFonts w:hint="eastAsia"/>
        </w:rPr>
        <w:t>.已详细审阅全部招标文件(包括招标文件澄清函)，理解投标人须知的所有条款。</w:t>
      </w:r>
    </w:p>
    <w:p w14:paraId="40B42D17">
      <w:pPr>
        <w:adjustRightInd w:val="0"/>
        <w:snapToGrid w:val="0"/>
        <w:spacing w:line="440" w:lineRule="exact"/>
        <w:ind w:firstLine="480" w:firstLineChars="200"/>
        <w:rPr>
          <w:rFonts w:hint="eastAsia"/>
        </w:rPr>
      </w:pPr>
      <w:r>
        <w:t>4</w:t>
      </w:r>
      <w:r>
        <w:rPr>
          <w:rFonts w:hint="eastAsia"/>
        </w:rPr>
        <w:t>.完全理解贵方“最低报价不能作为中标的保证”的规定。</w:t>
      </w:r>
    </w:p>
    <w:p w14:paraId="7145707E">
      <w:pPr>
        <w:adjustRightInd w:val="0"/>
        <w:snapToGrid w:val="0"/>
        <w:spacing w:line="440" w:lineRule="exact"/>
        <w:ind w:firstLine="480" w:firstLineChars="200"/>
      </w:pPr>
      <w:r>
        <w:t>5.</w:t>
      </w:r>
      <w:r>
        <w:rPr>
          <w:rFonts w:hint="eastAsia"/>
        </w:rPr>
        <w:t>接受招标文件中全部合同条款，且无任何异议；保证忠实地执行双方所签订的合同，并承担合同规定的责任和义务。</w:t>
      </w:r>
    </w:p>
    <w:p w14:paraId="4A50420C">
      <w:pPr>
        <w:adjustRightInd w:val="0"/>
        <w:snapToGrid w:val="0"/>
        <w:spacing w:line="440" w:lineRule="exact"/>
        <w:ind w:firstLine="480" w:firstLineChars="200"/>
        <w:rPr>
          <w:rFonts w:hint="eastAsia"/>
        </w:rPr>
      </w:pPr>
      <w:r>
        <w:t>6</w:t>
      </w:r>
      <w:r>
        <w:rPr>
          <w:rFonts w:hint="eastAsia"/>
        </w:rPr>
        <w:t>.完全满足和响应招标文件中的各项商务和技术要求，若有偏差，已在投标文件中明确说明。</w:t>
      </w:r>
    </w:p>
    <w:p w14:paraId="5EA7CFD2">
      <w:pPr>
        <w:adjustRightInd w:val="0"/>
        <w:snapToGrid w:val="0"/>
        <w:spacing w:line="440" w:lineRule="exact"/>
        <w:ind w:firstLine="480" w:firstLineChars="200"/>
        <w:rPr>
          <w:rFonts w:hint="eastAsia"/>
        </w:rPr>
      </w:pPr>
      <w:r>
        <w:t>7</w:t>
      </w:r>
      <w:r>
        <w:rPr>
          <w:rFonts w:hint="eastAsia"/>
        </w:rPr>
        <w:t>.愿意提供任何与投标有关的数据、情况和技术资料等。</w:t>
      </w:r>
    </w:p>
    <w:p w14:paraId="1E5DFF4D">
      <w:pPr>
        <w:adjustRightInd w:val="0"/>
        <w:snapToGrid w:val="0"/>
        <w:spacing w:line="440" w:lineRule="exact"/>
        <w:ind w:firstLine="480" w:firstLineChars="200"/>
        <w:rPr>
          <w:rFonts w:hint="eastAsia"/>
        </w:rPr>
      </w:pPr>
      <w:r>
        <w:t>8</w:t>
      </w:r>
      <w:r>
        <w:rPr>
          <w:rFonts w:hint="eastAsia"/>
        </w:rPr>
        <w:t>.我方已详细审核全部投标文件、参考资料及有关附件，确认无误。</w:t>
      </w:r>
    </w:p>
    <w:p w14:paraId="1B990F80">
      <w:pPr>
        <w:adjustRightInd w:val="0"/>
        <w:snapToGrid w:val="0"/>
        <w:spacing w:line="440" w:lineRule="exact"/>
        <w:ind w:firstLine="480" w:firstLineChars="200"/>
        <w:rPr>
          <w:rFonts w:hint="eastAsia"/>
        </w:rPr>
      </w:pPr>
      <w:r>
        <w:t>9</w:t>
      </w:r>
      <w:r>
        <w:rPr>
          <w:rFonts w:hint="eastAsia"/>
        </w:rPr>
        <w:t>.对本次招标内容及与本项目有关的知识产权、技术资料、商业秘密及相关信息保密。</w:t>
      </w:r>
    </w:p>
    <w:p w14:paraId="6E3D586B">
      <w:pPr>
        <w:adjustRightInd w:val="0"/>
        <w:snapToGrid w:val="0"/>
        <w:spacing w:line="440" w:lineRule="exact"/>
        <w:ind w:firstLine="480" w:firstLineChars="200"/>
        <w:rPr>
          <w:rFonts w:hint="eastAsia"/>
        </w:rPr>
      </w:pPr>
      <w:r>
        <w:rPr>
          <w:rFonts w:hint="eastAsia"/>
        </w:rPr>
        <w:t>1</w:t>
      </w:r>
      <w:r>
        <w:t>0</w:t>
      </w:r>
      <w:r>
        <w:rPr>
          <w:rFonts w:hint="eastAsia"/>
        </w:rPr>
        <w:t>.与采购人和采购代理机构无任何的隶属关系或者其他利害关系。</w:t>
      </w:r>
    </w:p>
    <w:p w14:paraId="247147A5">
      <w:pPr>
        <w:adjustRightInd w:val="0"/>
        <w:snapToGrid w:val="0"/>
        <w:spacing w:line="440" w:lineRule="exact"/>
      </w:pPr>
    </w:p>
    <w:p w14:paraId="5962BA11">
      <w:pPr>
        <w:spacing w:line="440" w:lineRule="exact"/>
        <w:ind w:firstLine="240" w:firstLineChars="100"/>
      </w:pPr>
      <w:r>
        <w:rPr>
          <w:rFonts w:hint="eastAsia"/>
        </w:rPr>
        <w:t>与本投标有关的一切正式往来信函请寄：</w:t>
      </w:r>
    </w:p>
    <w:p w14:paraId="46063E24">
      <w:pPr>
        <w:spacing w:line="440" w:lineRule="exact"/>
        <w:ind w:firstLine="240" w:firstLineChars="100"/>
        <w:rPr>
          <w:u w:val="single"/>
        </w:rPr>
      </w:pPr>
      <w:r>
        <w:rPr>
          <w:rFonts w:hint="eastAsia"/>
        </w:rPr>
        <w:t>地　　　　　址：</w:t>
      </w:r>
      <w:r>
        <w:rPr>
          <w:rFonts w:hint="eastAsia"/>
          <w:u w:val="single"/>
        </w:rPr>
        <w:t>　　　　　　　　　　</w:t>
      </w:r>
      <w:r>
        <w:rPr>
          <w:rFonts w:hint="eastAsia"/>
        </w:rPr>
        <w:t>邮编：</w:t>
      </w:r>
      <w:r>
        <w:rPr>
          <w:rFonts w:hint="eastAsia"/>
          <w:u w:val="single"/>
        </w:rPr>
        <w:t>　　　　　　　　　</w:t>
      </w:r>
    </w:p>
    <w:p w14:paraId="201C327D">
      <w:pPr>
        <w:spacing w:line="440" w:lineRule="exact"/>
      </w:pPr>
      <w:r>
        <w:rPr>
          <w:rFonts w:hint="eastAsia"/>
        </w:rPr>
        <w:t>　电　　　　　话：</w:t>
      </w:r>
      <w:r>
        <w:rPr>
          <w:rFonts w:hint="eastAsia"/>
          <w:u w:val="single"/>
        </w:rPr>
        <w:t>　　　　　　　　　　</w:t>
      </w:r>
      <w:r>
        <w:rPr>
          <w:rFonts w:hint="eastAsia"/>
        </w:rPr>
        <w:t>传真：</w:t>
      </w:r>
      <w:r>
        <w:rPr>
          <w:rFonts w:hint="eastAsia"/>
          <w:u w:val="single"/>
        </w:rPr>
        <w:t>　　　　　　　　　</w:t>
      </w:r>
    </w:p>
    <w:p w14:paraId="57977290">
      <w:pPr>
        <w:spacing w:line="440" w:lineRule="exact"/>
      </w:pPr>
      <w:r>
        <w:rPr>
          <w:rFonts w:hint="eastAsia"/>
        </w:rPr>
        <w:t>　投标人代表签字：</w:t>
      </w:r>
      <w:r>
        <w:rPr>
          <w:rFonts w:hint="eastAsia"/>
          <w:u w:val="single"/>
        </w:rPr>
        <w:t>　　　　　　　　　　　　　</w:t>
      </w:r>
    </w:p>
    <w:p w14:paraId="317CD8C6">
      <w:pPr>
        <w:spacing w:line="440" w:lineRule="exact"/>
      </w:pPr>
      <w:r>
        <w:rPr>
          <w:rFonts w:hint="eastAsia"/>
        </w:rPr>
        <w:t>　投标人名称：</w:t>
      </w:r>
      <w:r>
        <w:rPr>
          <w:rFonts w:hint="eastAsia"/>
          <w:u w:val="single"/>
        </w:rPr>
        <w:t>　　　　　　　　　　</w:t>
      </w:r>
    </w:p>
    <w:p w14:paraId="43844E81">
      <w:pPr>
        <w:spacing w:line="440" w:lineRule="exact"/>
        <w:ind w:firstLine="6240" w:firstLineChars="2600"/>
      </w:pPr>
      <w:r>
        <w:rPr>
          <w:rFonts w:hint="eastAsia"/>
        </w:rPr>
        <w:t>（单位公章）</w:t>
      </w:r>
    </w:p>
    <w:p w14:paraId="40B5795B">
      <w:pPr>
        <w:spacing w:line="440" w:lineRule="exact"/>
        <w:ind w:firstLine="5880" w:firstLineChars="2450"/>
      </w:pPr>
      <w:r>
        <w:t>20</w:t>
      </w:r>
      <w:r>
        <w:rPr>
          <w:rFonts w:hint="eastAsia"/>
        </w:rPr>
        <w:t xml:space="preserve">  年  月  日</w:t>
      </w:r>
    </w:p>
    <w:p w14:paraId="1C22F835">
      <w:pPr>
        <w:adjustRightInd w:val="0"/>
        <w:snapToGrid w:val="0"/>
        <w:spacing w:line="440" w:lineRule="exact"/>
        <w:ind w:firstLine="482" w:firstLineChars="200"/>
        <w:rPr>
          <w:rFonts w:hint="eastAsia"/>
          <w:b/>
          <w:em w:val="dot"/>
        </w:rPr>
      </w:pPr>
      <w:r>
        <w:rPr>
          <w:rFonts w:hint="eastAsia"/>
          <w:b/>
          <w:em w:val="dot"/>
        </w:rPr>
        <w:t>注：除可填报项目外，对本投标函的任何修改将被视为非实质性响应投标，从而导致该投标被拒绝。</w:t>
      </w:r>
    </w:p>
    <w:p w14:paraId="335665B3">
      <w:pPr>
        <w:spacing w:line="440" w:lineRule="exact"/>
        <w:jc w:val="center"/>
        <w:rPr>
          <w:b/>
          <w:sz w:val="30"/>
          <w:szCs w:val="30"/>
        </w:rPr>
      </w:pPr>
      <w:r>
        <w:rPr>
          <w:b/>
          <w:sz w:val="30"/>
          <w:szCs w:val="30"/>
        </w:rPr>
        <w:br w:type="page"/>
      </w:r>
      <w:r>
        <w:rPr>
          <w:rFonts w:hint="eastAsia"/>
          <w:b/>
          <w:sz w:val="30"/>
          <w:szCs w:val="30"/>
        </w:rPr>
        <w:t>附件2-2  反商业贿赂承诺书</w:t>
      </w:r>
    </w:p>
    <w:p w14:paraId="159613CA">
      <w:pPr>
        <w:pStyle w:val="10"/>
        <w:spacing w:line="440" w:lineRule="exact"/>
        <w:ind w:left="480" w:firstLine="482"/>
        <w:rPr>
          <w:rFonts w:ascii="宋体" w:hAnsi="宋体"/>
          <w:sz w:val="24"/>
        </w:rPr>
      </w:pPr>
      <w:r>
        <w:rPr>
          <w:rFonts w:hint="eastAsia" w:ascii="宋体" w:hAnsi="宋体"/>
          <w:sz w:val="24"/>
        </w:rPr>
        <w:t>我公司承诺在</w:t>
      </w:r>
      <w:r>
        <w:rPr>
          <w:rFonts w:hint="eastAsia" w:ascii="宋体" w:hAnsi="宋体"/>
          <w:sz w:val="24"/>
          <w:u w:val="single"/>
        </w:rPr>
        <w:t>（项目名称、项目编号）</w:t>
      </w:r>
      <w:r>
        <w:rPr>
          <w:rFonts w:hint="eastAsia" w:ascii="宋体" w:hAnsi="宋体"/>
          <w:sz w:val="24"/>
        </w:rPr>
        <w:t>招标活动中，不给予采购方工作人员以及招标代理机构工作人员及其亲属各种形式的商业贿赂（包括送礼金礼品、有价证券、购物券、回扣、佣金、咨询费、劳务费、赞助费、宣传费、支付旅游费用、报销各种消费凭证、宴请、娱乐等），如有上述行为，我公司及项目参与人员愿意按照《反不正当竞争法》的有关规定接受处罚。</w:t>
      </w:r>
    </w:p>
    <w:p w14:paraId="32A02A46">
      <w:pPr>
        <w:pStyle w:val="10"/>
        <w:spacing w:line="440" w:lineRule="exact"/>
        <w:ind w:left="480" w:firstLine="482"/>
        <w:rPr>
          <w:rFonts w:ascii="宋体" w:hAnsi="宋体"/>
          <w:sz w:val="24"/>
        </w:rPr>
      </w:pPr>
      <w:r>
        <w:rPr>
          <w:rFonts w:hint="eastAsia" w:ascii="宋体" w:hAnsi="宋体"/>
          <w:sz w:val="24"/>
        </w:rPr>
        <w:t>公司法定代表：</w:t>
      </w:r>
    </w:p>
    <w:p w14:paraId="685C0007">
      <w:pPr>
        <w:pStyle w:val="10"/>
        <w:spacing w:line="440" w:lineRule="exact"/>
        <w:ind w:left="480" w:firstLine="482"/>
        <w:rPr>
          <w:rFonts w:ascii="宋体" w:hAnsi="宋体"/>
          <w:sz w:val="24"/>
        </w:rPr>
      </w:pPr>
      <w:r>
        <w:rPr>
          <w:rFonts w:hint="eastAsia" w:ascii="宋体" w:hAnsi="宋体"/>
          <w:sz w:val="24"/>
        </w:rPr>
        <w:t>法人授权代表：</w:t>
      </w:r>
    </w:p>
    <w:p w14:paraId="28F6B9B5">
      <w:pPr>
        <w:pStyle w:val="10"/>
        <w:spacing w:line="440" w:lineRule="exact"/>
        <w:ind w:left="480" w:firstLine="480" w:firstLineChars="200"/>
        <w:rPr>
          <w:rFonts w:ascii="宋体" w:hAnsi="宋体"/>
          <w:sz w:val="24"/>
        </w:rPr>
      </w:pPr>
      <w:r>
        <w:rPr>
          <w:rFonts w:hint="eastAsia" w:ascii="宋体" w:hAnsi="宋体"/>
          <w:sz w:val="24"/>
        </w:rPr>
        <w:t>日期：</w:t>
      </w:r>
    </w:p>
    <w:p w14:paraId="046D5119">
      <w:pPr>
        <w:spacing w:line="440" w:lineRule="exact"/>
        <w:jc w:val="center"/>
        <w:rPr>
          <w:b/>
          <w:sz w:val="32"/>
          <w:szCs w:val="32"/>
        </w:rPr>
      </w:pPr>
      <w:r>
        <w:br w:type="page"/>
      </w:r>
      <w:r>
        <w:rPr>
          <w:rFonts w:hint="eastAsia"/>
          <w:b/>
          <w:sz w:val="30"/>
          <w:szCs w:val="30"/>
        </w:rPr>
        <w:t xml:space="preserve">附件2-3  </w:t>
      </w:r>
      <w:r>
        <w:rPr>
          <w:rFonts w:hint="eastAsia"/>
          <w:b/>
          <w:sz w:val="32"/>
          <w:szCs w:val="32"/>
        </w:rPr>
        <w:t>商务条款偏离表</w:t>
      </w:r>
    </w:p>
    <w:p w14:paraId="4DB9BA11">
      <w:pPr>
        <w:spacing w:line="440" w:lineRule="exact"/>
        <w:ind w:firstLine="120" w:firstLineChars="50"/>
        <w:rPr>
          <w:u w:val="single"/>
        </w:rPr>
      </w:pPr>
      <w:r>
        <w:rPr>
          <w:rFonts w:hint="eastAsia"/>
        </w:rPr>
        <w:t>投标人名称（公章）：</w:t>
      </w:r>
      <w:r>
        <w:rPr>
          <w:rFonts w:hint="eastAsia"/>
          <w:u w:val="single"/>
        </w:rPr>
        <w:t xml:space="preserve">　　　　　         </w:t>
      </w:r>
      <w:r>
        <w:rPr>
          <w:rFonts w:hint="eastAsia"/>
        </w:rPr>
        <w:t>招标编号：</w:t>
      </w:r>
      <w:r>
        <w:rPr>
          <w:rFonts w:hint="eastAsia"/>
          <w:u w:val="single"/>
        </w:rPr>
        <w:t xml:space="preserve">　　　　           </w:t>
      </w:r>
    </w:p>
    <w:p w14:paraId="45B0CAD5">
      <w:pPr>
        <w:spacing w:line="440" w:lineRule="exact"/>
        <w:ind w:firstLine="120" w:firstLineChars="50"/>
      </w:pPr>
      <w:r>
        <w:rPr>
          <w:rFonts w:hint="eastAsia"/>
        </w:rPr>
        <w:t>标项序号、名称：</w:t>
      </w:r>
      <w:r>
        <w:rPr>
          <w:rFonts w:hint="eastAsia"/>
          <w:u w:val="single"/>
        </w:rPr>
        <w:t xml:space="preserve">　　　　           </w:t>
      </w:r>
      <w:r>
        <w:rPr>
          <w:rFonts w:hint="eastAsia"/>
        </w:rPr>
        <w:t xml:space="preserve">　  </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1"/>
        <w:gridCol w:w="1602"/>
        <w:gridCol w:w="2458"/>
        <w:gridCol w:w="2885"/>
        <w:gridCol w:w="2018"/>
      </w:tblGrid>
      <w:tr w14:paraId="45F32B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trPr>
        <w:tc>
          <w:tcPr>
            <w:tcW w:w="891" w:type="dxa"/>
            <w:noWrap w:val="0"/>
            <w:vAlign w:val="center"/>
          </w:tcPr>
          <w:p w14:paraId="5475147C">
            <w:pPr>
              <w:spacing w:line="440" w:lineRule="exact"/>
            </w:pPr>
            <w:r>
              <w:rPr>
                <w:rFonts w:hint="eastAsia"/>
              </w:rPr>
              <w:t>序号</w:t>
            </w:r>
          </w:p>
        </w:tc>
        <w:tc>
          <w:tcPr>
            <w:tcW w:w="1602" w:type="dxa"/>
            <w:noWrap w:val="0"/>
            <w:vAlign w:val="center"/>
          </w:tcPr>
          <w:p w14:paraId="7BCBE939">
            <w:pPr>
              <w:spacing w:line="440" w:lineRule="exact"/>
            </w:pPr>
            <w:r>
              <w:rPr>
                <w:rFonts w:hint="eastAsia"/>
              </w:rPr>
              <w:t>招标文件</w:t>
            </w:r>
          </w:p>
          <w:p w14:paraId="3CFF3220">
            <w:pPr>
              <w:spacing w:line="440" w:lineRule="exact"/>
            </w:pPr>
            <w:r>
              <w:rPr>
                <w:rFonts w:hint="eastAsia"/>
              </w:rPr>
              <w:t>条目号</w:t>
            </w:r>
          </w:p>
        </w:tc>
        <w:tc>
          <w:tcPr>
            <w:tcW w:w="2458" w:type="dxa"/>
            <w:noWrap w:val="0"/>
            <w:vAlign w:val="center"/>
          </w:tcPr>
          <w:p w14:paraId="192DC8B3">
            <w:pPr>
              <w:spacing w:line="440" w:lineRule="exact"/>
            </w:pPr>
            <w:r>
              <w:rPr>
                <w:rFonts w:hint="eastAsia"/>
              </w:rPr>
              <w:t>招标文件的商务条款</w:t>
            </w:r>
          </w:p>
        </w:tc>
        <w:tc>
          <w:tcPr>
            <w:tcW w:w="2885" w:type="dxa"/>
            <w:noWrap w:val="0"/>
            <w:vAlign w:val="center"/>
          </w:tcPr>
          <w:p w14:paraId="6EE3FAE8">
            <w:pPr>
              <w:spacing w:line="440" w:lineRule="exact"/>
            </w:pPr>
            <w:r>
              <w:rPr>
                <w:rFonts w:hint="eastAsia"/>
              </w:rPr>
              <w:t>投标文件的商务条款</w:t>
            </w:r>
          </w:p>
        </w:tc>
        <w:tc>
          <w:tcPr>
            <w:tcW w:w="2018" w:type="dxa"/>
            <w:noWrap w:val="0"/>
            <w:vAlign w:val="center"/>
          </w:tcPr>
          <w:p w14:paraId="50497CD6">
            <w:pPr>
              <w:spacing w:line="440" w:lineRule="exact"/>
            </w:pPr>
            <w:r>
              <w:rPr>
                <w:rFonts w:hint="eastAsia"/>
              </w:rPr>
              <w:t>说明</w:t>
            </w:r>
          </w:p>
        </w:tc>
      </w:tr>
      <w:tr w14:paraId="686EAB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6CEC1CC6">
            <w:pPr>
              <w:jc w:val="center"/>
            </w:pPr>
            <w:r>
              <w:rPr>
                <w:rFonts w:hint="eastAsia"/>
              </w:rPr>
              <w:t>1</w:t>
            </w:r>
          </w:p>
        </w:tc>
        <w:tc>
          <w:tcPr>
            <w:tcW w:w="1602" w:type="dxa"/>
            <w:noWrap w:val="0"/>
            <w:vAlign w:val="top"/>
          </w:tcPr>
          <w:p w14:paraId="10C07FD7">
            <w:pPr>
              <w:spacing w:line="440" w:lineRule="exact"/>
              <w:jc w:val="center"/>
            </w:pPr>
          </w:p>
        </w:tc>
        <w:tc>
          <w:tcPr>
            <w:tcW w:w="2458" w:type="dxa"/>
            <w:noWrap w:val="0"/>
            <w:vAlign w:val="top"/>
          </w:tcPr>
          <w:p w14:paraId="69D729C5">
            <w:pPr>
              <w:spacing w:line="440" w:lineRule="exact"/>
            </w:pPr>
          </w:p>
        </w:tc>
        <w:tc>
          <w:tcPr>
            <w:tcW w:w="2885" w:type="dxa"/>
            <w:noWrap w:val="0"/>
            <w:vAlign w:val="top"/>
          </w:tcPr>
          <w:p w14:paraId="18209C7A">
            <w:pPr>
              <w:spacing w:line="440" w:lineRule="exact"/>
            </w:pPr>
          </w:p>
        </w:tc>
        <w:tc>
          <w:tcPr>
            <w:tcW w:w="2018" w:type="dxa"/>
            <w:noWrap w:val="0"/>
            <w:vAlign w:val="top"/>
          </w:tcPr>
          <w:p w14:paraId="648F4160">
            <w:pPr>
              <w:spacing w:line="440" w:lineRule="exact"/>
            </w:pPr>
          </w:p>
        </w:tc>
      </w:tr>
      <w:tr w14:paraId="57E812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trPr>
        <w:tc>
          <w:tcPr>
            <w:tcW w:w="891" w:type="dxa"/>
            <w:noWrap w:val="0"/>
            <w:vAlign w:val="center"/>
          </w:tcPr>
          <w:p w14:paraId="7FC4FAC9">
            <w:pPr>
              <w:jc w:val="center"/>
            </w:pPr>
            <w:r>
              <w:rPr>
                <w:rFonts w:hint="eastAsia"/>
              </w:rPr>
              <w:t>2</w:t>
            </w:r>
          </w:p>
        </w:tc>
        <w:tc>
          <w:tcPr>
            <w:tcW w:w="1602" w:type="dxa"/>
            <w:noWrap w:val="0"/>
            <w:vAlign w:val="top"/>
          </w:tcPr>
          <w:p w14:paraId="128FBFDA">
            <w:pPr>
              <w:spacing w:line="440" w:lineRule="exact"/>
            </w:pPr>
          </w:p>
        </w:tc>
        <w:tc>
          <w:tcPr>
            <w:tcW w:w="2458" w:type="dxa"/>
            <w:noWrap w:val="0"/>
            <w:vAlign w:val="top"/>
          </w:tcPr>
          <w:p w14:paraId="2D424EEB">
            <w:pPr>
              <w:spacing w:line="440" w:lineRule="exact"/>
            </w:pPr>
          </w:p>
        </w:tc>
        <w:tc>
          <w:tcPr>
            <w:tcW w:w="2885" w:type="dxa"/>
            <w:noWrap w:val="0"/>
            <w:vAlign w:val="top"/>
          </w:tcPr>
          <w:p w14:paraId="6283A737">
            <w:pPr>
              <w:spacing w:line="440" w:lineRule="exact"/>
            </w:pPr>
          </w:p>
        </w:tc>
        <w:tc>
          <w:tcPr>
            <w:tcW w:w="2018" w:type="dxa"/>
            <w:noWrap w:val="0"/>
            <w:vAlign w:val="top"/>
          </w:tcPr>
          <w:p w14:paraId="324749EA">
            <w:pPr>
              <w:spacing w:line="440" w:lineRule="exact"/>
            </w:pPr>
          </w:p>
        </w:tc>
      </w:tr>
      <w:tr w14:paraId="059D33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148CBC25">
            <w:pPr>
              <w:jc w:val="center"/>
            </w:pPr>
            <w:r>
              <w:rPr>
                <w:rFonts w:hint="eastAsia"/>
              </w:rPr>
              <w:t>3</w:t>
            </w:r>
          </w:p>
        </w:tc>
        <w:tc>
          <w:tcPr>
            <w:tcW w:w="1602" w:type="dxa"/>
            <w:noWrap w:val="0"/>
            <w:vAlign w:val="top"/>
          </w:tcPr>
          <w:p w14:paraId="533E8668">
            <w:pPr>
              <w:spacing w:line="440" w:lineRule="exact"/>
            </w:pPr>
          </w:p>
        </w:tc>
        <w:tc>
          <w:tcPr>
            <w:tcW w:w="2458" w:type="dxa"/>
            <w:noWrap w:val="0"/>
            <w:vAlign w:val="center"/>
          </w:tcPr>
          <w:p w14:paraId="139C25F9">
            <w:pPr>
              <w:spacing w:line="440" w:lineRule="exact"/>
            </w:pPr>
          </w:p>
        </w:tc>
        <w:tc>
          <w:tcPr>
            <w:tcW w:w="2885" w:type="dxa"/>
            <w:noWrap w:val="0"/>
            <w:vAlign w:val="top"/>
          </w:tcPr>
          <w:p w14:paraId="6DDE58EC">
            <w:pPr>
              <w:spacing w:line="440" w:lineRule="exact"/>
            </w:pPr>
          </w:p>
        </w:tc>
        <w:tc>
          <w:tcPr>
            <w:tcW w:w="2018" w:type="dxa"/>
            <w:noWrap w:val="0"/>
            <w:vAlign w:val="top"/>
          </w:tcPr>
          <w:p w14:paraId="38977B7C">
            <w:pPr>
              <w:spacing w:line="440" w:lineRule="exact"/>
            </w:pPr>
          </w:p>
        </w:tc>
      </w:tr>
      <w:tr w14:paraId="0E9C1B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0F140349">
            <w:pPr>
              <w:jc w:val="center"/>
            </w:pPr>
            <w:r>
              <w:rPr>
                <w:rFonts w:hint="eastAsia"/>
              </w:rPr>
              <w:t>4</w:t>
            </w:r>
          </w:p>
        </w:tc>
        <w:tc>
          <w:tcPr>
            <w:tcW w:w="1602" w:type="dxa"/>
            <w:noWrap w:val="0"/>
            <w:vAlign w:val="top"/>
          </w:tcPr>
          <w:p w14:paraId="6D857AD3">
            <w:pPr>
              <w:spacing w:line="440" w:lineRule="exact"/>
            </w:pPr>
          </w:p>
        </w:tc>
        <w:tc>
          <w:tcPr>
            <w:tcW w:w="2458" w:type="dxa"/>
            <w:noWrap w:val="0"/>
            <w:vAlign w:val="center"/>
          </w:tcPr>
          <w:p w14:paraId="47C58C46">
            <w:pPr>
              <w:pStyle w:val="100"/>
              <w:spacing w:line="440" w:lineRule="exact"/>
              <w:rPr>
                <w:rFonts w:hint="eastAsia" w:cs="Times New Roman"/>
                <w:kern w:val="2"/>
              </w:rPr>
            </w:pPr>
          </w:p>
        </w:tc>
        <w:tc>
          <w:tcPr>
            <w:tcW w:w="2885" w:type="dxa"/>
            <w:noWrap w:val="0"/>
            <w:vAlign w:val="top"/>
          </w:tcPr>
          <w:p w14:paraId="369ED3AB">
            <w:pPr>
              <w:spacing w:line="440" w:lineRule="exact"/>
            </w:pPr>
          </w:p>
        </w:tc>
        <w:tc>
          <w:tcPr>
            <w:tcW w:w="2018" w:type="dxa"/>
            <w:noWrap w:val="0"/>
            <w:vAlign w:val="top"/>
          </w:tcPr>
          <w:p w14:paraId="0282B4D1">
            <w:pPr>
              <w:spacing w:line="440" w:lineRule="exact"/>
            </w:pPr>
          </w:p>
        </w:tc>
      </w:tr>
      <w:tr w14:paraId="4806C6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3DE00A84">
            <w:pPr>
              <w:jc w:val="center"/>
            </w:pPr>
            <w:r>
              <w:rPr>
                <w:rFonts w:hint="eastAsia"/>
              </w:rPr>
              <w:t>5</w:t>
            </w:r>
          </w:p>
        </w:tc>
        <w:tc>
          <w:tcPr>
            <w:tcW w:w="1602" w:type="dxa"/>
            <w:noWrap w:val="0"/>
            <w:vAlign w:val="top"/>
          </w:tcPr>
          <w:p w14:paraId="33E7A5A7">
            <w:pPr>
              <w:spacing w:line="440" w:lineRule="exact"/>
            </w:pPr>
          </w:p>
        </w:tc>
        <w:tc>
          <w:tcPr>
            <w:tcW w:w="2458" w:type="dxa"/>
            <w:noWrap w:val="0"/>
            <w:vAlign w:val="top"/>
          </w:tcPr>
          <w:p w14:paraId="5D26DBCC">
            <w:pPr>
              <w:spacing w:line="440" w:lineRule="exact"/>
            </w:pPr>
          </w:p>
        </w:tc>
        <w:tc>
          <w:tcPr>
            <w:tcW w:w="2885" w:type="dxa"/>
            <w:noWrap w:val="0"/>
            <w:vAlign w:val="top"/>
          </w:tcPr>
          <w:p w14:paraId="5B2C16D0">
            <w:pPr>
              <w:spacing w:line="440" w:lineRule="exact"/>
            </w:pPr>
          </w:p>
        </w:tc>
        <w:tc>
          <w:tcPr>
            <w:tcW w:w="2018" w:type="dxa"/>
            <w:noWrap w:val="0"/>
            <w:vAlign w:val="top"/>
          </w:tcPr>
          <w:p w14:paraId="57B9D53C">
            <w:pPr>
              <w:spacing w:line="440" w:lineRule="exact"/>
            </w:pPr>
          </w:p>
        </w:tc>
      </w:tr>
      <w:tr w14:paraId="753420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03B87B96">
            <w:pPr>
              <w:jc w:val="center"/>
            </w:pPr>
            <w:r>
              <w:rPr>
                <w:rFonts w:hint="eastAsia"/>
              </w:rPr>
              <w:t>6</w:t>
            </w:r>
          </w:p>
        </w:tc>
        <w:tc>
          <w:tcPr>
            <w:tcW w:w="1602" w:type="dxa"/>
            <w:noWrap w:val="0"/>
            <w:vAlign w:val="top"/>
          </w:tcPr>
          <w:p w14:paraId="31BEBF69">
            <w:pPr>
              <w:spacing w:line="440" w:lineRule="exact"/>
            </w:pPr>
          </w:p>
        </w:tc>
        <w:tc>
          <w:tcPr>
            <w:tcW w:w="2458" w:type="dxa"/>
            <w:noWrap w:val="0"/>
            <w:vAlign w:val="top"/>
          </w:tcPr>
          <w:p w14:paraId="0BCFA5F7">
            <w:pPr>
              <w:snapToGrid w:val="0"/>
              <w:spacing w:line="440" w:lineRule="exact"/>
              <w:ind w:firstLine="480" w:firstLineChars="200"/>
            </w:pPr>
          </w:p>
        </w:tc>
        <w:tc>
          <w:tcPr>
            <w:tcW w:w="2885" w:type="dxa"/>
            <w:noWrap w:val="0"/>
            <w:vAlign w:val="top"/>
          </w:tcPr>
          <w:p w14:paraId="443149F1">
            <w:pPr>
              <w:spacing w:line="440" w:lineRule="exact"/>
            </w:pPr>
          </w:p>
        </w:tc>
        <w:tc>
          <w:tcPr>
            <w:tcW w:w="2018" w:type="dxa"/>
            <w:noWrap w:val="0"/>
            <w:vAlign w:val="top"/>
          </w:tcPr>
          <w:p w14:paraId="38535085">
            <w:pPr>
              <w:spacing w:line="440" w:lineRule="exact"/>
            </w:pPr>
          </w:p>
        </w:tc>
      </w:tr>
      <w:tr w14:paraId="0315C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163787C9">
            <w:pPr>
              <w:jc w:val="center"/>
            </w:pPr>
            <w:r>
              <w:rPr>
                <w:rFonts w:hint="eastAsia"/>
              </w:rPr>
              <w:t>7</w:t>
            </w:r>
          </w:p>
        </w:tc>
        <w:tc>
          <w:tcPr>
            <w:tcW w:w="1602" w:type="dxa"/>
            <w:noWrap w:val="0"/>
            <w:vAlign w:val="top"/>
          </w:tcPr>
          <w:p w14:paraId="34B963D7">
            <w:pPr>
              <w:spacing w:line="440" w:lineRule="exact"/>
            </w:pPr>
          </w:p>
        </w:tc>
        <w:tc>
          <w:tcPr>
            <w:tcW w:w="2458" w:type="dxa"/>
            <w:noWrap w:val="0"/>
            <w:vAlign w:val="top"/>
          </w:tcPr>
          <w:p w14:paraId="327058CE">
            <w:pPr>
              <w:snapToGrid w:val="0"/>
              <w:spacing w:line="440" w:lineRule="exact"/>
              <w:rPr>
                <w:rFonts w:hint="eastAsia" w:cs="仿宋"/>
              </w:rPr>
            </w:pPr>
          </w:p>
        </w:tc>
        <w:tc>
          <w:tcPr>
            <w:tcW w:w="2885" w:type="dxa"/>
            <w:noWrap w:val="0"/>
            <w:vAlign w:val="top"/>
          </w:tcPr>
          <w:p w14:paraId="3D8D0463">
            <w:pPr>
              <w:spacing w:line="440" w:lineRule="exact"/>
            </w:pPr>
          </w:p>
        </w:tc>
        <w:tc>
          <w:tcPr>
            <w:tcW w:w="2018" w:type="dxa"/>
            <w:noWrap w:val="0"/>
            <w:vAlign w:val="top"/>
          </w:tcPr>
          <w:p w14:paraId="74FF4A74">
            <w:pPr>
              <w:spacing w:line="440" w:lineRule="exact"/>
            </w:pPr>
          </w:p>
        </w:tc>
      </w:tr>
      <w:tr w14:paraId="269D0C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trPr>
        <w:tc>
          <w:tcPr>
            <w:tcW w:w="891" w:type="dxa"/>
            <w:noWrap w:val="0"/>
            <w:vAlign w:val="center"/>
          </w:tcPr>
          <w:p w14:paraId="4CFCDCF0">
            <w:pPr>
              <w:jc w:val="center"/>
              <w:rPr>
                <w:rFonts w:hint="eastAsia"/>
              </w:rPr>
            </w:pPr>
            <w:r>
              <w:t>…</w:t>
            </w:r>
          </w:p>
        </w:tc>
        <w:tc>
          <w:tcPr>
            <w:tcW w:w="1602" w:type="dxa"/>
            <w:noWrap w:val="0"/>
            <w:vAlign w:val="top"/>
          </w:tcPr>
          <w:p w14:paraId="2239028F">
            <w:pPr>
              <w:spacing w:line="440" w:lineRule="exact"/>
            </w:pPr>
          </w:p>
        </w:tc>
        <w:tc>
          <w:tcPr>
            <w:tcW w:w="2458" w:type="dxa"/>
            <w:noWrap w:val="0"/>
            <w:vAlign w:val="top"/>
          </w:tcPr>
          <w:p w14:paraId="298AE3F4">
            <w:pPr>
              <w:spacing w:line="440" w:lineRule="exact"/>
            </w:pPr>
          </w:p>
        </w:tc>
        <w:tc>
          <w:tcPr>
            <w:tcW w:w="2885" w:type="dxa"/>
            <w:noWrap w:val="0"/>
            <w:vAlign w:val="top"/>
          </w:tcPr>
          <w:p w14:paraId="545B60D8">
            <w:pPr>
              <w:spacing w:line="440" w:lineRule="exact"/>
            </w:pPr>
          </w:p>
        </w:tc>
        <w:tc>
          <w:tcPr>
            <w:tcW w:w="2018" w:type="dxa"/>
            <w:noWrap w:val="0"/>
            <w:vAlign w:val="top"/>
          </w:tcPr>
          <w:p w14:paraId="4BADCA2C">
            <w:pPr>
              <w:spacing w:line="440" w:lineRule="exact"/>
            </w:pPr>
          </w:p>
        </w:tc>
      </w:tr>
    </w:tbl>
    <w:p w14:paraId="592E8C15">
      <w:pPr>
        <w:spacing w:line="440" w:lineRule="exact"/>
        <w:rPr>
          <w:rFonts w:hint="eastAsia"/>
        </w:rPr>
      </w:pPr>
      <w:r>
        <w:rPr>
          <w:rFonts w:hint="eastAsia"/>
        </w:rPr>
        <w:t xml:space="preserve">供应商名称（加盖公章）：                               </w:t>
      </w:r>
    </w:p>
    <w:p w14:paraId="0B60F7F6">
      <w:pPr>
        <w:spacing w:line="440" w:lineRule="exact"/>
        <w:rPr>
          <w:rFonts w:hint="eastAsia"/>
        </w:rPr>
      </w:pPr>
      <w:r>
        <w:rPr>
          <w:rFonts w:hint="eastAsia"/>
        </w:rPr>
        <w:t xml:space="preserve">法定代表人或其委托代理人（签字或盖章）：                  </w:t>
      </w:r>
    </w:p>
    <w:p w14:paraId="37747A4D">
      <w:pPr>
        <w:spacing w:line="440" w:lineRule="exact"/>
      </w:pPr>
      <w:r>
        <w:rPr>
          <w:rFonts w:hint="eastAsia"/>
        </w:rPr>
        <w:t>日期：       年     月    日　</w:t>
      </w:r>
    </w:p>
    <w:p w14:paraId="73A3D1F2">
      <w:pPr>
        <w:spacing w:line="440" w:lineRule="exact"/>
        <w:jc w:val="center"/>
        <w:rPr>
          <w:b/>
          <w:sz w:val="30"/>
          <w:szCs w:val="30"/>
        </w:rPr>
      </w:pPr>
      <w:r>
        <w:br w:type="page"/>
      </w:r>
    </w:p>
    <w:p w14:paraId="7CB605FB">
      <w:pPr>
        <w:spacing w:line="440" w:lineRule="exact"/>
        <w:ind w:firstLine="590" w:firstLineChars="196"/>
        <w:jc w:val="center"/>
        <w:rPr>
          <w:b/>
          <w:sz w:val="32"/>
          <w:szCs w:val="32"/>
        </w:rPr>
      </w:pPr>
      <w:r>
        <w:rPr>
          <w:rFonts w:hint="eastAsia"/>
          <w:b/>
          <w:sz w:val="30"/>
          <w:szCs w:val="30"/>
        </w:rPr>
        <w:t xml:space="preserve">附件2-4 </w:t>
      </w:r>
      <w:r>
        <w:rPr>
          <w:rFonts w:hint="eastAsia"/>
          <w:b/>
          <w:sz w:val="32"/>
          <w:szCs w:val="32"/>
        </w:rPr>
        <w:t>节能、环境标志产品优惠明细表</w:t>
      </w:r>
    </w:p>
    <w:p w14:paraId="2E8BCDD2">
      <w:pPr>
        <w:spacing w:line="440" w:lineRule="exact"/>
        <w:jc w:val="center"/>
        <w:rPr>
          <w:rFonts w:hint="eastAsia"/>
          <w:b/>
        </w:rPr>
      </w:pPr>
      <w:r>
        <w:rPr>
          <w:b/>
        </w:rPr>
        <w:t>(</w:t>
      </w:r>
      <w:r>
        <w:rPr>
          <w:rFonts w:hint="eastAsia"/>
          <w:b/>
        </w:rPr>
        <w:t>若有，请如实填写</w:t>
      </w:r>
      <w:r>
        <w:rPr>
          <w:b/>
        </w:rPr>
        <w:t>)</w:t>
      </w:r>
    </w:p>
    <w:p w14:paraId="18C80508">
      <w:pPr>
        <w:spacing w:line="440" w:lineRule="exact"/>
        <w:ind w:firstLine="120" w:firstLineChars="50"/>
        <w:rPr>
          <w:u w:val="single"/>
        </w:rPr>
      </w:pPr>
      <w:r>
        <w:rPr>
          <w:rFonts w:hint="eastAsia"/>
        </w:rPr>
        <w:t>投标人名称（公章）：</w:t>
      </w:r>
      <w:r>
        <w:rPr>
          <w:rFonts w:hint="eastAsia"/>
          <w:u w:val="single"/>
        </w:rPr>
        <w:t xml:space="preserve">　　　　　         </w:t>
      </w:r>
      <w:r>
        <w:rPr>
          <w:rFonts w:hint="eastAsia"/>
        </w:rPr>
        <w:t>招标编号：</w:t>
      </w:r>
      <w:r>
        <w:rPr>
          <w:rFonts w:hint="eastAsia"/>
          <w:u w:val="single"/>
        </w:rPr>
        <w:t xml:space="preserve">　　　　           </w:t>
      </w:r>
    </w:p>
    <w:p w14:paraId="0951376A">
      <w:pPr>
        <w:spacing w:line="440" w:lineRule="exact"/>
        <w:ind w:firstLine="120" w:firstLineChars="50"/>
      </w:pPr>
      <w:r>
        <w:rPr>
          <w:rFonts w:hint="eastAsia"/>
        </w:rPr>
        <w:t>标项序号、名称：</w:t>
      </w:r>
      <w:r>
        <w:rPr>
          <w:rFonts w:hint="eastAsia"/>
          <w:u w:val="single"/>
        </w:rPr>
        <w:t xml:space="preserve">　　　　           </w:t>
      </w:r>
      <w:r>
        <w:rPr>
          <w:rFonts w:hint="eastAsia"/>
        </w:rPr>
        <w:t>　</w:t>
      </w:r>
    </w:p>
    <w:p w14:paraId="2C9D738A">
      <w:pPr>
        <w:spacing w:line="440" w:lineRule="exact"/>
      </w:pPr>
      <w:r>
        <w:rPr>
          <w:rFonts w:hint="eastAsia"/>
        </w:rPr>
        <w:t>（</w:t>
      </w:r>
      <w:r>
        <w:t>1</w:t>
      </w:r>
      <w:r>
        <w:rPr>
          <w:rFonts w:hint="eastAsia"/>
        </w:rPr>
        <w:t>）节能产品明细清单</w:t>
      </w:r>
      <w:r>
        <w:t xml:space="preserve">                        </w:t>
      </w:r>
      <w:r>
        <w:rPr>
          <w:rFonts w:hint="eastAsia"/>
        </w:rPr>
        <w:t>报价货币种类</w:t>
      </w:r>
      <w:r>
        <w:rPr>
          <w:u w:val="single"/>
        </w:rPr>
        <w:t xml:space="preserve">      </w:t>
      </w:r>
      <w:r>
        <w:rPr>
          <w:rFonts w:hint="eastAsia"/>
        </w:rPr>
        <w:t>金额单位：元</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88"/>
        <w:gridCol w:w="522"/>
        <w:gridCol w:w="1156"/>
        <w:gridCol w:w="1918"/>
        <w:gridCol w:w="2120"/>
        <w:gridCol w:w="522"/>
        <w:gridCol w:w="522"/>
        <w:gridCol w:w="522"/>
        <w:gridCol w:w="653"/>
      </w:tblGrid>
      <w:tr w14:paraId="3FD388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noWrap w:val="0"/>
            <w:vAlign w:val="center"/>
          </w:tcPr>
          <w:p w14:paraId="76C86FFD">
            <w:pPr>
              <w:spacing w:line="440" w:lineRule="exact"/>
              <w:jc w:val="center"/>
            </w:pPr>
            <w:r>
              <w:rPr>
                <w:rFonts w:hint="eastAsia"/>
              </w:rPr>
              <w:t>制造商</w:t>
            </w:r>
          </w:p>
        </w:tc>
        <w:tc>
          <w:tcPr>
            <w:tcW w:w="0" w:type="auto"/>
            <w:noWrap w:val="0"/>
            <w:vAlign w:val="center"/>
          </w:tcPr>
          <w:p w14:paraId="34A094FC">
            <w:pPr>
              <w:spacing w:line="440" w:lineRule="exact"/>
              <w:jc w:val="center"/>
            </w:pPr>
            <w:r>
              <w:rPr>
                <w:rFonts w:hint="eastAsia"/>
              </w:rPr>
              <w:t>品牌</w:t>
            </w:r>
          </w:p>
        </w:tc>
        <w:tc>
          <w:tcPr>
            <w:tcW w:w="0" w:type="auto"/>
            <w:noWrap w:val="0"/>
            <w:vAlign w:val="center"/>
          </w:tcPr>
          <w:p w14:paraId="3E25F6DF">
            <w:pPr>
              <w:spacing w:line="440" w:lineRule="exact"/>
              <w:jc w:val="center"/>
            </w:pPr>
            <w:r>
              <w:rPr>
                <w:rFonts w:hint="eastAsia"/>
              </w:rPr>
              <w:t>产品名称、规格型号</w:t>
            </w:r>
          </w:p>
        </w:tc>
        <w:tc>
          <w:tcPr>
            <w:tcW w:w="1918" w:type="dxa"/>
            <w:noWrap w:val="0"/>
            <w:vAlign w:val="center"/>
          </w:tcPr>
          <w:p w14:paraId="40EF0EFF">
            <w:pPr>
              <w:spacing w:line="440" w:lineRule="exact"/>
              <w:jc w:val="center"/>
            </w:pPr>
            <w:r>
              <w:rPr>
                <w:rFonts w:hint="eastAsia"/>
              </w:rPr>
              <w:t>节字标志认证证书号</w:t>
            </w:r>
          </w:p>
        </w:tc>
        <w:tc>
          <w:tcPr>
            <w:tcW w:w="2121" w:type="dxa"/>
            <w:noWrap w:val="0"/>
            <w:vAlign w:val="center"/>
          </w:tcPr>
          <w:p w14:paraId="48479CDF">
            <w:pPr>
              <w:spacing w:line="440" w:lineRule="exact"/>
              <w:jc w:val="center"/>
            </w:pPr>
            <w:r>
              <w:rPr>
                <w:rFonts w:hint="eastAsia"/>
              </w:rPr>
              <w:t>节能产品认证证书有效截止日期</w:t>
            </w:r>
          </w:p>
        </w:tc>
        <w:tc>
          <w:tcPr>
            <w:tcW w:w="0" w:type="auto"/>
            <w:noWrap w:val="0"/>
            <w:vAlign w:val="center"/>
          </w:tcPr>
          <w:p w14:paraId="503F48D7">
            <w:pPr>
              <w:spacing w:line="440" w:lineRule="exact"/>
              <w:jc w:val="center"/>
            </w:pPr>
            <w:r>
              <w:rPr>
                <w:rFonts w:hint="eastAsia"/>
              </w:rPr>
              <w:t>单位</w:t>
            </w:r>
          </w:p>
        </w:tc>
        <w:tc>
          <w:tcPr>
            <w:tcW w:w="0" w:type="auto"/>
            <w:noWrap w:val="0"/>
            <w:vAlign w:val="center"/>
          </w:tcPr>
          <w:p w14:paraId="234AE246">
            <w:pPr>
              <w:spacing w:line="440" w:lineRule="exact"/>
              <w:jc w:val="center"/>
            </w:pPr>
            <w:r>
              <w:rPr>
                <w:rFonts w:hint="eastAsia"/>
              </w:rPr>
              <w:t>数量</w:t>
            </w:r>
          </w:p>
        </w:tc>
        <w:tc>
          <w:tcPr>
            <w:tcW w:w="0" w:type="auto"/>
            <w:noWrap w:val="0"/>
            <w:vAlign w:val="center"/>
          </w:tcPr>
          <w:p w14:paraId="07A7C7A7">
            <w:pPr>
              <w:spacing w:line="440" w:lineRule="exact"/>
              <w:jc w:val="center"/>
              <w:rPr>
                <w:rFonts w:hint="eastAsia"/>
              </w:rPr>
            </w:pPr>
            <w:r>
              <w:rPr>
                <w:rFonts w:hint="eastAsia"/>
              </w:rPr>
              <w:t>单价</w:t>
            </w:r>
          </w:p>
        </w:tc>
        <w:tc>
          <w:tcPr>
            <w:tcW w:w="0" w:type="auto"/>
            <w:noWrap w:val="0"/>
            <w:vAlign w:val="center"/>
          </w:tcPr>
          <w:p w14:paraId="7F62C06D">
            <w:pPr>
              <w:spacing w:line="440" w:lineRule="exact"/>
              <w:jc w:val="center"/>
            </w:pPr>
            <w:r>
              <w:rPr>
                <w:rFonts w:hint="eastAsia"/>
              </w:rPr>
              <w:t>合计金额</w:t>
            </w:r>
          </w:p>
        </w:tc>
      </w:tr>
      <w:tr w14:paraId="66D29D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1722BB27">
            <w:pPr>
              <w:spacing w:line="440" w:lineRule="exact"/>
              <w:jc w:val="center"/>
            </w:pPr>
          </w:p>
        </w:tc>
        <w:tc>
          <w:tcPr>
            <w:tcW w:w="0" w:type="auto"/>
            <w:noWrap w:val="0"/>
            <w:vAlign w:val="center"/>
          </w:tcPr>
          <w:p w14:paraId="52879D8D">
            <w:pPr>
              <w:spacing w:line="440" w:lineRule="exact"/>
              <w:jc w:val="center"/>
            </w:pPr>
          </w:p>
        </w:tc>
        <w:tc>
          <w:tcPr>
            <w:tcW w:w="0" w:type="auto"/>
            <w:noWrap w:val="0"/>
            <w:vAlign w:val="center"/>
          </w:tcPr>
          <w:p w14:paraId="5BA8E6DD">
            <w:pPr>
              <w:spacing w:line="440" w:lineRule="exact"/>
              <w:jc w:val="center"/>
            </w:pPr>
          </w:p>
        </w:tc>
        <w:tc>
          <w:tcPr>
            <w:tcW w:w="1918" w:type="dxa"/>
            <w:noWrap w:val="0"/>
            <w:vAlign w:val="center"/>
          </w:tcPr>
          <w:p w14:paraId="4711C6BC">
            <w:pPr>
              <w:spacing w:line="440" w:lineRule="exact"/>
              <w:jc w:val="center"/>
            </w:pPr>
          </w:p>
        </w:tc>
        <w:tc>
          <w:tcPr>
            <w:tcW w:w="2121" w:type="dxa"/>
            <w:noWrap w:val="0"/>
            <w:vAlign w:val="center"/>
          </w:tcPr>
          <w:p w14:paraId="695D23BD">
            <w:pPr>
              <w:spacing w:line="440" w:lineRule="exact"/>
              <w:jc w:val="center"/>
            </w:pPr>
          </w:p>
        </w:tc>
        <w:tc>
          <w:tcPr>
            <w:tcW w:w="0" w:type="auto"/>
            <w:noWrap w:val="0"/>
            <w:vAlign w:val="center"/>
          </w:tcPr>
          <w:p w14:paraId="1A688E59">
            <w:pPr>
              <w:spacing w:line="440" w:lineRule="exact"/>
              <w:jc w:val="center"/>
            </w:pPr>
          </w:p>
        </w:tc>
        <w:tc>
          <w:tcPr>
            <w:tcW w:w="0" w:type="auto"/>
            <w:noWrap w:val="0"/>
            <w:vAlign w:val="center"/>
          </w:tcPr>
          <w:p w14:paraId="6C4C7A1C">
            <w:pPr>
              <w:spacing w:line="440" w:lineRule="exact"/>
              <w:jc w:val="center"/>
            </w:pPr>
          </w:p>
        </w:tc>
        <w:tc>
          <w:tcPr>
            <w:tcW w:w="0" w:type="auto"/>
            <w:noWrap w:val="0"/>
            <w:vAlign w:val="center"/>
          </w:tcPr>
          <w:p w14:paraId="243728AE">
            <w:pPr>
              <w:spacing w:line="440" w:lineRule="exact"/>
              <w:jc w:val="center"/>
            </w:pPr>
          </w:p>
        </w:tc>
        <w:tc>
          <w:tcPr>
            <w:tcW w:w="0" w:type="auto"/>
            <w:noWrap w:val="0"/>
            <w:vAlign w:val="center"/>
          </w:tcPr>
          <w:p w14:paraId="100EA185">
            <w:pPr>
              <w:spacing w:line="440" w:lineRule="exact"/>
              <w:jc w:val="center"/>
            </w:pPr>
          </w:p>
        </w:tc>
      </w:tr>
      <w:tr w14:paraId="302F38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66BABFAD">
            <w:pPr>
              <w:spacing w:line="440" w:lineRule="exact"/>
              <w:jc w:val="center"/>
            </w:pPr>
          </w:p>
        </w:tc>
        <w:tc>
          <w:tcPr>
            <w:tcW w:w="0" w:type="auto"/>
            <w:noWrap w:val="0"/>
            <w:vAlign w:val="center"/>
          </w:tcPr>
          <w:p w14:paraId="19BC137C">
            <w:pPr>
              <w:spacing w:line="440" w:lineRule="exact"/>
              <w:jc w:val="center"/>
            </w:pPr>
          </w:p>
        </w:tc>
        <w:tc>
          <w:tcPr>
            <w:tcW w:w="0" w:type="auto"/>
            <w:noWrap w:val="0"/>
            <w:vAlign w:val="center"/>
          </w:tcPr>
          <w:p w14:paraId="4F705A6C">
            <w:pPr>
              <w:spacing w:line="440" w:lineRule="exact"/>
              <w:jc w:val="center"/>
            </w:pPr>
          </w:p>
        </w:tc>
        <w:tc>
          <w:tcPr>
            <w:tcW w:w="1918" w:type="dxa"/>
            <w:noWrap w:val="0"/>
            <w:vAlign w:val="center"/>
          </w:tcPr>
          <w:p w14:paraId="47698157">
            <w:pPr>
              <w:spacing w:line="440" w:lineRule="exact"/>
              <w:jc w:val="center"/>
            </w:pPr>
          </w:p>
        </w:tc>
        <w:tc>
          <w:tcPr>
            <w:tcW w:w="2121" w:type="dxa"/>
            <w:noWrap w:val="0"/>
            <w:vAlign w:val="center"/>
          </w:tcPr>
          <w:p w14:paraId="52C7938E">
            <w:pPr>
              <w:spacing w:line="440" w:lineRule="exact"/>
              <w:jc w:val="center"/>
            </w:pPr>
          </w:p>
        </w:tc>
        <w:tc>
          <w:tcPr>
            <w:tcW w:w="0" w:type="auto"/>
            <w:noWrap w:val="0"/>
            <w:vAlign w:val="center"/>
          </w:tcPr>
          <w:p w14:paraId="4FA1779B">
            <w:pPr>
              <w:spacing w:line="440" w:lineRule="exact"/>
              <w:jc w:val="center"/>
            </w:pPr>
          </w:p>
        </w:tc>
        <w:tc>
          <w:tcPr>
            <w:tcW w:w="0" w:type="auto"/>
            <w:noWrap w:val="0"/>
            <w:vAlign w:val="center"/>
          </w:tcPr>
          <w:p w14:paraId="2859ACF8">
            <w:pPr>
              <w:spacing w:line="440" w:lineRule="exact"/>
              <w:jc w:val="center"/>
            </w:pPr>
          </w:p>
        </w:tc>
        <w:tc>
          <w:tcPr>
            <w:tcW w:w="0" w:type="auto"/>
            <w:noWrap w:val="0"/>
            <w:vAlign w:val="center"/>
          </w:tcPr>
          <w:p w14:paraId="0910AE04">
            <w:pPr>
              <w:spacing w:line="440" w:lineRule="exact"/>
              <w:jc w:val="center"/>
            </w:pPr>
          </w:p>
        </w:tc>
        <w:tc>
          <w:tcPr>
            <w:tcW w:w="0" w:type="auto"/>
            <w:noWrap w:val="0"/>
            <w:vAlign w:val="center"/>
          </w:tcPr>
          <w:p w14:paraId="288567DA">
            <w:pPr>
              <w:spacing w:line="440" w:lineRule="exact"/>
              <w:jc w:val="center"/>
            </w:pPr>
          </w:p>
        </w:tc>
      </w:tr>
      <w:tr w14:paraId="110097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noWrap w:val="0"/>
            <w:vAlign w:val="center"/>
          </w:tcPr>
          <w:p w14:paraId="7726F97D">
            <w:pPr>
              <w:spacing w:line="440" w:lineRule="exact"/>
              <w:jc w:val="both"/>
            </w:pPr>
            <w:r>
              <w:rPr>
                <w:rFonts w:hint="eastAsia"/>
              </w:rPr>
              <w:t>总计金额</w:t>
            </w:r>
          </w:p>
        </w:tc>
        <w:tc>
          <w:tcPr>
            <w:tcW w:w="0" w:type="auto"/>
            <w:gridSpan w:val="4"/>
            <w:noWrap w:val="0"/>
            <w:vAlign w:val="center"/>
          </w:tcPr>
          <w:p w14:paraId="5478BEAA">
            <w:pPr>
              <w:spacing w:line="440" w:lineRule="exact"/>
              <w:jc w:val="center"/>
            </w:pPr>
          </w:p>
        </w:tc>
      </w:tr>
    </w:tbl>
    <w:p w14:paraId="2E4356F2">
      <w:pPr>
        <w:spacing w:line="440" w:lineRule="exact"/>
      </w:pPr>
    </w:p>
    <w:p w14:paraId="120C3885">
      <w:pPr>
        <w:spacing w:line="440" w:lineRule="exact"/>
      </w:pPr>
      <w:r>
        <w:rPr>
          <w:rFonts w:hint="eastAsia"/>
        </w:rPr>
        <w:t>（</w:t>
      </w:r>
      <w:r>
        <w:t>2</w:t>
      </w:r>
      <w:r>
        <w:rPr>
          <w:rFonts w:hint="eastAsia"/>
        </w:rPr>
        <w:t>）环保产品明细清单</w:t>
      </w:r>
      <w:r>
        <w:t xml:space="preserve">                    </w:t>
      </w:r>
      <w:r>
        <w:rPr>
          <w:rFonts w:hint="eastAsia"/>
        </w:rPr>
        <w:t>报价货币种类</w:t>
      </w:r>
      <w:r>
        <w:rPr>
          <w:u w:val="single"/>
        </w:rPr>
        <w:t xml:space="preserve">      </w:t>
      </w:r>
      <w:r>
        <w:rPr>
          <w:rFonts w:hint="eastAsia"/>
        </w:rPr>
        <w:t>金额单位：元</w:t>
      </w:r>
    </w:p>
    <w:tbl>
      <w:tblPr>
        <w:tblStyle w:val="23"/>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96"/>
        <w:gridCol w:w="526"/>
        <w:gridCol w:w="1185"/>
        <w:gridCol w:w="1867"/>
        <w:gridCol w:w="2106"/>
        <w:gridCol w:w="526"/>
        <w:gridCol w:w="526"/>
        <w:gridCol w:w="526"/>
        <w:gridCol w:w="665"/>
      </w:tblGrid>
      <w:tr w14:paraId="44A0C4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5" w:hRule="atLeast"/>
        </w:trPr>
        <w:tc>
          <w:tcPr>
            <w:tcW w:w="0" w:type="auto"/>
            <w:noWrap w:val="0"/>
            <w:vAlign w:val="center"/>
          </w:tcPr>
          <w:p w14:paraId="1670CD55">
            <w:pPr>
              <w:spacing w:line="440" w:lineRule="exact"/>
              <w:jc w:val="center"/>
            </w:pPr>
            <w:r>
              <w:rPr>
                <w:rFonts w:hint="eastAsia"/>
              </w:rPr>
              <w:t>制造商</w:t>
            </w:r>
          </w:p>
        </w:tc>
        <w:tc>
          <w:tcPr>
            <w:tcW w:w="0" w:type="auto"/>
            <w:noWrap w:val="0"/>
            <w:vAlign w:val="center"/>
          </w:tcPr>
          <w:p w14:paraId="0B0DE28D">
            <w:pPr>
              <w:spacing w:line="440" w:lineRule="exact"/>
              <w:jc w:val="center"/>
            </w:pPr>
            <w:r>
              <w:rPr>
                <w:rFonts w:hint="eastAsia"/>
              </w:rPr>
              <w:t>品牌</w:t>
            </w:r>
          </w:p>
        </w:tc>
        <w:tc>
          <w:tcPr>
            <w:tcW w:w="0" w:type="auto"/>
            <w:noWrap w:val="0"/>
            <w:vAlign w:val="center"/>
          </w:tcPr>
          <w:p w14:paraId="2498D3F5">
            <w:pPr>
              <w:spacing w:line="440" w:lineRule="exact"/>
              <w:jc w:val="center"/>
            </w:pPr>
            <w:r>
              <w:rPr>
                <w:rFonts w:hint="eastAsia"/>
              </w:rPr>
              <w:t>产品名称、规格型号</w:t>
            </w:r>
          </w:p>
        </w:tc>
        <w:tc>
          <w:tcPr>
            <w:tcW w:w="1867" w:type="dxa"/>
            <w:noWrap w:val="0"/>
            <w:vAlign w:val="center"/>
          </w:tcPr>
          <w:p w14:paraId="3F1B4F17">
            <w:pPr>
              <w:spacing w:line="440" w:lineRule="exact"/>
              <w:jc w:val="center"/>
            </w:pPr>
            <w:r>
              <w:rPr>
                <w:rFonts w:hint="eastAsia"/>
              </w:rPr>
              <w:t>中国环境标志认证证书编号</w:t>
            </w:r>
          </w:p>
        </w:tc>
        <w:tc>
          <w:tcPr>
            <w:tcW w:w="2107" w:type="dxa"/>
            <w:noWrap w:val="0"/>
            <w:vAlign w:val="center"/>
          </w:tcPr>
          <w:p w14:paraId="7EE9044A">
            <w:pPr>
              <w:spacing w:line="440" w:lineRule="exact"/>
              <w:jc w:val="center"/>
            </w:pPr>
            <w:r>
              <w:rPr>
                <w:rFonts w:hint="eastAsia"/>
              </w:rPr>
              <w:t>认证证书有效截止日期</w:t>
            </w:r>
          </w:p>
        </w:tc>
        <w:tc>
          <w:tcPr>
            <w:tcW w:w="0" w:type="auto"/>
            <w:noWrap w:val="0"/>
            <w:vAlign w:val="center"/>
          </w:tcPr>
          <w:p w14:paraId="0AE1D126">
            <w:pPr>
              <w:spacing w:line="440" w:lineRule="exact"/>
              <w:jc w:val="center"/>
            </w:pPr>
            <w:r>
              <w:rPr>
                <w:rFonts w:hint="eastAsia"/>
              </w:rPr>
              <w:t>单位</w:t>
            </w:r>
          </w:p>
        </w:tc>
        <w:tc>
          <w:tcPr>
            <w:tcW w:w="0" w:type="auto"/>
            <w:noWrap w:val="0"/>
            <w:vAlign w:val="center"/>
          </w:tcPr>
          <w:p w14:paraId="34F9C04E">
            <w:pPr>
              <w:spacing w:line="440" w:lineRule="exact"/>
              <w:jc w:val="center"/>
            </w:pPr>
            <w:r>
              <w:rPr>
                <w:rFonts w:hint="eastAsia"/>
              </w:rPr>
              <w:t>数量</w:t>
            </w:r>
          </w:p>
        </w:tc>
        <w:tc>
          <w:tcPr>
            <w:tcW w:w="0" w:type="auto"/>
            <w:noWrap w:val="0"/>
            <w:vAlign w:val="center"/>
          </w:tcPr>
          <w:p w14:paraId="2767C3B4">
            <w:pPr>
              <w:spacing w:line="440" w:lineRule="exact"/>
              <w:jc w:val="center"/>
              <w:rPr>
                <w:rFonts w:hint="eastAsia"/>
              </w:rPr>
            </w:pPr>
            <w:r>
              <w:rPr>
                <w:rFonts w:hint="eastAsia"/>
              </w:rPr>
              <w:t>单价</w:t>
            </w:r>
          </w:p>
        </w:tc>
        <w:tc>
          <w:tcPr>
            <w:tcW w:w="0" w:type="auto"/>
            <w:noWrap w:val="0"/>
            <w:vAlign w:val="center"/>
          </w:tcPr>
          <w:p w14:paraId="327954CB">
            <w:pPr>
              <w:spacing w:line="440" w:lineRule="exact"/>
              <w:jc w:val="center"/>
            </w:pPr>
            <w:r>
              <w:rPr>
                <w:rFonts w:hint="eastAsia"/>
              </w:rPr>
              <w:t>合计金额</w:t>
            </w:r>
          </w:p>
        </w:tc>
      </w:tr>
      <w:tr w14:paraId="31FD2D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55F7C64C">
            <w:pPr>
              <w:spacing w:line="440" w:lineRule="exact"/>
              <w:jc w:val="center"/>
            </w:pPr>
          </w:p>
        </w:tc>
        <w:tc>
          <w:tcPr>
            <w:tcW w:w="0" w:type="auto"/>
            <w:noWrap w:val="0"/>
            <w:vAlign w:val="center"/>
          </w:tcPr>
          <w:p w14:paraId="75B4E52A">
            <w:pPr>
              <w:spacing w:line="440" w:lineRule="exact"/>
              <w:jc w:val="center"/>
            </w:pPr>
          </w:p>
        </w:tc>
        <w:tc>
          <w:tcPr>
            <w:tcW w:w="0" w:type="auto"/>
            <w:noWrap w:val="0"/>
            <w:vAlign w:val="center"/>
          </w:tcPr>
          <w:p w14:paraId="15B34836">
            <w:pPr>
              <w:spacing w:line="440" w:lineRule="exact"/>
              <w:jc w:val="center"/>
            </w:pPr>
          </w:p>
        </w:tc>
        <w:tc>
          <w:tcPr>
            <w:tcW w:w="1867" w:type="dxa"/>
            <w:noWrap w:val="0"/>
            <w:vAlign w:val="center"/>
          </w:tcPr>
          <w:p w14:paraId="23C39BFA">
            <w:pPr>
              <w:spacing w:line="440" w:lineRule="exact"/>
              <w:jc w:val="center"/>
            </w:pPr>
          </w:p>
        </w:tc>
        <w:tc>
          <w:tcPr>
            <w:tcW w:w="2107" w:type="dxa"/>
            <w:noWrap w:val="0"/>
            <w:vAlign w:val="center"/>
          </w:tcPr>
          <w:p w14:paraId="464F52F5">
            <w:pPr>
              <w:spacing w:line="440" w:lineRule="exact"/>
              <w:jc w:val="center"/>
            </w:pPr>
          </w:p>
        </w:tc>
        <w:tc>
          <w:tcPr>
            <w:tcW w:w="0" w:type="auto"/>
            <w:noWrap w:val="0"/>
            <w:vAlign w:val="center"/>
          </w:tcPr>
          <w:p w14:paraId="0D2CE9E6">
            <w:pPr>
              <w:spacing w:line="440" w:lineRule="exact"/>
              <w:jc w:val="center"/>
            </w:pPr>
          </w:p>
        </w:tc>
        <w:tc>
          <w:tcPr>
            <w:tcW w:w="0" w:type="auto"/>
            <w:noWrap w:val="0"/>
            <w:vAlign w:val="center"/>
          </w:tcPr>
          <w:p w14:paraId="1FB77348">
            <w:pPr>
              <w:spacing w:line="440" w:lineRule="exact"/>
              <w:jc w:val="center"/>
            </w:pPr>
          </w:p>
        </w:tc>
        <w:tc>
          <w:tcPr>
            <w:tcW w:w="0" w:type="auto"/>
            <w:noWrap w:val="0"/>
            <w:vAlign w:val="center"/>
          </w:tcPr>
          <w:p w14:paraId="235563AC">
            <w:pPr>
              <w:spacing w:line="440" w:lineRule="exact"/>
              <w:jc w:val="center"/>
            </w:pPr>
          </w:p>
        </w:tc>
        <w:tc>
          <w:tcPr>
            <w:tcW w:w="0" w:type="auto"/>
            <w:noWrap w:val="0"/>
            <w:vAlign w:val="center"/>
          </w:tcPr>
          <w:p w14:paraId="6330E2B4">
            <w:pPr>
              <w:spacing w:line="440" w:lineRule="exact"/>
              <w:jc w:val="center"/>
            </w:pPr>
          </w:p>
        </w:tc>
      </w:tr>
      <w:tr w14:paraId="58FDDB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noWrap w:val="0"/>
            <w:vAlign w:val="center"/>
          </w:tcPr>
          <w:p w14:paraId="5B880DD3">
            <w:pPr>
              <w:spacing w:line="440" w:lineRule="exact"/>
              <w:jc w:val="center"/>
            </w:pPr>
          </w:p>
        </w:tc>
        <w:tc>
          <w:tcPr>
            <w:tcW w:w="0" w:type="auto"/>
            <w:noWrap w:val="0"/>
            <w:vAlign w:val="center"/>
          </w:tcPr>
          <w:p w14:paraId="627B7E0E">
            <w:pPr>
              <w:spacing w:line="440" w:lineRule="exact"/>
              <w:jc w:val="center"/>
            </w:pPr>
          </w:p>
        </w:tc>
        <w:tc>
          <w:tcPr>
            <w:tcW w:w="0" w:type="auto"/>
            <w:noWrap w:val="0"/>
            <w:vAlign w:val="center"/>
          </w:tcPr>
          <w:p w14:paraId="050F84F1">
            <w:pPr>
              <w:spacing w:line="440" w:lineRule="exact"/>
              <w:jc w:val="center"/>
            </w:pPr>
          </w:p>
        </w:tc>
        <w:tc>
          <w:tcPr>
            <w:tcW w:w="1867" w:type="dxa"/>
            <w:noWrap w:val="0"/>
            <w:vAlign w:val="center"/>
          </w:tcPr>
          <w:p w14:paraId="47E0A03C">
            <w:pPr>
              <w:spacing w:line="440" w:lineRule="exact"/>
              <w:jc w:val="center"/>
            </w:pPr>
          </w:p>
        </w:tc>
        <w:tc>
          <w:tcPr>
            <w:tcW w:w="2107" w:type="dxa"/>
            <w:noWrap w:val="0"/>
            <w:vAlign w:val="center"/>
          </w:tcPr>
          <w:p w14:paraId="36FCF9A6">
            <w:pPr>
              <w:spacing w:line="440" w:lineRule="exact"/>
              <w:jc w:val="center"/>
            </w:pPr>
          </w:p>
        </w:tc>
        <w:tc>
          <w:tcPr>
            <w:tcW w:w="0" w:type="auto"/>
            <w:noWrap w:val="0"/>
            <w:vAlign w:val="center"/>
          </w:tcPr>
          <w:p w14:paraId="677AE6D0">
            <w:pPr>
              <w:spacing w:line="440" w:lineRule="exact"/>
              <w:jc w:val="center"/>
            </w:pPr>
          </w:p>
        </w:tc>
        <w:tc>
          <w:tcPr>
            <w:tcW w:w="0" w:type="auto"/>
            <w:noWrap w:val="0"/>
            <w:vAlign w:val="center"/>
          </w:tcPr>
          <w:p w14:paraId="6CA9D222">
            <w:pPr>
              <w:spacing w:line="440" w:lineRule="exact"/>
              <w:jc w:val="center"/>
            </w:pPr>
          </w:p>
        </w:tc>
        <w:tc>
          <w:tcPr>
            <w:tcW w:w="0" w:type="auto"/>
            <w:noWrap w:val="0"/>
            <w:vAlign w:val="center"/>
          </w:tcPr>
          <w:p w14:paraId="4D2F37AC">
            <w:pPr>
              <w:spacing w:line="440" w:lineRule="exact"/>
              <w:jc w:val="center"/>
            </w:pPr>
          </w:p>
        </w:tc>
        <w:tc>
          <w:tcPr>
            <w:tcW w:w="0" w:type="auto"/>
            <w:noWrap w:val="0"/>
            <w:vAlign w:val="center"/>
          </w:tcPr>
          <w:p w14:paraId="25011889">
            <w:pPr>
              <w:spacing w:line="440" w:lineRule="exact"/>
              <w:jc w:val="center"/>
            </w:pPr>
          </w:p>
        </w:tc>
      </w:tr>
      <w:tr w14:paraId="688846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rPr>
        <w:tc>
          <w:tcPr>
            <w:tcW w:w="0" w:type="auto"/>
            <w:gridSpan w:val="5"/>
            <w:noWrap w:val="0"/>
            <w:vAlign w:val="center"/>
          </w:tcPr>
          <w:p w14:paraId="5CCCCE1B">
            <w:pPr>
              <w:spacing w:line="440" w:lineRule="exact"/>
            </w:pPr>
            <w:r>
              <w:rPr>
                <w:rFonts w:hint="eastAsia"/>
              </w:rPr>
              <w:t>总计金额</w:t>
            </w:r>
          </w:p>
        </w:tc>
        <w:tc>
          <w:tcPr>
            <w:tcW w:w="0" w:type="auto"/>
            <w:gridSpan w:val="4"/>
            <w:noWrap w:val="0"/>
            <w:vAlign w:val="center"/>
          </w:tcPr>
          <w:p w14:paraId="2A8E376E">
            <w:pPr>
              <w:spacing w:line="440" w:lineRule="exact"/>
              <w:jc w:val="center"/>
            </w:pPr>
          </w:p>
        </w:tc>
      </w:tr>
    </w:tbl>
    <w:p w14:paraId="668A7583">
      <w:pPr>
        <w:tabs>
          <w:tab w:val="left" w:pos="13000"/>
        </w:tabs>
        <w:spacing w:line="440" w:lineRule="exact"/>
      </w:pPr>
      <w:r>
        <w:rPr>
          <w:rFonts w:hint="eastAsia"/>
        </w:rPr>
        <w:t>注：</w:t>
      </w:r>
    </w:p>
    <w:p w14:paraId="4E2A64E6">
      <w:pPr>
        <w:tabs>
          <w:tab w:val="left" w:pos="13000"/>
        </w:tabs>
        <w:spacing w:line="440" w:lineRule="exact"/>
        <w:rPr>
          <w:b/>
        </w:rPr>
      </w:pPr>
      <w:r>
        <w:rPr>
          <w:rFonts w:hint="eastAsia"/>
          <w:b/>
        </w:rPr>
        <w:t>若无货物属于优先采购节能、环境标志产品的，则不填写此表。</w:t>
      </w:r>
    </w:p>
    <w:p w14:paraId="2407CA27">
      <w:pPr>
        <w:adjustRightInd w:val="0"/>
        <w:snapToGrid w:val="0"/>
        <w:spacing w:line="440" w:lineRule="exact"/>
      </w:pPr>
      <w:r>
        <w:rPr>
          <w:rFonts w:hint="eastAsia"/>
        </w:rPr>
        <w:t>投标人（加盖公章）：</w:t>
      </w:r>
    </w:p>
    <w:p w14:paraId="053E68B0">
      <w:pPr>
        <w:adjustRightInd w:val="0"/>
        <w:snapToGrid w:val="0"/>
        <w:spacing w:line="440" w:lineRule="exact"/>
      </w:pPr>
      <w:r>
        <w:rPr>
          <w:rFonts w:hint="eastAsia"/>
        </w:rPr>
        <w:t>法定代表人或其授权代表签字：</w:t>
      </w:r>
      <w:r>
        <w:rPr>
          <w:u w:val="single"/>
        </w:rPr>
        <w:t xml:space="preserve">       </w:t>
      </w:r>
    </w:p>
    <w:p w14:paraId="22779441">
      <w:pPr>
        <w:spacing w:line="440" w:lineRule="exact"/>
      </w:pPr>
      <w:r>
        <w:rPr>
          <w:rFonts w:hint="eastAsia"/>
        </w:rPr>
        <w:t>日期：</w:t>
      </w:r>
      <w:r>
        <w:rPr>
          <w:u w:val="single"/>
        </w:rPr>
        <w:t xml:space="preserve">         </w:t>
      </w:r>
      <w:r>
        <w:rPr>
          <w:rFonts w:hint="eastAsia"/>
        </w:rPr>
        <w:t>年</w:t>
      </w:r>
      <w:r>
        <w:rPr>
          <w:u w:val="single"/>
        </w:rPr>
        <w:t xml:space="preserve">    </w:t>
      </w:r>
      <w:r>
        <w:rPr>
          <w:rFonts w:hint="eastAsia"/>
        </w:rPr>
        <w:t>月</w:t>
      </w:r>
      <w:r>
        <w:rPr>
          <w:u w:val="single"/>
        </w:rPr>
        <w:t xml:space="preserve">   </w:t>
      </w:r>
      <w:r>
        <w:rPr>
          <w:rFonts w:hint="eastAsia"/>
        </w:rPr>
        <w:t>日</w:t>
      </w:r>
    </w:p>
    <w:p w14:paraId="2312845A">
      <w:pPr>
        <w:adjustRightInd w:val="0"/>
        <w:snapToGrid w:val="0"/>
        <w:spacing w:line="440" w:lineRule="exact"/>
        <w:ind w:right="24"/>
        <w:jc w:val="center"/>
        <w:rPr>
          <w:b/>
          <w:bCs/>
          <w:sz w:val="32"/>
          <w:szCs w:val="32"/>
        </w:rPr>
      </w:pPr>
      <w:r>
        <w:rPr>
          <w:rFonts w:hint="eastAsia"/>
          <w:b/>
          <w:sz w:val="30"/>
          <w:szCs w:val="30"/>
        </w:rPr>
        <w:br w:type="page"/>
      </w:r>
      <w:r>
        <w:rPr>
          <w:rFonts w:hint="eastAsia"/>
          <w:b/>
          <w:sz w:val="30"/>
          <w:szCs w:val="30"/>
        </w:rPr>
        <w:t xml:space="preserve">附件2-5  </w:t>
      </w:r>
      <w:r>
        <w:rPr>
          <w:rFonts w:hint="eastAsia"/>
          <w:b/>
          <w:sz w:val="32"/>
          <w:szCs w:val="32"/>
        </w:rPr>
        <w:t>节能、环境标志产品证明材料</w:t>
      </w:r>
    </w:p>
    <w:p w14:paraId="7D349E4D">
      <w:pPr>
        <w:adjustRightInd w:val="0"/>
        <w:snapToGrid w:val="0"/>
        <w:spacing w:line="440" w:lineRule="exact"/>
        <w:ind w:right="24"/>
        <w:rPr>
          <w:bCs/>
        </w:rPr>
      </w:pPr>
    </w:p>
    <w:p w14:paraId="0E7B0B96">
      <w:pPr>
        <w:spacing w:line="440" w:lineRule="exact"/>
        <w:ind w:firstLine="420"/>
      </w:pPr>
      <w:r>
        <w:t>1.</w:t>
      </w:r>
      <w:r>
        <w:rPr>
          <w:rFonts w:hint="eastAsia"/>
        </w:rPr>
        <w:t>节能产品：应在</w:t>
      </w:r>
    </w:p>
    <w:p w14:paraId="66C9C06A">
      <w:pPr>
        <w:spacing w:line="440" w:lineRule="exact"/>
        <w:ind w:firstLine="420"/>
      </w:pPr>
      <w:r>
        <w:rPr>
          <w:rFonts w:hint="eastAsia"/>
        </w:rPr>
        <w:t>中国政府采购网（</w:t>
      </w:r>
      <w:r>
        <w:t xml:space="preserve"> http://www.ccgp.gov.cn </w:t>
      </w:r>
      <w:r>
        <w:rPr>
          <w:rFonts w:hint="eastAsia"/>
        </w:rPr>
        <w:t>）</w:t>
      </w:r>
    </w:p>
    <w:p w14:paraId="79554FC4">
      <w:pPr>
        <w:spacing w:line="440" w:lineRule="exact"/>
        <w:ind w:firstLine="420"/>
      </w:pPr>
      <w:r>
        <w:t>2.</w:t>
      </w:r>
      <w:r>
        <w:rPr>
          <w:rFonts w:hint="eastAsia"/>
        </w:rPr>
        <w:t>环境标志产品：应在</w:t>
      </w:r>
    </w:p>
    <w:p w14:paraId="087023C2">
      <w:pPr>
        <w:spacing w:line="440" w:lineRule="exact"/>
        <w:ind w:firstLine="420"/>
      </w:pPr>
      <w:r>
        <w:rPr>
          <w:rFonts w:hint="eastAsia"/>
        </w:rPr>
        <w:t>中国政府采购网（</w:t>
      </w:r>
      <w:r>
        <w:t xml:space="preserve"> http://www.ccgp.gov.cn </w:t>
      </w:r>
      <w:r>
        <w:rPr>
          <w:rFonts w:hint="eastAsia"/>
        </w:rPr>
        <w:t>）</w:t>
      </w:r>
    </w:p>
    <w:p w14:paraId="61800F66">
      <w:pPr>
        <w:spacing w:line="440" w:lineRule="exact"/>
        <w:ind w:firstLine="420"/>
      </w:pPr>
      <w:r>
        <w:t>3.</w:t>
      </w:r>
      <w:r>
        <w:rPr>
          <w:rFonts w:hint="eastAsia"/>
        </w:rPr>
        <w:t>属优先采购节能、环境标志产品须从以上权威媒体网站上查询并打印结果。</w:t>
      </w:r>
    </w:p>
    <w:p w14:paraId="1BCBF4E7">
      <w:pPr>
        <w:spacing w:line="440" w:lineRule="exact"/>
        <w:ind w:firstLine="360" w:firstLineChars="150"/>
        <w:rPr>
          <w:b/>
        </w:rPr>
      </w:pPr>
      <w:r>
        <w:t>4.</w:t>
      </w:r>
      <w:r>
        <w:rPr>
          <w:rFonts w:hint="eastAsia"/>
        </w:rPr>
        <w:t>证明材料加盖投标人公章。</w:t>
      </w:r>
    </w:p>
    <w:p w14:paraId="7446F15A">
      <w:pPr>
        <w:adjustRightInd w:val="0"/>
        <w:snapToGrid w:val="0"/>
        <w:spacing w:line="440" w:lineRule="exact"/>
        <w:jc w:val="center"/>
        <w:rPr>
          <w:b/>
          <w:sz w:val="32"/>
          <w:szCs w:val="32"/>
        </w:rPr>
      </w:pPr>
      <w:r>
        <w:rPr>
          <w:rFonts w:hint="eastAsia"/>
          <w:b/>
          <w:sz w:val="32"/>
          <w:szCs w:val="32"/>
        </w:rPr>
        <w:br w:type="page"/>
      </w:r>
      <w:r>
        <w:rPr>
          <w:rFonts w:hint="eastAsia"/>
          <w:b/>
          <w:sz w:val="30"/>
          <w:szCs w:val="30"/>
        </w:rPr>
        <w:t>附件</w:t>
      </w:r>
      <w:r>
        <w:rPr>
          <w:b/>
          <w:sz w:val="30"/>
          <w:szCs w:val="30"/>
        </w:rPr>
        <w:t>2</w:t>
      </w:r>
      <w:r>
        <w:rPr>
          <w:rFonts w:hint="eastAsia"/>
          <w:b/>
          <w:sz w:val="30"/>
          <w:szCs w:val="30"/>
        </w:rPr>
        <w:t xml:space="preserve">-6  </w:t>
      </w:r>
      <w:r>
        <w:rPr>
          <w:rFonts w:hint="eastAsia"/>
          <w:b/>
          <w:sz w:val="32"/>
          <w:szCs w:val="32"/>
        </w:rPr>
        <w:t>项目负责人简历表及拟投入本项目主要成员表</w:t>
      </w:r>
    </w:p>
    <w:p w14:paraId="12FF2DD1">
      <w:pPr>
        <w:numPr>
          <w:ilvl w:val="0"/>
          <w:numId w:val="11"/>
        </w:numPr>
        <w:spacing w:line="440" w:lineRule="exact"/>
        <w:rPr>
          <w:b/>
        </w:rPr>
      </w:pPr>
      <w:r>
        <w:rPr>
          <w:rFonts w:hint="eastAsia"/>
          <w:b/>
        </w:rPr>
        <w:t>项目负责人简历表</w:t>
      </w:r>
    </w:p>
    <w:tbl>
      <w:tblPr>
        <w:tblStyle w:val="23"/>
        <w:tblW w:w="0" w:type="auto"/>
        <w:jc w:val="center"/>
        <w:tblLayout w:type="fixed"/>
        <w:tblCellMar>
          <w:top w:w="0" w:type="dxa"/>
          <w:left w:w="108" w:type="dxa"/>
          <w:bottom w:w="0" w:type="dxa"/>
          <w:right w:w="108" w:type="dxa"/>
        </w:tblCellMar>
      </w:tblPr>
      <w:tblGrid>
        <w:gridCol w:w="1285"/>
        <w:gridCol w:w="2422"/>
        <w:gridCol w:w="1005"/>
        <w:gridCol w:w="1072"/>
        <w:gridCol w:w="1715"/>
        <w:gridCol w:w="2355"/>
      </w:tblGrid>
      <w:tr w14:paraId="5C6E5CA2">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2B7923D">
            <w:pPr>
              <w:spacing w:line="440" w:lineRule="exact"/>
            </w:pPr>
            <w:r>
              <w:rPr>
                <w:rFonts w:hint="eastAsia"/>
              </w:rPr>
              <w:t>姓名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4C9B13FA">
            <w:pPr>
              <w:spacing w:line="440" w:lineRule="exact"/>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6647B090">
            <w:pPr>
              <w:spacing w:line="440" w:lineRule="exact"/>
            </w:pPr>
            <w:r>
              <w:rPr>
                <w:rFonts w:hint="eastAsia"/>
              </w:rPr>
              <w:t>年龄</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340049DB">
            <w:pPr>
              <w:spacing w:line="440" w:lineRule="exact"/>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4BD49BCC">
            <w:pPr>
              <w:spacing w:line="440" w:lineRule="exact"/>
            </w:pPr>
            <w:r>
              <w:rPr>
                <w:rFonts w:hint="eastAsia"/>
              </w:rPr>
              <w:t>身份证号码</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710D6BF">
            <w:pPr>
              <w:spacing w:line="440" w:lineRule="exact"/>
            </w:pPr>
          </w:p>
        </w:tc>
      </w:tr>
      <w:tr w14:paraId="2094D86F">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7D08EDAF">
            <w:pPr>
              <w:spacing w:line="440" w:lineRule="exact"/>
            </w:pPr>
            <w:r>
              <w:rPr>
                <w:rFonts w:hint="eastAsia"/>
              </w:rPr>
              <w:t>毕业学校</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4D628DE2">
            <w:pPr>
              <w:spacing w:line="440" w:lineRule="exact"/>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6ED2F5E4">
            <w:pPr>
              <w:spacing w:line="440" w:lineRule="exact"/>
            </w:pPr>
            <w:r>
              <w:rPr>
                <w:rFonts w:hint="eastAsia"/>
              </w:rPr>
              <w:t>专业</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6115346B">
            <w:pPr>
              <w:spacing w:line="440" w:lineRule="exact"/>
            </w:pPr>
          </w:p>
        </w:tc>
      </w:tr>
      <w:tr w14:paraId="46D43806">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09967691">
            <w:pPr>
              <w:spacing w:line="440" w:lineRule="exact"/>
            </w:pPr>
            <w:r>
              <w:rPr>
                <w:rFonts w:hint="eastAsia"/>
              </w:rPr>
              <w:t>学位</w:t>
            </w:r>
          </w:p>
        </w:tc>
        <w:tc>
          <w:tcPr>
            <w:tcW w:w="2422" w:type="dxa"/>
            <w:tcBorders>
              <w:top w:val="single" w:color="auto" w:sz="6" w:space="0"/>
              <w:left w:val="single" w:color="auto" w:sz="6" w:space="0"/>
              <w:bottom w:val="single" w:color="auto" w:sz="6" w:space="0"/>
              <w:right w:val="single" w:color="auto" w:sz="6" w:space="0"/>
            </w:tcBorders>
            <w:noWrap w:val="0"/>
            <w:vAlign w:val="top"/>
          </w:tcPr>
          <w:p w14:paraId="5CF41AD3">
            <w:pPr>
              <w:spacing w:line="440" w:lineRule="exact"/>
            </w:pPr>
          </w:p>
        </w:tc>
        <w:tc>
          <w:tcPr>
            <w:tcW w:w="1005" w:type="dxa"/>
            <w:tcBorders>
              <w:top w:val="single" w:color="auto" w:sz="6" w:space="0"/>
              <w:left w:val="single" w:color="auto" w:sz="6" w:space="0"/>
              <w:bottom w:val="single" w:color="auto" w:sz="6" w:space="0"/>
              <w:right w:val="single" w:color="auto" w:sz="6" w:space="0"/>
            </w:tcBorders>
            <w:noWrap w:val="0"/>
            <w:vAlign w:val="top"/>
          </w:tcPr>
          <w:p w14:paraId="6B96F249">
            <w:pPr>
              <w:spacing w:line="440" w:lineRule="exact"/>
            </w:pPr>
            <w:r>
              <w:rPr>
                <w:rFonts w:hint="eastAsia"/>
              </w:rPr>
              <w:t>职称</w:t>
            </w:r>
          </w:p>
        </w:tc>
        <w:tc>
          <w:tcPr>
            <w:tcW w:w="1072" w:type="dxa"/>
            <w:tcBorders>
              <w:top w:val="single" w:color="auto" w:sz="6" w:space="0"/>
              <w:left w:val="single" w:color="auto" w:sz="6" w:space="0"/>
              <w:bottom w:val="single" w:color="auto" w:sz="6" w:space="0"/>
              <w:right w:val="single" w:color="auto" w:sz="6" w:space="0"/>
            </w:tcBorders>
            <w:noWrap w:val="0"/>
            <w:vAlign w:val="top"/>
          </w:tcPr>
          <w:p w14:paraId="2AB4D283">
            <w:pPr>
              <w:spacing w:line="440" w:lineRule="exact"/>
            </w:pPr>
          </w:p>
        </w:tc>
        <w:tc>
          <w:tcPr>
            <w:tcW w:w="1715" w:type="dxa"/>
            <w:tcBorders>
              <w:top w:val="single" w:color="auto" w:sz="6" w:space="0"/>
              <w:left w:val="single" w:color="auto" w:sz="6" w:space="0"/>
              <w:bottom w:val="single" w:color="auto" w:sz="6" w:space="0"/>
              <w:right w:val="single" w:color="auto" w:sz="6" w:space="0"/>
            </w:tcBorders>
            <w:noWrap w:val="0"/>
            <w:vAlign w:val="top"/>
          </w:tcPr>
          <w:p w14:paraId="728A5A6C">
            <w:pPr>
              <w:spacing w:line="440" w:lineRule="exact"/>
            </w:pPr>
            <w:r>
              <w:rPr>
                <w:rFonts w:hint="eastAsia"/>
              </w:rPr>
              <w:t>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2B74B2C4">
            <w:pPr>
              <w:spacing w:line="440" w:lineRule="exact"/>
            </w:pPr>
          </w:p>
        </w:tc>
      </w:tr>
      <w:tr w14:paraId="2E00E5B8">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E22C77F">
            <w:pPr>
              <w:spacing w:line="440" w:lineRule="exact"/>
            </w:pPr>
            <w:r>
              <w:rPr>
                <w:rFonts w:hint="eastAsia"/>
              </w:rPr>
              <w:t>现所在机构或部门</w:t>
            </w:r>
          </w:p>
        </w:tc>
        <w:tc>
          <w:tcPr>
            <w:tcW w:w="4499" w:type="dxa"/>
            <w:gridSpan w:val="3"/>
            <w:tcBorders>
              <w:top w:val="single" w:color="auto" w:sz="6" w:space="0"/>
              <w:left w:val="single" w:color="auto" w:sz="6" w:space="0"/>
              <w:bottom w:val="single" w:color="auto" w:sz="6" w:space="0"/>
              <w:right w:val="single" w:color="auto" w:sz="6" w:space="0"/>
            </w:tcBorders>
            <w:noWrap w:val="0"/>
            <w:vAlign w:val="top"/>
          </w:tcPr>
          <w:p w14:paraId="5C664055">
            <w:pPr>
              <w:spacing w:line="440" w:lineRule="exact"/>
            </w:pPr>
          </w:p>
        </w:tc>
        <w:tc>
          <w:tcPr>
            <w:tcW w:w="1715" w:type="dxa"/>
            <w:tcBorders>
              <w:top w:val="single" w:color="auto" w:sz="6" w:space="0"/>
              <w:left w:val="single" w:color="auto" w:sz="6" w:space="0"/>
              <w:bottom w:val="single" w:color="auto" w:sz="6" w:space="0"/>
              <w:right w:val="single" w:color="auto" w:sz="6" w:space="0"/>
            </w:tcBorders>
            <w:noWrap w:val="0"/>
            <w:vAlign w:val="center"/>
          </w:tcPr>
          <w:p w14:paraId="1CF7ECE4">
            <w:pPr>
              <w:spacing w:line="440" w:lineRule="exact"/>
            </w:pPr>
            <w:r>
              <w:rPr>
                <w:rFonts w:hint="eastAsia"/>
              </w:rPr>
              <w:t>服务时间</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42EAC251">
            <w:pPr>
              <w:spacing w:line="440" w:lineRule="exact"/>
            </w:pPr>
          </w:p>
        </w:tc>
      </w:tr>
      <w:tr w14:paraId="1AAD7306">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center"/>
          </w:tcPr>
          <w:p w14:paraId="5445F333">
            <w:pPr>
              <w:spacing w:line="440" w:lineRule="exact"/>
            </w:pPr>
          </w:p>
          <w:p w14:paraId="51660180">
            <w:pPr>
              <w:spacing w:line="440" w:lineRule="exact"/>
            </w:pPr>
            <w:r>
              <w:rPr>
                <w:rFonts w:hint="eastAsia"/>
              </w:rPr>
              <w:t>主要经历</w:t>
            </w:r>
          </w:p>
          <w:p w14:paraId="5AD2B146">
            <w:pPr>
              <w:spacing w:line="440" w:lineRule="exact"/>
            </w:pPr>
          </w:p>
        </w:tc>
        <w:tc>
          <w:tcPr>
            <w:tcW w:w="8569" w:type="dxa"/>
            <w:gridSpan w:val="5"/>
            <w:tcBorders>
              <w:top w:val="single" w:color="auto" w:sz="6" w:space="0"/>
              <w:left w:val="single" w:color="auto" w:sz="6" w:space="0"/>
              <w:bottom w:val="single" w:color="auto" w:sz="6" w:space="0"/>
              <w:right w:val="single" w:color="auto" w:sz="6" w:space="0"/>
            </w:tcBorders>
            <w:noWrap w:val="0"/>
            <w:vAlign w:val="top"/>
          </w:tcPr>
          <w:p w14:paraId="6FA220D1">
            <w:pPr>
              <w:spacing w:line="440" w:lineRule="exact"/>
            </w:pPr>
          </w:p>
          <w:p w14:paraId="0A5AA435">
            <w:pPr>
              <w:spacing w:line="440" w:lineRule="exact"/>
            </w:pPr>
          </w:p>
        </w:tc>
      </w:tr>
      <w:tr w14:paraId="10B116FA">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4901BA6E">
            <w:pPr>
              <w:spacing w:line="440" w:lineRule="exact"/>
            </w:pPr>
            <w:r>
              <w:rPr>
                <w:rFonts w:hint="eastAsia"/>
              </w:rPr>
              <w:t>日期</w:t>
            </w: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20716F2E">
            <w:pPr>
              <w:spacing w:line="440" w:lineRule="exact"/>
            </w:pPr>
            <w:r>
              <w:rPr>
                <w:rFonts w:hint="eastAsia"/>
              </w:rPr>
              <w:t>参加过的项目名称</w:t>
            </w: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603D5602">
            <w:pPr>
              <w:spacing w:line="440" w:lineRule="exact"/>
            </w:pPr>
            <w:r>
              <w:rPr>
                <w:rFonts w:hint="eastAsia"/>
              </w:rPr>
              <w:t>担任何职务</w:t>
            </w:r>
          </w:p>
        </w:tc>
        <w:tc>
          <w:tcPr>
            <w:tcW w:w="2355" w:type="dxa"/>
            <w:tcBorders>
              <w:top w:val="single" w:color="auto" w:sz="6" w:space="0"/>
              <w:left w:val="single" w:color="auto" w:sz="6" w:space="0"/>
              <w:bottom w:val="single" w:color="auto" w:sz="6" w:space="0"/>
              <w:right w:val="single" w:color="auto" w:sz="6" w:space="0"/>
            </w:tcBorders>
            <w:noWrap w:val="0"/>
            <w:vAlign w:val="top"/>
          </w:tcPr>
          <w:p w14:paraId="1EABAC50">
            <w:pPr>
              <w:spacing w:line="440" w:lineRule="exact"/>
            </w:pPr>
            <w:r>
              <w:rPr>
                <w:rFonts w:hint="eastAsia"/>
              </w:rPr>
              <w:t>备注</w:t>
            </w:r>
          </w:p>
        </w:tc>
      </w:tr>
      <w:tr w14:paraId="4B307977">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1C28264F">
            <w:pPr>
              <w:spacing w:line="440" w:lineRule="exact"/>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B9F1BBD">
            <w:pPr>
              <w:spacing w:line="440" w:lineRule="exact"/>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630D48B1">
            <w:pPr>
              <w:spacing w:line="440" w:lineRule="exact"/>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165B8517">
            <w:pPr>
              <w:spacing w:line="440" w:lineRule="exact"/>
            </w:pPr>
          </w:p>
        </w:tc>
      </w:tr>
      <w:tr w14:paraId="3447F68A">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3E42EFBF">
            <w:pPr>
              <w:spacing w:line="440" w:lineRule="exact"/>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0EC85DCF">
            <w:pPr>
              <w:spacing w:line="440" w:lineRule="exact"/>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4C69F245">
            <w:pPr>
              <w:spacing w:line="440" w:lineRule="exact"/>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7D2D0773">
            <w:pPr>
              <w:spacing w:line="440" w:lineRule="exact"/>
            </w:pPr>
          </w:p>
        </w:tc>
      </w:tr>
      <w:tr w14:paraId="55B73691">
        <w:tblPrEx>
          <w:tblCellMar>
            <w:top w:w="0" w:type="dxa"/>
            <w:left w:w="108" w:type="dxa"/>
            <w:bottom w:w="0" w:type="dxa"/>
            <w:right w:w="108" w:type="dxa"/>
          </w:tblCellMar>
        </w:tblPrEx>
        <w:trPr>
          <w:jc w:val="center"/>
        </w:trPr>
        <w:tc>
          <w:tcPr>
            <w:tcW w:w="1285" w:type="dxa"/>
            <w:tcBorders>
              <w:top w:val="single" w:color="auto" w:sz="6" w:space="0"/>
              <w:left w:val="single" w:color="auto" w:sz="6" w:space="0"/>
              <w:bottom w:val="single" w:color="auto" w:sz="6" w:space="0"/>
              <w:right w:val="single" w:color="auto" w:sz="6" w:space="0"/>
            </w:tcBorders>
            <w:noWrap w:val="0"/>
            <w:vAlign w:val="top"/>
          </w:tcPr>
          <w:p w14:paraId="289DCAC3">
            <w:pPr>
              <w:spacing w:line="440" w:lineRule="exact"/>
            </w:pPr>
          </w:p>
        </w:tc>
        <w:tc>
          <w:tcPr>
            <w:tcW w:w="3427" w:type="dxa"/>
            <w:gridSpan w:val="2"/>
            <w:tcBorders>
              <w:top w:val="single" w:color="auto" w:sz="6" w:space="0"/>
              <w:left w:val="single" w:color="auto" w:sz="6" w:space="0"/>
              <w:bottom w:val="single" w:color="auto" w:sz="6" w:space="0"/>
              <w:right w:val="single" w:color="auto" w:sz="6" w:space="0"/>
            </w:tcBorders>
            <w:noWrap w:val="0"/>
            <w:vAlign w:val="top"/>
          </w:tcPr>
          <w:p w14:paraId="62AA2C9E">
            <w:pPr>
              <w:spacing w:line="440" w:lineRule="exact"/>
            </w:pPr>
          </w:p>
        </w:tc>
        <w:tc>
          <w:tcPr>
            <w:tcW w:w="2787" w:type="dxa"/>
            <w:gridSpan w:val="2"/>
            <w:tcBorders>
              <w:top w:val="single" w:color="auto" w:sz="6" w:space="0"/>
              <w:left w:val="single" w:color="auto" w:sz="6" w:space="0"/>
              <w:bottom w:val="single" w:color="auto" w:sz="6" w:space="0"/>
              <w:right w:val="single" w:color="auto" w:sz="6" w:space="0"/>
            </w:tcBorders>
            <w:noWrap w:val="0"/>
            <w:vAlign w:val="top"/>
          </w:tcPr>
          <w:p w14:paraId="7F27FC11">
            <w:pPr>
              <w:spacing w:line="440" w:lineRule="exact"/>
            </w:pPr>
          </w:p>
        </w:tc>
        <w:tc>
          <w:tcPr>
            <w:tcW w:w="2355" w:type="dxa"/>
            <w:tcBorders>
              <w:top w:val="single" w:color="auto" w:sz="6" w:space="0"/>
              <w:left w:val="single" w:color="auto" w:sz="6" w:space="0"/>
              <w:bottom w:val="single" w:color="auto" w:sz="6" w:space="0"/>
              <w:right w:val="single" w:color="auto" w:sz="6" w:space="0"/>
            </w:tcBorders>
            <w:noWrap w:val="0"/>
            <w:vAlign w:val="top"/>
          </w:tcPr>
          <w:p w14:paraId="285A9040">
            <w:pPr>
              <w:spacing w:line="440" w:lineRule="exact"/>
            </w:pPr>
          </w:p>
        </w:tc>
      </w:tr>
    </w:tbl>
    <w:p w14:paraId="022AF002">
      <w:pPr>
        <w:autoSpaceDE w:val="0"/>
        <w:autoSpaceDN w:val="0"/>
        <w:adjustRightInd w:val="0"/>
        <w:spacing w:line="440" w:lineRule="exact"/>
        <w:rPr>
          <w:b/>
          <w:bCs/>
        </w:rPr>
      </w:pPr>
      <w:r>
        <w:rPr>
          <w:b/>
          <w:bCs/>
        </w:rPr>
        <w:t>2</w:t>
      </w:r>
      <w:r>
        <w:rPr>
          <w:rFonts w:hint="eastAsia"/>
          <w:b/>
          <w:bCs/>
        </w:rPr>
        <w:t>、拟投入本项目的主要成员表</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0"/>
        <w:gridCol w:w="1330"/>
        <w:gridCol w:w="2040"/>
        <w:gridCol w:w="1939"/>
        <w:gridCol w:w="1799"/>
        <w:gridCol w:w="2006"/>
      </w:tblGrid>
      <w:tr w14:paraId="2A206B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40" w:type="dxa"/>
            <w:noWrap w:val="0"/>
            <w:vAlign w:val="center"/>
          </w:tcPr>
          <w:p w14:paraId="20FE6B39">
            <w:pPr>
              <w:spacing w:line="440" w:lineRule="exact"/>
              <w:jc w:val="center"/>
            </w:pPr>
            <w:r>
              <w:rPr>
                <w:rFonts w:hint="eastAsia"/>
              </w:rPr>
              <w:t>序号</w:t>
            </w:r>
          </w:p>
        </w:tc>
        <w:tc>
          <w:tcPr>
            <w:tcW w:w="1330" w:type="dxa"/>
            <w:noWrap w:val="0"/>
            <w:vAlign w:val="center"/>
          </w:tcPr>
          <w:p w14:paraId="22135FE8">
            <w:pPr>
              <w:spacing w:line="440" w:lineRule="exact"/>
              <w:jc w:val="center"/>
            </w:pPr>
            <w:r>
              <w:rPr>
                <w:rFonts w:hint="eastAsia"/>
              </w:rPr>
              <w:t>姓名</w:t>
            </w:r>
          </w:p>
        </w:tc>
        <w:tc>
          <w:tcPr>
            <w:tcW w:w="2040" w:type="dxa"/>
            <w:noWrap w:val="0"/>
            <w:vAlign w:val="center"/>
          </w:tcPr>
          <w:p w14:paraId="7D8181CF">
            <w:pPr>
              <w:spacing w:line="440" w:lineRule="exact"/>
              <w:jc w:val="center"/>
            </w:pPr>
            <w:r>
              <w:rPr>
                <w:rFonts w:hint="eastAsia"/>
              </w:rPr>
              <w:t>性别</w:t>
            </w:r>
          </w:p>
        </w:tc>
        <w:tc>
          <w:tcPr>
            <w:tcW w:w="1939" w:type="dxa"/>
            <w:noWrap w:val="0"/>
            <w:vAlign w:val="center"/>
          </w:tcPr>
          <w:p w14:paraId="06120900">
            <w:pPr>
              <w:spacing w:line="440" w:lineRule="exact"/>
              <w:jc w:val="center"/>
            </w:pPr>
            <w:r>
              <w:rPr>
                <w:rFonts w:hint="eastAsia"/>
              </w:rPr>
              <w:t>职称</w:t>
            </w:r>
          </w:p>
        </w:tc>
        <w:tc>
          <w:tcPr>
            <w:tcW w:w="1799" w:type="dxa"/>
            <w:noWrap w:val="0"/>
            <w:vAlign w:val="center"/>
          </w:tcPr>
          <w:p w14:paraId="022FE8CB">
            <w:pPr>
              <w:spacing w:line="440" w:lineRule="exact"/>
              <w:jc w:val="center"/>
            </w:pPr>
            <w:r>
              <w:rPr>
                <w:rFonts w:hint="eastAsia"/>
              </w:rPr>
              <w:t>岗位</w:t>
            </w:r>
          </w:p>
        </w:tc>
        <w:tc>
          <w:tcPr>
            <w:tcW w:w="2006" w:type="dxa"/>
            <w:noWrap w:val="0"/>
            <w:vAlign w:val="center"/>
          </w:tcPr>
          <w:p w14:paraId="70DFB91B">
            <w:pPr>
              <w:spacing w:line="440" w:lineRule="exact"/>
              <w:jc w:val="center"/>
            </w:pPr>
            <w:r>
              <w:rPr>
                <w:rFonts w:hint="eastAsia"/>
              </w:rPr>
              <w:t>从事该岗位时间</w:t>
            </w:r>
          </w:p>
        </w:tc>
      </w:tr>
      <w:tr w14:paraId="2D589F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62881731">
            <w:pPr>
              <w:spacing w:line="440" w:lineRule="exact"/>
              <w:jc w:val="center"/>
            </w:pPr>
            <w:r>
              <w:t>1</w:t>
            </w:r>
          </w:p>
        </w:tc>
        <w:tc>
          <w:tcPr>
            <w:tcW w:w="1330" w:type="dxa"/>
            <w:noWrap w:val="0"/>
            <w:vAlign w:val="top"/>
          </w:tcPr>
          <w:p w14:paraId="33BA73A6">
            <w:pPr>
              <w:spacing w:line="440" w:lineRule="exact"/>
              <w:jc w:val="center"/>
            </w:pPr>
          </w:p>
        </w:tc>
        <w:tc>
          <w:tcPr>
            <w:tcW w:w="2040" w:type="dxa"/>
            <w:noWrap w:val="0"/>
            <w:vAlign w:val="top"/>
          </w:tcPr>
          <w:p w14:paraId="281A7012">
            <w:pPr>
              <w:spacing w:line="440" w:lineRule="exact"/>
              <w:jc w:val="center"/>
            </w:pPr>
          </w:p>
        </w:tc>
        <w:tc>
          <w:tcPr>
            <w:tcW w:w="1939" w:type="dxa"/>
            <w:noWrap w:val="0"/>
            <w:vAlign w:val="top"/>
          </w:tcPr>
          <w:p w14:paraId="76B454A6">
            <w:pPr>
              <w:spacing w:line="440" w:lineRule="exact"/>
              <w:jc w:val="center"/>
            </w:pPr>
          </w:p>
        </w:tc>
        <w:tc>
          <w:tcPr>
            <w:tcW w:w="1799" w:type="dxa"/>
            <w:noWrap w:val="0"/>
            <w:vAlign w:val="top"/>
          </w:tcPr>
          <w:p w14:paraId="1F854798">
            <w:pPr>
              <w:spacing w:line="440" w:lineRule="exact"/>
              <w:jc w:val="center"/>
            </w:pPr>
          </w:p>
        </w:tc>
        <w:tc>
          <w:tcPr>
            <w:tcW w:w="2006" w:type="dxa"/>
            <w:noWrap w:val="0"/>
            <w:vAlign w:val="top"/>
          </w:tcPr>
          <w:p w14:paraId="6F756F0C">
            <w:pPr>
              <w:spacing w:line="440" w:lineRule="exact"/>
              <w:jc w:val="center"/>
            </w:pPr>
          </w:p>
        </w:tc>
      </w:tr>
      <w:tr w14:paraId="6746A2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740" w:type="dxa"/>
            <w:noWrap w:val="0"/>
            <w:vAlign w:val="top"/>
          </w:tcPr>
          <w:p w14:paraId="4EEFB151">
            <w:pPr>
              <w:spacing w:line="440" w:lineRule="exact"/>
              <w:jc w:val="center"/>
            </w:pPr>
            <w:r>
              <w:t>2</w:t>
            </w:r>
          </w:p>
        </w:tc>
        <w:tc>
          <w:tcPr>
            <w:tcW w:w="1330" w:type="dxa"/>
            <w:noWrap w:val="0"/>
            <w:vAlign w:val="top"/>
          </w:tcPr>
          <w:p w14:paraId="36F0BE95">
            <w:pPr>
              <w:spacing w:line="440" w:lineRule="exact"/>
              <w:jc w:val="center"/>
            </w:pPr>
          </w:p>
        </w:tc>
        <w:tc>
          <w:tcPr>
            <w:tcW w:w="2040" w:type="dxa"/>
            <w:noWrap w:val="0"/>
            <w:vAlign w:val="top"/>
          </w:tcPr>
          <w:p w14:paraId="738EE457">
            <w:pPr>
              <w:spacing w:line="440" w:lineRule="exact"/>
              <w:jc w:val="center"/>
            </w:pPr>
          </w:p>
        </w:tc>
        <w:tc>
          <w:tcPr>
            <w:tcW w:w="1939" w:type="dxa"/>
            <w:noWrap w:val="0"/>
            <w:vAlign w:val="top"/>
          </w:tcPr>
          <w:p w14:paraId="7B8E364C">
            <w:pPr>
              <w:spacing w:line="440" w:lineRule="exact"/>
              <w:jc w:val="center"/>
            </w:pPr>
          </w:p>
        </w:tc>
        <w:tc>
          <w:tcPr>
            <w:tcW w:w="1799" w:type="dxa"/>
            <w:noWrap w:val="0"/>
            <w:vAlign w:val="top"/>
          </w:tcPr>
          <w:p w14:paraId="6DD1A5DC">
            <w:pPr>
              <w:spacing w:line="440" w:lineRule="exact"/>
              <w:jc w:val="center"/>
            </w:pPr>
          </w:p>
        </w:tc>
        <w:tc>
          <w:tcPr>
            <w:tcW w:w="2006" w:type="dxa"/>
            <w:noWrap w:val="0"/>
            <w:vAlign w:val="top"/>
          </w:tcPr>
          <w:p w14:paraId="1E9D147A">
            <w:pPr>
              <w:spacing w:line="440" w:lineRule="exact"/>
              <w:jc w:val="center"/>
            </w:pPr>
          </w:p>
        </w:tc>
      </w:tr>
      <w:tr w14:paraId="2464D3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26B13590">
            <w:pPr>
              <w:spacing w:line="440" w:lineRule="exact"/>
              <w:jc w:val="center"/>
            </w:pPr>
            <w:r>
              <w:t>3</w:t>
            </w:r>
          </w:p>
        </w:tc>
        <w:tc>
          <w:tcPr>
            <w:tcW w:w="1330" w:type="dxa"/>
            <w:noWrap w:val="0"/>
            <w:vAlign w:val="top"/>
          </w:tcPr>
          <w:p w14:paraId="483C558D">
            <w:pPr>
              <w:spacing w:line="440" w:lineRule="exact"/>
              <w:jc w:val="center"/>
            </w:pPr>
          </w:p>
        </w:tc>
        <w:tc>
          <w:tcPr>
            <w:tcW w:w="2040" w:type="dxa"/>
            <w:noWrap w:val="0"/>
            <w:vAlign w:val="top"/>
          </w:tcPr>
          <w:p w14:paraId="5069ED37">
            <w:pPr>
              <w:spacing w:line="440" w:lineRule="exact"/>
              <w:jc w:val="center"/>
            </w:pPr>
          </w:p>
        </w:tc>
        <w:tc>
          <w:tcPr>
            <w:tcW w:w="1939" w:type="dxa"/>
            <w:noWrap w:val="0"/>
            <w:vAlign w:val="top"/>
          </w:tcPr>
          <w:p w14:paraId="1849C40E">
            <w:pPr>
              <w:spacing w:line="440" w:lineRule="exact"/>
              <w:jc w:val="center"/>
            </w:pPr>
          </w:p>
        </w:tc>
        <w:tc>
          <w:tcPr>
            <w:tcW w:w="1799" w:type="dxa"/>
            <w:noWrap w:val="0"/>
            <w:vAlign w:val="top"/>
          </w:tcPr>
          <w:p w14:paraId="4567A6C9">
            <w:pPr>
              <w:spacing w:line="440" w:lineRule="exact"/>
              <w:jc w:val="center"/>
            </w:pPr>
          </w:p>
        </w:tc>
        <w:tc>
          <w:tcPr>
            <w:tcW w:w="2006" w:type="dxa"/>
            <w:noWrap w:val="0"/>
            <w:vAlign w:val="top"/>
          </w:tcPr>
          <w:p w14:paraId="5DDBF85B">
            <w:pPr>
              <w:spacing w:line="440" w:lineRule="exact"/>
              <w:jc w:val="center"/>
            </w:pPr>
          </w:p>
        </w:tc>
      </w:tr>
      <w:tr w14:paraId="451BAD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40" w:type="dxa"/>
            <w:noWrap w:val="0"/>
            <w:vAlign w:val="top"/>
          </w:tcPr>
          <w:p w14:paraId="050D89C0">
            <w:pPr>
              <w:spacing w:line="440" w:lineRule="exact"/>
              <w:jc w:val="center"/>
            </w:pPr>
            <w:r>
              <w:rPr>
                <w:rFonts w:hint="eastAsia"/>
              </w:rPr>
              <w:t>…</w:t>
            </w:r>
          </w:p>
        </w:tc>
        <w:tc>
          <w:tcPr>
            <w:tcW w:w="1330" w:type="dxa"/>
            <w:noWrap w:val="0"/>
            <w:vAlign w:val="top"/>
          </w:tcPr>
          <w:p w14:paraId="5B7839CE">
            <w:pPr>
              <w:spacing w:line="440" w:lineRule="exact"/>
              <w:jc w:val="center"/>
            </w:pPr>
          </w:p>
        </w:tc>
        <w:tc>
          <w:tcPr>
            <w:tcW w:w="2040" w:type="dxa"/>
            <w:noWrap w:val="0"/>
            <w:vAlign w:val="top"/>
          </w:tcPr>
          <w:p w14:paraId="023C6A9D">
            <w:pPr>
              <w:spacing w:line="440" w:lineRule="exact"/>
              <w:jc w:val="center"/>
            </w:pPr>
          </w:p>
        </w:tc>
        <w:tc>
          <w:tcPr>
            <w:tcW w:w="1939" w:type="dxa"/>
            <w:noWrap w:val="0"/>
            <w:vAlign w:val="top"/>
          </w:tcPr>
          <w:p w14:paraId="29B94FD7">
            <w:pPr>
              <w:spacing w:line="440" w:lineRule="exact"/>
              <w:jc w:val="center"/>
            </w:pPr>
          </w:p>
        </w:tc>
        <w:tc>
          <w:tcPr>
            <w:tcW w:w="1799" w:type="dxa"/>
            <w:noWrap w:val="0"/>
            <w:vAlign w:val="top"/>
          </w:tcPr>
          <w:p w14:paraId="65CA62FA">
            <w:pPr>
              <w:spacing w:line="440" w:lineRule="exact"/>
              <w:jc w:val="center"/>
            </w:pPr>
          </w:p>
        </w:tc>
        <w:tc>
          <w:tcPr>
            <w:tcW w:w="2006" w:type="dxa"/>
            <w:noWrap w:val="0"/>
            <w:vAlign w:val="top"/>
          </w:tcPr>
          <w:p w14:paraId="7D99553E">
            <w:pPr>
              <w:spacing w:line="440" w:lineRule="exact"/>
              <w:jc w:val="center"/>
            </w:pPr>
          </w:p>
        </w:tc>
      </w:tr>
    </w:tbl>
    <w:p w14:paraId="0C6FD84C">
      <w:pPr>
        <w:spacing w:line="440" w:lineRule="exact"/>
      </w:pPr>
      <w:r>
        <w:rPr>
          <w:rFonts w:hint="eastAsia"/>
          <w:lang w:val="en-US" w:eastAsia="zh-CN"/>
        </w:rPr>
        <w:t>供应商</w:t>
      </w:r>
      <w:r>
        <w:rPr>
          <w:rFonts w:hint="eastAsia"/>
        </w:rPr>
        <w:t>名称（加盖公章）：</w:t>
      </w:r>
      <w:r>
        <w:rPr>
          <w:u w:val="single"/>
        </w:rPr>
        <w:t xml:space="preserve">                               </w:t>
      </w:r>
    </w:p>
    <w:p w14:paraId="5ADA11AE">
      <w:pPr>
        <w:pStyle w:val="94"/>
        <w:keepNext w:val="0"/>
        <w:keepLines w:val="0"/>
        <w:adjustRightInd/>
        <w:spacing w:before="0" w:line="440" w:lineRule="exact"/>
        <w:textAlignment w:val="auto"/>
        <w:outlineLvl w:val="9"/>
        <w:rPr>
          <w:b w:val="0"/>
          <w:kern w:val="2"/>
        </w:rPr>
      </w:pPr>
      <w:r>
        <w:rPr>
          <w:rFonts w:hint="eastAsia"/>
          <w:b w:val="0"/>
          <w:lang w:val="en-US" w:eastAsia="zh-CN"/>
        </w:rPr>
        <w:t>法定代表人或其委托代理人（签字或盖章）</w:t>
      </w:r>
      <w:r>
        <w:rPr>
          <w:rFonts w:hint="eastAsia"/>
          <w:b w:val="0"/>
        </w:rPr>
        <w:t>：</w:t>
      </w:r>
      <w:r>
        <w:rPr>
          <w:b w:val="0"/>
          <w:u w:val="single"/>
        </w:rPr>
        <w:t xml:space="preserve">                  </w:t>
      </w:r>
    </w:p>
    <w:p w14:paraId="7A6A4275">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62EA40B5">
      <w:pPr>
        <w:adjustRightInd w:val="0"/>
        <w:snapToGrid w:val="0"/>
        <w:spacing w:line="440" w:lineRule="exact"/>
        <w:ind w:firstLine="482" w:firstLineChars="200"/>
        <w:rPr>
          <w:b/>
        </w:rPr>
      </w:pPr>
      <w:r>
        <w:rPr>
          <w:rFonts w:hint="eastAsia"/>
          <w:b/>
        </w:rPr>
        <w:t>注：后附人员相关资格证书复印件。</w:t>
      </w:r>
    </w:p>
    <w:p w14:paraId="1264AED2">
      <w:pPr>
        <w:spacing w:line="440" w:lineRule="exact"/>
        <w:jc w:val="center"/>
        <w:rPr>
          <w:b/>
          <w:sz w:val="32"/>
          <w:szCs w:val="32"/>
        </w:rPr>
      </w:pPr>
      <w:r>
        <w:rPr>
          <w:rFonts w:hint="eastAsia"/>
          <w:b/>
          <w:sz w:val="32"/>
          <w:szCs w:val="32"/>
        </w:rPr>
        <w:br w:type="page"/>
      </w:r>
      <w:r>
        <w:rPr>
          <w:rFonts w:hint="eastAsia"/>
          <w:b/>
          <w:sz w:val="30"/>
          <w:szCs w:val="30"/>
        </w:rPr>
        <w:t>附件</w:t>
      </w:r>
      <w:r>
        <w:rPr>
          <w:b/>
          <w:sz w:val="30"/>
          <w:szCs w:val="30"/>
        </w:rPr>
        <w:t>2</w:t>
      </w:r>
      <w:r>
        <w:rPr>
          <w:rFonts w:hint="eastAsia"/>
          <w:b/>
          <w:sz w:val="30"/>
          <w:szCs w:val="30"/>
        </w:rPr>
        <w:t xml:space="preserve">-7  </w:t>
      </w:r>
      <w:r>
        <w:rPr>
          <w:rFonts w:hint="eastAsia"/>
          <w:b/>
          <w:sz w:val="32"/>
          <w:szCs w:val="32"/>
        </w:rPr>
        <w:t>近三年经营业绩表</w:t>
      </w:r>
    </w:p>
    <w:p w14:paraId="74F7CF0E">
      <w:pPr>
        <w:spacing w:line="440" w:lineRule="exact"/>
        <w:rPr>
          <w:rFonts w:hint="eastAsia"/>
          <w:u w:val="single"/>
        </w:rPr>
      </w:pPr>
      <w:r>
        <w:rPr>
          <w:rFonts w:hint="eastAsia"/>
        </w:rPr>
        <w:t>投标人名称（公章）：</w:t>
      </w:r>
      <w:r>
        <w:rPr>
          <w:rFonts w:hint="eastAsia"/>
          <w:u w:val="single"/>
        </w:rPr>
        <w:t xml:space="preserve">　　　　　          </w:t>
      </w:r>
      <w:r>
        <w:rPr>
          <w:rFonts w:hint="eastAsia"/>
        </w:rPr>
        <w:t>招标编号：</w:t>
      </w:r>
      <w:r>
        <w:rPr>
          <w:rFonts w:hint="eastAsia"/>
          <w:u w:val="single"/>
        </w:rPr>
        <w:t xml:space="preserve">　　　　           </w:t>
      </w:r>
    </w:p>
    <w:p w14:paraId="7FA143FB">
      <w:pPr>
        <w:spacing w:line="440" w:lineRule="exact"/>
        <w:rPr>
          <w:u w:val="single"/>
        </w:rPr>
      </w:pPr>
      <w:r>
        <w:rPr>
          <w:rFonts w:hint="eastAsia"/>
        </w:rPr>
        <w:t>标项序号、名称：</w:t>
      </w:r>
      <w:r>
        <w:rPr>
          <w:rFonts w:hint="eastAsia"/>
          <w:u w:val="single"/>
        </w:rPr>
        <w:t xml:space="preserve">　　　　           </w:t>
      </w:r>
      <w:r>
        <w:rPr>
          <w:rFonts w:hint="eastAsia"/>
        </w:rPr>
        <w:t>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218"/>
        <w:gridCol w:w="3763"/>
        <w:gridCol w:w="2154"/>
        <w:gridCol w:w="1719"/>
      </w:tblGrid>
      <w:tr w14:paraId="34C329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7A784594">
            <w:pPr>
              <w:spacing w:line="440" w:lineRule="exact"/>
              <w:jc w:val="center"/>
            </w:pPr>
            <w:r>
              <w:rPr>
                <w:rFonts w:hint="eastAsia"/>
              </w:rPr>
              <w:t>地区</w:t>
            </w:r>
          </w:p>
        </w:tc>
        <w:tc>
          <w:tcPr>
            <w:tcW w:w="3763" w:type="dxa"/>
            <w:noWrap w:val="0"/>
            <w:vAlign w:val="top"/>
          </w:tcPr>
          <w:p w14:paraId="54A46FE0">
            <w:pPr>
              <w:spacing w:line="440" w:lineRule="exact"/>
              <w:jc w:val="center"/>
            </w:pPr>
            <w:r>
              <w:rPr>
                <w:rFonts w:hint="eastAsia"/>
              </w:rPr>
              <w:t>项目名称</w:t>
            </w:r>
          </w:p>
        </w:tc>
        <w:tc>
          <w:tcPr>
            <w:tcW w:w="2154" w:type="dxa"/>
            <w:noWrap w:val="0"/>
            <w:vAlign w:val="top"/>
          </w:tcPr>
          <w:p w14:paraId="3D95D1D2">
            <w:pPr>
              <w:spacing w:line="440" w:lineRule="exact"/>
              <w:jc w:val="center"/>
            </w:pPr>
            <w:r>
              <w:rPr>
                <w:rFonts w:hint="eastAsia"/>
              </w:rPr>
              <w:t>金额</w:t>
            </w:r>
          </w:p>
        </w:tc>
        <w:tc>
          <w:tcPr>
            <w:tcW w:w="1719" w:type="dxa"/>
            <w:noWrap w:val="0"/>
            <w:vAlign w:val="top"/>
          </w:tcPr>
          <w:p w14:paraId="00FFBFB2">
            <w:pPr>
              <w:spacing w:line="440" w:lineRule="exact"/>
              <w:jc w:val="center"/>
            </w:pPr>
            <w:r>
              <w:rPr>
                <w:rFonts w:hint="eastAsia"/>
              </w:rPr>
              <w:t>日期</w:t>
            </w:r>
          </w:p>
        </w:tc>
      </w:tr>
      <w:tr w14:paraId="7E4E4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1609DA6D">
            <w:pPr>
              <w:spacing w:line="440" w:lineRule="exact"/>
              <w:jc w:val="center"/>
            </w:pPr>
          </w:p>
        </w:tc>
        <w:tc>
          <w:tcPr>
            <w:tcW w:w="3763" w:type="dxa"/>
            <w:noWrap w:val="0"/>
            <w:vAlign w:val="top"/>
          </w:tcPr>
          <w:p w14:paraId="7FE1FF2F">
            <w:pPr>
              <w:spacing w:line="440" w:lineRule="exact"/>
              <w:jc w:val="center"/>
            </w:pPr>
          </w:p>
        </w:tc>
        <w:tc>
          <w:tcPr>
            <w:tcW w:w="2154" w:type="dxa"/>
            <w:noWrap w:val="0"/>
            <w:vAlign w:val="top"/>
          </w:tcPr>
          <w:p w14:paraId="6ED23C0F">
            <w:pPr>
              <w:spacing w:line="440" w:lineRule="exact"/>
              <w:jc w:val="center"/>
            </w:pPr>
          </w:p>
        </w:tc>
        <w:tc>
          <w:tcPr>
            <w:tcW w:w="1719" w:type="dxa"/>
            <w:noWrap w:val="0"/>
            <w:vAlign w:val="top"/>
          </w:tcPr>
          <w:p w14:paraId="5D9A98B3">
            <w:pPr>
              <w:spacing w:line="440" w:lineRule="exact"/>
              <w:jc w:val="center"/>
            </w:pPr>
          </w:p>
        </w:tc>
      </w:tr>
      <w:tr w14:paraId="4C271B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6" w:hRule="atLeast"/>
          <w:jc w:val="center"/>
        </w:trPr>
        <w:tc>
          <w:tcPr>
            <w:tcW w:w="2218" w:type="dxa"/>
            <w:noWrap w:val="0"/>
            <w:vAlign w:val="top"/>
          </w:tcPr>
          <w:p w14:paraId="793451AF">
            <w:pPr>
              <w:spacing w:line="440" w:lineRule="exact"/>
              <w:jc w:val="center"/>
            </w:pPr>
          </w:p>
        </w:tc>
        <w:tc>
          <w:tcPr>
            <w:tcW w:w="3763" w:type="dxa"/>
            <w:noWrap w:val="0"/>
            <w:vAlign w:val="top"/>
          </w:tcPr>
          <w:p w14:paraId="1264E53D">
            <w:pPr>
              <w:spacing w:line="440" w:lineRule="exact"/>
              <w:jc w:val="center"/>
            </w:pPr>
          </w:p>
        </w:tc>
        <w:tc>
          <w:tcPr>
            <w:tcW w:w="2154" w:type="dxa"/>
            <w:noWrap w:val="0"/>
            <w:vAlign w:val="top"/>
          </w:tcPr>
          <w:p w14:paraId="48CA1FEA">
            <w:pPr>
              <w:spacing w:line="440" w:lineRule="exact"/>
              <w:jc w:val="center"/>
            </w:pPr>
          </w:p>
        </w:tc>
        <w:tc>
          <w:tcPr>
            <w:tcW w:w="1719" w:type="dxa"/>
            <w:noWrap w:val="0"/>
            <w:vAlign w:val="top"/>
          </w:tcPr>
          <w:p w14:paraId="1C20C7B8">
            <w:pPr>
              <w:spacing w:line="440" w:lineRule="exact"/>
              <w:jc w:val="center"/>
            </w:pPr>
          </w:p>
        </w:tc>
      </w:tr>
      <w:tr w14:paraId="492C26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5EA99F29">
            <w:pPr>
              <w:spacing w:line="440" w:lineRule="exact"/>
              <w:jc w:val="center"/>
            </w:pPr>
          </w:p>
        </w:tc>
        <w:tc>
          <w:tcPr>
            <w:tcW w:w="3763" w:type="dxa"/>
            <w:noWrap w:val="0"/>
            <w:vAlign w:val="top"/>
          </w:tcPr>
          <w:p w14:paraId="1C90CF77">
            <w:pPr>
              <w:spacing w:line="440" w:lineRule="exact"/>
              <w:jc w:val="center"/>
            </w:pPr>
          </w:p>
        </w:tc>
        <w:tc>
          <w:tcPr>
            <w:tcW w:w="2154" w:type="dxa"/>
            <w:noWrap w:val="0"/>
            <w:vAlign w:val="top"/>
          </w:tcPr>
          <w:p w14:paraId="33597D76">
            <w:pPr>
              <w:spacing w:line="440" w:lineRule="exact"/>
              <w:jc w:val="center"/>
            </w:pPr>
          </w:p>
        </w:tc>
        <w:tc>
          <w:tcPr>
            <w:tcW w:w="1719" w:type="dxa"/>
            <w:noWrap w:val="0"/>
            <w:vAlign w:val="top"/>
          </w:tcPr>
          <w:p w14:paraId="6B2C84F1">
            <w:pPr>
              <w:spacing w:line="440" w:lineRule="exact"/>
              <w:jc w:val="center"/>
            </w:pPr>
          </w:p>
        </w:tc>
      </w:tr>
      <w:tr w14:paraId="1E0C35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218" w:type="dxa"/>
            <w:noWrap w:val="0"/>
            <w:vAlign w:val="top"/>
          </w:tcPr>
          <w:p w14:paraId="761C5151">
            <w:pPr>
              <w:spacing w:line="440" w:lineRule="exact"/>
              <w:jc w:val="center"/>
            </w:pPr>
            <w:r>
              <w:rPr>
                <w:rFonts w:hint="eastAsia"/>
              </w:rPr>
              <w:t>…</w:t>
            </w:r>
          </w:p>
        </w:tc>
        <w:tc>
          <w:tcPr>
            <w:tcW w:w="3763" w:type="dxa"/>
            <w:noWrap w:val="0"/>
            <w:vAlign w:val="top"/>
          </w:tcPr>
          <w:p w14:paraId="5B0334CA">
            <w:pPr>
              <w:spacing w:line="440" w:lineRule="exact"/>
              <w:jc w:val="center"/>
            </w:pPr>
            <w:r>
              <w:rPr>
                <w:rFonts w:hint="eastAsia"/>
              </w:rPr>
              <w:t>…</w:t>
            </w:r>
          </w:p>
        </w:tc>
        <w:tc>
          <w:tcPr>
            <w:tcW w:w="2154" w:type="dxa"/>
            <w:noWrap w:val="0"/>
            <w:vAlign w:val="top"/>
          </w:tcPr>
          <w:p w14:paraId="6261EA40">
            <w:pPr>
              <w:spacing w:line="440" w:lineRule="exact"/>
              <w:jc w:val="center"/>
            </w:pPr>
            <w:r>
              <w:rPr>
                <w:rFonts w:hint="eastAsia"/>
              </w:rPr>
              <w:t>…</w:t>
            </w:r>
          </w:p>
        </w:tc>
        <w:tc>
          <w:tcPr>
            <w:tcW w:w="1719" w:type="dxa"/>
            <w:noWrap w:val="0"/>
            <w:vAlign w:val="top"/>
          </w:tcPr>
          <w:p w14:paraId="25A36366">
            <w:pPr>
              <w:spacing w:line="440" w:lineRule="exact"/>
              <w:jc w:val="center"/>
            </w:pPr>
            <w:r>
              <w:rPr>
                <w:rFonts w:hint="eastAsia"/>
              </w:rPr>
              <w:t>…</w:t>
            </w:r>
          </w:p>
        </w:tc>
      </w:tr>
    </w:tbl>
    <w:p w14:paraId="2B7C32C3">
      <w:pPr>
        <w:spacing w:line="440" w:lineRule="exact"/>
        <w:rPr>
          <w:rFonts w:hint="eastAsia"/>
          <w:b/>
        </w:rPr>
      </w:pPr>
      <w:r>
        <w:rPr>
          <w:rFonts w:hint="eastAsia"/>
          <w:b/>
        </w:rPr>
        <w:t>附合同或中标通知书复印件。</w:t>
      </w:r>
    </w:p>
    <w:p w14:paraId="18EF33DE">
      <w:pPr>
        <w:spacing w:line="440" w:lineRule="exact"/>
      </w:pPr>
      <w:r>
        <w:rPr>
          <w:rFonts w:hint="eastAsia"/>
          <w:lang w:val="en-US" w:eastAsia="zh-CN"/>
        </w:rPr>
        <w:t>供应商</w:t>
      </w:r>
      <w:r>
        <w:rPr>
          <w:rFonts w:hint="eastAsia"/>
        </w:rPr>
        <w:t>名称（加盖公章）：</w:t>
      </w:r>
      <w:r>
        <w:rPr>
          <w:u w:val="single"/>
        </w:rPr>
        <w:t xml:space="preserve">                               </w:t>
      </w:r>
    </w:p>
    <w:p w14:paraId="1A77D94E">
      <w:pPr>
        <w:pStyle w:val="94"/>
        <w:keepNext w:val="0"/>
        <w:keepLines w:val="0"/>
        <w:adjustRightInd/>
        <w:spacing w:before="0" w:line="440" w:lineRule="exact"/>
        <w:textAlignment w:val="auto"/>
        <w:outlineLvl w:val="9"/>
        <w:rPr>
          <w:b w:val="0"/>
          <w:kern w:val="2"/>
        </w:rPr>
      </w:pPr>
      <w:r>
        <w:rPr>
          <w:rFonts w:hint="eastAsia"/>
          <w:b w:val="0"/>
          <w:lang w:val="en-US" w:eastAsia="zh-CN"/>
        </w:rPr>
        <w:t>法定代表人或其委托代理人（签字或盖章）</w:t>
      </w:r>
      <w:r>
        <w:rPr>
          <w:rFonts w:hint="eastAsia"/>
          <w:b w:val="0"/>
        </w:rPr>
        <w:t>：</w:t>
      </w:r>
      <w:r>
        <w:rPr>
          <w:b w:val="0"/>
          <w:u w:val="single"/>
        </w:rPr>
        <w:t xml:space="preserve">                  </w:t>
      </w:r>
    </w:p>
    <w:p w14:paraId="221BB73C">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6ED11957">
      <w:pPr>
        <w:spacing w:line="440" w:lineRule="exact"/>
        <w:rPr>
          <w:rFonts w:hint="eastAsia"/>
          <w:b/>
        </w:rPr>
      </w:pPr>
    </w:p>
    <w:p w14:paraId="248C6FD1">
      <w:pPr>
        <w:spacing w:before="166" w:beforeLines="50" w:after="166" w:afterLines="50" w:line="440" w:lineRule="exact"/>
        <w:jc w:val="center"/>
        <w:rPr>
          <w:rFonts w:hint="eastAsia"/>
          <w:b/>
          <w:sz w:val="30"/>
          <w:szCs w:val="30"/>
        </w:rPr>
      </w:pPr>
    </w:p>
    <w:p w14:paraId="41F3C062">
      <w:pPr>
        <w:tabs>
          <w:tab w:val="left" w:pos="2880"/>
        </w:tabs>
        <w:spacing w:line="460" w:lineRule="atLeast"/>
      </w:pPr>
    </w:p>
    <w:p w14:paraId="53E9FB9F">
      <w:pPr>
        <w:tabs>
          <w:tab w:val="left" w:pos="3600"/>
        </w:tabs>
        <w:adjustRightInd w:val="0"/>
        <w:snapToGrid w:val="0"/>
        <w:spacing w:line="440" w:lineRule="exact"/>
        <w:jc w:val="center"/>
        <w:rPr>
          <w:b/>
          <w:sz w:val="30"/>
          <w:szCs w:val="30"/>
        </w:rPr>
      </w:pPr>
      <w:r>
        <w:rPr>
          <w:rFonts w:hint="eastAsia"/>
        </w:rPr>
        <w:br w:type="page"/>
      </w:r>
      <w:r>
        <w:rPr>
          <w:rFonts w:hint="eastAsia"/>
          <w:b/>
          <w:sz w:val="30"/>
          <w:szCs w:val="30"/>
        </w:rPr>
        <w:t>附件2-8  产品简要说明一览表</w:t>
      </w:r>
    </w:p>
    <w:p w14:paraId="16C713CD">
      <w:pPr>
        <w:spacing w:line="440" w:lineRule="exact"/>
        <w:ind w:firstLine="360" w:firstLineChars="150"/>
        <w:rPr>
          <w:u w:val="single"/>
        </w:rPr>
      </w:pPr>
      <w:r>
        <w:rPr>
          <w:rFonts w:hint="eastAsia"/>
        </w:rPr>
        <w:t>投标人名称（公章）：</w:t>
      </w:r>
      <w:r>
        <w:rPr>
          <w:rFonts w:hint="eastAsia"/>
          <w:u w:val="single"/>
        </w:rPr>
        <w:t xml:space="preserve">　　　　　            </w:t>
      </w:r>
      <w:r>
        <w:rPr>
          <w:rFonts w:hint="eastAsia"/>
        </w:rPr>
        <w:t>招标编号：</w:t>
      </w:r>
      <w:r>
        <w:rPr>
          <w:rFonts w:hint="eastAsia"/>
          <w:u w:val="single"/>
        </w:rPr>
        <w:t xml:space="preserve">　                         </w:t>
      </w:r>
    </w:p>
    <w:p w14:paraId="0D80E3DC">
      <w:pPr>
        <w:spacing w:line="440" w:lineRule="exact"/>
        <w:ind w:firstLine="360" w:firstLineChars="150"/>
        <w:rPr>
          <w:rFonts w:hint="eastAsia"/>
        </w:rPr>
      </w:pPr>
      <w:r>
        <w:rPr>
          <w:rFonts w:hint="eastAsia"/>
        </w:rPr>
        <w:t>标项序号、名称：</w:t>
      </w:r>
      <w:r>
        <w:rPr>
          <w:rFonts w:hint="eastAsia"/>
          <w:u w:val="single"/>
        </w:rPr>
        <w:t xml:space="preserve">　　　　　            </w:t>
      </w:r>
      <w:r>
        <w:rPr>
          <w:rFonts w:hint="eastAsia"/>
        </w:rPr>
        <w:t>　</w:t>
      </w:r>
    </w:p>
    <w:tbl>
      <w:tblPr>
        <w:tblStyle w:val="2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6"/>
        <w:gridCol w:w="1464"/>
        <w:gridCol w:w="2783"/>
        <w:gridCol w:w="3082"/>
        <w:gridCol w:w="1579"/>
      </w:tblGrid>
      <w:tr w14:paraId="100F8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946" w:type="dxa"/>
            <w:noWrap w:val="0"/>
            <w:vAlign w:val="center"/>
          </w:tcPr>
          <w:p w14:paraId="261CF54A">
            <w:pPr>
              <w:spacing w:line="440" w:lineRule="exact"/>
              <w:jc w:val="center"/>
            </w:pPr>
            <w:r>
              <w:rPr>
                <w:rFonts w:hint="eastAsia"/>
              </w:rPr>
              <w:t>序号</w:t>
            </w:r>
          </w:p>
        </w:tc>
        <w:tc>
          <w:tcPr>
            <w:tcW w:w="1464" w:type="dxa"/>
            <w:noWrap w:val="0"/>
            <w:vAlign w:val="center"/>
          </w:tcPr>
          <w:p w14:paraId="0CF8E84E">
            <w:pPr>
              <w:spacing w:line="440" w:lineRule="exact"/>
              <w:jc w:val="center"/>
            </w:pPr>
            <w:r>
              <w:rPr>
                <w:rFonts w:hint="eastAsia"/>
              </w:rPr>
              <w:t>设备名称</w:t>
            </w:r>
          </w:p>
        </w:tc>
        <w:tc>
          <w:tcPr>
            <w:tcW w:w="2783" w:type="dxa"/>
            <w:noWrap w:val="0"/>
            <w:vAlign w:val="center"/>
          </w:tcPr>
          <w:p w14:paraId="2D4281DD">
            <w:pPr>
              <w:spacing w:line="440" w:lineRule="exact"/>
              <w:jc w:val="center"/>
            </w:pPr>
            <w:r>
              <w:rPr>
                <w:rFonts w:hint="eastAsia"/>
              </w:rPr>
              <w:t>规格型号及主要技术参数</w:t>
            </w:r>
          </w:p>
        </w:tc>
        <w:tc>
          <w:tcPr>
            <w:tcW w:w="3082" w:type="dxa"/>
            <w:noWrap w:val="0"/>
            <w:vAlign w:val="center"/>
          </w:tcPr>
          <w:p w14:paraId="130499E8">
            <w:pPr>
              <w:spacing w:line="440" w:lineRule="exact"/>
              <w:jc w:val="center"/>
            </w:pPr>
            <w:r>
              <w:rPr>
                <w:rFonts w:hint="eastAsia"/>
              </w:rPr>
              <w:t>性能说明</w:t>
            </w:r>
          </w:p>
        </w:tc>
        <w:tc>
          <w:tcPr>
            <w:tcW w:w="1579" w:type="dxa"/>
            <w:noWrap w:val="0"/>
            <w:vAlign w:val="center"/>
          </w:tcPr>
          <w:p w14:paraId="27DCC027">
            <w:pPr>
              <w:spacing w:line="440" w:lineRule="exact"/>
              <w:jc w:val="center"/>
            </w:pPr>
            <w:r>
              <w:rPr>
                <w:rFonts w:hint="eastAsia"/>
              </w:rPr>
              <w:t>供货厂（商）</w:t>
            </w:r>
          </w:p>
        </w:tc>
      </w:tr>
      <w:tr w14:paraId="5D1318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3" w:hRule="atLeast"/>
          <w:jc w:val="center"/>
        </w:trPr>
        <w:tc>
          <w:tcPr>
            <w:tcW w:w="946" w:type="dxa"/>
            <w:noWrap w:val="0"/>
            <w:vAlign w:val="center"/>
          </w:tcPr>
          <w:p w14:paraId="7F0DE8BE">
            <w:pPr>
              <w:spacing w:line="440" w:lineRule="exact"/>
              <w:jc w:val="center"/>
            </w:pPr>
            <w:r>
              <w:t>1</w:t>
            </w:r>
          </w:p>
        </w:tc>
        <w:tc>
          <w:tcPr>
            <w:tcW w:w="1464" w:type="dxa"/>
            <w:noWrap w:val="0"/>
            <w:vAlign w:val="center"/>
          </w:tcPr>
          <w:p w14:paraId="130CB736">
            <w:pPr>
              <w:spacing w:line="440" w:lineRule="exact"/>
              <w:jc w:val="center"/>
            </w:pPr>
          </w:p>
        </w:tc>
        <w:tc>
          <w:tcPr>
            <w:tcW w:w="2783" w:type="dxa"/>
            <w:noWrap w:val="0"/>
            <w:vAlign w:val="center"/>
          </w:tcPr>
          <w:p w14:paraId="2F17B3BD">
            <w:pPr>
              <w:spacing w:line="440" w:lineRule="exact"/>
              <w:jc w:val="center"/>
            </w:pPr>
          </w:p>
        </w:tc>
        <w:tc>
          <w:tcPr>
            <w:tcW w:w="3082" w:type="dxa"/>
            <w:noWrap w:val="0"/>
            <w:vAlign w:val="center"/>
          </w:tcPr>
          <w:p w14:paraId="3D2EDBA2">
            <w:pPr>
              <w:spacing w:line="440" w:lineRule="exact"/>
              <w:jc w:val="center"/>
            </w:pPr>
          </w:p>
        </w:tc>
        <w:tc>
          <w:tcPr>
            <w:tcW w:w="1579" w:type="dxa"/>
            <w:noWrap w:val="0"/>
            <w:vAlign w:val="center"/>
          </w:tcPr>
          <w:p w14:paraId="0704A763">
            <w:pPr>
              <w:spacing w:line="440" w:lineRule="exact"/>
              <w:jc w:val="center"/>
            </w:pPr>
          </w:p>
        </w:tc>
      </w:tr>
      <w:tr w14:paraId="1CB630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35" w:hRule="atLeast"/>
          <w:jc w:val="center"/>
        </w:trPr>
        <w:tc>
          <w:tcPr>
            <w:tcW w:w="946" w:type="dxa"/>
            <w:noWrap w:val="0"/>
            <w:vAlign w:val="center"/>
          </w:tcPr>
          <w:p w14:paraId="5A79F46B">
            <w:pPr>
              <w:spacing w:line="440" w:lineRule="exact"/>
              <w:jc w:val="center"/>
            </w:pPr>
            <w:r>
              <w:t>2</w:t>
            </w:r>
          </w:p>
        </w:tc>
        <w:tc>
          <w:tcPr>
            <w:tcW w:w="1464" w:type="dxa"/>
            <w:noWrap w:val="0"/>
            <w:vAlign w:val="center"/>
          </w:tcPr>
          <w:p w14:paraId="52CEF802">
            <w:pPr>
              <w:spacing w:line="440" w:lineRule="exact"/>
              <w:jc w:val="center"/>
            </w:pPr>
          </w:p>
        </w:tc>
        <w:tc>
          <w:tcPr>
            <w:tcW w:w="2783" w:type="dxa"/>
            <w:noWrap w:val="0"/>
            <w:vAlign w:val="center"/>
          </w:tcPr>
          <w:p w14:paraId="5764C3F6">
            <w:pPr>
              <w:spacing w:line="440" w:lineRule="exact"/>
              <w:jc w:val="center"/>
            </w:pPr>
          </w:p>
        </w:tc>
        <w:tc>
          <w:tcPr>
            <w:tcW w:w="3082" w:type="dxa"/>
            <w:noWrap w:val="0"/>
            <w:vAlign w:val="center"/>
          </w:tcPr>
          <w:p w14:paraId="38719975">
            <w:pPr>
              <w:spacing w:line="440" w:lineRule="exact"/>
              <w:jc w:val="center"/>
            </w:pPr>
          </w:p>
        </w:tc>
        <w:tc>
          <w:tcPr>
            <w:tcW w:w="1579" w:type="dxa"/>
            <w:noWrap w:val="0"/>
            <w:vAlign w:val="center"/>
          </w:tcPr>
          <w:p w14:paraId="46589D90">
            <w:pPr>
              <w:spacing w:line="440" w:lineRule="exact"/>
              <w:jc w:val="center"/>
            </w:pPr>
          </w:p>
        </w:tc>
      </w:tr>
      <w:tr w14:paraId="5527D4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6E1C1260">
            <w:pPr>
              <w:spacing w:line="440" w:lineRule="exact"/>
              <w:jc w:val="center"/>
            </w:pPr>
            <w:r>
              <w:t>3</w:t>
            </w:r>
          </w:p>
        </w:tc>
        <w:tc>
          <w:tcPr>
            <w:tcW w:w="1464" w:type="dxa"/>
            <w:noWrap w:val="0"/>
            <w:vAlign w:val="center"/>
          </w:tcPr>
          <w:p w14:paraId="00C83E95">
            <w:pPr>
              <w:spacing w:line="440" w:lineRule="exact"/>
              <w:jc w:val="center"/>
            </w:pPr>
          </w:p>
        </w:tc>
        <w:tc>
          <w:tcPr>
            <w:tcW w:w="2783" w:type="dxa"/>
            <w:noWrap w:val="0"/>
            <w:vAlign w:val="center"/>
          </w:tcPr>
          <w:p w14:paraId="0A7D00AF">
            <w:pPr>
              <w:spacing w:line="440" w:lineRule="exact"/>
              <w:jc w:val="center"/>
            </w:pPr>
          </w:p>
        </w:tc>
        <w:tc>
          <w:tcPr>
            <w:tcW w:w="3082" w:type="dxa"/>
            <w:noWrap w:val="0"/>
            <w:vAlign w:val="center"/>
          </w:tcPr>
          <w:p w14:paraId="397AAEFC">
            <w:pPr>
              <w:spacing w:line="440" w:lineRule="exact"/>
              <w:jc w:val="center"/>
            </w:pPr>
          </w:p>
        </w:tc>
        <w:tc>
          <w:tcPr>
            <w:tcW w:w="1579" w:type="dxa"/>
            <w:noWrap w:val="0"/>
            <w:vAlign w:val="center"/>
          </w:tcPr>
          <w:p w14:paraId="4C7D220C">
            <w:pPr>
              <w:spacing w:line="440" w:lineRule="exact"/>
              <w:jc w:val="center"/>
            </w:pPr>
          </w:p>
        </w:tc>
      </w:tr>
      <w:tr w14:paraId="080D26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1AE7C395">
            <w:pPr>
              <w:spacing w:line="440" w:lineRule="exact"/>
              <w:jc w:val="center"/>
            </w:pPr>
            <w:r>
              <w:t>4</w:t>
            </w:r>
          </w:p>
        </w:tc>
        <w:tc>
          <w:tcPr>
            <w:tcW w:w="1464" w:type="dxa"/>
            <w:noWrap w:val="0"/>
            <w:vAlign w:val="center"/>
          </w:tcPr>
          <w:p w14:paraId="4B48DB10">
            <w:pPr>
              <w:spacing w:line="440" w:lineRule="exact"/>
              <w:jc w:val="center"/>
            </w:pPr>
          </w:p>
        </w:tc>
        <w:tc>
          <w:tcPr>
            <w:tcW w:w="2783" w:type="dxa"/>
            <w:noWrap w:val="0"/>
            <w:vAlign w:val="center"/>
          </w:tcPr>
          <w:p w14:paraId="51BBE69B">
            <w:pPr>
              <w:spacing w:line="440" w:lineRule="exact"/>
              <w:jc w:val="center"/>
            </w:pPr>
          </w:p>
        </w:tc>
        <w:tc>
          <w:tcPr>
            <w:tcW w:w="3082" w:type="dxa"/>
            <w:noWrap w:val="0"/>
            <w:vAlign w:val="center"/>
          </w:tcPr>
          <w:p w14:paraId="1035B33B">
            <w:pPr>
              <w:spacing w:line="440" w:lineRule="exact"/>
              <w:jc w:val="center"/>
            </w:pPr>
          </w:p>
        </w:tc>
        <w:tc>
          <w:tcPr>
            <w:tcW w:w="1579" w:type="dxa"/>
            <w:noWrap w:val="0"/>
            <w:vAlign w:val="center"/>
          </w:tcPr>
          <w:p w14:paraId="48C0A36E">
            <w:pPr>
              <w:spacing w:line="440" w:lineRule="exact"/>
              <w:jc w:val="center"/>
            </w:pPr>
          </w:p>
        </w:tc>
      </w:tr>
      <w:tr w14:paraId="652581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3CECC9FC">
            <w:pPr>
              <w:spacing w:line="440" w:lineRule="exact"/>
              <w:jc w:val="center"/>
            </w:pPr>
            <w:r>
              <w:t>5</w:t>
            </w:r>
          </w:p>
        </w:tc>
        <w:tc>
          <w:tcPr>
            <w:tcW w:w="1464" w:type="dxa"/>
            <w:noWrap w:val="0"/>
            <w:vAlign w:val="center"/>
          </w:tcPr>
          <w:p w14:paraId="0D64F8DE">
            <w:pPr>
              <w:spacing w:line="440" w:lineRule="exact"/>
              <w:jc w:val="center"/>
            </w:pPr>
          </w:p>
        </w:tc>
        <w:tc>
          <w:tcPr>
            <w:tcW w:w="2783" w:type="dxa"/>
            <w:noWrap w:val="0"/>
            <w:vAlign w:val="center"/>
          </w:tcPr>
          <w:p w14:paraId="36EC4091">
            <w:pPr>
              <w:spacing w:line="440" w:lineRule="exact"/>
              <w:jc w:val="center"/>
            </w:pPr>
          </w:p>
        </w:tc>
        <w:tc>
          <w:tcPr>
            <w:tcW w:w="3082" w:type="dxa"/>
            <w:noWrap w:val="0"/>
            <w:vAlign w:val="center"/>
          </w:tcPr>
          <w:p w14:paraId="299C3AD9">
            <w:pPr>
              <w:spacing w:line="440" w:lineRule="exact"/>
              <w:jc w:val="center"/>
            </w:pPr>
          </w:p>
        </w:tc>
        <w:tc>
          <w:tcPr>
            <w:tcW w:w="1579" w:type="dxa"/>
            <w:noWrap w:val="0"/>
            <w:vAlign w:val="center"/>
          </w:tcPr>
          <w:p w14:paraId="25F7ECB8">
            <w:pPr>
              <w:spacing w:line="440" w:lineRule="exact"/>
              <w:jc w:val="center"/>
            </w:pPr>
          </w:p>
        </w:tc>
      </w:tr>
      <w:tr w14:paraId="7DA9C4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4C8893CA">
            <w:pPr>
              <w:spacing w:line="440" w:lineRule="exact"/>
              <w:jc w:val="center"/>
            </w:pPr>
            <w:r>
              <w:t>6</w:t>
            </w:r>
          </w:p>
        </w:tc>
        <w:tc>
          <w:tcPr>
            <w:tcW w:w="1464" w:type="dxa"/>
            <w:noWrap w:val="0"/>
            <w:vAlign w:val="center"/>
          </w:tcPr>
          <w:p w14:paraId="002FCBA5">
            <w:pPr>
              <w:spacing w:line="440" w:lineRule="exact"/>
              <w:jc w:val="center"/>
            </w:pPr>
          </w:p>
        </w:tc>
        <w:tc>
          <w:tcPr>
            <w:tcW w:w="2783" w:type="dxa"/>
            <w:noWrap w:val="0"/>
            <w:vAlign w:val="center"/>
          </w:tcPr>
          <w:p w14:paraId="336FF084">
            <w:pPr>
              <w:spacing w:line="440" w:lineRule="exact"/>
              <w:jc w:val="center"/>
            </w:pPr>
          </w:p>
        </w:tc>
        <w:tc>
          <w:tcPr>
            <w:tcW w:w="3082" w:type="dxa"/>
            <w:noWrap w:val="0"/>
            <w:vAlign w:val="center"/>
          </w:tcPr>
          <w:p w14:paraId="05B2DA81">
            <w:pPr>
              <w:spacing w:line="440" w:lineRule="exact"/>
              <w:jc w:val="center"/>
            </w:pPr>
          </w:p>
        </w:tc>
        <w:tc>
          <w:tcPr>
            <w:tcW w:w="1579" w:type="dxa"/>
            <w:noWrap w:val="0"/>
            <w:vAlign w:val="center"/>
          </w:tcPr>
          <w:p w14:paraId="1B0FCD87">
            <w:pPr>
              <w:spacing w:line="440" w:lineRule="exact"/>
              <w:jc w:val="center"/>
            </w:pPr>
          </w:p>
        </w:tc>
      </w:tr>
      <w:tr w14:paraId="4CF818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946" w:type="dxa"/>
            <w:noWrap w:val="0"/>
            <w:vAlign w:val="center"/>
          </w:tcPr>
          <w:p w14:paraId="54ECDFE5">
            <w:pPr>
              <w:spacing w:line="440" w:lineRule="exact"/>
              <w:jc w:val="center"/>
            </w:pPr>
            <w:r>
              <w:rPr>
                <w:rFonts w:hint="eastAsia"/>
              </w:rPr>
              <w:t>…</w:t>
            </w:r>
          </w:p>
        </w:tc>
        <w:tc>
          <w:tcPr>
            <w:tcW w:w="1464" w:type="dxa"/>
            <w:noWrap w:val="0"/>
            <w:vAlign w:val="center"/>
          </w:tcPr>
          <w:p w14:paraId="73C907C3">
            <w:pPr>
              <w:spacing w:line="440" w:lineRule="exact"/>
              <w:jc w:val="center"/>
            </w:pPr>
          </w:p>
        </w:tc>
        <w:tc>
          <w:tcPr>
            <w:tcW w:w="2783" w:type="dxa"/>
            <w:noWrap w:val="0"/>
            <w:vAlign w:val="center"/>
          </w:tcPr>
          <w:p w14:paraId="5C3DCBC3">
            <w:pPr>
              <w:spacing w:line="440" w:lineRule="exact"/>
              <w:jc w:val="center"/>
            </w:pPr>
          </w:p>
        </w:tc>
        <w:tc>
          <w:tcPr>
            <w:tcW w:w="3082" w:type="dxa"/>
            <w:noWrap w:val="0"/>
            <w:vAlign w:val="center"/>
          </w:tcPr>
          <w:p w14:paraId="67625241">
            <w:pPr>
              <w:spacing w:line="440" w:lineRule="exact"/>
              <w:jc w:val="center"/>
            </w:pPr>
          </w:p>
        </w:tc>
        <w:tc>
          <w:tcPr>
            <w:tcW w:w="1579" w:type="dxa"/>
            <w:noWrap w:val="0"/>
            <w:vAlign w:val="center"/>
          </w:tcPr>
          <w:p w14:paraId="1C3B2AD2">
            <w:pPr>
              <w:spacing w:line="440" w:lineRule="exact"/>
              <w:jc w:val="center"/>
            </w:pPr>
          </w:p>
        </w:tc>
      </w:tr>
    </w:tbl>
    <w:p w14:paraId="2BB752CF">
      <w:pPr>
        <w:tabs>
          <w:tab w:val="left" w:pos="2880"/>
        </w:tabs>
        <w:spacing w:line="460" w:lineRule="atLeast"/>
        <w:rPr>
          <w:rFonts w:hint="eastAsia"/>
        </w:rPr>
      </w:pPr>
      <w:r>
        <w:rPr>
          <w:rFonts w:hint="eastAsia"/>
        </w:rPr>
        <w:t>注：此表需详列投标的每种设备。</w:t>
      </w:r>
    </w:p>
    <w:p w14:paraId="784F3159">
      <w:pPr>
        <w:spacing w:line="440" w:lineRule="exact"/>
      </w:pPr>
      <w:r>
        <w:rPr>
          <w:rFonts w:hint="eastAsia"/>
          <w:lang w:val="en-US" w:eastAsia="zh-CN"/>
        </w:rPr>
        <w:t>供应商</w:t>
      </w:r>
      <w:r>
        <w:rPr>
          <w:rFonts w:hint="eastAsia"/>
        </w:rPr>
        <w:t>名称（加盖公章）：</w:t>
      </w:r>
      <w:r>
        <w:rPr>
          <w:u w:val="single"/>
        </w:rPr>
        <w:t xml:space="preserve">                               </w:t>
      </w:r>
    </w:p>
    <w:p w14:paraId="0C9D010F">
      <w:pPr>
        <w:pStyle w:val="94"/>
        <w:keepNext w:val="0"/>
        <w:keepLines w:val="0"/>
        <w:adjustRightInd/>
        <w:spacing w:before="0" w:line="440" w:lineRule="exact"/>
        <w:textAlignment w:val="auto"/>
        <w:outlineLvl w:val="9"/>
        <w:rPr>
          <w:b w:val="0"/>
          <w:kern w:val="2"/>
        </w:rPr>
      </w:pPr>
      <w:r>
        <w:rPr>
          <w:rFonts w:hint="eastAsia"/>
          <w:b w:val="0"/>
          <w:lang w:val="en-US" w:eastAsia="zh-CN"/>
        </w:rPr>
        <w:t>法定代表人或其委托代理人（签字或盖章）</w:t>
      </w:r>
      <w:r>
        <w:rPr>
          <w:rFonts w:hint="eastAsia"/>
          <w:b w:val="0"/>
        </w:rPr>
        <w:t>：</w:t>
      </w:r>
      <w:r>
        <w:rPr>
          <w:b w:val="0"/>
          <w:u w:val="single"/>
        </w:rPr>
        <w:t xml:space="preserve">                  </w:t>
      </w:r>
    </w:p>
    <w:p w14:paraId="3489353B">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3EFDF60E">
      <w:pPr>
        <w:spacing w:line="440" w:lineRule="exact"/>
        <w:rPr>
          <w:rFonts w:hint="eastAsia"/>
          <w:b/>
          <w:sz w:val="32"/>
          <w:szCs w:val="32"/>
        </w:rPr>
      </w:pPr>
    </w:p>
    <w:p w14:paraId="2A208D5B">
      <w:pPr>
        <w:spacing w:line="440" w:lineRule="exact"/>
        <w:ind w:left="2880" w:hanging="2880"/>
        <w:jc w:val="center"/>
        <w:rPr>
          <w:b/>
          <w:sz w:val="32"/>
          <w:szCs w:val="32"/>
        </w:rPr>
      </w:pPr>
      <w:r>
        <w:rPr>
          <w:rFonts w:hint="eastAsia"/>
          <w:b/>
          <w:sz w:val="30"/>
          <w:szCs w:val="30"/>
        </w:rPr>
        <w:t xml:space="preserve">附件2-9  </w:t>
      </w:r>
      <w:r>
        <w:rPr>
          <w:rFonts w:hint="eastAsia"/>
          <w:b/>
          <w:sz w:val="32"/>
          <w:szCs w:val="32"/>
        </w:rPr>
        <w:t>规格、技术参数偏离表</w:t>
      </w:r>
    </w:p>
    <w:p w14:paraId="53F9420D">
      <w:pPr>
        <w:spacing w:line="440" w:lineRule="exact"/>
        <w:rPr>
          <w:rFonts w:hint="eastAsia"/>
          <w:u w:val="single"/>
        </w:rPr>
      </w:pPr>
      <w:r>
        <w:rPr>
          <w:rFonts w:hint="eastAsia"/>
        </w:rPr>
        <w:t>投标人名称（公章）：</w:t>
      </w:r>
      <w:r>
        <w:rPr>
          <w:rFonts w:hint="eastAsia"/>
          <w:u w:val="single"/>
        </w:rPr>
        <w:t xml:space="preserve">　　　　　             </w:t>
      </w:r>
      <w:r>
        <w:rPr>
          <w:rFonts w:hint="eastAsia"/>
        </w:rPr>
        <w:t>招标编号：</w:t>
      </w:r>
      <w:r>
        <w:rPr>
          <w:rFonts w:hint="eastAsia"/>
          <w:u w:val="single"/>
        </w:rPr>
        <w:t xml:space="preserve">　　　　           </w:t>
      </w:r>
    </w:p>
    <w:tbl>
      <w:tblPr>
        <w:tblStyle w:val="23"/>
        <w:tblpPr w:leftFromText="180" w:rightFromText="180" w:vertAnchor="text" w:horzAnchor="page" w:tblpXSpec="center" w:tblpY="413"/>
        <w:tblOverlap w:val="never"/>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6"/>
        <w:gridCol w:w="1740"/>
        <w:gridCol w:w="2056"/>
        <w:gridCol w:w="2393"/>
        <w:gridCol w:w="1721"/>
        <w:gridCol w:w="1218"/>
      </w:tblGrid>
      <w:tr w14:paraId="7D876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0" w:hRule="atLeast"/>
          <w:jc w:val="center"/>
        </w:trPr>
        <w:tc>
          <w:tcPr>
            <w:tcW w:w="726" w:type="dxa"/>
            <w:noWrap w:val="0"/>
            <w:vAlign w:val="center"/>
          </w:tcPr>
          <w:p w14:paraId="6799B5AE">
            <w:pPr>
              <w:spacing w:line="440" w:lineRule="exact"/>
              <w:jc w:val="center"/>
            </w:pPr>
            <w:r>
              <w:rPr>
                <w:rFonts w:hint="eastAsia"/>
              </w:rPr>
              <w:t>序号</w:t>
            </w:r>
          </w:p>
        </w:tc>
        <w:tc>
          <w:tcPr>
            <w:tcW w:w="1740" w:type="dxa"/>
            <w:noWrap w:val="0"/>
            <w:vAlign w:val="center"/>
          </w:tcPr>
          <w:p w14:paraId="1A1CF6DD">
            <w:pPr>
              <w:spacing w:line="440" w:lineRule="exact"/>
              <w:jc w:val="center"/>
            </w:pPr>
            <w:r>
              <w:rPr>
                <w:rFonts w:hint="eastAsia"/>
              </w:rPr>
              <w:t>招标文件规格条目号</w:t>
            </w:r>
          </w:p>
        </w:tc>
        <w:tc>
          <w:tcPr>
            <w:tcW w:w="2056" w:type="dxa"/>
            <w:noWrap w:val="0"/>
            <w:vAlign w:val="center"/>
          </w:tcPr>
          <w:p w14:paraId="5EFB4640">
            <w:pPr>
              <w:spacing w:line="440" w:lineRule="exact"/>
              <w:jc w:val="center"/>
            </w:pPr>
            <w:r>
              <w:rPr>
                <w:rFonts w:hint="eastAsia"/>
              </w:rPr>
              <w:t>招标规格</w:t>
            </w:r>
          </w:p>
        </w:tc>
        <w:tc>
          <w:tcPr>
            <w:tcW w:w="2393" w:type="dxa"/>
            <w:noWrap w:val="0"/>
            <w:vAlign w:val="center"/>
          </w:tcPr>
          <w:p w14:paraId="401F5451">
            <w:pPr>
              <w:spacing w:line="440" w:lineRule="exact"/>
              <w:jc w:val="center"/>
            </w:pPr>
            <w:r>
              <w:rPr>
                <w:rFonts w:hint="eastAsia"/>
              </w:rPr>
              <w:t>投标规格</w:t>
            </w:r>
          </w:p>
        </w:tc>
        <w:tc>
          <w:tcPr>
            <w:tcW w:w="1721" w:type="dxa"/>
            <w:noWrap w:val="0"/>
            <w:vAlign w:val="center"/>
          </w:tcPr>
          <w:p w14:paraId="55A994E9">
            <w:pPr>
              <w:spacing w:line="440" w:lineRule="exact"/>
              <w:jc w:val="center"/>
            </w:pPr>
            <w:r>
              <w:rPr>
                <w:rFonts w:hint="eastAsia"/>
              </w:rPr>
              <w:t>偏离</w:t>
            </w:r>
          </w:p>
        </w:tc>
        <w:tc>
          <w:tcPr>
            <w:tcW w:w="1218" w:type="dxa"/>
            <w:noWrap w:val="0"/>
            <w:vAlign w:val="center"/>
          </w:tcPr>
          <w:p w14:paraId="450EC850">
            <w:pPr>
              <w:spacing w:line="440" w:lineRule="exact"/>
              <w:jc w:val="center"/>
            </w:pPr>
            <w:r>
              <w:rPr>
                <w:rFonts w:hint="eastAsia"/>
              </w:rPr>
              <w:t>说明</w:t>
            </w:r>
          </w:p>
        </w:tc>
      </w:tr>
      <w:tr w14:paraId="4E55B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noWrap w:val="0"/>
            <w:vAlign w:val="top"/>
          </w:tcPr>
          <w:p w14:paraId="6050090A">
            <w:pPr>
              <w:spacing w:line="440" w:lineRule="exact"/>
            </w:pPr>
            <w:r>
              <w:t>1</w:t>
            </w:r>
          </w:p>
        </w:tc>
        <w:tc>
          <w:tcPr>
            <w:tcW w:w="1740" w:type="dxa"/>
            <w:noWrap w:val="0"/>
            <w:vAlign w:val="top"/>
          </w:tcPr>
          <w:p w14:paraId="79A8E537">
            <w:pPr>
              <w:spacing w:line="440" w:lineRule="exact"/>
            </w:pPr>
          </w:p>
        </w:tc>
        <w:tc>
          <w:tcPr>
            <w:tcW w:w="2056" w:type="dxa"/>
            <w:noWrap w:val="0"/>
            <w:vAlign w:val="top"/>
          </w:tcPr>
          <w:p w14:paraId="5929FC66">
            <w:pPr>
              <w:spacing w:line="440" w:lineRule="exact"/>
            </w:pPr>
          </w:p>
        </w:tc>
        <w:tc>
          <w:tcPr>
            <w:tcW w:w="2393" w:type="dxa"/>
            <w:noWrap w:val="0"/>
            <w:vAlign w:val="top"/>
          </w:tcPr>
          <w:p w14:paraId="3EA2FA9E">
            <w:pPr>
              <w:spacing w:line="440" w:lineRule="exact"/>
            </w:pPr>
          </w:p>
        </w:tc>
        <w:tc>
          <w:tcPr>
            <w:tcW w:w="1721" w:type="dxa"/>
            <w:noWrap w:val="0"/>
            <w:vAlign w:val="top"/>
          </w:tcPr>
          <w:p w14:paraId="1FDC6FD5">
            <w:pPr>
              <w:spacing w:line="440" w:lineRule="exact"/>
            </w:pPr>
          </w:p>
        </w:tc>
        <w:tc>
          <w:tcPr>
            <w:tcW w:w="1218" w:type="dxa"/>
            <w:noWrap w:val="0"/>
            <w:vAlign w:val="top"/>
          </w:tcPr>
          <w:p w14:paraId="0E7954FB">
            <w:pPr>
              <w:spacing w:line="440" w:lineRule="exact"/>
            </w:pPr>
          </w:p>
        </w:tc>
      </w:tr>
      <w:tr w14:paraId="605B894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noWrap w:val="0"/>
            <w:vAlign w:val="top"/>
          </w:tcPr>
          <w:p w14:paraId="0221A1E6">
            <w:pPr>
              <w:spacing w:line="440" w:lineRule="exact"/>
            </w:pPr>
            <w:r>
              <w:t>2</w:t>
            </w:r>
          </w:p>
        </w:tc>
        <w:tc>
          <w:tcPr>
            <w:tcW w:w="1740" w:type="dxa"/>
            <w:noWrap w:val="0"/>
            <w:vAlign w:val="top"/>
          </w:tcPr>
          <w:p w14:paraId="5CD21DB1">
            <w:pPr>
              <w:spacing w:line="440" w:lineRule="exact"/>
            </w:pPr>
          </w:p>
        </w:tc>
        <w:tc>
          <w:tcPr>
            <w:tcW w:w="2056" w:type="dxa"/>
            <w:noWrap w:val="0"/>
            <w:vAlign w:val="top"/>
          </w:tcPr>
          <w:p w14:paraId="3DAF9841">
            <w:pPr>
              <w:spacing w:line="440" w:lineRule="exact"/>
            </w:pPr>
          </w:p>
        </w:tc>
        <w:tc>
          <w:tcPr>
            <w:tcW w:w="2393" w:type="dxa"/>
            <w:noWrap w:val="0"/>
            <w:vAlign w:val="top"/>
          </w:tcPr>
          <w:p w14:paraId="69C4D1D5">
            <w:pPr>
              <w:spacing w:line="440" w:lineRule="exact"/>
            </w:pPr>
          </w:p>
        </w:tc>
        <w:tc>
          <w:tcPr>
            <w:tcW w:w="1721" w:type="dxa"/>
            <w:noWrap w:val="0"/>
            <w:vAlign w:val="top"/>
          </w:tcPr>
          <w:p w14:paraId="30870E83">
            <w:pPr>
              <w:spacing w:line="440" w:lineRule="exact"/>
            </w:pPr>
          </w:p>
        </w:tc>
        <w:tc>
          <w:tcPr>
            <w:tcW w:w="1218" w:type="dxa"/>
            <w:noWrap w:val="0"/>
            <w:vAlign w:val="top"/>
          </w:tcPr>
          <w:p w14:paraId="3E497806">
            <w:pPr>
              <w:spacing w:line="440" w:lineRule="exact"/>
            </w:pPr>
          </w:p>
        </w:tc>
      </w:tr>
      <w:tr w14:paraId="2D66B5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noWrap w:val="0"/>
            <w:vAlign w:val="top"/>
          </w:tcPr>
          <w:p w14:paraId="34BADEED">
            <w:pPr>
              <w:spacing w:line="440" w:lineRule="exact"/>
            </w:pPr>
            <w:r>
              <w:t>3</w:t>
            </w:r>
          </w:p>
        </w:tc>
        <w:tc>
          <w:tcPr>
            <w:tcW w:w="1740" w:type="dxa"/>
            <w:noWrap w:val="0"/>
            <w:vAlign w:val="top"/>
          </w:tcPr>
          <w:p w14:paraId="178ED7E8">
            <w:pPr>
              <w:spacing w:line="440" w:lineRule="exact"/>
            </w:pPr>
          </w:p>
        </w:tc>
        <w:tc>
          <w:tcPr>
            <w:tcW w:w="2056" w:type="dxa"/>
            <w:noWrap w:val="0"/>
            <w:vAlign w:val="top"/>
          </w:tcPr>
          <w:p w14:paraId="444B4411">
            <w:pPr>
              <w:spacing w:line="440" w:lineRule="exact"/>
            </w:pPr>
          </w:p>
        </w:tc>
        <w:tc>
          <w:tcPr>
            <w:tcW w:w="2393" w:type="dxa"/>
            <w:noWrap w:val="0"/>
            <w:vAlign w:val="top"/>
          </w:tcPr>
          <w:p w14:paraId="1510FF49">
            <w:pPr>
              <w:spacing w:line="440" w:lineRule="exact"/>
            </w:pPr>
          </w:p>
        </w:tc>
        <w:tc>
          <w:tcPr>
            <w:tcW w:w="1721" w:type="dxa"/>
            <w:noWrap w:val="0"/>
            <w:vAlign w:val="top"/>
          </w:tcPr>
          <w:p w14:paraId="4F1D69FC">
            <w:pPr>
              <w:spacing w:line="440" w:lineRule="exact"/>
            </w:pPr>
          </w:p>
        </w:tc>
        <w:tc>
          <w:tcPr>
            <w:tcW w:w="1218" w:type="dxa"/>
            <w:noWrap w:val="0"/>
            <w:vAlign w:val="top"/>
          </w:tcPr>
          <w:p w14:paraId="35DAE32D">
            <w:pPr>
              <w:spacing w:line="440" w:lineRule="exact"/>
            </w:pPr>
          </w:p>
        </w:tc>
      </w:tr>
      <w:tr w14:paraId="21328C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90" w:hRule="atLeast"/>
          <w:jc w:val="center"/>
        </w:trPr>
        <w:tc>
          <w:tcPr>
            <w:tcW w:w="726" w:type="dxa"/>
            <w:noWrap w:val="0"/>
            <w:vAlign w:val="top"/>
          </w:tcPr>
          <w:p w14:paraId="6ADF76A3">
            <w:pPr>
              <w:spacing w:line="440" w:lineRule="exact"/>
            </w:pPr>
            <w:r>
              <w:rPr>
                <w:rFonts w:hint="eastAsia"/>
              </w:rPr>
              <w:t>…</w:t>
            </w:r>
          </w:p>
        </w:tc>
        <w:tc>
          <w:tcPr>
            <w:tcW w:w="1740" w:type="dxa"/>
            <w:noWrap w:val="0"/>
            <w:vAlign w:val="top"/>
          </w:tcPr>
          <w:p w14:paraId="550E566D">
            <w:pPr>
              <w:spacing w:line="440" w:lineRule="exact"/>
            </w:pPr>
          </w:p>
        </w:tc>
        <w:tc>
          <w:tcPr>
            <w:tcW w:w="2056" w:type="dxa"/>
            <w:noWrap w:val="0"/>
            <w:vAlign w:val="top"/>
          </w:tcPr>
          <w:p w14:paraId="7BBEC630">
            <w:pPr>
              <w:spacing w:line="440" w:lineRule="exact"/>
            </w:pPr>
          </w:p>
        </w:tc>
        <w:tc>
          <w:tcPr>
            <w:tcW w:w="2393" w:type="dxa"/>
            <w:noWrap w:val="0"/>
            <w:vAlign w:val="top"/>
          </w:tcPr>
          <w:p w14:paraId="38154B3C">
            <w:pPr>
              <w:spacing w:line="440" w:lineRule="exact"/>
            </w:pPr>
          </w:p>
        </w:tc>
        <w:tc>
          <w:tcPr>
            <w:tcW w:w="1721" w:type="dxa"/>
            <w:noWrap w:val="0"/>
            <w:vAlign w:val="top"/>
          </w:tcPr>
          <w:p w14:paraId="0904A235">
            <w:pPr>
              <w:spacing w:line="440" w:lineRule="exact"/>
            </w:pPr>
          </w:p>
        </w:tc>
        <w:tc>
          <w:tcPr>
            <w:tcW w:w="1218" w:type="dxa"/>
            <w:noWrap w:val="0"/>
            <w:vAlign w:val="top"/>
          </w:tcPr>
          <w:p w14:paraId="580D4DB3">
            <w:pPr>
              <w:spacing w:line="440" w:lineRule="exact"/>
            </w:pPr>
          </w:p>
        </w:tc>
      </w:tr>
    </w:tbl>
    <w:p w14:paraId="5AFD026D">
      <w:pPr>
        <w:spacing w:line="440" w:lineRule="exact"/>
        <w:rPr>
          <w:u w:val="single"/>
        </w:rPr>
      </w:pPr>
      <w:r>
        <w:rPr>
          <w:rFonts w:hint="eastAsia"/>
        </w:rPr>
        <w:t>标项序号、名称：</w:t>
      </w:r>
      <w:r>
        <w:rPr>
          <w:rFonts w:hint="eastAsia"/>
          <w:u w:val="single"/>
        </w:rPr>
        <w:t xml:space="preserve">　　　　           </w:t>
      </w:r>
    </w:p>
    <w:p w14:paraId="05B75B0C">
      <w:pPr>
        <w:spacing w:line="440" w:lineRule="exact"/>
      </w:pPr>
      <w:r>
        <w:rPr>
          <w:rFonts w:hint="eastAsia"/>
        </w:rPr>
        <w:t>注：与招标文件要求逐条对应填写。</w:t>
      </w:r>
    </w:p>
    <w:p w14:paraId="4E12BA02">
      <w:pPr>
        <w:spacing w:line="440" w:lineRule="exact"/>
      </w:pPr>
      <w:r>
        <w:rPr>
          <w:rFonts w:hint="eastAsia"/>
          <w:lang w:val="en-US" w:eastAsia="zh-CN"/>
        </w:rPr>
        <w:t>供应商</w:t>
      </w:r>
      <w:r>
        <w:rPr>
          <w:rFonts w:hint="eastAsia"/>
        </w:rPr>
        <w:t>名称（加盖公章）：</w:t>
      </w:r>
      <w:r>
        <w:rPr>
          <w:u w:val="single"/>
        </w:rPr>
        <w:t xml:space="preserve">                               </w:t>
      </w:r>
    </w:p>
    <w:p w14:paraId="7BBC95A2">
      <w:pPr>
        <w:pStyle w:val="94"/>
        <w:keepNext w:val="0"/>
        <w:keepLines w:val="0"/>
        <w:adjustRightInd/>
        <w:spacing w:before="0" w:line="440" w:lineRule="exact"/>
        <w:textAlignment w:val="auto"/>
        <w:outlineLvl w:val="9"/>
        <w:rPr>
          <w:b w:val="0"/>
          <w:kern w:val="2"/>
        </w:rPr>
      </w:pPr>
      <w:r>
        <w:rPr>
          <w:rFonts w:hint="eastAsia"/>
          <w:b w:val="0"/>
          <w:lang w:val="en-US" w:eastAsia="zh-CN"/>
        </w:rPr>
        <w:t>法定代表人或其委托代理人（签字或盖章）</w:t>
      </w:r>
      <w:r>
        <w:rPr>
          <w:rFonts w:hint="eastAsia"/>
          <w:b w:val="0"/>
        </w:rPr>
        <w:t>：</w:t>
      </w:r>
      <w:r>
        <w:rPr>
          <w:b w:val="0"/>
          <w:u w:val="single"/>
        </w:rPr>
        <w:t xml:space="preserve">                  </w:t>
      </w:r>
    </w:p>
    <w:p w14:paraId="41F446B0">
      <w:pPr>
        <w:pStyle w:val="94"/>
        <w:keepNext w:val="0"/>
        <w:keepLines w:val="0"/>
        <w:adjustRightInd/>
        <w:spacing w:before="0" w:line="440" w:lineRule="exact"/>
        <w:textAlignment w:val="auto"/>
        <w:outlineLvl w:val="9"/>
        <w:rPr>
          <w:b w:val="0"/>
          <w:kern w:val="2"/>
        </w:rPr>
      </w:pPr>
      <w:r>
        <w:rPr>
          <w:rFonts w:hint="eastAsia"/>
          <w:b w:val="0"/>
          <w:spacing w:val="36"/>
          <w:kern w:val="2"/>
        </w:rPr>
        <w:t>日期</w:t>
      </w:r>
      <w:r>
        <w:rPr>
          <w:rFonts w:hint="eastAsia"/>
          <w:b w:val="0"/>
          <w:kern w:val="2"/>
        </w:rPr>
        <w:t>：</w:t>
      </w:r>
      <w:r>
        <w:rPr>
          <w:b w:val="0"/>
          <w:kern w:val="2"/>
          <w:u w:val="single"/>
        </w:rPr>
        <w:t xml:space="preserve">       </w:t>
      </w:r>
      <w:r>
        <w:rPr>
          <w:rFonts w:hint="eastAsia"/>
          <w:b w:val="0"/>
          <w:kern w:val="2"/>
        </w:rPr>
        <w:t>年</w:t>
      </w:r>
      <w:r>
        <w:rPr>
          <w:b w:val="0"/>
          <w:kern w:val="2"/>
          <w:u w:val="single"/>
        </w:rPr>
        <w:t xml:space="preserve">     </w:t>
      </w:r>
      <w:r>
        <w:rPr>
          <w:rFonts w:hint="eastAsia"/>
          <w:b w:val="0"/>
          <w:kern w:val="2"/>
        </w:rPr>
        <w:t>月</w:t>
      </w:r>
      <w:r>
        <w:rPr>
          <w:b w:val="0"/>
          <w:kern w:val="2"/>
          <w:u w:val="single"/>
        </w:rPr>
        <w:t xml:space="preserve">    </w:t>
      </w:r>
      <w:r>
        <w:rPr>
          <w:rFonts w:hint="eastAsia"/>
          <w:b w:val="0"/>
          <w:kern w:val="2"/>
        </w:rPr>
        <w:t>日</w:t>
      </w:r>
    </w:p>
    <w:p w14:paraId="2B6DF0DD">
      <w:pPr>
        <w:jc w:val="center"/>
        <w:rPr>
          <w:b/>
          <w:sz w:val="32"/>
          <w:szCs w:val="32"/>
        </w:rPr>
      </w:pPr>
      <w:r>
        <w:rPr>
          <w:b/>
          <w:sz w:val="30"/>
          <w:szCs w:val="30"/>
        </w:rPr>
        <w:br w:type="page"/>
      </w:r>
      <w:r>
        <w:rPr>
          <w:rFonts w:hint="eastAsia"/>
          <w:b/>
          <w:sz w:val="30"/>
          <w:szCs w:val="30"/>
        </w:rPr>
        <w:t>附件2-10  售后</w:t>
      </w:r>
      <w:r>
        <w:rPr>
          <w:rFonts w:hint="eastAsia"/>
          <w:b/>
          <w:sz w:val="32"/>
          <w:szCs w:val="32"/>
        </w:rPr>
        <w:t>服务承诺书</w:t>
      </w:r>
    </w:p>
    <w:p w14:paraId="265DF577">
      <w:pPr>
        <w:shd w:val="clear" w:color="auto" w:fill="FFFFFF"/>
        <w:spacing w:line="440" w:lineRule="exact"/>
        <w:ind w:firstLine="475" w:firstLineChars="198"/>
      </w:pPr>
      <w:r>
        <w:rPr>
          <w:rFonts w:hint="eastAsia"/>
        </w:rPr>
        <w:t>投标人必须按提交的售后服务承诺书，提供售后服务。</w:t>
      </w:r>
    </w:p>
    <w:p w14:paraId="119B32EC">
      <w:pPr>
        <w:shd w:val="clear" w:color="auto" w:fill="FFFFFF"/>
        <w:spacing w:line="440" w:lineRule="exact"/>
        <w:ind w:firstLine="480" w:firstLineChars="200"/>
      </w:pPr>
      <w:r>
        <w:rPr>
          <w:rFonts w:hint="eastAsia"/>
        </w:rPr>
        <w:t>一、拟提供售后服务的项目：</w:t>
      </w:r>
      <w:r>
        <w:rPr>
          <w:rFonts w:hint="eastAsia"/>
          <w:u w:val="single"/>
        </w:rPr>
        <w:t xml:space="preserve"> </w:t>
      </w:r>
      <w:r>
        <w:rPr>
          <w:u w:val="single"/>
        </w:rPr>
        <w:t xml:space="preserve">                      </w:t>
      </w:r>
    </w:p>
    <w:p w14:paraId="5C75E6D9">
      <w:pPr>
        <w:spacing w:line="440" w:lineRule="exact"/>
        <w:ind w:firstLine="480" w:firstLineChars="200"/>
      </w:pPr>
      <w:r>
        <w:rPr>
          <w:rFonts w:hint="eastAsia"/>
        </w:rPr>
        <w:t>二、所投产品免费质保期限：</w:t>
      </w:r>
      <w:r>
        <w:rPr>
          <w:rFonts w:hint="eastAsia"/>
          <w:u w:val="single"/>
        </w:rPr>
        <w:t xml:space="preserve"> </w:t>
      </w:r>
      <w:r>
        <w:rPr>
          <w:u w:val="single"/>
        </w:rPr>
        <w:t xml:space="preserve">                      </w:t>
      </w:r>
    </w:p>
    <w:p w14:paraId="4CA9F737">
      <w:pPr>
        <w:spacing w:line="440" w:lineRule="exact"/>
        <w:ind w:firstLine="480" w:firstLineChars="200"/>
      </w:pPr>
      <w:r>
        <w:rPr>
          <w:rFonts w:hint="eastAsia"/>
        </w:rPr>
        <w:t>三、免费质保期后，如维修是否收取材料费：</w:t>
      </w:r>
      <w:r>
        <w:rPr>
          <w:rFonts w:hint="eastAsia"/>
          <w:u w:val="single"/>
        </w:rPr>
        <w:t xml:space="preserve"> </w:t>
      </w:r>
      <w:r>
        <w:rPr>
          <w:u w:val="single"/>
        </w:rPr>
        <w:t xml:space="preserve">                      </w:t>
      </w:r>
    </w:p>
    <w:p w14:paraId="3345FCC7">
      <w:pPr>
        <w:spacing w:line="440" w:lineRule="exact"/>
        <w:ind w:firstLine="480" w:firstLineChars="200"/>
        <w:rPr>
          <w:rFonts w:hint="eastAsia"/>
        </w:rPr>
      </w:pPr>
      <w:r>
        <w:rPr>
          <w:rFonts w:hint="eastAsia"/>
        </w:rPr>
        <w:t>四、免费质保期后，如维修是否收取服务费：</w:t>
      </w:r>
      <w:r>
        <w:rPr>
          <w:rFonts w:hint="eastAsia"/>
          <w:u w:val="single"/>
        </w:rPr>
        <w:t xml:space="preserve"> </w:t>
      </w:r>
      <w:r>
        <w:rPr>
          <w:u w:val="single"/>
        </w:rPr>
        <w:t xml:space="preserve">                      </w:t>
      </w:r>
    </w:p>
    <w:p w14:paraId="00306798">
      <w:pPr>
        <w:spacing w:line="440" w:lineRule="exact"/>
        <w:ind w:firstLine="480" w:firstLineChars="200"/>
        <w:rPr>
          <w:u w:val="single"/>
        </w:rPr>
      </w:pPr>
      <w:r>
        <w:rPr>
          <w:rFonts w:hint="eastAsia"/>
        </w:rPr>
        <w:t>五、服务响应及到达现场的时间：</w:t>
      </w:r>
      <w:r>
        <w:rPr>
          <w:rFonts w:hint="eastAsia"/>
          <w:u w:val="single"/>
        </w:rPr>
        <w:t xml:space="preserve"> </w:t>
      </w:r>
      <w:r>
        <w:rPr>
          <w:u w:val="single"/>
        </w:rPr>
        <w:t xml:space="preserve">                      </w:t>
      </w:r>
    </w:p>
    <w:p w14:paraId="5268E737">
      <w:pPr>
        <w:spacing w:before="100" w:beforeAutospacing="1" w:after="100" w:afterAutospacing="1" w:line="440" w:lineRule="exact"/>
        <w:ind w:firstLine="899"/>
      </w:pPr>
      <w:r>
        <w:rPr>
          <w:rFonts w:hint="eastAsia"/>
        </w:rPr>
        <w:t>公司法人代表</w:t>
      </w:r>
      <w:r>
        <w:t>(</w:t>
      </w:r>
      <w:r>
        <w:rPr>
          <w:rFonts w:hint="eastAsia"/>
        </w:rPr>
        <w:t>盖章或签字</w:t>
      </w:r>
      <w:r>
        <w:t>)</w:t>
      </w:r>
      <w:r>
        <w:rPr>
          <w:rFonts w:hint="eastAsia"/>
        </w:rPr>
        <w:t>：</w:t>
      </w:r>
      <w:r>
        <w:rPr>
          <w:rFonts w:hint="eastAsia"/>
          <w:u w:val="single"/>
        </w:rPr>
        <w:t xml:space="preserve"> </w:t>
      </w:r>
      <w:r>
        <w:rPr>
          <w:u w:val="single"/>
        </w:rPr>
        <w:t xml:space="preserve">                      </w:t>
      </w:r>
    </w:p>
    <w:p w14:paraId="62056C13">
      <w:pPr>
        <w:spacing w:before="100" w:beforeAutospacing="1" w:after="100" w:afterAutospacing="1" w:line="440" w:lineRule="exact"/>
        <w:ind w:firstLine="899"/>
      </w:pPr>
      <w:r>
        <w:rPr>
          <w:rFonts w:hint="eastAsia"/>
        </w:rPr>
        <w:t>法人授权代表</w:t>
      </w:r>
      <w:r>
        <w:t>(</w:t>
      </w:r>
      <w:r>
        <w:rPr>
          <w:rFonts w:hint="eastAsia"/>
        </w:rPr>
        <w:t>盖章或签字</w:t>
      </w:r>
      <w:r>
        <w:t>)</w:t>
      </w:r>
      <w:r>
        <w:rPr>
          <w:rFonts w:hint="eastAsia"/>
        </w:rPr>
        <w:t>：</w:t>
      </w:r>
      <w:r>
        <w:rPr>
          <w:rFonts w:hint="eastAsia"/>
          <w:u w:val="single"/>
        </w:rPr>
        <w:t xml:space="preserve"> </w:t>
      </w:r>
      <w:r>
        <w:rPr>
          <w:u w:val="single"/>
        </w:rPr>
        <w:t xml:space="preserve">                      </w:t>
      </w:r>
    </w:p>
    <w:p w14:paraId="4DC1A145">
      <w:pPr>
        <w:spacing w:before="100" w:beforeAutospacing="1" w:after="100" w:afterAutospacing="1" w:line="440" w:lineRule="exact"/>
        <w:ind w:firstLine="897"/>
      </w:pPr>
      <w:r>
        <w:rPr>
          <w:rFonts w:hint="eastAsia"/>
        </w:rPr>
        <w:t>项目经办人</w:t>
      </w:r>
      <w:r>
        <w:t>(</w:t>
      </w:r>
      <w:r>
        <w:rPr>
          <w:rFonts w:hint="eastAsia"/>
        </w:rPr>
        <w:t>盖章或签字</w:t>
      </w:r>
      <w:r>
        <w:t>)</w:t>
      </w:r>
      <w:r>
        <w:rPr>
          <w:rFonts w:hint="eastAsia"/>
        </w:rPr>
        <w:t>：</w:t>
      </w:r>
      <w:r>
        <w:rPr>
          <w:rFonts w:hint="eastAsia"/>
          <w:u w:val="single"/>
        </w:rPr>
        <w:t xml:space="preserve"> </w:t>
      </w:r>
      <w:r>
        <w:rPr>
          <w:u w:val="single"/>
        </w:rPr>
        <w:t xml:space="preserve">                      </w:t>
      </w:r>
    </w:p>
    <w:p w14:paraId="1A931E31">
      <w:pPr>
        <w:adjustRightInd w:val="0"/>
        <w:spacing w:line="440" w:lineRule="exact"/>
        <w:ind w:firstLine="840" w:firstLineChars="350"/>
      </w:pPr>
      <w:r>
        <w:rPr>
          <w:rFonts w:hint="eastAsia"/>
        </w:rPr>
        <w:t>日期：</w:t>
      </w:r>
      <w:r>
        <w:t>20</w:t>
      </w:r>
      <w:r>
        <w:rPr>
          <w:rFonts w:hint="eastAsia"/>
        </w:rPr>
        <w:t xml:space="preserve">  年  月  日</w:t>
      </w:r>
    </w:p>
    <w:p w14:paraId="6E618CE6">
      <w:pPr>
        <w:spacing w:before="121" w:line="226" w:lineRule="auto"/>
        <w:jc w:val="center"/>
        <w:outlineLvl w:val="0"/>
        <w:rPr>
          <w:rFonts w:hint="eastAsia" w:ascii="宋体" w:hAnsi="宋体" w:eastAsia="宋体" w:cs="宋体"/>
          <w:sz w:val="28"/>
          <w:szCs w:val="28"/>
        </w:rPr>
      </w:pPr>
      <w:r>
        <w:rPr>
          <w:rFonts w:hint="eastAsia"/>
          <w:b/>
          <w:sz w:val="32"/>
          <w:szCs w:val="32"/>
        </w:rPr>
        <w:br w:type="page"/>
      </w:r>
      <w:r>
        <w:rPr>
          <w:rFonts w:hint="eastAsia" w:ascii="宋体" w:hAnsi="宋体" w:eastAsia="宋体" w:cs="宋体"/>
          <w:b/>
          <w:bCs/>
          <w:spacing w:val="-2"/>
          <w:sz w:val="28"/>
          <w:szCs w:val="28"/>
        </w:rPr>
        <w:t>评分标准</w:t>
      </w:r>
    </w:p>
    <w:p w14:paraId="440B7169">
      <w:pPr>
        <w:spacing w:line="87" w:lineRule="exact"/>
        <w:rPr>
          <w:rFonts w:hint="eastAsia" w:ascii="宋体" w:hAnsi="宋体" w:eastAsia="宋体" w:cs="宋体"/>
        </w:rPr>
      </w:pPr>
    </w:p>
    <w:tbl>
      <w:tblPr>
        <w:tblStyle w:val="127"/>
        <w:tblW w:w="102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1204"/>
        <w:gridCol w:w="731"/>
        <w:gridCol w:w="7417"/>
      </w:tblGrid>
      <w:tr w14:paraId="099E22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9" w:hRule="atLeast"/>
          <w:jc w:val="center"/>
        </w:trPr>
        <w:tc>
          <w:tcPr>
            <w:tcW w:w="2056" w:type="dxa"/>
            <w:gridSpan w:val="2"/>
            <w:noWrap w:val="0"/>
            <w:vAlign w:val="center"/>
          </w:tcPr>
          <w:p w14:paraId="47A4C46A">
            <w:pPr>
              <w:spacing w:before="301" w:line="184" w:lineRule="auto"/>
              <w:ind w:left="545"/>
              <w:rPr>
                <w:rFonts w:hint="eastAsia" w:ascii="宋体" w:hAnsi="宋体" w:eastAsia="宋体" w:cs="宋体"/>
                <w:sz w:val="22"/>
                <w:szCs w:val="22"/>
              </w:rPr>
            </w:pPr>
            <w:r>
              <w:rPr>
                <w:rFonts w:hint="eastAsia" w:ascii="宋体" w:hAnsi="宋体" w:eastAsia="宋体" w:cs="宋体"/>
                <w:b/>
                <w:bCs/>
                <w:spacing w:val="-2"/>
                <w:sz w:val="22"/>
                <w:szCs w:val="22"/>
              </w:rPr>
              <w:t>评审内容</w:t>
            </w:r>
          </w:p>
        </w:tc>
        <w:tc>
          <w:tcPr>
            <w:tcW w:w="731" w:type="dxa"/>
            <w:noWrap w:val="0"/>
            <w:vAlign w:val="center"/>
          </w:tcPr>
          <w:p w14:paraId="18AAD9A0">
            <w:pPr>
              <w:spacing w:before="305" w:line="183" w:lineRule="auto"/>
              <w:ind w:left="169"/>
              <w:rPr>
                <w:rFonts w:hint="eastAsia" w:ascii="宋体" w:hAnsi="宋体" w:eastAsia="宋体" w:cs="宋体"/>
                <w:sz w:val="22"/>
                <w:szCs w:val="22"/>
              </w:rPr>
            </w:pPr>
            <w:r>
              <w:rPr>
                <w:rFonts w:hint="eastAsia" w:ascii="宋体" w:hAnsi="宋体" w:eastAsia="宋体" w:cs="宋体"/>
                <w:b/>
                <w:bCs/>
                <w:spacing w:val="-1"/>
                <w:sz w:val="22"/>
                <w:szCs w:val="22"/>
              </w:rPr>
              <w:t>分值</w:t>
            </w:r>
          </w:p>
        </w:tc>
        <w:tc>
          <w:tcPr>
            <w:tcW w:w="7417" w:type="dxa"/>
            <w:noWrap w:val="0"/>
            <w:vAlign w:val="center"/>
          </w:tcPr>
          <w:p w14:paraId="35EB1549">
            <w:pPr>
              <w:spacing w:before="301" w:line="184" w:lineRule="auto"/>
              <w:ind w:left="3067"/>
              <w:rPr>
                <w:rFonts w:hint="eastAsia" w:ascii="宋体" w:hAnsi="宋体" w:eastAsia="宋体" w:cs="宋体"/>
                <w:sz w:val="22"/>
                <w:szCs w:val="22"/>
              </w:rPr>
            </w:pPr>
            <w:r>
              <w:rPr>
                <w:rFonts w:hint="eastAsia" w:ascii="宋体" w:hAnsi="宋体" w:eastAsia="宋体" w:cs="宋体"/>
                <w:b/>
                <w:bCs/>
                <w:spacing w:val="-2"/>
                <w:sz w:val="22"/>
                <w:szCs w:val="22"/>
              </w:rPr>
              <w:t>评分标准</w:t>
            </w:r>
          </w:p>
        </w:tc>
      </w:tr>
      <w:tr w14:paraId="31D9C2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jc w:val="center"/>
        </w:trPr>
        <w:tc>
          <w:tcPr>
            <w:tcW w:w="852" w:type="dxa"/>
            <w:noWrap w:val="0"/>
            <w:vAlign w:val="center"/>
          </w:tcPr>
          <w:p w14:paraId="4C00423E">
            <w:pPr>
              <w:bidi w:val="0"/>
              <w:jc w:val="center"/>
              <w:rPr>
                <w:rFonts w:hint="eastAsia" w:ascii="宋体" w:hAnsi="宋体" w:eastAsia="宋体" w:cs="宋体"/>
              </w:rPr>
            </w:pPr>
            <w:r>
              <w:rPr>
                <w:rFonts w:hint="eastAsia" w:ascii="宋体" w:hAnsi="宋体" w:eastAsia="宋体" w:cs="宋体"/>
              </w:rPr>
              <w:t>报价部   分 （30）</w:t>
            </w:r>
          </w:p>
        </w:tc>
        <w:tc>
          <w:tcPr>
            <w:tcW w:w="1204" w:type="dxa"/>
            <w:noWrap w:val="0"/>
            <w:vAlign w:val="center"/>
          </w:tcPr>
          <w:p w14:paraId="58280C45">
            <w:pPr>
              <w:spacing w:before="94" w:line="183" w:lineRule="auto"/>
              <w:ind w:left="134"/>
              <w:jc w:val="left"/>
              <w:rPr>
                <w:rFonts w:hint="eastAsia" w:ascii="宋体" w:hAnsi="宋体" w:eastAsia="宋体" w:cs="宋体"/>
                <w:sz w:val="22"/>
                <w:szCs w:val="22"/>
              </w:rPr>
            </w:pPr>
            <w:r>
              <w:rPr>
                <w:rFonts w:hint="eastAsia" w:ascii="宋体" w:hAnsi="宋体" w:eastAsia="宋体" w:cs="宋体"/>
                <w:spacing w:val="-2"/>
                <w:sz w:val="22"/>
                <w:szCs w:val="22"/>
              </w:rPr>
              <w:t>投标价格</w:t>
            </w:r>
          </w:p>
        </w:tc>
        <w:tc>
          <w:tcPr>
            <w:tcW w:w="731" w:type="dxa"/>
            <w:noWrap w:val="0"/>
            <w:vAlign w:val="center"/>
          </w:tcPr>
          <w:p w14:paraId="054A77BC">
            <w:pPr>
              <w:spacing w:before="94" w:line="184" w:lineRule="auto"/>
              <w:ind w:left="149"/>
              <w:jc w:val="left"/>
              <w:rPr>
                <w:rFonts w:hint="eastAsia" w:ascii="宋体" w:hAnsi="宋体" w:eastAsia="宋体" w:cs="宋体"/>
                <w:sz w:val="22"/>
                <w:szCs w:val="22"/>
              </w:rPr>
            </w:pPr>
            <w:r>
              <w:rPr>
                <w:rFonts w:hint="eastAsia" w:ascii="宋体" w:hAnsi="宋体" w:eastAsia="宋体" w:cs="宋体"/>
                <w:spacing w:val="-6"/>
                <w:sz w:val="22"/>
                <w:szCs w:val="22"/>
              </w:rPr>
              <w:t>30</w:t>
            </w:r>
            <w:r>
              <w:rPr>
                <w:rFonts w:hint="eastAsia" w:ascii="宋体" w:hAnsi="宋体" w:eastAsia="宋体" w:cs="宋体"/>
                <w:spacing w:val="-18"/>
                <w:sz w:val="22"/>
                <w:szCs w:val="22"/>
              </w:rPr>
              <w:t xml:space="preserve"> </w:t>
            </w:r>
            <w:r>
              <w:rPr>
                <w:rFonts w:hint="eastAsia" w:ascii="宋体" w:hAnsi="宋体" w:eastAsia="宋体" w:cs="宋体"/>
                <w:spacing w:val="-6"/>
                <w:sz w:val="22"/>
                <w:szCs w:val="22"/>
              </w:rPr>
              <w:t>分</w:t>
            </w:r>
          </w:p>
        </w:tc>
        <w:tc>
          <w:tcPr>
            <w:tcW w:w="7417" w:type="dxa"/>
            <w:noWrap w:val="0"/>
            <w:vAlign w:val="center"/>
          </w:tcPr>
          <w:p w14:paraId="1363E890">
            <w:pPr>
              <w:spacing w:before="171" w:line="232" w:lineRule="auto"/>
              <w:ind w:right="100"/>
              <w:jc w:val="both"/>
              <w:rPr>
                <w:rFonts w:hint="eastAsia" w:ascii="宋体" w:hAnsi="宋体" w:eastAsia="宋体" w:cs="宋体"/>
                <w:sz w:val="22"/>
                <w:szCs w:val="22"/>
              </w:rPr>
            </w:pPr>
            <w:r>
              <w:rPr>
                <w:rFonts w:hint="eastAsia" w:ascii="宋体" w:hAnsi="宋体" w:eastAsia="宋体" w:cs="宋体"/>
                <w:spacing w:val="-1"/>
                <w:sz w:val="22"/>
                <w:szCs w:val="22"/>
              </w:rPr>
              <w:t>价格分应当采用低价优先法计算，即满足招标文件要求且投标价格最低的</w:t>
            </w:r>
            <w:r>
              <w:rPr>
                <w:rFonts w:hint="eastAsia" w:ascii="宋体" w:hAnsi="宋体" w:eastAsia="宋体" w:cs="宋体"/>
                <w:sz w:val="22"/>
                <w:szCs w:val="22"/>
              </w:rPr>
              <w:t>投标报价为评标基准价，其价格分为满分。其他投标人的价格分统一</w:t>
            </w:r>
            <w:r>
              <w:rPr>
                <w:rFonts w:hint="eastAsia" w:ascii="宋体" w:hAnsi="宋体" w:eastAsia="宋体" w:cs="宋体"/>
                <w:spacing w:val="-1"/>
                <w:sz w:val="22"/>
                <w:szCs w:val="22"/>
              </w:rPr>
              <w:t>按照</w:t>
            </w:r>
            <w:r>
              <w:rPr>
                <w:rFonts w:hint="eastAsia" w:ascii="宋体" w:hAnsi="宋体" w:eastAsia="宋体" w:cs="宋体"/>
                <w:spacing w:val="-2"/>
                <w:sz w:val="22"/>
                <w:szCs w:val="22"/>
              </w:rPr>
              <w:t>下列公式计算 ：</w:t>
            </w:r>
          </w:p>
          <w:p w14:paraId="5FB77BC4">
            <w:pPr>
              <w:spacing w:before="1" w:line="221" w:lineRule="auto"/>
              <w:jc w:val="both"/>
              <w:rPr>
                <w:rFonts w:hint="eastAsia" w:ascii="宋体" w:hAnsi="宋体" w:eastAsia="宋体" w:cs="宋体"/>
                <w:spacing w:val="-6"/>
                <w:sz w:val="22"/>
                <w:szCs w:val="22"/>
              </w:rPr>
            </w:pPr>
            <w:r>
              <w:rPr>
                <w:rFonts w:hint="eastAsia" w:ascii="宋体" w:hAnsi="宋体" w:eastAsia="宋体" w:cs="宋体"/>
                <w:spacing w:val="-6"/>
                <w:sz w:val="22"/>
                <w:szCs w:val="22"/>
              </w:rPr>
              <w:t>投标报价得分</w:t>
            </w:r>
            <w:r>
              <w:rPr>
                <w:rFonts w:hint="eastAsia" w:ascii="宋体" w:hAnsi="宋体" w:eastAsia="宋体" w:cs="宋体"/>
                <w:spacing w:val="-9"/>
                <w:sz w:val="22"/>
                <w:szCs w:val="22"/>
              </w:rPr>
              <w:t xml:space="preserve"> </w:t>
            </w:r>
            <w:r>
              <w:rPr>
                <w:rFonts w:hint="eastAsia" w:ascii="宋体" w:hAnsi="宋体" w:eastAsia="宋体" w:cs="宋体"/>
                <w:spacing w:val="-6"/>
                <w:sz w:val="22"/>
                <w:szCs w:val="22"/>
              </w:rPr>
              <w:t>=（评标基准价／投标报价）×</w:t>
            </w:r>
            <w:r>
              <w:rPr>
                <w:rFonts w:hint="eastAsia" w:ascii="宋体" w:hAnsi="宋体" w:eastAsia="宋体" w:cs="宋体"/>
                <w:spacing w:val="-29"/>
                <w:sz w:val="22"/>
                <w:szCs w:val="22"/>
              </w:rPr>
              <w:t xml:space="preserve"> </w:t>
            </w:r>
            <w:r>
              <w:rPr>
                <w:rFonts w:hint="eastAsia" w:ascii="宋体" w:hAnsi="宋体" w:eastAsia="宋体" w:cs="宋体"/>
                <w:spacing w:val="-6"/>
                <w:sz w:val="22"/>
                <w:szCs w:val="22"/>
              </w:rPr>
              <w:t>100×权重</w:t>
            </w:r>
          </w:p>
          <w:p w14:paraId="1CA8B066">
            <w:pPr>
              <w:spacing w:before="1" w:line="221" w:lineRule="auto"/>
              <w:jc w:val="both"/>
              <w:rPr>
                <w:rFonts w:hint="eastAsia" w:ascii="宋体" w:hAnsi="宋体" w:eastAsia="宋体" w:cs="宋体"/>
                <w:spacing w:val="-4"/>
                <w:sz w:val="22"/>
                <w:szCs w:val="22"/>
              </w:rPr>
            </w:pPr>
            <w:r>
              <w:rPr>
                <w:rFonts w:hint="eastAsia" w:ascii="宋体" w:hAnsi="宋体" w:eastAsia="宋体" w:cs="宋体"/>
                <w:spacing w:val="-4"/>
                <w:sz w:val="22"/>
                <w:szCs w:val="22"/>
              </w:rPr>
              <w:t>备注</w:t>
            </w:r>
            <w:r>
              <w:rPr>
                <w:rFonts w:hint="eastAsia" w:ascii="宋体" w:hAnsi="宋体" w:eastAsia="宋体" w:cs="宋体"/>
                <w:spacing w:val="2"/>
                <w:sz w:val="22"/>
                <w:szCs w:val="22"/>
              </w:rPr>
              <w:t xml:space="preserve"> </w:t>
            </w:r>
            <w:r>
              <w:rPr>
                <w:rFonts w:hint="eastAsia" w:ascii="宋体" w:hAnsi="宋体" w:eastAsia="宋体" w:cs="宋体"/>
                <w:spacing w:val="-4"/>
                <w:sz w:val="22"/>
                <w:szCs w:val="22"/>
              </w:rPr>
              <w:t>：投标报价得分四舍五入后</w:t>
            </w:r>
            <w:r>
              <w:rPr>
                <w:rFonts w:hint="eastAsia" w:ascii="宋体" w:hAnsi="宋体" w:eastAsia="宋体" w:cs="宋体"/>
                <w:spacing w:val="-20"/>
                <w:sz w:val="22"/>
                <w:szCs w:val="22"/>
              </w:rPr>
              <w:t xml:space="preserve"> </w:t>
            </w:r>
            <w:r>
              <w:rPr>
                <w:rFonts w:hint="eastAsia" w:ascii="宋体" w:hAnsi="宋体" w:eastAsia="宋体" w:cs="宋体"/>
                <w:spacing w:val="-4"/>
                <w:sz w:val="22"/>
                <w:szCs w:val="22"/>
              </w:rPr>
              <w:t>，小数点后保留两位有效数。</w:t>
            </w:r>
          </w:p>
          <w:p w14:paraId="7CF7DCB0">
            <w:pPr>
              <w:spacing w:before="1" w:line="221" w:lineRule="auto"/>
              <w:jc w:val="both"/>
              <w:rPr>
                <w:rFonts w:hint="eastAsia" w:ascii="宋体" w:hAnsi="宋体" w:eastAsia="宋体" w:cs="宋体"/>
                <w:sz w:val="22"/>
                <w:szCs w:val="22"/>
              </w:rPr>
            </w:pPr>
            <w:r>
              <w:rPr>
                <w:rFonts w:hint="eastAsia" w:ascii="宋体" w:hAnsi="宋体" w:eastAsia="宋体" w:cs="宋体"/>
                <w:sz w:val="22"/>
                <w:szCs w:val="22"/>
              </w:rPr>
              <w:t>本项目根据《政府采购促进中小企业发展管理办法》（财库[2020</w:t>
            </w:r>
            <w:r>
              <w:rPr>
                <w:rFonts w:hint="eastAsia" w:ascii="宋体" w:hAnsi="宋体" w:eastAsia="宋体" w:cs="宋体"/>
                <w:spacing w:val="-1"/>
                <w:sz w:val="22"/>
                <w:szCs w:val="22"/>
              </w:rPr>
              <w:t>]46 号</w:t>
            </w:r>
            <w:r>
              <w:rPr>
                <w:rFonts w:hint="eastAsia" w:ascii="宋体" w:hAnsi="宋体" w:eastAsia="宋体" w:cs="宋体"/>
                <w:spacing w:val="-3"/>
                <w:sz w:val="22"/>
                <w:szCs w:val="22"/>
              </w:rPr>
              <w:t>)、关于进一步加大政府采购支持中小企业力度的通知财库〔2022〕19号</w:t>
            </w:r>
            <w:r>
              <w:rPr>
                <w:rFonts w:hint="eastAsia" w:ascii="宋体" w:hAnsi="宋体" w:eastAsia="宋体" w:cs="宋体"/>
                <w:sz w:val="22"/>
                <w:szCs w:val="22"/>
              </w:rPr>
              <w:t xml:space="preserve"> </w:t>
            </w:r>
            <w:r>
              <w:rPr>
                <w:rFonts w:hint="eastAsia" w:ascii="宋体" w:hAnsi="宋体" w:eastAsia="宋体" w:cs="宋体"/>
                <w:spacing w:val="-2"/>
                <w:sz w:val="22"/>
                <w:szCs w:val="22"/>
              </w:rPr>
              <w:t>,  《财政部司法部关于政府采购支持监狱企业发展有关问题的通知》（财</w:t>
            </w:r>
            <w:r>
              <w:rPr>
                <w:rFonts w:hint="eastAsia" w:ascii="宋体" w:hAnsi="宋体" w:eastAsia="宋体" w:cs="宋体"/>
                <w:spacing w:val="-3"/>
                <w:sz w:val="22"/>
                <w:szCs w:val="22"/>
              </w:rPr>
              <w:t>库〔2014〕68号）和《三部门联合发布关于促进残疾人就业  政府采购政</w:t>
            </w:r>
            <w:r>
              <w:rPr>
                <w:rFonts w:hint="eastAsia" w:ascii="宋体" w:hAnsi="宋体" w:eastAsia="宋体" w:cs="宋体"/>
                <w:sz w:val="22"/>
                <w:szCs w:val="22"/>
              </w:rPr>
              <w:t xml:space="preserve">  </w:t>
            </w:r>
            <w:r>
              <w:rPr>
                <w:rFonts w:hint="eastAsia" w:ascii="宋体" w:hAnsi="宋体" w:eastAsia="宋体" w:cs="宋体"/>
                <w:spacing w:val="-3"/>
                <w:sz w:val="22"/>
                <w:szCs w:val="22"/>
              </w:rPr>
              <w:t>策的通知》（财库〔2017〕141号）的规定</w:t>
            </w:r>
            <w:r>
              <w:rPr>
                <w:rFonts w:hint="eastAsia" w:ascii="宋体" w:hAnsi="宋体" w:eastAsia="宋体" w:cs="宋体"/>
                <w:spacing w:val="-17"/>
                <w:sz w:val="22"/>
                <w:szCs w:val="22"/>
              </w:rPr>
              <w:t xml:space="preserve"> </w:t>
            </w:r>
            <w:r>
              <w:rPr>
                <w:rFonts w:hint="eastAsia" w:ascii="宋体" w:hAnsi="宋体" w:eastAsia="宋体" w:cs="宋体"/>
                <w:spacing w:val="-3"/>
                <w:sz w:val="22"/>
                <w:szCs w:val="22"/>
              </w:rPr>
              <w:t>，</w:t>
            </w:r>
            <w:r>
              <w:rPr>
                <w:rFonts w:hint="eastAsia" w:ascii="宋体" w:hAnsi="宋体" w:eastAsia="宋体" w:cs="宋体"/>
                <w:spacing w:val="-4"/>
                <w:sz w:val="22"/>
                <w:szCs w:val="22"/>
              </w:rPr>
              <w:t>对满足价格扣除条件且在</w:t>
            </w:r>
            <w:r>
              <w:rPr>
                <w:rFonts w:hint="eastAsia" w:ascii="宋体" w:hAnsi="宋体" w:eastAsia="宋体" w:cs="宋体"/>
                <w:spacing w:val="-1"/>
                <w:sz w:val="22"/>
                <w:szCs w:val="22"/>
              </w:rPr>
              <w:t>投标文件中提交了《中小企业声明函》或省级以上监狱管理局、戒毒管理</w:t>
            </w:r>
            <w:r>
              <w:rPr>
                <w:rFonts w:hint="eastAsia" w:ascii="宋体" w:hAnsi="宋体" w:eastAsia="宋体" w:cs="宋体"/>
                <w:spacing w:val="-2"/>
                <w:sz w:val="22"/>
                <w:szCs w:val="22"/>
              </w:rPr>
              <w:t>局（含新疆生产建设兵团）出具的属于监狱企业的证明文件的投标人，其</w:t>
            </w:r>
            <w:r>
              <w:rPr>
                <w:rFonts w:hint="eastAsia" w:ascii="宋体" w:hAnsi="宋体" w:eastAsia="宋体" w:cs="宋体"/>
                <w:spacing w:val="-3"/>
                <w:sz w:val="22"/>
                <w:szCs w:val="22"/>
              </w:rPr>
              <w:t>投标报价扣除</w:t>
            </w:r>
            <w:r>
              <w:rPr>
                <w:rFonts w:hint="eastAsia" w:ascii="宋体" w:hAnsi="宋体" w:eastAsia="宋体" w:cs="宋体"/>
                <w:spacing w:val="-3"/>
                <w:sz w:val="22"/>
                <w:szCs w:val="22"/>
                <w:u w:val="single" w:color="auto"/>
              </w:rPr>
              <w:t xml:space="preserve"> 10%</w:t>
            </w:r>
            <w:r>
              <w:rPr>
                <w:rFonts w:hint="eastAsia" w:ascii="宋体" w:hAnsi="宋体" w:eastAsia="宋体" w:cs="宋体"/>
                <w:spacing w:val="-3"/>
                <w:sz w:val="22"/>
                <w:szCs w:val="22"/>
              </w:rPr>
              <w:t>后参与评审。对于同时属于小微企业、监狱企业</w:t>
            </w:r>
            <w:r>
              <w:rPr>
                <w:rFonts w:hint="eastAsia" w:ascii="宋体" w:hAnsi="宋体" w:eastAsia="宋体" w:cs="宋体"/>
                <w:spacing w:val="-4"/>
                <w:sz w:val="22"/>
                <w:szCs w:val="22"/>
              </w:rPr>
              <w:t>或残</w:t>
            </w:r>
            <w:r>
              <w:rPr>
                <w:rFonts w:hint="eastAsia" w:ascii="宋体" w:hAnsi="宋体" w:eastAsia="宋体" w:cs="宋体"/>
                <w:spacing w:val="-2"/>
                <w:sz w:val="22"/>
                <w:szCs w:val="22"/>
              </w:rPr>
              <w:t>疾人福利性单位的 ，不重复进行投标报价</w:t>
            </w:r>
            <w:r>
              <w:rPr>
                <w:rFonts w:hint="eastAsia" w:ascii="宋体" w:hAnsi="宋体" w:eastAsia="宋体" w:cs="宋体"/>
                <w:spacing w:val="-3"/>
                <w:sz w:val="22"/>
                <w:szCs w:val="22"/>
              </w:rPr>
              <w:t>扣除。</w:t>
            </w:r>
          </w:p>
        </w:tc>
      </w:tr>
      <w:tr w14:paraId="1FC241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08" w:hRule="atLeast"/>
          <w:jc w:val="center"/>
        </w:trPr>
        <w:tc>
          <w:tcPr>
            <w:tcW w:w="852" w:type="dxa"/>
            <w:tcBorders>
              <w:bottom w:val="nil"/>
            </w:tcBorders>
            <w:noWrap w:val="0"/>
            <w:vAlign w:val="center"/>
          </w:tcPr>
          <w:p w14:paraId="2BB54068">
            <w:pPr>
              <w:bidi w:val="0"/>
              <w:jc w:val="center"/>
              <w:rPr>
                <w:rFonts w:hint="eastAsia" w:ascii="宋体" w:hAnsi="宋体" w:eastAsia="宋体" w:cs="宋体"/>
              </w:rPr>
            </w:pPr>
            <w:r>
              <w:rPr>
                <w:rFonts w:hint="eastAsia" w:ascii="宋体" w:hAnsi="宋体" w:eastAsia="宋体" w:cs="宋体"/>
              </w:rPr>
              <w:t>商务部  分  （10)</w:t>
            </w:r>
          </w:p>
        </w:tc>
        <w:tc>
          <w:tcPr>
            <w:tcW w:w="1204" w:type="dxa"/>
            <w:noWrap w:val="0"/>
            <w:vAlign w:val="center"/>
          </w:tcPr>
          <w:p w14:paraId="3E60DD31">
            <w:pPr>
              <w:spacing w:before="94" w:line="239" w:lineRule="auto"/>
              <w:ind w:left="134" w:right="187"/>
              <w:jc w:val="center"/>
              <w:rPr>
                <w:rFonts w:hint="eastAsia" w:ascii="宋体" w:hAnsi="宋体" w:eastAsia="宋体" w:cs="宋体"/>
                <w:sz w:val="22"/>
                <w:szCs w:val="22"/>
              </w:rPr>
            </w:pPr>
            <w:r>
              <w:rPr>
                <w:rFonts w:hint="eastAsia" w:ascii="宋体" w:hAnsi="宋体" w:eastAsia="宋体" w:cs="宋体"/>
                <w:spacing w:val="-1"/>
                <w:sz w:val="22"/>
                <w:szCs w:val="22"/>
              </w:rPr>
              <w:t>售后服务</w:t>
            </w:r>
            <w:r>
              <w:rPr>
                <w:rFonts w:hint="eastAsia" w:ascii="宋体" w:hAnsi="宋体" w:eastAsia="宋体" w:cs="宋体"/>
                <w:sz w:val="22"/>
                <w:szCs w:val="22"/>
              </w:rPr>
              <w:t xml:space="preserve"> </w:t>
            </w:r>
            <w:r>
              <w:rPr>
                <w:rFonts w:hint="eastAsia" w:ascii="宋体" w:hAnsi="宋体" w:eastAsia="宋体" w:cs="宋体"/>
                <w:spacing w:val="-1"/>
                <w:sz w:val="22"/>
                <w:szCs w:val="22"/>
              </w:rPr>
              <w:t>方案</w:t>
            </w:r>
          </w:p>
        </w:tc>
        <w:tc>
          <w:tcPr>
            <w:tcW w:w="731" w:type="dxa"/>
            <w:noWrap w:val="0"/>
            <w:vAlign w:val="center"/>
          </w:tcPr>
          <w:p w14:paraId="2C6C5C8A">
            <w:pPr>
              <w:spacing w:before="95" w:line="184" w:lineRule="auto"/>
              <w:ind w:left="203"/>
              <w:jc w:val="left"/>
              <w:rPr>
                <w:rFonts w:hint="eastAsia" w:ascii="宋体" w:hAnsi="宋体" w:eastAsia="宋体" w:cs="宋体"/>
                <w:sz w:val="22"/>
                <w:szCs w:val="22"/>
                <w:lang w:eastAsia="zh-CN"/>
              </w:rPr>
            </w:pPr>
            <w:r>
              <w:rPr>
                <w:rFonts w:hint="eastAsia" w:cs="宋体"/>
                <w:color w:val="auto"/>
                <w:spacing w:val="-1"/>
                <w:sz w:val="22"/>
                <w:szCs w:val="22"/>
                <w:lang w:val="en-US" w:eastAsia="zh-CN"/>
              </w:rPr>
              <w:t>8</w:t>
            </w:r>
            <w:r>
              <w:rPr>
                <w:rFonts w:hint="eastAsia" w:ascii="宋体" w:hAnsi="宋体" w:eastAsia="宋体" w:cs="宋体"/>
                <w:color w:val="auto"/>
                <w:spacing w:val="-1"/>
                <w:sz w:val="22"/>
                <w:szCs w:val="22"/>
              </w:rPr>
              <w:t>分</w:t>
            </w:r>
          </w:p>
        </w:tc>
        <w:tc>
          <w:tcPr>
            <w:tcW w:w="7417" w:type="dxa"/>
            <w:noWrap w:val="0"/>
            <w:vAlign w:val="center"/>
          </w:tcPr>
          <w:p w14:paraId="5034C628">
            <w:pPr>
              <w:spacing w:before="172" w:line="235" w:lineRule="auto"/>
              <w:ind w:left="106" w:right="98" w:firstLine="2"/>
              <w:jc w:val="left"/>
              <w:rPr>
                <w:rFonts w:hint="default" w:ascii="宋体" w:hAnsi="宋体" w:eastAsia="宋体" w:cs="宋体"/>
                <w:sz w:val="22"/>
                <w:szCs w:val="22"/>
                <w:lang w:val="en-US" w:eastAsia="zh-CN"/>
              </w:rPr>
            </w:pPr>
            <w:r>
              <w:rPr>
                <w:rFonts w:hint="eastAsia" w:ascii="宋体" w:hAnsi="宋体" w:eastAsia="宋体" w:cs="宋体"/>
                <w:spacing w:val="-3"/>
                <w:sz w:val="22"/>
                <w:szCs w:val="22"/>
              </w:rPr>
              <w:t>根据投标人提供的售后服务方案 ，</w:t>
            </w:r>
            <w:r>
              <w:rPr>
                <w:rFonts w:hint="eastAsia" w:ascii="宋体" w:hAnsi="宋体" w:eastAsia="宋体" w:cs="宋体"/>
                <w:spacing w:val="-34"/>
                <w:sz w:val="22"/>
                <w:szCs w:val="22"/>
              </w:rPr>
              <w:t xml:space="preserve"> </w:t>
            </w:r>
            <w:r>
              <w:rPr>
                <w:rFonts w:hint="eastAsia" w:ascii="宋体" w:hAnsi="宋体" w:eastAsia="宋体" w:cs="宋体"/>
                <w:spacing w:val="-3"/>
                <w:sz w:val="22"/>
                <w:szCs w:val="22"/>
              </w:rPr>
              <w:t>内容包含但不仅限于：①售后服务机构</w:t>
            </w:r>
            <w:r>
              <w:rPr>
                <w:rFonts w:hint="eastAsia" w:ascii="宋体" w:hAnsi="宋体" w:eastAsia="宋体" w:cs="宋体"/>
                <w:sz w:val="22"/>
                <w:szCs w:val="22"/>
              </w:rPr>
              <w:t xml:space="preserve"> </w:t>
            </w:r>
            <w:r>
              <w:rPr>
                <w:rFonts w:hint="eastAsia" w:ascii="宋体" w:hAnsi="宋体" w:eastAsia="宋体" w:cs="宋体"/>
                <w:spacing w:val="3"/>
                <w:sz w:val="22"/>
                <w:szCs w:val="22"/>
              </w:rPr>
              <w:t>（上门现场服务提供售后服务机构房屋租赁合同或合作协议作为佐</w:t>
            </w:r>
            <w:r>
              <w:rPr>
                <w:rFonts w:hint="eastAsia" w:ascii="宋体" w:hAnsi="宋体" w:eastAsia="宋体" w:cs="宋体"/>
                <w:spacing w:val="2"/>
                <w:sz w:val="22"/>
                <w:szCs w:val="22"/>
              </w:rPr>
              <w:t>证材料</w:t>
            </w:r>
            <w:r>
              <w:rPr>
                <w:rFonts w:hint="eastAsia" w:ascii="宋体" w:hAnsi="宋体" w:eastAsia="宋体" w:cs="宋体"/>
                <w:spacing w:val="1"/>
                <w:sz w:val="22"/>
                <w:szCs w:val="22"/>
              </w:rPr>
              <w:t>)</w:t>
            </w:r>
            <w:r>
              <w:rPr>
                <w:rFonts w:hint="eastAsia" w:ascii="宋体" w:hAnsi="宋体" w:eastAsia="宋体" w:cs="宋体"/>
                <w:spacing w:val="1"/>
                <w:sz w:val="22"/>
                <w:szCs w:val="22"/>
                <w:lang w:eastAsia="zh-CN"/>
              </w:rPr>
              <w:t>；</w:t>
            </w:r>
            <w:r>
              <w:rPr>
                <w:rFonts w:hint="eastAsia" w:ascii="宋体" w:hAnsi="宋体" w:eastAsia="宋体" w:cs="宋体"/>
                <w:spacing w:val="1"/>
                <w:sz w:val="22"/>
                <w:szCs w:val="22"/>
              </w:rPr>
              <w:t xml:space="preserve"> ②电话热线、</w:t>
            </w:r>
            <w:r>
              <w:rPr>
                <w:rFonts w:hint="eastAsia" w:ascii="宋体" w:hAnsi="宋体" w:eastAsia="宋体" w:cs="宋体"/>
                <w:spacing w:val="-40"/>
                <w:sz w:val="22"/>
                <w:szCs w:val="22"/>
              </w:rPr>
              <w:t xml:space="preserve"> </w:t>
            </w:r>
            <w:r>
              <w:rPr>
                <w:rFonts w:hint="eastAsia" w:ascii="宋体" w:hAnsi="宋体" w:eastAsia="宋体" w:cs="宋体"/>
                <w:spacing w:val="1"/>
                <w:sz w:val="22"/>
                <w:szCs w:val="22"/>
              </w:rPr>
              <w:t>E-</w:t>
            </w:r>
            <w:r>
              <w:rPr>
                <w:rFonts w:hint="eastAsia" w:ascii="宋体" w:hAnsi="宋体" w:eastAsia="宋体" w:cs="宋体"/>
                <w:sz w:val="22"/>
                <w:szCs w:val="22"/>
              </w:rPr>
              <w:t>MAIL</w:t>
            </w:r>
            <w:r>
              <w:rPr>
                <w:rFonts w:hint="eastAsia" w:ascii="宋体" w:hAnsi="宋体" w:eastAsia="宋体" w:cs="宋体"/>
                <w:spacing w:val="1"/>
                <w:sz w:val="22"/>
                <w:szCs w:val="22"/>
              </w:rPr>
              <w:t>、远程技术、现</w:t>
            </w:r>
            <w:r>
              <w:rPr>
                <w:rFonts w:hint="eastAsia" w:ascii="宋体" w:hAnsi="宋体" w:eastAsia="宋体" w:cs="宋体"/>
                <w:sz w:val="22"/>
                <w:szCs w:val="22"/>
              </w:rPr>
              <w:t>场支持、跟踪回访服务计划；③质保期内及质保期外的维修服务及其他增值服务措施；④备品</w:t>
            </w:r>
            <w:r>
              <w:rPr>
                <w:rFonts w:hint="eastAsia" w:ascii="宋体" w:hAnsi="宋体" w:eastAsia="宋体" w:cs="宋体"/>
                <w:spacing w:val="-1"/>
                <w:sz w:val="22"/>
                <w:szCs w:val="22"/>
              </w:rPr>
              <w:t>备件（易</w:t>
            </w:r>
            <w:r>
              <w:rPr>
                <w:rFonts w:hint="eastAsia" w:ascii="宋体" w:hAnsi="宋体" w:eastAsia="宋体" w:cs="宋体"/>
                <w:spacing w:val="2"/>
                <w:sz w:val="22"/>
                <w:szCs w:val="22"/>
              </w:rPr>
              <w:t>耗品）供应措施（含备件价格）</w:t>
            </w:r>
            <w:r>
              <w:rPr>
                <w:rFonts w:hint="eastAsia" w:ascii="宋体" w:hAnsi="宋体" w:eastAsia="宋体" w:cs="宋体"/>
                <w:spacing w:val="-31"/>
                <w:sz w:val="22"/>
                <w:szCs w:val="22"/>
              </w:rPr>
              <w:t xml:space="preserve"> </w:t>
            </w:r>
            <w:r>
              <w:rPr>
                <w:rFonts w:hint="eastAsia" w:ascii="宋体" w:hAnsi="宋体" w:eastAsia="宋体" w:cs="宋体"/>
                <w:spacing w:val="2"/>
                <w:sz w:val="22"/>
                <w:szCs w:val="22"/>
              </w:rPr>
              <w:t>；⑤制造商提供的设备保修及售后服务承</w:t>
            </w:r>
            <w:r>
              <w:rPr>
                <w:rFonts w:hint="eastAsia" w:ascii="宋体" w:hAnsi="宋体" w:eastAsia="宋体" w:cs="宋体"/>
                <w:spacing w:val="-3"/>
                <w:sz w:val="22"/>
                <w:szCs w:val="22"/>
              </w:rPr>
              <w:t>诺（含售后服务响应时间</w:t>
            </w:r>
            <w:r>
              <w:rPr>
                <w:rFonts w:hint="eastAsia" w:ascii="宋体" w:hAnsi="宋体" w:eastAsia="宋体" w:cs="宋体"/>
                <w:spacing w:val="-9"/>
                <w:sz w:val="22"/>
                <w:szCs w:val="22"/>
              </w:rPr>
              <w:t>）</w:t>
            </w:r>
            <w:r>
              <w:rPr>
                <w:rFonts w:hint="eastAsia" w:ascii="宋体" w:hAnsi="宋体" w:eastAsia="宋体" w:cs="宋体"/>
                <w:spacing w:val="-35"/>
                <w:sz w:val="22"/>
                <w:szCs w:val="22"/>
              </w:rPr>
              <w:t xml:space="preserve"> </w:t>
            </w:r>
            <w:r>
              <w:rPr>
                <w:rFonts w:hint="eastAsia" w:ascii="宋体" w:hAnsi="宋体" w:eastAsia="宋体" w:cs="宋体"/>
                <w:spacing w:val="-9"/>
                <w:sz w:val="22"/>
                <w:szCs w:val="22"/>
              </w:rPr>
              <w:t>；</w:t>
            </w:r>
            <w:r>
              <w:rPr>
                <w:rFonts w:hint="eastAsia" w:cs="宋体"/>
                <w:spacing w:val="-7"/>
                <w:sz w:val="22"/>
                <w:szCs w:val="22"/>
                <w:lang w:val="en-US" w:eastAsia="zh-CN"/>
              </w:rPr>
              <w:t>⑥售后服务人员配备；</w:t>
            </w:r>
            <w:r>
              <w:rPr>
                <w:rFonts w:hint="eastAsia" w:ascii="宋体" w:hAnsi="宋体" w:eastAsia="宋体" w:cs="宋体"/>
                <w:spacing w:val="-3"/>
                <w:sz w:val="22"/>
                <w:szCs w:val="22"/>
              </w:rPr>
              <w:t>进行评定，以上内容均提供的得</w:t>
            </w:r>
            <w:r>
              <w:rPr>
                <w:rFonts w:hint="eastAsia" w:cs="宋体"/>
                <w:spacing w:val="-3"/>
                <w:sz w:val="22"/>
                <w:szCs w:val="22"/>
                <w:lang w:val="en-US" w:eastAsia="zh-CN"/>
              </w:rPr>
              <w:t>8</w:t>
            </w:r>
            <w:r>
              <w:rPr>
                <w:rFonts w:hint="eastAsia" w:ascii="宋体" w:hAnsi="宋体" w:eastAsia="宋体" w:cs="宋体"/>
                <w:spacing w:val="-3"/>
                <w:sz w:val="22"/>
                <w:szCs w:val="22"/>
              </w:rPr>
              <w:t>分 ；</w:t>
            </w:r>
            <w:r>
              <w:rPr>
                <w:rFonts w:hint="eastAsia" w:ascii="宋体" w:hAnsi="宋体" w:eastAsia="宋体" w:cs="宋体"/>
                <w:spacing w:val="-4"/>
                <w:sz w:val="22"/>
                <w:szCs w:val="22"/>
              </w:rPr>
              <w:t>每缺</w:t>
            </w:r>
            <w:r>
              <w:rPr>
                <w:rFonts w:hint="eastAsia" w:ascii="宋体" w:hAnsi="宋体" w:eastAsia="宋体" w:cs="宋体"/>
                <w:spacing w:val="-3"/>
                <w:sz w:val="22"/>
                <w:szCs w:val="22"/>
              </w:rPr>
              <w:t>少一项内容扣1分，虽有项但内容存在缺陷的每项扣 0.5 分 ，扣完</w:t>
            </w:r>
            <w:r>
              <w:rPr>
                <w:rFonts w:hint="eastAsia" w:ascii="宋体" w:hAnsi="宋体" w:eastAsia="宋体" w:cs="宋体"/>
                <w:spacing w:val="-4"/>
                <w:sz w:val="22"/>
                <w:szCs w:val="22"/>
              </w:rPr>
              <w:t>为止，</w:t>
            </w:r>
            <w:r>
              <w:rPr>
                <w:rFonts w:hint="eastAsia" w:ascii="宋体" w:hAnsi="宋体" w:eastAsia="宋体" w:cs="宋体"/>
                <w:spacing w:val="-7"/>
                <w:sz w:val="22"/>
                <w:szCs w:val="22"/>
              </w:rPr>
              <w:t>未提供不得分。</w:t>
            </w:r>
          </w:p>
          <w:p w14:paraId="10FF8820">
            <w:pPr>
              <w:spacing w:before="115" w:line="228" w:lineRule="auto"/>
              <w:ind w:left="106" w:firstLine="2"/>
              <w:jc w:val="left"/>
              <w:rPr>
                <w:rFonts w:hint="eastAsia" w:ascii="宋体" w:hAnsi="宋体" w:eastAsia="宋体" w:cs="宋体"/>
                <w:sz w:val="22"/>
                <w:szCs w:val="22"/>
              </w:rPr>
            </w:pPr>
            <w:r>
              <w:rPr>
                <w:rFonts w:hint="eastAsia" w:ascii="宋体" w:hAnsi="宋体" w:eastAsia="宋体" w:cs="宋体"/>
                <w:b/>
                <w:bCs/>
                <w:spacing w:val="-5"/>
                <w:sz w:val="22"/>
                <w:szCs w:val="22"/>
              </w:rPr>
              <w:t>注</w:t>
            </w:r>
            <w:r>
              <w:rPr>
                <w:rFonts w:hint="eastAsia" w:ascii="宋体" w:hAnsi="宋体" w:eastAsia="宋体" w:cs="宋体"/>
                <w:b/>
                <w:bCs/>
                <w:spacing w:val="25"/>
                <w:sz w:val="22"/>
                <w:szCs w:val="22"/>
              </w:rPr>
              <w:t xml:space="preserve"> </w:t>
            </w:r>
            <w:r>
              <w:rPr>
                <w:rFonts w:hint="eastAsia" w:ascii="宋体" w:hAnsi="宋体" w:eastAsia="宋体" w:cs="宋体"/>
                <w:b/>
                <w:bCs/>
                <w:spacing w:val="-5"/>
                <w:sz w:val="22"/>
                <w:szCs w:val="22"/>
              </w:rPr>
              <w:t>：内容存在缺陷是指 ：①该项内容描述前后不一致；②该项内容</w:t>
            </w:r>
            <w:r>
              <w:rPr>
                <w:rFonts w:hint="eastAsia" w:ascii="宋体" w:hAnsi="宋体" w:eastAsia="宋体" w:cs="宋体"/>
                <w:b/>
                <w:bCs/>
                <w:spacing w:val="-6"/>
                <w:sz w:val="22"/>
                <w:szCs w:val="22"/>
              </w:rPr>
              <w:t>所阐 述的</w:t>
            </w:r>
            <w:r>
              <w:rPr>
                <w:rFonts w:hint="eastAsia" w:ascii="宋体" w:hAnsi="宋体" w:eastAsia="宋体" w:cs="宋体"/>
                <w:b/>
                <w:bCs/>
                <w:sz w:val="22"/>
                <w:szCs w:val="22"/>
              </w:rPr>
              <w:t xml:space="preserve"> </w:t>
            </w:r>
            <w:r>
              <w:rPr>
                <w:rFonts w:hint="eastAsia" w:ascii="宋体" w:hAnsi="宋体" w:eastAsia="宋体" w:cs="宋体"/>
                <w:b/>
                <w:bCs/>
                <w:spacing w:val="-1"/>
                <w:sz w:val="22"/>
                <w:szCs w:val="22"/>
              </w:rPr>
              <w:t>项目信息与本项目实际信息不一致；③该项内容引用的规定、规范 错误；④</w:t>
            </w:r>
            <w:r>
              <w:rPr>
                <w:rFonts w:hint="eastAsia" w:ascii="宋体" w:hAnsi="宋体" w:eastAsia="宋体" w:cs="宋体"/>
                <w:b/>
                <w:bCs/>
                <w:spacing w:val="12"/>
                <w:sz w:val="22"/>
                <w:szCs w:val="22"/>
              </w:rPr>
              <w:t xml:space="preserve"> </w:t>
            </w:r>
            <w:r>
              <w:rPr>
                <w:rFonts w:hint="eastAsia" w:ascii="宋体" w:hAnsi="宋体" w:eastAsia="宋体" w:cs="宋体"/>
                <w:b/>
                <w:bCs/>
                <w:spacing w:val="-1"/>
                <w:sz w:val="22"/>
                <w:szCs w:val="22"/>
              </w:rPr>
              <w:t>该项内容描述不符合国家相关法律法规、政策文件、规范标准 要求；⑤该项</w:t>
            </w:r>
            <w:r>
              <w:rPr>
                <w:rFonts w:hint="eastAsia" w:ascii="宋体" w:hAnsi="宋体" w:eastAsia="宋体" w:cs="宋体"/>
                <w:b/>
                <w:bCs/>
                <w:spacing w:val="12"/>
                <w:sz w:val="22"/>
                <w:szCs w:val="22"/>
              </w:rPr>
              <w:t xml:space="preserve"> </w:t>
            </w:r>
            <w:r>
              <w:rPr>
                <w:rFonts w:hint="eastAsia" w:ascii="宋体" w:hAnsi="宋体" w:eastAsia="宋体" w:cs="宋体"/>
                <w:b/>
                <w:bCs/>
                <w:spacing w:val="-1"/>
                <w:sz w:val="22"/>
                <w:szCs w:val="22"/>
              </w:rPr>
              <w:t>内容阐述的方式方法明显不符合本项目实际情况；⑥该项 内容描述与本项目</w:t>
            </w:r>
            <w:r>
              <w:rPr>
                <w:rFonts w:hint="eastAsia" w:ascii="宋体" w:hAnsi="宋体" w:eastAsia="宋体" w:cs="宋体"/>
                <w:b/>
                <w:bCs/>
                <w:spacing w:val="12"/>
                <w:sz w:val="22"/>
                <w:szCs w:val="22"/>
              </w:rPr>
              <w:t xml:space="preserve"> </w:t>
            </w:r>
            <w:r>
              <w:rPr>
                <w:rFonts w:hint="eastAsia" w:ascii="宋体" w:hAnsi="宋体" w:eastAsia="宋体" w:cs="宋体"/>
                <w:b/>
                <w:bCs/>
                <w:spacing w:val="-4"/>
                <w:sz w:val="22"/>
                <w:szCs w:val="22"/>
              </w:rPr>
              <w:t>实际情况不符</w:t>
            </w:r>
            <w:r>
              <w:rPr>
                <w:rFonts w:hint="eastAsia" w:ascii="宋体" w:hAnsi="宋体" w:eastAsia="宋体" w:cs="宋体"/>
                <w:b/>
                <w:bCs/>
                <w:spacing w:val="29"/>
                <w:sz w:val="22"/>
                <w:szCs w:val="22"/>
              </w:rPr>
              <w:t xml:space="preserve"> </w:t>
            </w:r>
            <w:r>
              <w:rPr>
                <w:rFonts w:hint="eastAsia" w:ascii="宋体" w:hAnsi="宋体" w:eastAsia="宋体" w:cs="宋体"/>
                <w:b/>
                <w:bCs/>
                <w:spacing w:val="-4"/>
                <w:sz w:val="22"/>
                <w:szCs w:val="22"/>
              </w:rPr>
              <w:t>；⑦该项内容套用其他项目内容。</w:t>
            </w:r>
          </w:p>
        </w:tc>
      </w:tr>
    </w:tbl>
    <w:p w14:paraId="46A6AD9B">
      <w:pPr>
        <w:jc w:val="left"/>
        <w:rPr>
          <w:rFonts w:hint="eastAsia" w:ascii="宋体" w:hAnsi="宋体" w:eastAsia="宋体" w:cs="宋体"/>
          <w:sz w:val="21"/>
        </w:rPr>
      </w:pPr>
    </w:p>
    <w:p w14:paraId="6D8C5A15">
      <w:pPr>
        <w:jc w:val="left"/>
        <w:rPr>
          <w:rFonts w:hint="eastAsia" w:ascii="宋体" w:hAnsi="宋体" w:eastAsia="宋体" w:cs="宋体"/>
          <w:sz w:val="21"/>
          <w:szCs w:val="21"/>
        </w:rPr>
        <w:sectPr>
          <w:footerReference r:id="rId6" w:type="default"/>
          <w:pgSz w:w="11907" w:h="16840"/>
          <w:pgMar w:top="1440" w:right="1800" w:bottom="1440" w:left="1800" w:header="0" w:footer="860" w:gutter="0"/>
          <w:pgBorders>
            <w:top w:val="none" w:sz="0" w:space="0"/>
            <w:left w:val="none" w:sz="0" w:space="0"/>
            <w:bottom w:val="none" w:sz="0" w:space="0"/>
            <w:right w:val="none" w:sz="0" w:space="0"/>
          </w:pgBorders>
          <w:pgNumType w:fmt="decimal"/>
          <w:cols w:space="720" w:num="1"/>
        </w:sectPr>
      </w:pPr>
    </w:p>
    <w:tbl>
      <w:tblPr>
        <w:tblStyle w:val="127"/>
        <w:tblpPr w:leftFromText="180" w:rightFromText="180" w:vertAnchor="text" w:horzAnchor="page" w:tblpXSpec="center" w:tblpY="322"/>
        <w:tblOverlap w:val="never"/>
        <w:tblW w:w="102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1204"/>
        <w:gridCol w:w="731"/>
        <w:gridCol w:w="7417"/>
      </w:tblGrid>
      <w:tr w14:paraId="11263ED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734" w:hRule="atLeast"/>
          <w:jc w:val="center"/>
        </w:trPr>
        <w:tc>
          <w:tcPr>
            <w:tcW w:w="852" w:type="dxa"/>
            <w:noWrap w:val="0"/>
            <w:vAlign w:val="center"/>
          </w:tcPr>
          <w:p w14:paraId="146DF6DA">
            <w:pPr>
              <w:pStyle w:val="128"/>
              <w:jc w:val="center"/>
              <w:rPr>
                <w:rFonts w:hint="eastAsia" w:ascii="宋体" w:hAnsi="宋体" w:eastAsia="宋体" w:cs="宋体"/>
              </w:rPr>
            </w:pPr>
          </w:p>
        </w:tc>
        <w:tc>
          <w:tcPr>
            <w:tcW w:w="1204" w:type="dxa"/>
            <w:noWrap w:val="0"/>
            <w:vAlign w:val="center"/>
          </w:tcPr>
          <w:p w14:paraId="25DD50E6">
            <w:pPr>
              <w:spacing w:before="95" w:line="182" w:lineRule="auto"/>
              <w:ind w:left="151"/>
              <w:jc w:val="left"/>
              <w:rPr>
                <w:rFonts w:hint="eastAsia" w:ascii="宋体" w:hAnsi="宋体" w:eastAsia="宋体" w:cs="宋体"/>
                <w:sz w:val="22"/>
                <w:szCs w:val="22"/>
              </w:rPr>
            </w:pPr>
            <w:r>
              <w:rPr>
                <w:rFonts w:hint="eastAsia" w:cs="宋体"/>
                <w:spacing w:val="-6"/>
                <w:sz w:val="22"/>
                <w:szCs w:val="22"/>
                <w:lang w:val="en-US" w:eastAsia="zh-CN"/>
              </w:rPr>
              <w:t>类似</w:t>
            </w:r>
            <w:r>
              <w:rPr>
                <w:rFonts w:hint="eastAsia" w:ascii="宋体" w:hAnsi="宋体" w:eastAsia="宋体" w:cs="宋体"/>
                <w:spacing w:val="-6"/>
                <w:sz w:val="22"/>
                <w:szCs w:val="22"/>
              </w:rPr>
              <w:t>业绩</w:t>
            </w:r>
          </w:p>
        </w:tc>
        <w:tc>
          <w:tcPr>
            <w:tcW w:w="731" w:type="dxa"/>
            <w:noWrap w:val="0"/>
            <w:vAlign w:val="center"/>
          </w:tcPr>
          <w:p w14:paraId="2CAC60F3">
            <w:pPr>
              <w:spacing w:before="94" w:line="184" w:lineRule="auto"/>
              <w:ind w:left="206"/>
              <w:jc w:val="left"/>
              <w:rPr>
                <w:rFonts w:hint="eastAsia" w:ascii="宋体" w:hAnsi="宋体" w:eastAsia="宋体" w:cs="宋体"/>
                <w:sz w:val="22"/>
                <w:szCs w:val="22"/>
              </w:rPr>
            </w:pPr>
            <w:r>
              <w:rPr>
                <w:rFonts w:hint="eastAsia" w:ascii="宋体" w:hAnsi="宋体" w:eastAsia="宋体" w:cs="宋体"/>
                <w:spacing w:val="-7"/>
                <w:sz w:val="22"/>
                <w:szCs w:val="22"/>
              </w:rPr>
              <w:t>2分</w:t>
            </w:r>
          </w:p>
        </w:tc>
        <w:tc>
          <w:tcPr>
            <w:tcW w:w="7417" w:type="dxa"/>
            <w:noWrap w:val="0"/>
            <w:vAlign w:val="center"/>
          </w:tcPr>
          <w:p w14:paraId="31CF9534">
            <w:pPr>
              <w:spacing w:before="46" w:line="233" w:lineRule="auto"/>
              <w:ind w:right="38" w:firstLine="1"/>
              <w:jc w:val="left"/>
              <w:rPr>
                <w:rFonts w:hint="eastAsia" w:ascii="宋体" w:hAnsi="宋体" w:eastAsia="宋体" w:cs="宋体"/>
                <w:sz w:val="22"/>
                <w:szCs w:val="22"/>
              </w:rPr>
            </w:pPr>
            <w:r>
              <w:rPr>
                <w:rFonts w:hint="eastAsia" w:ascii="宋体" w:hAnsi="宋体" w:eastAsia="宋体" w:cs="宋体"/>
                <w:spacing w:val="-2"/>
                <w:sz w:val="22"/>
                <w:szCs w:val="22"/>
              </w:rPr>
              <w:t>投标人提供（</w:t>
            </w:r>
            <w:r>
              <w:rPr>
                <w:rFonts w:hint="eastAsia" w:ascii="宋体" w:hAnsi="宋体" w:eastAsia="宋体" w:cs="宋体"/>
                <w:spacing w:val="-28"/>
                <w:sz w:val="22"/>
                <w:szCs w:val="22"/>
              </w:rPr>
              <w:t xml:space="preserve"> </w:t>
            </w:r>
            <w:r>
              <w:rPr>
                <w:rFonts w:hint="eastAsia" w:ascii="宋体" w:hAnsi="宋体" w:eastAsia="宋体" w:cs="宋体"/>
                <w:spacing w:val="-2"/>
                <w:sz w:val="22"/>
                <w:szCs w:val="22"/>
              </w:rPr>
              <w:t>2021年1月1日至投标截止之日</w:t>
            </w:r>
            <w:r>
              <w:rPr>
                <w:rFonts w:hint="eastAsia" w:ascii="宋体" w:hAnsi="宋体" w:eastAsia="宋体" w:cs="宋体"/>
                <w:spacing w:val="-34"/>
                <w:sz w:val="22"/>
                <w:szCs w:val="22"/>
              </w:rPr>
              <w:t xml:space="preserve"> </w:t>
            </w:r>
            <w:r>
              <w:rPr>
                <w:rFonts w:hint="eastAsia" w:ascii="宋体" w:hAnsi="宋体" w:eastAsia="宋体" w:cs="宋体"/>
                <w:spacing w:val="-2"/>
                <w:sz w:val="22"/>
                <w:szCs w:val="22"/>
              </w:rPr>
              <w:t>，以合同签订日期为准）同类项</w:t>
            </w:r>
            <w:r>
              <w:rPr>
                <w:rFonts w:hint="eastAsia" w:ascii="宋体" w:hAnsi="宋体" w:eastAsia="宋体" w:cs="宋体"/>
                <w:spacing w:val="-1"/>
                <w:sz w:val="22"/>
                <w:szCs w:val="22"/>
              </w:rPr>
              <w:t>目业绩证明</w:t>
            </w:r>
            <w:r>
              <w:rPr>
                <w:rFonts w:hint="eastAsia" w:ascii="宋体" w:hAnsi="宋体" w:eastAsia="宋体" w:cs="宋体"/>
                <w:spacing w:val="-22"/>
                <w:sz w:val="22"/>
                <w:szCs w:val="22"/>
              </w:rPr>
              <w:t xml:space="preserve"> </w:t>
            </w:r>
            <w:r>
              <w:rPr>
                <w:rFonts w:hint="eastAsia" w:ascii="宋体" w:hAnsi="宋体" w:eastAsia="宋体" w:cs="宋体"/>
                <w:spacing w:val="-1"/>
                <w:sz w:val="22"/>
                <w:szCs w:val="22"/>
              </w:rPr>
              <w:t>，证明材料中标/成交通知书（或网站可查中标结果公示截图）、</w:t>
            </w:r>
            <w:r>
              <w:rPr>
                <w:rFonts w:hint="eastAsia" w:ascii="宋体" w:hAnsi="宋体" w:eastAsia="宋体" w:cs="宋体"/>
                <w:sz w:val="22"/>
                <w:szCs w:val="22"/>
              </w:rPr>
              <w:t xml:space="preserve"> 项目合同（包含但不限于合同首页、关键信息页、双方签章页）及合</w:t>
            </w:r>
            <w:r>
              <w:rPr>
                <w:rFonts w:hint="eastAsia" w:ascii="宋体" w:hAnsi="宋体" w:eastAsia="宋体" w:cs="宋体"/>
                <w:spacing w:val="-1"/>
                <w:sz w:val="22"/>
                <w:szCs w:val="22"/>
              </w:rPr>
              <w:t>同采购</w:t>
            </w:r>
            <w:r>
              <w:rPr>
                <w:rFonts w:hint="eastAsia" w:ascii="宋体" w:hAnsi="宋体" w:eastAsia="宋体" w:cs="宋体"/>
                <w:spacing w:val="-3"/>
                <w:sz w:val="22"/>
                <w:szCs w:val="22"/>
              </w:rPr>
              <w:t>方出具的验收合格证明</w:t>
            </w:r>
            <w:r>
              <w:rPr>
                <w:rFonts w:hint="eastAsia" w:ascii="宋体" w:hAnsi="宋体" w:eastAsia="宋体" w:cs="宋体"/>
                <w:spacing w:val="-18"/>
                <w:sz w:val="22"/>
                <w:szCs w:val="22"/>
              </w:rPr>
              <w:t xml:space="preserve"> </w:t>
            </w:r>
            <w:r>
              <w:rPr>
                <w:rFonts w:hint="eastAsia" w:ascii="宋体" w:hAnsi="宋体" w:eastAsia="宋体" w:cs="宋体"/>
                <w:spacing w:val="-3"/>
                <w:sz w:val="22"/>
                <w:szCs w:val="22"/>
              </w:rPr>
              <w:t>，每提供一个得1分</w:t>
            </w:r>
            <w:r>
              <w:rPr>
                <w:rFonts w:hint="eastAsia" w:ascii="宋体" w:hAnsi="宋体" w:eastAsia="宋体" w:cs="宋体"/>
                <w:spacing w:val="-32"/>
                <w:sz w:val="22"/>
                <w:szCs w:val="22"/>
              </w:rPr>
              <w:t xml:space="preserve"> </w:t>
            </w:r>
            <w:r>
              <w:rPr>
                <w:rFonts w:hint="eastAsia" w:ascii="宋体" w:hAnsi="宋体" w:eastAsia="宋体" w:cs="宋体"/>
                <w:spacing w:val="-3"/>
                <w:sz w:val="22"/>
                <w:szCs w:val="22"/>
              </w:rPr>
              <w:t>，最高得2 分，不提供或提供不</w:t>
            </w:r>
            <w:r>
              <w:rPr>
                <w:rFonts w:hint="eastAsia" w:ascii="宋体" w:hAnsi="宋体" w:eastAsia="宋体" w:cs="宋体"/>
                <w:spacing w:val="-1"/>
                <w:sz w:val="22"/>
                <w:szCs w:val="22"/>
              </w:rPr>
              <w:t>完整、不清晰导致专家无法判断均不得分。</w:t>
            </w:r>
          </w:p>
        </w:tc>
      </w:tr>
      <w:tr w14:paraId="6BF461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415" w:hRule="atLeast"/>
          <w:jc w:val="center"/>
        </w:trPr>
        <w:tc>
          <w:tcPr>
            <w:tcW w:w="852" w:type="dxa"/>
            <w:vMerge w:val="restart"/>
            <w:tcBorders>
              <w:bottom w:val="nil"/>
            </w:tcBorders>
            <w:noWrap w:val="0"/>
            <w:vAlign w:val="center"/>
          </w:tcPr>
          <w:p w14:paraId="701B659A">
            <w:pPr>
              <w:pStyle w:val="128"/>
              <w:spacing w:line="255" w:lineRule="auto"/>
              <w:jc w:val="left"/>
              <w:rPr>
                <w:rFonts w:hint="eastAsia" w:ascii="宋体" w:hAnsi="宋体" w:eastAsia="宋体" w:cs="宋体"/>
              </w:rPr>
            </w:pPr>
          </w:p>
          <w:p w14:paraId="3120678A">
            <w:pPr>
              <w:bidi w:val="0"/>
              <w:rPr>
                <w:rFonts w:hint="eastAsia" w:ascii="宋体" w:hAnsi="宋体" w:eastAsia="宋体" w:cs="宋体"/>
                <w:szCs w:val="22"/>
              </w:rPr>
            </w:pPr>
            <w:r>
              <w:rPr>
                <w:rFonts w:hint="eastAsia" w:ascii="宋体" w:hAnsi="宋体" w:eastAsia="宋体" w:cs="宋体"/>
              </w:rPr>
              <w:t>技术部    分（60）</w:t>
            </w:r>
          </w:p>
        </w:tc>
        <w:tc>
          <w:tcPr>
            <w:tcW w:w="1204" w:type="dxa"/>
            <w:noWrap w:val="0"/>
            <w:vAlign w:val="center"/>
          </w:tcPr>
          <w:p w14:paraId="328D7D37">
            <w:pPr>
              <w:spacing w:before="95" w:line="238" w:lineRule="auto"/>
              <w:ind w:left="244" w:right="192" w:hanging="105"/>
              <w:jc w:val="left"/>
              <w:rPr>
                <w:rFonts w:hint="eastAsia" w:ascii="宋体" w:hAnsi="宋体" w:eastAsia="宋体" w:cs="宋体"/>
                <w:sz w:val="22"/>
                <w:szCs w:val="22"/>
                <w:highlight w:val="none"/>
              </w:rPr>
            </w:pPr>
            <w:r>
              <w:rPr>
                <w:rFonts w:hint="eastAsia" w:ascii="宋体" w:hAnsi="宋体" w:eastAsia="宋体" w:cs="宋体"/>
                <w:spacing w:val="-4"/>
                <w:sz w:val="22"/>
                <w:szCs w:val="22"/>
                <w:highlight w:val="none"/>
              </w:rPr>
              <w:t>配置及性</w:t>
            </w:r>
            <w:r>
              <w:rPr>
                <w:rFonts w:hint="eastAsia" w:ascii="宋体" w:hAnsi="宋体" w:eastAsia="宋体" w:cs="宋体"/>
                <w:spacing w:val="2"/>
                <w:sz w:val="22"/>
                <w:szCs w:val="22"/>
                <w:highlight w:val="none"/>
              </w:rPr>
              <w:t xml:space="preserve"> </w:t>
            </w:r>
            <w:r>
              <w:rPr>
                <w:rFonts w:hint="eastAsia" w:ascii="宋体" w:hAnsi="宋体" w:eastAsia="宋体" w:cs="宋体"/>
                <w:spacing w:val="-2"/>
                <w:sz w:val="22"/>
                <w:szCs w:val="22"/>
                <w:highlight w:val="none"/>
              </w:rPr>
              <w:t>能指标</w:t>
            </w:r>
          </w:p>
        </w:tc>
        <w:tc>
          <w:tcPr>
            <w:tcW w:w="731" w:type="dxa"/>
            <w:noWrap w:val="0"/>
            <w:vAlign w:val="center"/>
          </w:tcPr>
          <w:p w14:paraId="6D265B91">
            <w:pPr>
              <w:spacing w:before="94" w:line="184" w:lineRule="auto"/>
              <w:ind w:left="135"/>
              <w:jc w:val="left"/>
              <w:rPr>
                <w:rFonts w:hint="eastAsia" w:ascii="宋体" w:hAnsi="宋体" w:eastAsia="宋体" w:cs="宋体"/>
                <w:sz w:val="22"/>
                <w:szCs w:val="22"/>
                <w:highlight w:val="none"/>
              </w:rPr>
            </w:pPr>
            <w:r>
              <w:rPr>
                <w:rFonts w:hint="eastAsia" w:ascii="宋体" w:hAnsi="宋体" w:eastAsia="宋体" w:cs="宋体"/>
                <w:spacing w:val="-2"/>
                <w:sz w:val="22"/>
                <w:szCs w:val="22"/>
                <w:highlight w:val="none"/>
              </w:rPr>
              <w:t>40</w:t>
            </w:r>
            <w:r>
              <w:rPr>
                <w:rFonts w:hint="eastAsia" w:ascii="宋体" w:hAnsi="宋体" w:eastAsia="宋体" w:cs="宋体"/>
                <w:spacing w:val="-16"/>
                <w:sz w:val="22"/>
                <w:szCs w:val="22"/>
                <w:highlight w:val="none"/>
              </w:rPr>
              <w:t xml:space="preserve"> </w:t>
            </w:r>
            <w:r>
              <w:rPr>
                <w:rFonts w:hint="eastAsia" w:ascii="宋体" w:hAnsi="宋体" w:eastAsia="宋体" w:cs="宋体"/>
                <w:spacing w:val="-2"/>
                <w:sz w:val="22"/>
                <w:szCs w:val="22"/>
                <w:highlight w:val="none"/>
              </w:rPr>
              <w:t>分</w:t>
            </w:r>
          </w:p>
        </w:tc>
        <w:tc>
          <w:tcPr>
            <w:tcW w:w="7417" w:type="dxa"/>
            <w:noWrap w:val="0"/>
            <w:vAlign w:val="center"/>
          </w:tcPr>
          <w:p w14:paraId="62710225">
            <w:pPr>
              <w:spacing w:before="176" w:line="231" w:lineRule="auto"/>
              <w:ind w:left="107" w:right="95" w:firstLine="2"/>
              <w:jc w:val="left"/>
              <w:rPr>
                <w:rFonts w:hint="eastAsia" w:ascii="宋体" w:hAnsi="宋体" w:eastAsia="宋体" w:cs="宋体"/>
                <w:sz w:val="22"/>
                <w:szCs w:val="22"/>
                <w:highlight w:val="none"/>
              </w:rPr>
            </w:pPr>
            <w:r>
              <w:rPr>
                <w:rFonts w:hint="eastAsia" w:ascii="宋体" w:hAnsi="宋体" w:eastAsia="宋体" w:cs="宋体"/>
                <w:sz w:val="22"/>
                <w:szCs w:val="22"/>
                <w:highlight w:val="none"/>
                <w:lang w:val="en-US" w:eastAsia="zh-CN"/>
              </w:rPr>
              <w:t>1、供应商须对照第四部分《采购需求》全部内容逐条在《规格、技术参数偏离表》中列明响应内容及是否偏离等情况，需提供相关证明资料，须在“备注”栏说明证明资料在《投标文件》的具体位置或页码）</w:t>
            </w:r>
            <w:r>
              <w:rPr>
                <w:rFonts w:hint="eastAsia" w:cs="宋体"/>
                <w:sz w:val="22"/>
                <w:szCs w:val="22"/>
                <w:highlight w:val="none"/>
                <w:lang w:val="en-US" w:eastAsia="zh-CN"/>
              </w:rPr>
              <w:t>2</w:t>
            </w:r>
            <w:r>
              <w:rPr>
                <w:rFonts w:hint="eastAsia" w:ascii="宋体" w:hAnsi="宋体" w:eastAsia="宋体" w:cs="宋体"/>
                <w:sz w:val="22"/>
                <w:szCs w:val="22"/>
                <w:highlight w:val="none"/>
                <w:lang w:val="en-US" w:eastAsia="zh-CN"/>
              </w:rPr>
              <w:t>、根据投标文件对采购文件产品详细技术参数和性能指标的响应程度：优于或完全符合采购文件要求的得40分。负偏离在10条（含10 条）每出现一条负偏离扣2分，超过 10条本项不得分。 注：投标人须对本采购文件技术要求进行点对点应答，根据 本采购文件的要求,结合所投产品的实际参数值，进行逐条逐项答复、说明和解释，提供相关证明材料，如产品彩页、功能截图、证书、查询链接、检测报告等，未提供或不符合要求的，视为不响应技术参数。</w:t>
            </w:r>
          </w:p>
        </w:tc>
      </w:tr>
      <w:tr w14:paraId="5E17F69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101" w:hRule="atLeast"/>
          <w:jc w:val="center"/>
        </w:trPr>
        <w:tc>
          <w:tcPr>
            <w:tcW w:w="852" w:type="dxa"/>
            <w:vMerge w:val="continue"/>
            <w:tcBorders>
              <w:top w:val="nil"/>
              <w:bottom w:val="nil"/>
            </w:tcBorders>
            <w:noWrap w:val="0"/>
            <w:vAlign w:val="center"/>
          </w:tcPr>
          <w:p w14:paraId="3EC5AA0A">
            <w:pPr>
              <w:pStyle w:val="128"/>
              <w:rPr>
                <w:rFonts w:hint="eastAsia" w:ascii="宋体" w:hAnsi="宋体" w:eastAsia="宋体" w:cs="宋体"/>
              </w:rPr>
            </w:pPr>
          </w:p>
        </w:tc>
        <w:tc>
          <w:tcPr>
            <w:tcW w:w="1204" w:type="dxa"/>
            <w:noWrap w:val="0"/>
            <w:vAlign w:val="center"/>
          </w:tcPr>
          <w:p w14:paraId="53097FFB">
            <w:pPr>
              <w:spacing w:before="94" w:line="239" w:lineRule="auto"/>
              <w:ind w:right="184"/>
              <w:jc w:val="center"/>
              <w:rPr>
                <w:rFonts w:hint="eastAsia" w:ascii="宋体" w:hAnsi="宋体" w:eastAsia="宋体" w:cs="宋体"/>
                <w:sz w:val="22"/>
                <w:szCs w:val="22"/>
              </w:rPr>
            </w:pPr>
            <w:r>
              <w:rPr>
                <w:rFonts w:hint="eastAsia" w:ascii="宋体" w:hAnsi="宋体" w:eastAsia="宋体" w:cs="宋体"/>
                <w:spacing w:val="5"/>
                <w:sz w:val="22"/>
                <w:szCs w:val="22"/>
              </w:rPr>
              <w:t>设备安装</w:t>
            </w:r>
            <w:r>
              <w:rPr>
                <w:rFonts w:hint="eastAsia" w:ascii="宋体" w:hAnsi="宋体" w:eastAsia="宋体" w:cs="宋体"/>
                <w:spacing w:val="2"/>
                <w:sz w:val="22"/>
                <w:szCs w:val="22"/>
              </w:rPr>
              <w:t>方案</w:t>
            </w:r>
          </w:p>
        </w:tc>
        <w:tc>
          <w:tcPr>
            <w:tcW w:w="731" w:type="dxa"/>
            <w:noWrap w:val="0"/>
            <w:vAlign w:val="center"/>
          </w:tcPr>
          <w:p w14:paraId="63F6B534">
            <w:pPr>
              <w:spacing w:before="94" w:line="174" w:lineRule="auto"/>
              <w:jc w:val="center"/>
              <w:rPr>
                <w:rFonts w:hint="eastAsia" w:ascii="宋体" w:hAnsi="宋体" w:eastAsia="宋体" w:cs="宋体"/>
                <w:sz w:val="22"/>
                <w:szCs w:val="22"/>
                <w:lang w:val="en-US" w:eastAsia="zh-CN"/>
              </w:rPr>
            </w:pPr>
            <w:r>
              <w:rPr>
                <w:rFonts w:hint="eastAsia" w:ascii="宋体" w:hAnsi="宋体" w:eastAsia="宋体" w:cs="宋体"/>
                <w:sz w:val="22"/>
                <w:szCs w:val="22"/>
              </w:rPr>
              <w:t>8</w:t>
            </w:r>
            <w:r>
              <w:rPr>
                <w:rFonts w:hint="eastAsia" w:cs="宋体"/>
                <w:sz w:val="22"/>
                <w:szCs w:val="22"/>
                <w:lang w:val="en-US" w:eastAsia="zh-CN"/>
              </w:rPr>
              <w:t>分</w:t>
            </w:r>
          </w:p>
        </w:tc>
        <w:tc>
          <w:tcPr>
            <w:tcW w:w="7417" w:type="dxa"/>
            <w:noWrap w:val="0"/>
            <w:vAlign w:val="center"/>
          </w:tcPr>
          <w:p w14:paraId="1538AC75">
            <w:pPr>
              <w:spacing w:before="174" w:line="185" w:lineRule="auto"/>
              <w:ind w:left="109"/>
              <w:rPr>
                <w:rFonts w:hint="eastAsia" w:ascii="宋体" w:hAnsi="宋体" w:eastAsia="宋体" w:cs="宋体"/>
                <w:sz w:val="22"/>
                <w:szCs w:val="22"/>
              </w:rPr>
            </w:pPr>
            <w:r>
              <w:rPr>
                <w:rFonts w:hint="eastAsia" w:ascii="宋体" w:hAnsi="宋体" w:eastAsia="宋体" w:cs="宋体"/>
                <w:spacing w:val="-1"/>
                <w:sz w:val="22"/>
                <w:szCs w:val="22"/>
              </w:rPr>
              <w:t>根据投标人针对本项目编制详细的设备安装及配套设施施工技术方案 :</w:t>
            </w:r>
          </w:p>
          <w:p w14:paraId="11C8D83D">
            <w:pPr>
              <w:spacing w:before="173" w:line="238" w:lineRule="auto"/>
              <w:ind w:left="107" w:right="98" w:firstLine="21"/>
              <w:rPr>
                <w:rFonts w:hint="eastAsia" w:ascii="宋体" w:hAnsi="宋体" w:eastAsia="宋体" w:cs="宋体"/>
                <w:sz w:val="22"/>
                <w:szCs w:val="22"/>
              </w:rPr>
            </w:pPr>
            <w:r>
              <w:rPr>
                <w:rFonts w:hint="eastAsia" w:ascii="宋体" w:hAnsi="宋体" w:eastAsia="宋体" w:cs="宋体"/>
                <w:spacing w:val="-2"/>
                <w:sz w:val="22"/>
                <w:szCs w:val="22"/>
              </w:rPr>
              <w:t>1. 全面性 ：</w:t>
            </w:r>
            <w:r>
              <w:rPr>
                <w:rFonts w:hint="eastAsia" w:ascii="宋体" w:hAnsi="宋体" w:eastAsia="宋体" w:cs="宋体"/>
                <w:spacing w:val="-26"/>
                <w:sz w:val="22"/>
                <w:szCs w:val="22"/>
              </w:rPr>
              <w:t xml:space="preserve"> </w:t>
            </w:r>
            <w:r>
              <w:rPr>
                <w:rFonts w:hint="eastAsia" w:ascii="宋体" w:hAnsi="宋体" w:eastAsia="宋体" w:cs="宋体"/>
                <w:spacing w:val="-2"/>
                <w:sz w:val="22"/>
                <w:szCs w:val="22"/>
              </w:rPr>
              <w:t>1.1 项目概况、组织方案；</w:t>
            </w:r>
            <w:r>
              <w:rPr>
                <w:rFonts w:hint="eastAsia" w:ascii="宋体" w:hAnsi="宋体" w:eastAsia="宋体" w:cs="宋体"/>
                <w:spacing w:val="-42"/>
                <w:sz w:val="22"/>
                <w:szCs w:val="22"/>
              </w:rPr>
              <w:t xml:space="preserve"> </w:t>
            </w:r>
            <w:r>
              <w:rPr>
                <w:rFonts w:hint="eastAsia" w:ascii="宋体" w:hAnsi="宋体" w:eastAsia="宋体" w:cs="宋体"/>
                <w:spacing w:val="-2"/>
                <w:sz w:val="22"/>
                <w:szCs w:val="22"/>
              </w:rPr>
              <w:t>1.2 拟投入机械设备、劳动力投入</w:t>
            </w:r>
            <w:r>
              <w:rPr>
                <w:rFonts w:hint="eastAsia" w:ascii="宋体" w:hAnsi="宋体" w:eastAsia="宋体" w:cs="宋体"/>
                <w:sz w:val="22"/>
                <w:szCs w:val="22"/>
              </w:rPr>
              <w:t xml:space="preserve"> </w:t>
            </w:r>
            <w:r>
              <w:rPr>
                <w:rFonts w:hint="eastAsia" w:ascii="宋体" w:hAnsi="宋体" w:eastAsia="宋体" w:cs="宋体"/>
                <w:spacing w:val="1"/>
                <w:sz w:val="22"/>
                <w:szCs w:val="22"/>
              </w:rPr>
              <w:t>计划；</w:t>
            </w:r>
            <w:r>
              <w:rPr>
                <w:rFonts w:hint="eastAsia" w:ascii="宋体" w:hAnsi="宋体" w:eastAsia="宋体" w:cs="宋体"/>
                <w:spacing w:val="-37"/>
                <w:sz w:val="22"/>
                <w:szCs w:val="22"/>
              </w:rPr>
              <w:t xml:space="preserve"> </w:t>
            </w:r>
            <w:r>
              <w:rPr>
                <w:rFonts w:hint="eastAsia" w:ascii="宋体" w:hAnsi="宋体" w:eastAsia="宋体" w:cs="宋体"/>
                <w:spacing w:val="1"/>
                <w:sz w:val="22"/>
                <w:szCs w:val="22"/>
              </w:rPr>
              <w:t>1.3 质量、交付使用期限、投资控制</w:t>
            </w:r>
            <w:r>
              <w:rPr>
                <w:rFonts w:hint="eastAsia" w:ascii="宋体" w:hAnsi="宋体" w:eastAsia="宋体" w:cs="宋体"/>
                <w:sz w:val="22"/>
                <w:szCs w:val="22"/>
              </w:rPr>
              <w:t>方案；2.可行性：2.1项目</w:t>
            </w:r>
            <w:r>
              <w:rPr>
                <w:rFonts w:hint="eastAsia" w:ascii="宋体" w:hAnsi="宋体" w:eastAsia="宋体" w:cs="宋体"/>
                <w:spacing w:val="-1"/>
                <w:sz w:val="22"/>
                <w:szCs w:val="22"/>
              </w:rPr>
              <w:t>实施措施及计划；2.2安装、调试、试运行方案（包含但不限于人员安排、</w:t>
            </w:r>
            <w:r>
              <w:rPr>
                <w:rFonts w:hint="eastAsia" w:ascii="宋体" w:hAnsi="宋体" w:eastAsia="宋体" w:cs="宋体"/>
                <w:sz w:val="22"/>
                <w:szCs w:val="22"/>
              </w:rPr>
              <w:t xml:space="preserve"> </w:t>
            </w:r>
            <w:r>
              <w:rPr>
                <w:rFonts w:hint="eastAsia" w:ascii="宋体" w:hAnsi="宋体" w:eastAsia="宋体" w:cs="宋体"/>
                <w:spacing w:val="-2"/>
                <w:sz w:val="22"/>
                <w:szCs w:val="22"/>
              </w:rPr>
              <w:t>试运行步骤、试运行标准等）3.针对性</w:t>
            </w:r>
            <w:r>
              <w:rPr>
                <w:rFonts w:hint="eastAsia" w:ascii="宋体" w:hAnsi="宋体" w:eastAsia="宋体" w:cs="宋体"/>
                <w:spacing w:val="-3"/>
                <w:sz w:val="22"/>
                <w:szCs w:val="22"/>
              </w:rPr>
              <w:t>：3.1 项目实施的重点和关键部位</w:t>
            </w:r>
            <w:r>
              <w:rPr>
                <w:rFonts w:hint="eastAsia" w:ascii="宋体" w:hAnsi="宋体" w:eastAsia="宋体" w:cs="宋体"/>
                <w:spacing w:val="-1"/>
                <w:sz w:val="22"/>
                <w:szCs w:val="22"/>
              </w:rPr>
              <w:t>处理；3.2 质保体系（包括但不限于质量管控的标准、方法和程序等</w:t>
            </w:r>
            <w:r>
              <w:rPr>
                <w:rFonts w:hint="eastAsia" w:ascii="宋体" w:hAnsi="宋体" w:eastAsia="宋体" w:cs="宋体"/>
                <w:spacing w:val="3"/>
                <w:sz w:val="22"/>
                <w:szCs w:val="22"/>
              </w:rPr>
              <w:t>）；</w:t>
            </w:r>
            <w:r>
              <w:rPr>
                <w:rFonts w:hint="eastAsia" w:ascii="宋体" w:hAnsi="宋体" w:eastAsia="宋体" w:cs="宋体"/>
                <w:spacing w:val="-5"/>
                <w:sz w:val="22"/>
                <w:szCs w:val="22"/>
              </w:rPr>
              <w:t>3.3 安保体系；3.4</w:t>
            </w:r>
            <w:r>
              <w:rPr>
                <w:rFonts w:hint="eastAsia" w:ascii="宋体" w:hAnsi="宋体" w:eastAsia="宋体" w:cs="宋体"/>
                <w:spacing w:val="-16"/>
                <w:sz w:val="22"/>
                <w:szCs w:val="22"/>
              </w:rPr>
              <w:t xml:space="preserve"> </w:t>
            </w:r>
            <w:r>
              <w:rPr>
                <w:rFonts w:hint="eastAsia" w:ascii="宋体" w:hAnsi="宋体" w:eastAsia="宋体" w:cs="宋体"/>
                <w:spacing w:val="-5"/>
                <w:sz w:val="22"/>
                <w:szCs w:val="22"/>
              </w:rPr>
              <w:t>创优措施；3.5</w:t>
            </w:r>
            <w:r>
              <w:rPr>
                <w:rFonts w:hint="eastAsia" w:ascii="宋体" w:hAnsi="宋体" w:eastAsia="宋体" w:cs="宋体"/>
                <w:spacing w:val="-16"/>
                <w:sz w:val="22"/>
                <w:szCs w:val="22"/>
              </w:rPr>
              <w:t xml:space="preserve"> </w:t>
            </w:r>
            <w:r>
              <w:rPr>
                <w:rFonts w:hint="eastAsia" w:ascii="宋体" w:hAnsi="宋体" w:eastAsia="宋体" w:cs="宋体"/>
                <w:spacing w:val="-5"/>
                <w:sz w:val="22"/>
                <w:szCs w:val="22"/>
              </w:rPr>
              <w:t>安全措施；4.先进性</w:t>
            </w:r>
            <w:r>
              <w:rPr>
                <w:rFonts w:hint="eastAsia" w:ascii="宋体" w:hAnsi="宋体" w:eastAsia="宋体" w:cs="宋体"/>
                <w:spacing w:val="-18"/>
                <w:sz w:val="22"/>
                <w:szCs w:val="22"/>
              </w:rPr>
              <w:t xml:space="preserve"> </w:t>
            </w:r>
            <w:r>
              <w:rPr>
                <w:rFonts w:hint="eastAsia" w:ascii="宋体" w:hAnsi="宋体" w:eastAsia="宋体" w:cs="宋体"/>
                <w:spacing w:val="-5"/>
                <w:sz w:val="22"/>
                <w:szCs w:val="22"/>
              </w:rPr>
              <w:t>：4.1</w:t>
            </w:r>
            <w:r>
              <w:rPr>
                <w:rFonts w:hint="eastAsia" w:ascii="宋体" w:hAnsi="宋体" w:eastAsia="宋体" w:cs="宋体"/>
                <w:spacing w:val="-16"/>
                <w:sz w:val="22"/>
                <w:szCs w:val="22"/>
              </w:rPr>
              <w:t xml:space="preserve"> </w:t>
            </w:r>
            <w:r>
              <w:rPr>
                <w:rFonts w:hint="eastAsia" w:ascii="宋体" w:hAnsi="宋体" w:eastAsia="宋体" w:cs="宋体"/>
                <w:spacing w:val="-5"/>
                <w:sz w:val="22"/>
                <w:szCs w:val="22"/>
              </w:rPr>
              <w:t>在</w:t>
            </w:r>
            <w:r>
              <w:rPr>
                <w:rFonts w:hint="eastAsia" w:ascii="宋体" w:hAnsi="宋体" w:eastAsia="宋体" w:cs="宋体"/>
                <w:spacing w:val="-6"/>
                <w:sz w:val="22"/>
                <w:szCs w:val="22"/>
              </w:rPr>
              <w:t>确保项目</w:t>
            </w:r>
            <w:r>
              <w:rPr>
                <w:rFonts w:hint="eastAsia" w:ascii="宋体" w:hAnsi="宋体" w:eastAsia="宋体" w:cs="宋体"/>
                <w:sz w:val="22"/>
                <w:szCs w:val="22"/>
              </w:rPr>
              <w:t xml:space="preserve"> </w:t>
            </w:r>
            <w:r>
              <w:rPr>
                <w:rFonts w:hint="eastAsia" w:ascii="宋体" w:hAnsi="宋体" w:eastAsia="宋体" w:cs="宋体"/>
                <w:spacing w:val="-3"/>
                <w:sz w:val="22"/>
                <w:szCs w:val="22"/>
              </w:rPr>
              <w:t>质量前提下，有降低成本、缩短交付使用期限、</w:t>
            </w:r>
            <w:r>
              <w:rPr>
                <w:rFonts w:hint="eastAsia" w:ascii="宋体" w:hAnsi="宋体" w:eastAsia="宋体" w:cs="宋体"/>
                <w:spacing w:val="-4"/>
                <w:sz w:val="22"/>
                <w:szCs w:val="22"/>
              </w:rPr>
              <w:t>提高进度的方案；5.强制</w:t>
            </w:r>
            <w:r>
              <w:rPr>
                <w:rFonts w:hint="eastAsia" w:ascii="宋体" w:hAnsi="宋体" w:eastAsia="宋体" w:cs="宋体"/>
                <w:spacing w:val="-3"/>
                <w:sz w:val="22"/>
                <w:szCs w:val="22"/>
              </w:rPr>
              <w:t>性：5.1 防治质量通病的措施；5.2 行国家强制性条文的保证措施 6.承诺</w:t>
            </w:r>
            <w:r>
              <w:rPr>
                <w:rFonts w:hint="eastAsia" w:ascii="宋体" w:hAnsi="宋体" w:eastAsia="宋体" w:cs="宋体"/>
                <w:spacing w:val="-1"/>
                <w:sz w:val="22"/>
                <w:szCs w:val="22"/>
              </w:rPr>
              <w:t>：6.1 保修承诺和违约经济处罚承诺；6.2项目质量争优承诺及保证质量措施。方案内容完整能够保证设备安装及配套设施高质量实施、切实可行得8分；</w:t>
            </w:r>
            <w:r>
              <w:rPr>
                <w:rFonts w:hint="eastAsia" w:ascii="宋体" w:hAnsi="宋体" w:eastAsia="宋体" w:cs="宋体"/>
                <w:spacing w:val="-7"/>
                <w:sz w:val="22"/>
                <w:szCs w:val="22"/>
              </w:rPr>
              <w:t>每缺少一项内容扣1分 ，虽有项但内容存在缺陷的每项扣0.5</w:t>
            </w:r>
            <w:r>
              <w:rPr>
                <w:rFonts w:hint="eastAsia" w:ascii="宋体" w:hAnsi="宋体" w:eastAsia="宋体" w:cs="宋体"/>
                <w:spacing w:val="-18"/>
                <w:sz w:val="22"/>
                <w:szCs w:val="22"/>
              </w:rPr>
              <w:t xml:space="preserve"> </w:t>
            </w:r>
            <w:r>
              <w:rPr>
                <w:rFonts w:hint="eastAsia" w:ascii="宋体" w:hAnsi="宋体" w:eastAsia="宋体" w:cs="宋体"/>
                <w:spacing w:val="-7"/>
                <w:sz w:val="22"/>
                <w:szCs w:val="22"/>
              </w:rPr>
              <w:t>分，扣完为止</w:t>
            </w:r>
            <w:r>
              <w:rPr>
                <w:rFonts w:hint="eastAsia" w:ascii="宋体" w:hAnsi="宋体" w:eastAsia="宋体" w:cs="宋体"/>
                <w:spacing w:val="-36"/>
                <w:sz w:val="22"/>
                <w:szCs w:val="22"/>
              </w:rPr>
              <w:t xml:space="preserve"> </w:t>
            </w:r>
            <w:r>
              <w:rPr>
                <w:rFonts w:hint="eastAsia" w:ascii="宋体" w:hAnsi="宋体" w:eastAsia="宋体" w:cs="宋体"/>
                <w:spacing w:val="-7"/>
                <w:sz w:val="22"/>
                <w:szCs w:val="22"/>
              </w:rPr>
              <w:t>，</w:t>
            </w:r>
            <w:r>
              <w:rPr>
                <w:rFonts w:hint="eastAsia" w:ascii="宋体" w:hAnsi="宋体" w:eastAsia="宋体" w:cs="宋体"/>
                <w:spacing w:val="-5"/>
                <w:sz w:val="22"/>
                <w:szCs w:val="22"/>
              </w:rPr>
              <w:t>未提供不得分。</w:t>
            </w:r>
          </w:p>
          <w:p w14:paraId="07880E44">
            <w:pPr>
              <w:spacing w:before="9" w:line="227" w:lineRule="auto"/>
              <w:ind w:left="110" w:right="100" w:hanging="1"/>
              <w:rPr>
                <w:rFonts w:hint="eastAsia" w:ascii="宋体" w:hAnsi="宋体" w:eastAsia="宋体" w:cs="宋体"/>
                <w:sz w:val="22"/>
                <w:szCs w:val="22"/>
              </w:rPr>
            </w:pPr>
            <w:r>
              <w:rPr>
                <w:rFonts w:hint="eastAsia" w:ascii="宋体" w:hAnsi="宋体" w:eastAsia="宋体" w:cs="宋体"/>
                <w:b/>
                <w:bCs/>
                <w:spacing w:val="-3"/>
                <w:sz w:val="22"/>
                <w:szCs w:val="22"/>
              </w:rPr>
              <w:t>注</w:t>
            </w:r>
            <w:r>
              <w:rPr>
                <w:rFonts w:hint="eastAsia" w:ascii="宋体" w:hAnsi="宋体" w:eastAsia="宋体" w:cs="宋体"/>
                <w:b/>
                <w:bCs/>
                <w:spacing w:val="32"/>
                <w:w w:val="101"/>
                <w:sz w:val="22"/>
                <w:szCs w:val="22"/>
              </w:rPr>
              <w:t xml:space="preserve"> </w:t>
            </w:r>
            <w:r>
              <w:rPr>
                <w:rFonts w:hint="eastAsia" w:ascii="宋体" w:hAnsi="宋体" w:eastAsia="宋体" w:cs="宋体"/>
                <w:b/>
                <w:bCs/>
                <w:spacing w:val="-3"/>
                <w:sz w:val="22"/>
                <w:szCs w:val="22"/>
              </w:rPr>
              <w:t>：内容存在缺陷是指</w:t>
            </w:r>
            <w:r>
              <w:rPr>
                <w:rFonts w:hint="eastAsia" w:ascii="宋体" w:hAnsi="宋体" w:eastAsia="宋体" w:cs="宋体"/>
                <w:b/>
                <w:bCs/>
                <w:spacing w:val="32"/>
                <w:sz w:val="22"/>
                <w:szCs w:val="22"/>
              </w:rPr>
              <w:t xml:space="preserve"> </w:t>
            </w:r>
            <w:r>
              <w:rPr>
                <w:rFonts w:hint="eastAsia" w:ascii="宋体" w:hAnsi="宋体" w:eastAsia="宋体" w:cs="宋体"/>
                <w:b/>
                <w:bCs/>
                <w:spacing w:val="-3"/>
                <w:sz w:val="22"/>
                <w:szCs w:val="22"/>
              </w:rPr>
              <w:t>：①该项内容描述前后不一致；②该项内容</w:t>
            </w:r>
            <w:r>
              <w:rPr>
                <w:rFonts w:hint="eastAsia" w:ascii="宋体" w:hAnsi="宋体" w:eastAsia="宋体" w:cs="宋体"/>
                <w:b/>
                <w:bCs/>
                <w:spacing w:val="-4"/>
                <w:sz w:val="22"/>
                <w:szCs w:val="22"/>
              </w:rPr>
              <w:t>所阐 述</w:t>
            </w:r>
            <w:r>
              <w:rPr>
                <w:rFonts w:hint="eastAsia" w:ascii="宋体" w:hAnsi="宋体" w:eastAsia="宋体" w:cs="宋体"/>
                <w:b/>
                <w:bCs/>
                <w:sz w:val="22"/>
                <w:szCs w:val="22"/>
              </w:rPr>
              <w:t xml:space="preserve"> </w:t>
            </w:r>
            <w:r>
              <w:rPr>
                <w:rFonts w:hint="eastAsia" w:ascii="宋体" w:hAnsi="宋体" w:eastAsia="宋体" w:cs="宋体"/>
                <w:b/>
                <w:bCs/>
                <w:spacing w:val="3"/>
                <w:sz w:val="22"/>
                <w:szCs w:val="22"/>
              </w:rPr>
              <w:t>的项目信息与本项目实际信息不一致；③该项内容引用</w:t>
            </w:r>
            <w:r>
              <w:rPr>
                <w:rFonts w:hint="eastAsia" w:ascii="宋体" w:hAnsi="宋体" w:eastAsia="宋体" w:cs="宋体"/>
                <w:b/>
                <w:bCs/>
                <w:spacing w:val="2"/>
                <w:sz w:val="22"/>
                <w:szCs w:val="22"/>
              </w:rPr>
              <w:t>的规定、规范 错误</w:t>
            </w:r>
            <w:r>
              <w:rPr>
                <w:rFonts w:hint="eastAsia" w:ascii="宋体" w:hAnsi="宋体" w:eastAsia="宋体" w:cs="宋体"/>
                <w:b/>
                <w:bCs/>
                <w:sz w:val="22"/>
                <w:szCs w:val="22"/>
              </w:rPr>
              <w:t xml:space="preserve"> </w:t>
            </w:r>
            <w:r>
              <w:rPr>
                <w:rFonts w:hint="eastAsia" w:ascii="宋体" w:hAnsi="宋体" w:eastAsia="宋体" w:cs="宋体"/>
                <w:b/>
                <w:bCs/>
                <w:spacing w:val="2"/>
                <w:sz w:val="22"/>
                <w:szCs w:val="22"/>
              </w:rPr>
              <w:t>;  ④该项内容描述不符合国家相关法律法规、政策文件、规范标准 要求；</w:t>
            </w:r>
            <w:r>
              <w:rPr>
                <w:rFonts w:hint="eastAsia" w:ascii="宋体" w:hAnsi="宋体" w:eastAsia="宋体" w:cs="宋体"/>
                <w:b/>
                <w:bCs/>
                <w:spacing w:val="11"/>
                <w:sz w:val="22"/>
                <w:szCs w:val="22"/>
              </w:rPr>
              <w:t xml:space="preserve"> </w:t>
            </w:r>
            <w:r>
              <w:rPr>
                <w:rFonts w:hint="eastAsia" w:ascii="宋体" w:hAnsi="宋体" w:eastAsia="宋体" w:cs="宋体"/>
                <w:b/>
                <w:bCs/>
                <w:spacing w:val="2"/>
                <w:sz w:val="22"/>
                <w:szCs w:val="22"/>
              </w:rPr>
              <w:t>⑤该项内容阐述的方式方法明显不符合本项目实际情况；⑥该项</w:t>
            </w:r>
            <w:r>
              <w:rPr>
                <w:rFonts w:hint="eastAsia" w:ascii="宋体" w:hAnsi="宋体" w:eastAsia="宋体" w:cs="宋体"/>
                <w:b/>
                <w:bCs/>
                <w:spacing w:val="29"/>
                <w:sz w:val="22"/>
                <w:szCs w:val="22"/>
              </w:rPr>
              <w:t xml:space="preserve"> </w:t>
            </w:r>
            <w:r>
              <w:rPr>
                <w:rFonts w:hint="eastAsia" w:ascii="宋体" w:hAnsi="宋体" w:eastAsia="宋体" w:cs="宋体"/>
                <w:b/>
                <w:bCs/>
                <w:spacing w:val="2"/>
                <w:sz w:val="22"/>
                <w:szCs w:val="22"/>
              </w:rPr>
              <w:t>内容描述</w:t>
            </w:r>
            <w:r>
              <w:rPr>
                <w:rFonts w:hint="eastAsia" w:ascii="宋体" w:hAnsi="宋体" w:eastAsia="宋体" w:cs="宋体"/>
                <w:b/>
                <w:bCs/>
                <w:sz w:val="22"/>
                <w:szCs w:val="22"/>
              </w:rPr>
              <w:t xml:space="preserve"> </w:t>
            </w:r>
            <w:r>
              <w:rPr>
                <w:rFonts w:hint="eastAsia" w:ascii="宋体" w:hAnsi="宋体" w:eastAsia="宋体" w:cs="宋体"/>
                <w:b/>
                <w:bCs/>
                <w:spacing w:val="-3"/>
                <w:sz w:val="22"/>
                <w:szCs w:val="22"/>
              </w:rPr>
              <w:t>与本项目实际情况不符 ；⑦该项内容套用其他项目内容。</w:t>
            </w:r>
          </w:p>
        </w:tc>
      </w:tr>
      <w:tr w14:paraId="62331E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95" w:hRule="atLeast"/>
          <w:jc w:val="center"/>
        </w:trPr>
        <w:tc>
          <w:tcPr>
            <w:tcW w:w="852" w:type="dxa"/>
            <w:vMerge w:val="continue"/>
            <w:tcBorders>
              <w:top w:val="nil"/>
            </w:tcBorders>
            <w:noWrap w:val="0"/>
            <w:vAlign w:val="center"/>
          </w:tcPr>
          <w:p w14:paraId="63985E1B">
            <w:pPr>
              <w:pStyle w:val="128"/>
              <w:rPr>
                <w:rFonts w:hint="eastAsia" w:ascii="宋体" w:hAnsi="宋体" w:eastAsia="宋体" w:cs="宋体"/>
              </w:rPr>
            </w:pPr>
          </w:p>
        </w:tc>
        <w:tc>
          <w:tcPr>
            <w:tcW w:w="1204" w:type="dxa"/>
            <w:noWrap w:val="0"/>
            <w:vAlign w:val="center"/>
          </w:tcPr>
          <w:p w14:paraId="6D8E060B">
            <w:pPr>
              <w:pStyle w:val="128"/>
              <w:spacing w:line="282" w:lineRule="auto"/>
              <w:rPr>
                <w:rFonts w:hint="eastAsia" w:ascii="宋体" w:hAnsi="宋体" w:eastAsia="宋体" w:cs="宋体"/>
              </w:rPr>
            </w:pPr>
          </w:p>
          <w:p w14:paraId="0C201AC6">
            <w:pPr>
              <w:pStyle w:val="128"/>
              <w:spacing w:line="283" w:lineRule="auto"/>
              <w:rPr>
                <w:rFonts w:hint="eastAsia" w:ascii="宋体" w:hAnsi="宋体" w:eastAsia="宋体" w:cs="宋体"/>
              </w:rPr>
            </w:pPr>
          </w:p>
          <w:p w14:paraId="428A742A">
            <w:pPr>
              <w:spacing w:before="95" w:line="184" w:lineRule="auto"/>
              <w:ind w:left="129"/>
              <w:rPr>
                <w:rFonts w:hint="eastAsia" w:ascii="宋体" w:hAnsi="宋体" w:eastAsia="宋体" w:cs="宋体"/>
                <w:sz w:val="22"/>
                <w:szCs w:val="22"/>
              </w:rPr>
            </w:pPr>
            <w:r>
              <w:rPr>
                <w:rFonts w:hint="eastAsia" w:ascii="宋体" w:hAnsi="宋体" w:eastAsia="宋体" w:cs="宋体"/>
                <w:sz w:val="22"/>
                <w:szCs w:val="22"/>
              </w:rPr>
              <w:t>供货方案</w:t>
            </w:r>
          </w:p>
        </w:tc>
        <w:tc>
          <w:tcPr>
            <w:tcW w:w="731" w:type="dxa"/>
            <w:noWrap w:val="0"/>
            <w:vAlign w:val="center"/>
          </w:tcPr>
          <w:p w14:paraId="0CA4B515">
            <w:pPr>
              <w:pStyle w:val="128"/>
              <w:spacing w:line="282" w:lineRule="auto"/>
              <w:rPr>
                <w:rFonts w:hint="eastAsia" w:ascii="宋体" w:hAnsi="宋体" w:eastAsia="宋体" w:cs="宋体"/>
              </w:rPr>
            </w:pPr>
          </w:p>
          <w:p w14:paraId="0C63611D">
            <w:pPr>
              <w:pStyle w:val="128"/>
              <w:spacing w:line="283" w:lineRule="auto"/>
              <w:rPr>
                <w:rFonts w:hint="eastAsia" w:ascii="宋体" w:hAnsi="宋体" w:eastAsia="宋体" w:cs="宋体"/>
              </w:rPr>
            </w:pPr>
          </w:p>
          <w:p w14:paraId="6EE9F6DB">
            <w:pPr>
              <w:spacing w:before="95" w:line="184" w:lineRule="auto"/>
              <w:ind w:left="209"/>
              <w:rPr>
                <w:rFonts w:hint="eastAsia" w:ascii="宋体" w:hAnsi="宋体" w:eastAsia="宋体" w:cs="宋体"/>
                <w:sz w:val="22"/>
                <w:szCs w:val="22"/>
              </w:rPr>
            </w:pPr>
            <w:r>
              <w:rPr>
                <w:rFonts w:hint="eastAsia" w:ascii="宋体" w:hAnsi="宋体" w:eastAsia="宋体" w:cs="宋体"/>
                <w:spacing w:val="-7"/>
                <w:sz w:val="22"/>
                <w:szCs w:val="22"/>
              </w:rPr>
              <w:t>6分</w:t>
            </w:r>
          </w:p>
        </w:tc>
        <w:tc>
          <w:tcPr>
            <w:tcW w:w="7417" w:type="dxa"/>
            <w:noWrap w:val="0"/>
            <w:vAlign w:val="center"/>
          </w:tcPr>
          <w:p w14:paraId="4DCFB042">
            <w:pPr>
              <w:spacing w:before="181" w:line="238" w:lineRule="auto"/>
              <w:ind w:left="106" w:right="175" w:firstLine="21"/>
              <w:jc w:val="both"/>
              <w:rPr>
                <w:rFonts w:hint="eastAsia" w:ascii="宋体" w:hAnsi="宋体" w:eastAsia="宋体" w:cs="宋体"/>
                <w:sz w:val="22"/>
                <w:szCs w:val="22"/>
              </w:rPr>
            </w:pPr>
            <w:r>
              <w:rPr>
                <w:rFonts w:hint="eastAsia" w:ascii="宋体" w:hAnsi="宋体" w:eastAsia="宋体" w:cs="宋体"/>
                <w:spacing w:val="-5"/>
                <w:sz w:val="22"/>
                <w:szCs w:val="22"/>
              </w:rPr>
              <w:t>根据投标人针对本项目编制详细的供货方案 ，包括但不限于：①产品来源</w:t>
            </w:r>
            <w:r>
              <w:rPr>
                <w:rFonts w:hint="eastAsia" w:ascii="宋体" w:hAnsi="宋体" w:eastAsia="宋体" w:cs="宋体"/>
                <w:spacing w:val="8"/>
                <w:sz w:val="22"/>
                <w:szCs w:val="22"/>
              </w:rPr>
              <w:t xml:space="preserve"> </w:t>
            </w:r>
            <w:r>
              <w:rPr>
                <w:rFonts w:hint="eastAsia" w:ascii="宋体" w:hAnsi="宋体" w:eastAsia="宋体" w:cs="宋体"/>
                <w:spacing w:val="-4"/>
                <w:sz w:val="22"/>
                <w:szCs w:val="22"/>
              </w:rPr>
              <w:t>、供货方式、运输方式、车辆安排；②设备包装、装卸货措施、设备仓储、防护措施；③路途人员安全保障措施及安全教育培训、运途紧急 情况应</w:t>
            </w:r>
            <w:r>
              <w:rPr>
                <w:rFonts w:hint="eastAsia" w:ascii="宋体" w:hAnsi="宋体" w:eastAsia="宋体" w:cs="宋体"/>
                <w:spacing w:val="-8"/>
                <w:sz w:val="22"/>
                <w:szCs w:val="22"/>
              </w:rPr>
              <w:t>对措施；进行评定，以上方案内容均提供的得 6分</w:t>
            </w:r>
            <w:r>
              <w:rPr>
                <w:rFonts w:hint="eastAsia" w:ascii="宋体" w:hAnsi="宋体" w:eastAsia="宋体" w:cs="宋体"/>
                <w:spacing w:val="-18"/>
                <w:sz w:val="22"/>
                <w:szCs w:val="22"/>
              </w:rPr>
              <w:t xml:space="preserve"> </w:t>
            </w:r>
            <w:r>
              <w:rPr>
                <w:rFonts w:hint="eastAsia" w:ascii="宋体" w:hAnsi="宋体" w:eastAsia="宋体" w:cs="宋体"/>
                <w:spacing w:val="-8"/>
                <w:sz w:val="22"/>
                <w:szCs w:val="22"/>
              </w:rPr>
              <w:t>；每缺少一项内容扣 2分</w:t>
            </w:r>
            <w:r>
              <w:rPr>
                <w:rFonts w:hint="eastAsia" w:ascii="宋体" w:hAnsi="宋体" w:eastAsia="宋体" w:cs="宋体"/>
                <w:sz w:val="22"/>
                <w:szCs w:val="22"/>
              </w:rPr>
              <w:t xml:space="preserve"> </w:t>
            </w:r>
            <w:r>
              <w:rPr>
                <w:rFonts w:hint="eastAsia" w:ascii="宋体" w:hAnsi="宋体" w:eastAsia="宋体" w:cs="宋体"/>
                <w:spacing w:val="-4"/>
                <w:sz w:val="22"/>
                <w:szCs w:val="22"/>
              </w:rPr>
              <w:t>,  虽有项但内容存在缺陷的每项扣1分，扣完为止，未提供不得分。</w:t>
            </w:r>
          </w:p>
          <w:p w14:paraId="2721726B">
            <w:pPr>
              <w:spacing w:before="104" w:line="209" w:lineRule="auto"/>
              <w:ind w:left="107" w:right="100" w:hanging="1"/>
              <w:rPr>
                <w:rFonts w:hint="eastAsia" w:ascii="宋体" w:hAnsi="宋体" w:eastAsia="宋体" w:cs="宋体"/>
                <w:sz w:val="22"/>
                <w:szCs w:val="22"/>
              </w:rPr>
            </w:pPr>
            <w:r>
              <w:rPr>
                <w:rFonts w:hint="eastAsia" w:ascii="宋体" w:hAnsi="宋体" w:eastAsia="宋体" w:cs="宋体"/>
                <w:b/>
                <w:bCs/>
                <w:spacing w:val="-2"/>
                <w:sz w:val="22"/>
                <w:szCs w:val="22"/>
              </w:rPr>
              <w:t>注</w:t>
            </w:r>
            <w:r>
              <w:rPr>
                <w:rFonts w:hint="eastAsia" w:ascii="宋体" w:hAnsi="宋体" w:eastAsia="宋体" w:cs="宋体"/>
                <w:b/>
                <w:bCs/>
                <w:spacing w:val="34"/>
                <w:w w:val="101"/>
                <w:sz w:val="22"/>
                <w:szCs w:val="22"/>
              </w:rPr>
              <w:t xml:space="preserve"> </w:t>
            </w:r>
            <w:r>
              <w:rPr>
                <w:rFonts w:hint="eastAsia" w:ascii="宋体" w:hAnsi="宋体" w:eastAsia="宋体" w:cs="宋体"/>
                <w:b/>
                <w:bCs/>
                <w:spacing w:val="-2"/>
                <w:sz w:val="22"/>
                <w:szCs w:val="22"/>
              </w:rPr>
              <w:t>：1.内容存在缺陷是指</w:t>
            </w:r>
            <w:r>
              <w:rPr>
                <w:rFonts w:hint="eastAsia" w:ascii="宋体" w:hAnsi="宋体" w:eastAsia="宋体" w:cs="宋体"/>
                <w:b/>
                <w:bCs/>
                <w:spacing w:val="34"/>
                <w:sz w:val="22"/>
                <w:szCs w:val="22"/>
              </w:rPr>
              <w:t xml:space="preserve"> </w:t>
            </w:r>
            <w:r>
              <w:rPr>
                <w:rFonts w:hint="eastAsia" w:ascii="宋体" w:hAnsi="宋体" w:eastAsia="宋体" w:cs="宋体"/>
                <w:b/>
                <w:bCs/>
                <w:spacing w:val="-2"/>
                <w:sz w:val="22"/>
                <w:szCs w:val="22"/>
              </w:rPr>
              <w:t>：①该项内容描述前</w:t>
            </w:r>
            <w:r>
              <w:rPr>
                <w:rFonts w:hint="eastAsia" w:ascii="宋体" w:hAnsi="宋体" w:eastAsia="宋体" w:cs="宋体"/>
                <w:b/>
                <w:bCs/>
                <w:spacing w:val="-3"/>
                <w:sz w:val="22"/>
                <w:szCs w:val="22"/>
              </w:rPr>
              <w:t>后不一致；②该项内容所阐</w:t>
            </w:r>
            <w:r>
              <w:rPr>
                <w:rFonts w:hint="eastAsia" w:ascii="宋体" w:hAnsi="宋体" w:eastAsia="宋体" w:cs="宋体"/>
                <w:b/>
                <w:bCs/>
                <w:sz w:val="22"/>
                <w:szCs w:val="22"/>
              </w:rPr>
              <w:t xml:space="preserve"> </w:t>
            </w:r>
            <w:r>
              <w:rPr>
                <w:rFonts w:hint="eastAsia" w:ascii="宋体" w:hAnsi="宋体" w:eastAsia="宋体" w:cs="宋体"/>
                <w:b/>
                <w:bCs/>
                <w:spacing w:val="3"/>
                <w:sz w:val="22"/>
                <w:szCs w:val="22"/>
              </w:rPr>
              <w:t>述的项目信息与本项目实际信息不一致；③该项内容引用的规定</w:t>
            </w:r>
            <w:r>
              <w:rPr>
                <w:rFonts w:hint="eastAsia" w:ascii="宋体" w:hAnsi="宋体" w:eastAsia="宋体" w:cs="宋体"/>
                <w:b/>
                <w:bCs/>
                <w:spacing w:val="2"/>
                <w:sz w:val="22"/>
                <w:szCs w:val="22"/>
              </w:rPr>
              <w:t>、规范错</w:t>
            </w:r>
            <w:r>
              <w:rPr>
                <w:rFonts w:hint="eastAsia" w:ascii="宋体" w:hAnsi="宋体" w:eastAsia="宋体" w:cs="宋体"/>
                <w:b/>
                <w:bCs/>
                <w:spacing w:val="3"/>
                <w:sz w:val="22"/>
                <w:szCs w:val="22"/>
              </w:rPr>
              <w:t>误；④该项内容描述不符合国家相关法律法规、政策文件、规范</w:t>
            </w:r>
            <w:r>
              <w:rPr>
                <w:rFonts w:hint="eastAsia" w:ascii="宋体" w:hAnsi="宋体" w:eastAsia="宋体" w:cs="宋体"/>
                <w:b/>
                <w:bCs/>
                <w:spacing w:val="2"/>
                <w:sz w:val="22"/>
                <w:szCs w:val="22"/>
              </w:rPr>
              <w:t>标准要求</w:t>
            </w:r>
            <w:r>
              <w:rPr>
                <w:rFonts w:hint="eastAsia" w:ascii="宋体" w:hAnsi="宋体" w:eastAsia="宋体" w:cs="宋体"/>
                <w:b/>
                <w:bCs/>
                <w:spacing w:val="2"/>
                <w:sz w:val="22"/>
                <w:szCs w:val="22"/>
                <w:lang w:eastAsia="zh-CN"/>
              </w:rPr>
              <w:t>；</w:t>
            </w:r>
            <w:r>
              <w:rPr>
                <w:rFonts w:hint="eastAsia" w:ascii="宋体" w:hAnsi="宋体" w:eastAsia="宋体" w:cs="宋体"/>
                <w:b/>
                <w:bCs/>
                <w:spacing w:val="3"/>
                <w:sz w:val="22"/>
                <w:szCs w:val="22"/>
              </w:rPr>
              <w:t>⑤该项内容阐述的方式方法明显不符合本项目实际情况；⑥该项内容描</w:t>
            </w:r>
            <w:r>
              <w:rPr>
                <w:rFonts w:hint="eastAsia" w:ascii="宋体" w:hAnsi="宋体" w:eastAsia="宋体" w:cs="宋体"/>
                <w:b/>
                <w:bCs/>
                <w:spacing w:val="17"/>
                <w:sz w:val="22"/>
                <w:szCs w:val="22"/>
              </w:rPr>
              <w:t xml:space="preserve"> </w:t>
            </w:r>
            <w:r>
              <w:rPr>
                <w:rFonts w:hint="eastAsia" w:ascii="宋体" w:hAnsi="宋体" w:eastAsia="宋体" w:cs="宋体"/>
                <w:b/>
                <w:bCs/>
                <w:spacing w:val="-3"/>
                <w:sz w:val="22"/>
                <w:szCs w:val="22"/>
              </w:rPr>
              <w:t>述与本项目实际情况不符；⑦该项内容套用其</w:t>
            </w:r>
            <w:r>
              <w:rPr>
                <w:rFonts w:hint="eastAsia" w:ascii="宋体" w:hAnsi="宋体" w:eastAsia="宋体" w:cs="宋体"/>
                <w:b/>
                <w:bCs/>
                <w:spacing w:val="-4"/>
                <w:sz w:val="22"/>
                <w:szCs w:val="22"/>
              </w:rPr>
              <w:t>他项目内容。</w:t>
            </w:r>
          </w:p>
        </w:tc>
      </w:tr>
    </w:tbl>
    <w:tbl>
      <w:tblPr>
        <w:tblStyle w:val="127"/>
        <w:tblW w:w="10204" w:type="dxa"/>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852"/>
        <w:gridCol w:w="1204"/>
        <w:gridCol w:w="731"/>
        <w:gridCol w:w="7417"/>
      </w:tblGrid>
      <w:tr w14:paraId="7FF8BF1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289" w:hRule="atLeast"/>
          <w:jc w:val="center"/>
        </w:trPr>
        <w:tc>
          <w:tcPr>
            <w:tcW w:w="852" w:type="dxa"/>
            <w:tcBorders>
              <w:top w:val="nil"/>
            </w:tcBorders>
            <w:noWrap w:val="0"/>
            <w:vAlign w:val="top"/>
          </w:tcPr>
          <w:p w14:paraId="5E35A5A2">
            <w:pPr>
              <w:pStyle w:val="128"/>
              <w:rPr>
                <w:rFonts w:hint="eastAsia" w:ascii="宋体" w:hAnsi="宋体" w:eastAsia="宋体" w:cs="宋体"/>
              </w:rPr>
            </w:pPr>
          </w:p>
        </w:tc>
        <w:tc>
          <w:tcPr>
            <w:tcW w:w="1204" w:type="dxa"/>
            <w:noWrap w:val="0"/>
            <w:vAlign w:val="top"/>
          </w:tcPr>
          <w:p w14:paraId="20960468">
            <w:pPr>
              <w:pStyle w:val="128"/>
              <w:spacing w:line="268" w:lineRule="auto"/>
              <w:rPr>
                <w:rFonts w:hint="eastAsia" w:ascii="宋体" w:hAnsi="宋体" w:eastAsia="宋体" w:cs="宋体"/>
              </w:rPr>
            </w:pPr>
          </w:p>
          <w:p w14:paraId="1244C62A">
            <w:pPr>
              <w:pStyle w:val="128"/>
              <w:spacing w:line="268" w:lineRule="auto"/>
              <w:rPr>
                <w:rFonts w:hint="eastAsia" w:ascii="宋体" w:hAnsi="宋体" w:eastAsia="宋体" w:cs="宋体"/>
              </w:rPr>
            </w:pPr>
          </w:p>
          <w:p w14:paraId="37D1E9D2">
            <w:pPr>
              <w:pStyle w:val="128"/>
              <w:spacing w:line="269" w:lineRule="auto"/>
              <w:rPr>
                <w:rFonts w:hint="eastAsia" w:ascii="宋体" w:hAnsi="宋体" w:eastAsia="宋体" w:cs="宋体"/>
              </w:rPr>
            </w:pPr>
          </w:p>
          <w:p w14:paraId="56D2C2F5">
            <w:pPr>
              <w:spacing w:before="94" w:line="239" w:lineRule="auto"/>
              <w:ind w:left="350" w:right="189" w:hanging="217"/>
              <w:rPr>
                <w:rFonts w:hint="eastAsia" w:ascii="宋体" w:hAnsi="宋体" w:eastAsia="宋体" w:cs="宋体"/>
                <w:sz w:val="22"/>
                <w:szCs w:val="22"/>
              </w:rPr>
            </w:pPr>
            <w:r>
              <w:rPr>
                <w:rFonts w:hint="eastAsia" w:ascii="宋体" w:hAnsi="宋体" w:eastAsia="宋体" w:cs="宋体"/>
                <w:spacing w:val="-2"/>
                <w:sz w:val="22"/>
                <w:szCs w:val="22"/>
              </w:rPr>
              <w:t>技术培训</w:t>
            </w:r>
            <w:r>
              <w:rPr>
                <w:rFonts w:hint="eastAsia" w:ascii="宋体" w:hAnsi="宋体" w:eastAsia="宋体" w:cs="宋体"/>
                <w:spacing w:val="2"/>
                <w:sz w:val="22"/>
                <w:szCs w:val="22"/>
              </w:rPr>
              <w:t xml:space="preserve"> </w:t>
            </w:r>
            <w:r>
              <w:rPr>
                <w:rFonts w:hint="eastAsia" w:ascii="宋体" w:hAnsi="宋体" w:eastAsia="宋体" w:cs="宋体"/>
                <w:spacing w:val="-1"/>
                <w:sz w:val="22"/>
                <w:szCs w:val="22"/>
              </w:rPr>
              <w:t>方案</w:t>
            </w:r>
          </w:p>
        </w:tc>
        <w:tc>
          <w:tcPr>
            <w:tcW w:w="731" w:type="dxa"/>
            <w:noWrap w:val="0"/>
            <w:vAlign w:val="top"/>
          </w:tcPr>
          <w:p w14:paraId="0BCA8DF2">
            <w:pPr>
              <w:pStyle w:val="128"/>
              <w:spacing w:line="261" w:lineRule="auto"/>
              <w:rPr>
                <w:rFonts w:hint="eastAsia" w:ascii="宋体" w:hAnsi="宋体" w:eastAsia="宋体" w:cs="宋体"/>
              </w:rPr>
            </w:pPr>
          </w:p>
          <w:p w14:paraId="1D7F391C">
            <w:pPr>
              <w:pStyle w:val="128"/>
              <w:spacing w:line="261" w:lineRule="auto"/>
              <w:rPr>
                <w:rFonts w:hint="eastAsia" w:ascii="宋体" w:hAnsi="宋体" w:eastAsia="宋体" w:cs="宋体"/>
              </w:rPr>
            </w:pPr>
          </w:p>
          <w:p w14:paraId="39FC0992">
            <w:pPr>
              <w:pStyle w:val="128"/>
              <w:spacing w:line="261" w:lineRule="auto"/>
              <w:rPr>
                <w:rFonts w:hint="eastAsia" w:ascii="宋体" w:hAnsi="宋体" w:eastAsia="宋体" w:cs="宋体"/>
              </w:rPr>
            </w:pPr>
          </w:p>
          <w:p w14:paraId="0F1E40EB">
            <w:pPr>
              <w:pStyle w:val="128"/>
              <w:spacing w:line="261" w:lineRule="auto"/>
              <w:rPr>
                <w:rFonts w:hint="eastAsia" w:ascii="宋体" w:hAnsi="宋体" w:eastAsia="宋体" w:cs="宋体"/>
              </w:rPr>
            </w:pPr>
          </w:p>
          <w:p w14:paraId="4B69A451">
            <w:pPr>
              <w:spacing w:before="94" w:line="184" w:lineRule="auto"/>
              <w:ind w:left="209"/>
              <w:rPr>
                <w:rFonts w:hint="eastAsia" w:ascii="宋体" w:hAnsi="宋体" w:eastAsia="宋体" w:cs="宋体"/>
                <w:sz w:val="22"/>
                <w:szCs w:val="22"/>
              </w:rPr>
            </w:pPr>
            <w:r>
              <w:rPr>
                <w:rFonts w:hint="eastAsia" w:ascii="宋体" w:hAnsi="宋体" w:eastAsia="宋体" w:cs="宋体"/>
                <w:spacing w:val="-7"/>
                <w:sz w:val="22"/>
                <w:szCs w:val="22"/>
              </w:rPr>
              <w:t>6分</w:t>
            </w:r>
          </w:p>
        </w:tc>
        <w:tc>
          <w:tcPr>
            <w:tcW w:w="7417" w:type="dxa"/>
            <w:noWrap w:val="0"/>
            <w:vAlign w:val="top"/>
          </w:tcPr>
          <w:p w14:paraId="26BA6ACF">
            <w:pPr>
              <w:spacing w:before="184" w:line="237" w:lineRule="auto"/>
              <w:ind w:left="107" w:firstLine="6"/>
              <w:rPr>
                <w:rFonts w:hint="eastAsia" w:ascii="宋体" w:hAnsi="宋体" w:eastAsia="宋体" w:cs="宋体"/>
                <w:sz w:val="22"/>
                <w:szCs w:val="22"/>
              </w:rPr>
            </w:pPr>
            <w:r>
              <w:rPr>
                <w:rFonts w:hint="eastAsia" w:ascii="宋体" w:hAnsi="宋体" w:eastAsia="宋体" w:cs="宋体"/>
                <w:spacing w:val="5"/>
                <w:sz w:val="22"/>
                <w:szCs w:val="22"/>
              </w:rPr>
              <w:t>为了保证项目建设质量，更好的满足项目的建设需求，提高</w:t>
            </w:r>
            <w:r>
              <w:rPr>
                <w:rFonts w:hint="eastAsia" w:ascii="宋体" w:hAnsi="宋体" w:eastAsia="宋体" w:cs="宋体"/>
                <w:spacing w:val="4"/>
                <w:sz w:val="22"/>
                <w:szCs w:val="22"/>
              </w:rPr>
              <w:t>项目管理</w:t>
            </w:r>
            <w:r>
              <w:rPr>
                <w:rFonts w:hint="eastAsia" w:ascii="宋体" w:hAnsi="宋体" w:eastAsia="宋体" w:cs="宋体"/>
                <w:spacing w:val="-5"/>
                <w:sz w:val="22"/>
                <w:szCs w:val="22"/>
              </w:rPr>
              <w:t>、建设</w:t>
            </w:r>
            <w:r>
              <w:rPr>
                <w:rFonts w:hint="eastAsia" w:ascii="宋体" w:hAnsi="宋体" w:eastAsia="宋体" w:cs="宋体"/>
                <w:spacing w:val="-25"/>
                <w:sz w:val="22"/>
                <w:szCs w:val="22"/>
              </w:rPr>
              <w:t xml:space="preserve"> </w:t>
            </w:r>
            <w:r>
              <w:rPr>
                <w:rFonts w:hint="eastAsia" w:ascii="宋体" w:hAnsi="宋体" w:eastAsia="宋体" w:cs="宋体"/>
                <w:spacing w:val="-5"/>
                <w:sz w:val="22"/>
                <w:szCs w:val="22"/>
              </w:rPr>
              <w:t>、运维、设备操作人员（业务、技术）水平</w:t>
            </w:r>
            <w:r>
              <w:rPr>
                <w:rFonts w:hint="eastAsia" w:ascii="宋体" w:hAnsi="宋体" w:eastAsia="宋体" w:cs="宋体"/>
                <w:spacing w:val="-17"/>
                <w:sz w:val="22"/>
                <w:szCs w:val="22"/>
              </w:rPr>
              <w:t xml:space="preserve"> </w:t>
            </w:r>
            <w:r>
              <w:rPr>
                <w:rFonts w:hint="eastAsia" w:ascii="宋体" w:hAnsi="宋体" w:eastAsia="宋体" w:cs="宋体"/>
                <w:spacing w:val="-5"/>
                <w:sz w:val="22"/>
                <w:szCs w:val="22"/>
              </w:rPr>
              <w:t>，投标人提供切实可行的</w:t>
            </w:r>
            <w:r>
              <w:rPr>
                <w:rFonts w:hint="eastAsia" w:ascii="宋体" w:hAnsi="宋体" w:eastAsia="宋体" w:cs="宋体"/>
                <w:spacing w:val="-8"/>
                <w:sz w:val="22"/>
                <w:szCs w:val="22"/>
              </w:rPr>
              <w:t>技术培训方案</w:t>
            </w:r>
            <w:r>
              <w:rPr>
                <w:rFonts w:hint="eastAsia" w:ascii="宋体" w:hAnsi="宋体" w:eastAsia="宋体" w:cs="宋体"/>
                <w:spacing w:val="-9"/>
                <w:sz w:val="22"/>
                <w:szCs w:val="22"/>
              </w:rPr>
              <w:t xml:space="preserve"> </w:t>
            </w:r>
            <w:r>
              <w:rPr>
                <w:rFonts w:hint="eastAsia" w:ascii="宋体" w:hAnsi="宋体" w:eastAsia="宋体" w:cs="宋体"/>
                <w:spacing w:val="-8"/>
                <w:sz w:val="22"/>
                <w:szCs w:val="22"/>
              </w:rPr>
              <w:t>，方案内容包括但不限于：设备正确操作使用知识、识别初级</w:t>
            </w:r>
            <w:r>
              <w:rPr>
                <w:rFonts w:hint="eastAsia" w:ascii="宋体" w:hAnsi="宋体" w:eastAsia="宋体" w:cs="宋体"/>
                <w:spacing w:val="-3"/>
                <w:sz w:val="22"/>
                <w:szCs w:val="22"/>
              </w:rPr>
              <w:t>故障及必要的恢复方法、常见故障排除方法等培训内容，培训方式</w:t>
            </w:r>
            <w:r>
              <w:rPr>
                <w:rFonts w:hint="eastAsia" w:ascii="宋体" w:hAnsi="宋体" w:eastAsia="宋体" w:cs="宋体"/>
                <w:spacing w:val="-5"/>
                <w:sz w:val="22"/>
                <w:szCs w:val="22"/>
              </w:rPr>
              <w:t xml:space="preserve"> </w:t>
            </w:r>
            <w:r>
              <w:rPr>
                <w:rFonts w:hint="eastAsia" w:ascii="宋体" w:hAnsi="宋体" w:eastAsia="宋体" w:cs="宋体"/>
                <w:spacing w:val="-3"/>
                <w:sz w:val="22"/>
                <w:szCs w:val="22"/>
              </w:rPr>
              <w:t>，培训</w:t>
            </w:r>
            <w:r>
              <w:rPr>
                <w:rFonts w:hint="eastAsia" w:ascii="宋体" w:hAnsi="宋体" w:eastAsia="宋体" w:cs="宋体"/>
                <w:spacing w:val="-4"/>
                <w:sz w:val="22"/>
                <w:szCs w:val="22"/>
              </w:rPr>
              <w:t>目标</w:t>
            </w:r>
            <w:r>
              <w:rPr>
                <w:rFonts w:hint="eastAsia" w:ascii="宋体" w:hAnsi="宋体" w:eastAsia="宋体" w:cs="宋体"/>
                <w:spacing w:val="-13"/>
                <w:sz w:val="22"/>
                <w:szCs w:val="22"/>
              </w:rPr>
              <w:t xml:space="preserve"> </w:t>
            </w:r>
            <w:r>
              <w:rPr>
                <w:rFonts w:hint="eastAsia" w:ascii="宋体" w:hAnsi="宋体" w:eastAsia="宋体" w:cs="宋体"/>
                <w:spacing w:val="-4"/>
                <w:sz w:val="22"/>
                <w:szCs w:val="22"/>
              </w:rPr>
              <w:t>，培训团队人员配置安排分工明确、职责分工清晰等内容。方</w:t>
            </w:r>
            <w:r>
              <w:rPr>
                <w:rFonts w:hint="eastAsia" w:ascii="宋体" w:hAnsi="宋体" w:eastAsia="宋体" w:cs="宋体"/>
                <w:spacing w:val="-5"/>
                <w:sz w:val="22"/>
                <w:szCs w:val="22"/>
              </w:rPr>
              <w:t>案内容完</w:t>
            </w:r>
            <w:r>
              <w:rPr>
                <w:rFonts w:hint="eastAsia" w:ascii="宋体" w:hAnsi="宋体" w:eastAsia="宋体" w:cs="宋体"/>
                <w:sz w:val="22"/>
                <w:szCs w:val="22"/>
              </w:rPr>
              <w:t xml:space="preserve"> </w:t>
            </w:r>
            <w:r>
              <w:rPr>
                <w:rFonts w:hint="eastAsia" w:ascii="宋体" w:hAnsi="宋体" w:eastAsia="宋体" w:cs="宋体"/>
                <w:spacing w:val="-5"/>
                <w:sz w:val="22"/>
                <w:szCs w:val="22"/>
              </w:rPr>
              <w:t>整能够保证培训的高质量实施、切实可行得4分 ；每缺少一项内容扣 1</w:t>
            </w:r>
            <w:r>
              <w:rPr>
                <w:rFonts w:hint="eastAsia" w:ascii="宋体" w:hAnsi="宋体" w:eastAsia="宋体" w:cs="宋体"/>
                <w:spacing w:val="-9"/>
                <w:sz w:val="22"/>
                <w:szCs w:val="22"/>
              </w:rPr>
              <w:t xml:space="preserve"> </w:t>
            </w:r>
            <w:r>
              <w:rPr>
                <w:rFonts w:hint="eastAsia" w:ascii="宋体" w:hAnsi="宋体" w:eastAsia="宋体" w:cs="宋体"/>
                <w:spacing w:val="-5"/>
                <w:sz w:val="22"/>
                <w:szCs w:val="22"/>
              </w:rPr>
              <w:t>分</w:t>
            </w:r>
            <w:r>
              <w:rPr>
                <w:rFonts w:hint="eastAsia" w:ascii="宋体" w:hAnsi="宋体" w:eastAsia="宋体" w:cs="宋体"/>
                <w:spacing w:val="-17"/>
                <w:sz w:val="22"/>
                <w:szCs w:val="22"/>
              </w:rPr>
              <w:t xml:space="preserve"> </w:t>
            </w:r>
            <w:r>
              <w:rPr>
                <w:rFonts w:hint="eastAsia" w:ascii="宋体" w:hAnsi="宋体" w:eastAsia="宋体" w:cs="宋体"/>
                <w:spacing w:val="-5"/>
                <w:sz w:val="22"/>
                <w:szCs w:val="22"/>
              </w:rPr>
              <w:t>，</w:t>
            </w:r>
          </w:p>
          <w:p w14:paraId="729ECC57">
            <w:pPr>
              <w:spacing w:before="25" w:line="184" w:lineRule="auto"/>
              <w:ind w:left="112"/>
              <w:rPr>
                <w:rFonts w:hint="eastAsia" w:ascii="宋体" w:hAnsi="宋体" w:eastAsia="宋体" w:cs="宋体"/>
                <w:sz w:val="22"/>
                <w:szCs w:val="22"/>
              </w:rPr>
            </w:pPr>
            <w:r>
              <w:rPr>
                <w:rFonts w:hint="eastAsia" w:ascii="宋体" w:hAnsi="宋体" w:eastAsia="宋体" w:cs="宋体"/>
                <w:spacing w:val="-7"/>
                <w:sz w:val="22"/>
                <w:szCs w:val="22"/>
              </w:rPr>
              <w:t>虽有项但内容存在缺陷的每项扣 0.5</w:t>
            </w:r>
            <w:r>
              <w:rPr>
                <w:rFonts w:hint="eastAsia" w:ascii="宋体" w:hAnsi="宋体" w:eastAsia="宋体" w:cs="宋体"/>
                <w:spacing w:val="-14"/>
                <w:sz w:val="22"/>
                <w:szCs w:val="22"/>
              </w:rPr>
              <w:t xml:space="preserve"> </w:t>
            </w:r>
            <w:r>
              <w:rPr>
                <w:rFonts w:hint="eastAsia" w:ascii="宋体" w:hAnsi="宋体" w:eastAsia="宋体" w:cs="宋体"/>
                <w:spacing w:val="-7"/>
                <w:sz w:val="22"/>
                <w:szCs w:val="22"/>
              </w:rPr>
              <w:t>分</w:t>
            </w:r>
            <w:r>
              <w:rPr>
                <w:rFonts w:hint="eastAsia" w:ascii="宋体" w:hAnsi="宋体" w:eastAsia="宋体" w:cs="宋体"/>
                <w:spacing w:val="-22"/>
                <w:sz w:val="22"/>
                <w:szCs w:val="22"/>
              </w:rPr>
              <w:t xml:space="preserve"> </w:t>
            </w:r>
            <w:r>
              <w:rPr>
                <w:rFonts w:hint="eastAsia" w:ascii="宋体" w:hAnsi="宋体" w:eastAsia="宋体" w:cs="宋体"/>
                <w:spacing w:val="-7"/>
                <w:sz w:val="22"/>
                <w:szCs w:val="22"/>
              </w:rPr>
              <w:t>，扣完为止，未提供不得分。</w:t>
            </w:r>
          </w:p>
          <w:p w14:paraId="60CE895B">
            <w:pPr>
              <w:spacing w:before="178" w:line="227" w:lineRule="auto"/>
              <w:ind w:left="108" w:right="35" w:firstLine="5"/>
              <w:rPr>
                <w:rFonts w:hint="eastAsia" w:ascii="宋体" w:hAnsi="宋体" w:eastAsia="宋体" w:cs="宋体"/>
                <w:sz w:val="22"/>
                <w:szCs w:val="22"/>
              </w:rPr>
            </w:pPr>
            <w:r>
              <w:rPr>
                <w:rFonts w:hint="eastAsia" w:ascii="宋体" w:hAnsi="宋体" w:eastAsia="宋体" w:cs="宋体"/>
                <w:b/>
                <w:bCs/>
                <w:spacing w:val="-2"/>
                <w:sz w:val="22"/>
                <w:szCs w:val="22"/>
              </w:rPr>
              <w:t>注：内容存在缺陷是指：①该项内容描述前后不一致；②该项内容所阐述</w:t>
            </w:r>
            <w:r>
              <w:rPr>
                <w:rFonts w:hint="eastAsia" w:ascii="宋体" w:hAnsi="宋体" w:eastAsia="宋体" w:cs="宋体"/>
                <w:b/>
                <w:bCs/>
                <w:spacing w:val="5"/>
                <w:sz w:val="22"/>
                <w:szCs w:val="22"/>
              </w:rPr>
              <w:t>的项目信息与本项目实际信息不一致；③该项内容引用的规定、</w:t>
            </w:r>
            <w:r>
              <w:rPr>
                <w:rFonts w:hint="eastAsia" w:ascii="宋体" w:hAnsi="宋体" w:eastAsia="宋体" w:cs="宋体"/>
                <w:b/>
                <w:bCs/>
                <w:spacing w:val="4"/>
                <w:sz w:val="22"/>
                <w:szCs w:val="22"/>
              </w:rPr>
              <w:t>规范 错误</w:t>
            </w:r>
            <w:r>
              <w:rPr>
                <w:rFonts w:hint="eastAsia" w:ascii="宋体" w:hAnsi="宋体" w:eastAsia="宋体" w:cs="宋体"/>
                <w:b/>
                <w:bCs/>
                <w:sz w:val="22"/>
                <w:szCs w:val="22"/>
              </w:rPr>
              <w:t xml:space="preserve"> </w:t>
            </w:r>
            <w:r>
              <w:rPr>
                <w:rFonts w:hint="eastAsia" w:ascii="宋体" w:hAnsi="宋体" w:eastAsia="宋体" w:cs="宋体"/>
                <w:b/>
                <w:bCs/>
                <w:spacing w:val="4"/>
                <w:sz w:val="22"/>
                <w:szCs w:val="22"/>
              </w:rPr>
              <w:t>;  ④该项内容描述不符合国家相关法律法规、政策文件、规范标准要求；⑤该项内容阐述的方式方法明显不符合本项目实际情况；⑥该项内容描述</w:t>
            </w:r>
            <w:r>
              <w:rPr>
                <w:rFonts w:hint="eastAsia" w:ascii="宋体" w:hAnsi="宋体" w:eastAsia="宋体" w:cs="宋体"/>
                <w:b/>
                <w:bCs/>
                <w:sz w:val="22"/>
                <w:szCs w:val="22"/>
              </w:rPr>
              <w:t xml:space="preserve"> </w:t>
            </w:r>
            <w:r>
              <w:rPr>
                <w:rFonts w:hint="eastAsia" w:ascii="宋体" w:hAnsi="宋体" w:eastAsia="宋体" w:cs="宋体"/>
                <w:b/>
                <w:bCs/>
                <w:spacing w:val="-3"/>
                <w:sz w:val="22"/>
                <w:szCs w:val="22"/>
              </w:rPr>
              <w:t>与本项目实际情况不符；⑦该项内容套用其他项目</w:t>
            </w:r>
            <w:r>
              <w:rPr>
                <w:rFonts w:hint="eastAsia" w:ascii="宋体" w:hAnsi="宋体" w:eastAsia="宋体" w:cs="宋体"/>
                <w:b/>
                <w:bCs/>
                <w:spacing w:val="-4"/>
                <w:sz w:val="22"/>
                <w:szCs w:val="22"/>
              </w:rPr>
              <w:t>内容。</w:t>
            </w:r>
          </w:p>
        </w:tc>
      </w:tr>
      <w:tr w14:paraId="3ED6CCB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86" w:hRule="atLeast"/>
          <w:jc w:val="center"/>
        </w:trPr>
        <w:tc>
          <w:tcPr>
            <w:tcW w:w="10204" w:type="dxa"/>
            <w:gridSpan w:val="4"/>
            <w:noWrap w:val="0"/>
            <w:vAlign w:val="top"/>
          </w:tcPr>
          <w:p w14:paraId="659938CF">
            <w:pPr>
              <w:spacing w:before="180" w:line="184" w:lineRule="auto"/>
              <w:ind w:left="112"/>
              <w:rPr>
                <w:rFonts w:hint="eastAsia" w:ascii="宋体" w:hAnsi="宋体" w:eastAsia="宋体" w:cs="宋体"/>
                <w:sz w:val="22"/>
                <w:szCs w:val="22"/>
              </w:rPr>
            </w:pPr>
            <w:r>
              <w:rPr>
                <w:rFonts w:hint="eastAsia" w:ascii="宋体" w:hAnsi="宋体" w:eastAsia="宋体" w:cs="宋体"/>
                <w:b/>
                <w:bCs/>
                <w:spacing w:val="1"/>
                <w:sz w:val="22"/>
                <w:szCs w:val="22"/>
              </w:rPr>
              <w:t>注</w:t>
            </w:r>
            <w:r>
              <w:rPr>
                <w:rFonts w:hint="eastAsia" w:ascii="宋体" w:hAnsi="宋体" w:eastAsia="宋体" w:cs="宋体"/>
                <w:b/>
                <w:bCs/>
                <w:spacing w:val="44"/>
                <w:sz w:val="22"/>
                <w:szCs w:val="22"/>
              </w:rPr>
              <w:t xml:space="preserve"> </w:t>
            </w:r>
            <w:r>
              <w:rPr>
                <w:rFonts w:hint="eastAsia" w:ascii="宋体" w:hAnsi="宋体" w:eastAsia="宋体" w:cs="宋体"/>
                <w:b/>
                <w:bCs/>
                <w:spacing w:val="1"/>
                <w:sz w:val="22"/>
                <w:szCs w:val="22"/>
              </w:rPr>
              <w:t>：评审得分合计</w:t>
            </w:r>
            <w:r>
              <w:rPr>
                <w:rFonts w:hint="eastAsia" w:ascii="宋体" w:hAnsi="宋体" w:eastAsia="宋体" w:cs="宋体"/>
                <w:b/>
                <w:bCs/>
                <w:spacing w:val="55"/>
                <w:sz w:val="22"/>
                <w:szCs w:val="22"/>
              </w:rPr>
              <w:t xml:space="preserve"> </w:t>
            </w:r>
            <w:r>
              <w:rPr>
                <w:rFonts w:hint="eastAsia" w:ascii="宋体" w:hAnsi="宋体" w:eastAsia="宋体" w:cs="宋体"/>
                <w:b/>
                <w:bCs/>
                <w:spacing w:val="1"/>
                <w:sz w:val="22"/>
                <w:szCs w:val="22"/>
              </w:rPr>
              <w:t>100 分</w:t>
            </w:r>
            <w:r>
              <w:rPr>
                <w:rFonts w:hint="eastAsia" w:ascii="宋体" w:hAnsi="宋体" w:eastAsia="宋体" w:cs="宋体"/>
                <w:b/>
                <w:bCs/>
                <w:spacing w:val="37"/>
                <w:w w:val="101"/>
                <w:sz w:val="22"/>
                <w:szCs w:val="22"/>
              </w:rPr>
              <w:t xml:space="preserve"> </w:t>
            </w:r>
            <w:r>
              <w:rPr>
                <w:rFonts w:hint="eastAsia" w:ascii="宋体" w:hAnsi="宋体" w:eastAsia="宋体" w:cs="宋体"/>
                <w:b/>
                <w:bCs/>
                <w:spacing w:val="1"/>
                <w:sz w:val="22"/>
                <w:szCs w:val="22"/>
              </w:rPr>
              <w:t>，评分计算结果保留两位小数</w:t>
            </w:r>
            <w:r>
              <w:rPr>
                <w:rFonts w:hint="eastAsia" w:ascii="宋体" w:hAnsi="宋体" w:eastAsia="宋体" w:cs="宋体"/>
                <w:b/>
                <w:bCs/>
                <w:spacing w:val="37"/>
                <w:w w:val="101"/>
                <w:sz w:val="22"/>
                <w:szCs w:val="22"/>
              </w:rPr>
              <w:t xml:space="preserve"> </w:t>
            </w:r>
            <w:r>
              <w:rPr>
                <w:rFonts w:hint="eastAsia" w:ascii="宋体" w:hAnsi="宋体" w:eastAsia="宋体" w:cs="宋体"/>
                <w:b/>
                <w:bCs/>
                <w:spacing w:val="1"/>
                <w:sz w:val="22"/>
                <w:szCs w:val="22"/>
              </w:rPr>
              <w:t>，</w:t>
            </w:r>
            <w:r>
              <w:rPr>
                <w:rFonts w:hint="eastAsia" w:ascii="宋体" w:hAnsi="宋体" w:eastAsia="宋体" w:cs="宋体"/>
                <w:b/>
                <w:bCs/>
                <w:sz w:val="22"/>
                <w:szCs w:val="22"/>
              </w:rPr>
              <w:t>第三位小数四舍五入。</w:t>
            </w:r>
          </w:p>
        </w:tc>
      </w:tr>
    </w:tbl>
    <w:p w14:paraId="65809760">
      <w:pPr>
        <w:spacing w:line="242" w:lineRule="auto"/>
        <w:rPr>
          <w:rFonts w:hint="eastAsia" w:ascii="宋体" w:hAnsi="宋体" w:eastAsia="宋体" w:cs="宋体"/>
          <w:sz w:val="21"/>
        </w:rPr>
      </w:pPr>
    </w:p>
    <w:p w14:paraId="4A97735B">
      <w:pPr>
        <w:spacing w:before="81" w:line="234" w:lineRule="auto"/>
        <w:ind w:left="282"/>
        <w:rPr>
          <w:rFonts w:hint="eastAsia" w:ascii="宋体" w:hAnsi="宋体" w:eastAsia="宋体" w:cs="宋体"/>
          <w:sz w:val="24"/>
          <w:szCs w:val="24"/>
        </w:rPr>
      </w:pPr>
      <w:r>
        <w:rPr>
          <w:rFonts w:hint="eastAsia" w:ascii="宋体" w:hAnsi="宋体" w:eastAsia="宋体" w:cs="宋体"/>
          <w:b/>
          <w:bCs/>
          <w:spacing w:val="12"/>
          <w:sz w:val="24"/>
          <w:szCs w:val="24"/>
        </w:rPr>
        <w:t xml:space="preserve">注 </w:t>
      </w:r>
      <w:r>
        <w:rPr>
          <w:rFonts w:hint="eastAsia" w:ascii="宋体" w:hAnsi="宋体" w:eastAsia="宋体" w:cs="宋体"/>
          <w:b/>
          <w:bCs/>
          <w:spacing w:val="-4"/>
          <w:sz w:val="24"/>
          <w:szCs w:val="24"/>
        </w:rPr>
        <w:t>：</w:t>
      </w:r>
      <w:r>
        <w:rPr>
          <w:rFonts w:hint="eastAsia" w:ascii="宋体" w:hAnsi="宋体" w:eastAsia="宋体" w:cs="宋体"/>
          <w:b/>
          <w:bCs/>
          <w:spacing w:val="-4"/>
          <w:sz w:val="24"/>
          <w:szCs w:val="24"/>
          <w:lang w:val="en-US" w:eastAsia="zh-CN"/>
        </w:rPr>
        <w:t xml:space="preserve"> </w:t>
      </w:r>
      <w:r>
        <w:rPr>
          <w:rFonts w:hint="eastAsia" w:ascii="宋体" w:hAnsi="宋体" w:eastAsia="宋体" w:cs="宋体"/>
          <w:b/>
          <w:bCs/>
          <w:spacing w:val="-4"/>
          <w:sz w:val="24"/>
          <w:szCs w:val="24"/>
        </w:rPr>
        <w:t>（</w:t>
      </w:r>
      <w:r>
        <w:rPr>
          <w:rFonts w:hint="eastAsia" w:ascii="宋体" w:hAnsi="宋体" w:eastAsia="宋体" w:cs="宋体"/>
          <w:b/>
          <w:bCs/>
          <w:spacing w:val="12"/>
          <w:sz w:val="24"/>
          <w:szCs w:val="24"/>
        </w:rPr>
        <w:t>1）投标人应提交与评价指标体系相关的各类有效资料。</w:t>
      </w:r>
    </w:p>
    <w:p w14:paraId="60245C49">
      <w:pPr>
        <w:spacing w:before="150" w:line="234" w:lineRule="auto"/>
        <w:ind w:left="709" w:firstLine="263" w:firstLineChars="100"/>
        <w:rPr>
          <w:rFonts w:hint="eastAsia" w:ascii="宋体" w:hAnsi="宋体" w:eastAsia="宋体" w:cs="宋体"/>
          <w:sz w:val="24"/>
          <w:szCs w:val="24"/>
        </w:rPr>
      </w:pPr>
      <w:r>
        <w:rPr>
          <w:rFonts w:hint="eastAsia" w:ascii="宋体" w:hAnsi="宋体" w:eastAsia="宋体" w:cs="宋体"/>
          <w:b/>
          <w:bCs/>
          <w:spacing w:val="11"/>
          <w:sz w:val="24"/>
          <w:szCs w:val="24"/>
        </w:rPr>
        <w:t>（2）投标人最终得分等于技术部分、</w:t>
      </w:r>
      <w:r>
        <w:rPr>
          <w:rFonts w:hint="eastAsia" w:ascii="宋体" w:hAnsi="宋体" w:eastAsia="宋体" w:cs="宋体"/>
          <w:b/>
          <w:bCs/>
          <w:spacing w:val="-28"/>
          <w:sz w:val="24"/>
          <w:szCs w:val="24"/>
        </w:rPr>
        <w:t xml:space="preserve"> </w:t>
      </w:r>
      <w:r>
        <w:rPr>
          <w:rFonts w:hint="eastAsia" w:ascii="宋体" w:hAnsi="宋体" w:eastAsia="宋体" w:cs="宋体"/>
          <w:b/>
          <w:bCs/>
          <w:spacing w:val="11"/>
          <w:sz w:val="24"/>
          <w:szCs w:val="24"/>
        </w:rPr>
        <w:t>商务部分、</w:t>
      </w:r>
      <w:r>
        <w:rPr>
          <w:rFonts w:hint="eastAsia" w:ascii="宋体" w:hAnsi="宋体" w:eastAsia="宋体" w:cs="宋体"/>
          <w:b/>
          <w:bCs/>
          <w:spacing w:val="-30"/>
          <w:sz w:val="24"/>
          <w:szCs w:val="24"/>
        </w:rPr>
        <w:t xml:space="preserve"> </w:t>
      </w:r>
      <w:r>
        <w:rPr>
          <w:rFonts w:hint="eastAsia" w:ascii="宋体" w:hAnsi="宋体" w:eastAsia="宋体" w:cs="宋体"/>
          <w:b/>
          <w:bCs/>
          <w:spacing w:val="11"/>
          <w:sz w:val="24"/>
          <w:szCs w:val="24"/>
        </w:rPr>
        <w:t>报价部分三者得分之和。</w:t>
      </w:r>
    </w:p>
    <w:p w14:paraId="3B0B48F8">
      <w:pPr>
        <w:spacing w:before="153" w:line="344" w:lineRule="auto"/>
        <w:ind w:left="282" w:right="169" w:firstLine="742" w:firstLineChars="276"/>
        <w:jc w:val="both"/>
        <w:rPr>
          <w:rFonts w:hint="eastAsia" w:ascii="宋体" w:hAnsi="宋体" w:eastAsia="宋体" w:cs="宋体"/>
          <w:sz w:val="24"/>
          <w:szCs w:val="24"/>
        </w:rPr>
      </w:pPr>
      <w:r>
        <w:rPr>
          <w:rFonts w:hint="eastAsia" w:ascii="宋体" w:hAnsi="宋体" w:eastAsia="宋体" w:cs="宋体"/>
          <w:b/>
          <w:bCs/>
          <w:spacing w:val="14"/>
          <w:sz w:val="24"/>
          <w:szCs w:val="24"/>
        </w:rPr>
        <w:t>（3）</w:t>
      </w:r>
      <w:r>
        <w:rPr>
          <w:rFonts w:hint="eastAsia" w:ascii="宋体" w:hAnsi="宋体" w:eastAsia="宋体" w:cs="宋体"/>
          <w:b/>
          <w:bCs/>
          <w:spacing w:val="-33"/>
          <w:sz w:val="24"/>
          <w:szCs w:val="24"/>
        </w:rPr>
        <w:t xml:space="preserve"> </w:t>
      </w:r>
      <w:r>
        <w:rPr>
          <w:rFonts w:hint="eastAsia" w:ascii="宋体" w:hAnsi="宋体" w:eastAsia="宋体" w:cs="宋体"/>
          <w:b/>
          <w:bCs/>
          <w:spacing w:val="14"/>
          <w:sz w:val="24"/>
          <w:szCs w:val="24"/>
        </w:rPr>
        <w:t>87令号第六十条规定:“评标委员会认为投标人的报价明显低于其他通过符合性审查投标人的报</w:t>
      </w:r>
      <w:r>
        <w:rPr>
          <w:rFonts w:hint="eastAsia" w:ascii="宋体" w:hAnsi="宋体" w:eastAsia="宋体" w:cs="宋体"/>
          <w:b/>
          <w:bCs/>
          <w:sz w:val="24"/>
          <w:szCs w:val="24"/>
        </w:rPr>
        <w:t xml:space="preserve"> </w:t>
      </w:r>
      <w:r>
        <w:rPr>
          <w:rFonts w:hint="eastAsia" w:ascii="宋体" w:hAnsi="宋体" w:eastAsia="宋体" w:cs="宋体"/>
          <w:b/>
          <w:bCs/>
          <w:spacing w:val="12"/>
          <w:sz w:val="24"/>
          <w:szCs w:val="24"/>
        </w:rPr>
        <w:t>价，有可能影响产品质量或者不能诚信履约的，应当要求其在评标现场合</w:t>
      </w:r>
      <w:r>
        <w:rPr>
          <w:rFonts w:hint="eastAsia" w:ascii="宋体" w:hAnsi="宋体" w:eastAsia="宋体" w:cs="宋体"/>
          <w:b/>
          <w:bCs/>
          <w:spacing w:val="11"/>
          <w:sz w:val="24"/>
          <w:szCs w:val="24"/>
        </w:rPr>
        <w:t>理的时间内提供书面说明，必要时</w:t>
      </w:r>
      <w:r>
        <w:rPr>
          <w:rFonts w:hint="eastAsia" w:ascii="宋体" w:hAnsi="宋体" w:eastAsia="宋体" w:cs="宋体"/>
          <w:b/>
          <w:bCs/>
          <w:sz w:val="24"/>
          <w:szCs w:val="24"/>
        </w:rPr>
        <w:t xml:space="preserve"> </w:t>
      </w:r>
      <w:r>
        <w:rPr>
          <w:rFonts w:hint="eastAsia" w:ascii="宋体" w:hAnsi="宋体" w:eastAsia="宋体" w:cs="宋体"/>
          <w:b/>
          <w:bCs/>
          <w:spacing w:val="20"/>
          <w:sz w:val="24"/>
          <w:szCs w:val="24"/>
        </w:rPr>
        <w:t>提交相关证明材料;投标人不能证明其报价合理性的，评标委员会应当将其作为无效投标处理。”</w:t>
      </w:r>
    </w:p>
    <w:p w14:paraId="444167CD">
      <w:pPr>
        <w:spacing w:line="440" w:lineRule="exact"/>
        <w:jc w:val="center"/>
        <w:rPr>
          <w:rFonts w:hint="eastAsia" w:ascii="宋体" w:hAnsi="宋体" w:eastAsia="宋体" w:cs="宋体"/>
          <w:b/>
          <w:sz w:val="30"/>
          <w:szCs w:val="30"/>
        </w:rPr>
      </w:pPr>
    </w:p>
    <w:p w14:paraId="4FBBDDF4">
      <w:pPr>
        <w:pStyle w:val="20"/>
        <w:rPr>
          <w:rFonts w:hint="eastAsia"/>
        </w:rPr>
      </w:pPr>
    </w:p>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3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88"/>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等线 Light">
    <w:panose1 w:val="02010600030101010101"/>
    <w:charset w:val="86"/>
    <w:family w:val="auto"/>
    <w:pitch w:val="default"/>
    <w:sig w:usb0="A00002BF" w:usb1="38CF7CFA" w:usb2="00000016" w:usb3="00000000" w:csb0="0004000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2010609030101010101"/>
    <w:charset w:val="86"/>
    <w:family w:val="modern"/>
    <w:pitch w:val="default"/>
    <w:sig w:usb0="00000000" w:usb1="00000000" w:usb2="00000000" w:usb3="00000000" w:csb0="00040000" w:csb1="00000000"/>
  </w:font>
  <w:font w:name="Wingdings 2">
    <w:panose1 w:val="05020102010507070707"/>
    <w:charset w:val="02"/>
    <w:family w:val="roman"/>
    <w:pitch w:val="default"/>
    <w:sig w:usb0="00000000" w:usb1="00000000" w:usb2="00000000" w:usb3="00000000" w:csb0="80000000" w:csb1="00000000"/>
  </w:font>
  <w:font w:name="等线">
    <w:panose1 w:val="02010600030101010101"/>
    <w:charset w:val="86"/>
    <w:family w:val="auto"/>
    <w:pitch w:val="default"/>
    <w:sig w:usb0="A00002BF" w:usb1="38CF7CFA" w:usb2="00000016" w:usb3="00000000" w:csb0="0004000F" w:csb1="0000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997708">
    <w:pPr>
      <w:pStyle w:val="15"/>
      <w:framePr w:wrap="around" w:vAnchor="text" w:hAnchor="margin" w:xAlign="center" w:y="1"/>
      <w:rPr>
        <w:rStyle w:val="27"/>
      </w:rPr>
    </w:pPr>
    <w:r>
      <w:fldChar w:fldCharType="begin"/>
    </w:r>
    <w:r>
      <w:rPr>
        <w:rStyle w:val="27"/>
      </w:rPr>
      <w:instrText xml:space="preserve">PAGE  </w:instrText>
    </w:r>
    <w:r>
      <w:fldChar w:fldCharType="end"/>
    </w:r>
  </w:p>
  <w:p w14:paraId="088329E7">
    <w:pPr>
      <w:pStyle w:val="1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F255417">
    <w:pPr>
      <w:pStyle w:val="15"/>
      <w:rPr>
        <w:rFonts w:hint="eastAsia"/>
      </w:rPr>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0A4783D3">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RsjCctIBAACjAwAADgAAAAAAAAABACAAAAAi&#10;AQAAZHJzL2Uyb0RvYy54bWxQSwUGAAAAAAYABgBZAQAAZgUAAAAA&#10;">
              <v:fill on="f" focussize="0,0"/>
              <v:stroke on="f" weight="1.25pt"/>
              <v:imagedata o:title=""/>
              <o:lock v:ext="edit" aspectratio="f"/>
              <v:textbox inset="0mm,0mm,0mm,0mm" style="mso-fit-shape-to-text:t;">
                <w:txbxContent>
                  <w:p w14:paraId="0A4783D3">
                    <w:pPr>
                      <w:pStyle w:val="15"/>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9E6F62">
    <w:pPr>
      <w:pStyle w:val="15"/>
    </w:pPr>
    <w:r>
      <w:rPr>
        <w:sz w:val="18"/>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4F806520">
                          <w:pPr>
                            <w:pStyle w:val="15"/>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">
              <v:fill on="f" focussize="0,0"/>
              <v:stroke on="f" weight="1.25pt"/>
              <v:imagedata o:title=""/>
              <o:lock v:ext="edit" aspectratio="f"/>
              <v:textbox inset="0mm,0mm,0mm,0mm" style="mso-fit-shape-to-text:t;">
                <w:txbxContent>
                  <w:p w14:paraId="4F806520">
                    <w:pPr>
                      <w:pStyle w:val="15"/>
                    </w:pPr>
                    <w:r>
                      <w:t xml:space="preserve">第 </w:t>
                    </w:r>
                    <w:r>
                      <w:fldChar w:fldCharType="begin"/>
                    </w:r>
                    <w:r>
                      <w:instrText xml:space="preserve"> PAGE  \* MERGEFORMAT </w:instrText>
                    </w:r>
                    <w:r>
                      <w:fldChar w:fldCharType="separate"/>
                    </w:r>
                    <w:r>
                      <w:t>0</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7C28FE">
    <w:pPr>
      <w:spacing w:line="184" w:lineRule="auto"/>
      <w:rPr>
        <w:rFonts w:ascii="Arial" w:hAnsi="Arial" w:eastAsia="Arial" w:cs="Arial"/>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15875">
                        <a:noFill/>
                      </a:ln>
                    </wps:spPr>
                    <wps:txbx>
                      <w:txbxContent>
                        <w:p w14:paraId="186DD369">
                          <w:pPr>
                            <w:pStyle w:val="15"/>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wps:txbx>
                    <wps:bodyPr vert="horz" wrap="none" lIns="0" tIns="0" rIns="0" bIns="0" anchor="t" anchorCtr="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">
              <v:fill on="f" focussize="0,0"/>
              <v:stroke on="f" weight="1.25pt"/>
              <v:imagedata o:title=""/>
              <o:lock v:ext="edit" aspectratio="f"/>
              <v:textbox inset="0mm,0mm,0mm,0mm" style="mso-fit-shape-to-text:t;">
                <w:txbxContent>
                  <w:p w14:paraId="186DD369">
                    <w:pPr>
                      <w:pStyle w:val="15"/>
                    </w:pPr>
                    <w:r>
                      <w:t xml:space="preserve">第 </w:t>
                    </w:r>
                    <w:r>
                      <w:fldChar w:fldCharType="begin"/>
                    </w:r>
                    <w:r>
                      <w:instrText xml:space="preserve"> PAGE  \* MERGEFORMAT </w:instrText>
                    </w:r>
                    <w:r>
                      <w:fldChar w:fldCharType="separate"/>
                    </w:r>
                    <w:r>
                      <w:t>2</w:t>
                    </w:r>
                    <w:r>
                      <w:fldChar w:fldCharType="end"/>
                    </w:r>
                    <w:r>
                      <w:t xml:space="preserve"> 页 共 </w:t>
                    </w:r>
                    <w:r>
                      <w:fldChar w:fldCharType="begin"/>
                    </w:r>
                    <w:r>
                      <w:instrText xml:space="preserve"> NUMPAGES  \* MERGEFORMAT </w:instrText>
                    </w:r>
                    <w:r>
                      <w:fldChar w:fldCharType="separate"/>
                    </w:r>
                    <w:r>
                      <w:t>74</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9AAC9E3"/>
    <w:multiLevelType w:val="singleLevel"/>
    <w:tmpl w:val="99AAC9E3"/>
    <w:lvl w:ilvl="0" w:tentative="0">
      <w:start w:val="1"/>
      <w:numFmt w:val="decimal"/>
      <w:lvlText w:val="%1."/>
      <w:lvlJc w:val="left"/>
      <w:pPr>
        <w:tabs>
          <w:tab w:val="left" w:pos="312"/>
        </w:tabs>
      </w:pPr>
    </w:lvl>
  </w:abstractNum>
  <w:abstractNum w:abstractNumId="1">
    <w:nsid w:val="A7987B01"/>
    <w:multiLevelType w:val="singleLevel"/>
    <w:tmpl w:val="A7987B01"/>
    <w:lvl w:ilvl="0" w:tentative="0">
      <w:start w:val="4"/>
      <w:numFmt w:val="decimal"/>
      <w:suff w:val="nothing"/>
      <w:lvlText w:val="%1、"/>
      <w:lvlJc w:val="left"/>
    </w:lvl>
  </w:abstractNum>
  <w:abstractNum w:abstractNumId="2">
    <w:nsid w:val="D99F0E21"/>
    <w:multiLevelType w:val="singleLevel"/>
    <w:tmpl w:val="D99F0E21"/>
    <w:lvl w:ilvl="0" w:tentative="0">
      <w:start w:val="1"/>
      <w:numFmt w:val="decimal"/>
      <w:lvlText w:val="%1."/>
      <w:lvlJc w:val="left"/>
      <w:pPr>
        <w:tabs>
          <w:tab w:val="left" w:pos="312"/>
        </w:tabs>
      </w:pPr>
    </w:lvl>
  </w:abstractNum>
  <w:abstractNum w:abstractNumId="3">
    <w:nsid w:val="15812A10"/>
    <w:multiLevelType w:val="multilevel"/>
    <w:tmpl w:val="15812A10"/>
    <w:lvl w:ilvl="0" w:tentative="0">
      <w:start w:val="1"/>
      <w:numFmt w:val="upperLetter"/>
      <w:pStyle w:val="2"/>
      <w:lvlText w:val="%1、"/>
      <w:lvlJc w:val="left"/>
      <w:pPr>
        <w:tabs>
          <w:tab w:val="left" w:pos="360"/>
        </w:tabs>
        <w:ind w:left="360" w:hanging="360"/>
      </w:pPr>
      <w:rPr>
        <w:rFonts w:hint="eastAsia" w:cs="Times New Roman"/>
      </w:rPr>
    </w:lvl>
    <w:lvl w:ilvl="1" w:tentative="0">
      <w:start w:val="1"/>
      <w:numFmt w:val="decimal"/>
      <w:lvlText w:val="%2."/>
      <w:lvlJc w:val="left"/>
      <w:pPr>
        <w:tabs>
          <w:tab w:val="left" w:pos="780"/>
        </w:tabs>
        <w:ind w:left="780" w:hanging="360"/>
      </w:pPr>
      <w:rPr>
        <w:rFonts w:hint="eastAsia"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4">
    <w:nsid w:val="4EE97EC9"/>
    <w:multiLevelType w:val="singleLevel"/>
    <w:tmpl w:val="4EE97EC9"/>
    <w:lvl w:ilvl="0" w:tentative="0">
      <w:start w:val="2"/>
      <w:numFmt w:val="decimal"/>
      <w:lvlText w:val="%1."/>
      <w:lvlJc w:val="left"/>
      <w:pPr>
        <w:tabs>
          <w:tab w:val="left" w:pos="312"/>
        </w:tabs>
      </w:pPr>
    </w:lvl>
  </w:abstractNum>
  <w:abstractNum w:abstractNumId="5">
    <w:nsid w:val="52685A2A"/>
    <w:multiLevelType w:val="singleLevel"/>
    <w:tmpl w:val="52685A2A"/>
    <w:lvl w:ilvl="0" w:tentative="0">
      <w:start w:val="4"/>
      <w:numFmt w:val="chineseCounting"/>
      <w:suff w:val="space"/>
      <w:lvlText w:val="第%1部分"/>
      <w:lvlJc w:val="left"/>
      <w:rPr>
        <w:rFonts w:hint="eastAsia"/>
      </w:rPr>
    </w:lvl>
  </w:abstractNum>
  <w:abstractNum w:abstractNumId="6">
    <w:nsid w:val="53A23F90"/>
    <w:multiLevelType w:val="multilevel"/>
    <w:tmpl w:val="53A23F90"/>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53D55E62"/>
    <w:multiLevelType w:val="multilevel"/>
    <w:tmpl w:val="53D55E62"/>
    <w:lvl w:ilvl="0" w:tentative="0">
      <w:start w:val="1"/>
      <w:numFmt w:val="chineseCountingThousand"/>
      <w:suff w:val="space"/>
      <w:lvlText w:val="第%1章"/>
      <w:lvlJc w:val="left"/>
      <w:pPr>
        <w:ind w:left="0" w:firstLine="0"/>
      </w:pPr>
      <w:rPr>
        <w:rFonts w:hint="eastAsia"/>
      </w:rPr>
    </w:lvl>
    <w:lvl w:ilvl="1" w:tentative="0">
      <w:start w:val="1"/>
      <w:numFmt w:val="chineseCountingThousand"/>
      <w:suff w:val="space"/>
      <w:lvlText w:val="%2、"/>
      <w:lvlJc w:val="left"/>
      <w:pPr>
        <w:ind w:left="113" w:firstLine="0"/>
      </w:pPr>
      <w:rPr>
        <w:rFonts w:hint="eastAsia"/>
      </w:rPr>
    </w:lvl>
    <w:lvl w:ilvl="2" w:tentative="0">
      <w:start w:val="1"/>
      <w:numFmt w:val="decimal"/>
      <w:pStyle w:val="77"/>
      <w:lvlText w:val="%3"/>
      <w:lvlJc w:val="left"/>
      <w:pPr>
        <w:ind w:left="226" w:firstLine="0"/>
      </w:pPr>
      <w:rPr>
        <w:rFonts w:hint="eastAsia"/>
      </w:rPr>
    </w:lvl>
    <w:lvl w:ilvl="3" w:tentative="0">
      <w:start w:val="1"/>
      <w:numFmt w:val="decimal"/>
      <w:suff w:val="space"/>
      <w:lvlText w:val="%3.%4"/>
      <w:lvlJc w:val="left"/>
      <w:pPr>
        <w:ind w:left="339" w:firstLine="0"/>
      </w:pPr>
      <w:rPr>
        <w:rFonts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4" w:tentative="0">
      <w:start w:val="1"/>
      <w:numFmt w:val="decimal"/>
      <w:suff w:val="space"/>
      <w:lvlText w:val="%3.%4.%5"/>
      <w:lvlJc w:val="left"/>
      <w:pPr>
        <w:ind w:left="452" w:firstLine="0"/>
      </w:pPr>
      <w:rPr>
        <w:rFonts w:hint="eastAsia" w:ascii="Times New Roman" w:hAnsi="Times New Roman" w:cs="Times New Roman"/>
        <w:b/>
        <w:bCs w:val="0"/>
        <w:i w:val="0"/>
        <w:iCs w:val="0"/>
        <w:caps w:val="0"/>
        <w:smallCaps w:val="0"/>
        <w:strike w:val="0"/>
        <w:dstrike w:val="0"/>
        <w:outline w:val="0"/>
        <w:shadow w:val="0"/>
        <w:emboss w:val="0"/>
        <w:imprint w:val="0"/>
        <w:snapToGrid w:val="0"/>
        <w:vanish w:val="0"/>
        <w:color w:val="000000"/>
        <w:spacing w:val="0"/>
        <w:w w:val="0"/>
        <w:kern w:val="0"/>
        <w:position w:val="0"/>
        <w:szCs w:val="0"/>
        <w:u w:val="none"/>
        <w:vertAlign w:val="baseline"/>
      </w:rPr>
    </w:lvl>
    <w:lvl w:ilvl="5" w:tentative="0">
      <w:start w:val="1"/>
      <w:numFmt w:val="decimal"/>
      <w:lvlText w:val="（%6）"/>
      <w:lvlJc w:val="left"/>
      <w:pPr>
        <w:ind w:left="565" w:firstLine="0"/>
      </w:pPr>
      <w:rPr>
        <w:rFonts w:hint="eastAsia"/>
      </w:rPr>
    </w:lvl>
    <w:lvl w:ilvl="6" w:tentative="0">
      <w:start w:val="1"/>
      <w:numFmt w:val="decimal"/>
      <w:lvlText w:val="%7."/>
      <w:lvlJc w:val="left"/>
      <w:pPr>
        <w:ind w:left="678" w:firstLine="0"/>
      </w:pPr>
      <w:rPr>
        <w:rFonts w:hint="eastAsia"/>
      </w:rPr>
    </w:lvl>
    <w:lvl w:ilvl="7" w:tentative="0">
      <w:start w:val="1"/>
      <w:numFmt w:val="lowerLetter"/>
      <w:lvlText w:val="%8."/>
      <w:lvlJc w:val="left"/>
      <w:pPr>
        <w:ind w:left="791" w:firstLine="0"/>
      </w:pPr>
      <w:rPr>
        <w:rFonts w:hint="eastAsia"/>
      </w:rPr>
    </w:lvl>
    <w:lvl w:ilvl="8" w:tentative="0">
      <w:start w:val="1"/>
      <w:numFmt w:val="lowerRoman"/>
      <w:lvlText w:val="%9."/>
      <w:lvlJc w:val="left"/>
      <w:pPr>
        <w:ind w:left="904" w:firstLine="0"/>
      </w:pPr>
      <w:rPr>
        <w:rFonts w:hint="eastAsia"/>
      </w:rPr>
    </w:lvl>
  </w:abstractNum>
  <w:abstractNum w:abstractNumId="8">
    <w:nsid w:val="656D6133"/>
    <w:multiLevelType w:val="multilevel"/>
    <w:tmpl w:val="656D6133"/>
    <w:lvl w:ilvl="0" w:tentative="0">
      <w:start w:val="1"/>
      <w:numFmt w:val="chineseCountingThousand"/>
      <w:suff w:val="nothing"/>
      <w:lvlText w:val="第%1部分"/>
      <w:lvlJc w:val="center"/>
      <w:pPr>
        <w:ind w:left="0" w:firstLine="288"/>
      </w:pPr>
      <w:rPr>
        <w:rFonts w:hint="eastAsia"/>
        <w:sz w:val="28"/>
        <w:szCs w:val="28"/>
      </w:rPr>
    </w:lvl>
    <w:lvl w:ilvl="1" w:tentative="0">
      <w:start w:val="1"/>
      <w:numFmt w:val="chineseCountingThousand"/>
      <w:suff w:val="nothing"/>
      <w:lvlText w:val="%2、"/>
      <w:lvlJc w:val="left"/>
      <w:pPr>
        <w:ind w:left="240" w:firstLine="0"/>
      </w:pPr>
      <w:rPr>
        <w:rFonts w:hint="eastAsia" w:ascii="宋体" w:hAnsi="宋体" w:eastAsia="宋体"/>
        <w:sz w:val="24"/>
        <w:szCs w:val="24"/>
        <w:lang w:val="en-US"/>
      </w:rPr>
    </w:lvl>
    <w:lvl w:ilvl="2" w:tentative="0">
      <w:start w:val="1"/>
      <w:numFmt w:val="chineseCountingThousand"/>
      <w:suff w:val="nothing"/>
      <w:lvlText w:val="(%3)"/>
      <w:lvlJc w:val="left"/>
      <w:pPr>
        <w:ind w:left="0" w:firstLine="0"/>
      </w:pPr>
      <w:rPr>
        <w:rFonts w:hint="default" w:ascii="Times New Roman" w:hAnsi="Times New Roman" w:eastAsia="宋体"/>
        <w:b/>
        <w:i w:val="0"/>
        <w:spacing w:val="0"/>
        <w:w w:val="100"/>
        <w:position w:val="0"/>
        <w:sz w:val="21"/>
        <w:szCs w:val="21"/>
      </w:rPr>
    </w:lvl>
    <w:lvl w:ilvl="3" w:tentative="0">
      <w:start w:val="1"/>
      <w:numFmt w:val="decimal"/>
      <w:pStyle w:val="5"/>
      <w:suff w:val="nothing"/>
      <w:lvlText w:val="%4、"/>
      <w:lvlJc w:val="left"/>
      <w:pPr>
        <w:ind w:left="0" w:firstLine="0"/>
      </w:pPr>
      <w:rPr>
        <w:rFonts w:hint="eastAsia"/>
      </w:rPr>
    </w:lvl>
    <w:lvl w:ilvl="4" w:tentative="0">
      <w:start w:val="1"/>
      <w:numFmt w:val="upperLetter"/>
      <w:suff w:val="nothing"/>
      <w:lvlText w:val="%5、"/>
      <w:lvlJc w:val="left"/>
      <w:pPr>
        <w:ind w:left="0" w:firstLine="0"/>
      </w:pPr>
      <w:rPr>
        <w:rFonts w:hint="eastAsia"/>
      </w:rPr>
    </w:lvl>
    <w:lvl w:ilvl="5" w:tentative="0">
      <w:start w:val="1"/>
      <w:numFmt w:val="none"/>
      <w:suff w:val="nothing"/>
      <w:lvlText w:val=""/>
      <w:lvlJc w:val="left"/>
      <w:pPr>
        <w:ind w:left="0" w:firstLine="0"/>
      </w:pPr>
      <w:rPr>
        <w:rFonts w:hint="eastAsia"/>
      </w:rPr>
    </w:lvl>
    <w:lvl w:ilvl="6" w:tentative="0">
      <w:start w:val="1"/>
      <w:numFmt w:val="none"/>
      <w:suff w:val="nothing"/>
      <w:lvlText w:val=""/>
      <w:lvlJc w:val="left"/>
      <w:pPr>
        <w:ind w:left="0" w:firstLine="0"/>
      </w:pPr>
      <w:rPr>
        <w:rFonts w:hint="eastAsia"/>
      </w:rPr>
    </w:lvl>
    <w:lvl w:ilvl="7" w:tentative="0">
      <w:start w:val="1"/>
      <w:numFmt w:val="none"/>
      <w:suff w:val="nothing"/>
      <w:lvlText w:val=""/>
      <w:lvlJc w:val="left"/>
      <w:pPr>
        <w:ind w:left="0" w:firstLine="0"/>
      </w:pPr>
      <w:rPr>
        <w:rFonts w:hint="eastAsia"/>
      </w:rPr>
    </w:lvl>
    <w:lvl w:ilvl="8" w:tentative="0">
      <w:start w:val="1"/>
      <w:numFmt w:val="none"/>
      <w:suff w:val="nothing"/>
      <w:lvlText w:val=""/>
      <w:lvlJc w:val="left"/>
      <w:pPr>
        <w:ind w:left="0" w:firstLine="0"/>
      </w:pPr>
      <w:rPr>
        <w:rFonts w:hint="eastAsia"/>
      </w:rPr>
    </w:lvl>
  </w:abstractNum>
  <w:abstractNum w:abstractNumId="9">
    <w:nsid w:val="673700A6"/>
    <w:multiLevelType w:val="multilevel"/>
    <w:tmpl w:val="673700A6"/>
    <w:lvl w:ilvl="0" w:tentative="0">
      <w:start w:val="1"/>
      <w:numFmt w:val="decimal"/>
      <w:lvlText w:val="%1、"/>
      <w:lvlJc w:val="left"/>
      <w:pPr>
        <w:tabs>
          <w:tab w:val="left" w:pos="720"/>
        </w:tabs>
        <w:ind w:left="720" w:hanging="720"/>
      </w:pPr>
      <w:rPr>
        <w:rFonts w:hint="default" w:cs="Times New Roman"/>
      </w:rPr>
    </w:lvl>
    <w:lvl w:ilvl="1" w:tentative="0">
      <w:start w:val="1"/>
      <w:numFmt w:val="lowerLetter"/>
      <w:lvlText w:val="%2)"/>
      <w:lvlJc w:val="left"/>
      <w:pPr>
        <w:tabs>
          <w:tab w:val="left" w:pos="840"/>
        </w:tabs>
        <w:ind w:left="840" w:hanging="420"/>
      </w:pPr>
      <w:rPr>
        <w:rFonts w:cs="Times New Roman"/>
      </w:rPr>
    </w:lvl>
    <w:lvl w:ilvl="2" w:tentative="0">
      <w:start w:val="1"/>
      <w:numFmt w:val="lowerRoman"/>
      <w:lvlText w:val="%3."/>
      <w:lvlJc w:val="right"/>
      <w:pPr>
        <w:tabs>
          <w:tab w:val="left" w:pos="1260"/>
        </w:tabs>
        <w:ind w:left="1260" w:hanging="420"/>
      </w:pPr>
      <w:rPr>
        <w:rFonts w:cs="Times New Roman"/>
      </w:rPr>
    </w:lvl>
    <w:lvl w:ilvl="3" w:tentative="0">
      <w:start w:val="1"/>
      <w:numFmt w:val="decimal"/>
      <w:lvlText w:val="%4."/>
      <w:lvlJc w:val="left"/>
      <w:pPr>
        <w:tabs>
          <w:tab w:val="left" w:pos="1680"/>
        </w:tabs>
        <w:ind w:left="1680" w:hanging="420"/>
      </w:pPr>
      <w:rPr>
        <w:rFonts w:cs="Times New Roman"/>
      </w:rPr>
    </w:lvl>
    <w:lvl w:ilvl="4" w:tentative="0">
      <w:start w:val="1"/>
      <w:numFmt w:val="lowerLetter"/>
      <w:lvlText w:val="%5)"/>
      <w:lvlJc w:val="left"/>
      <w:pPr>
        <w:tabs>
          <w:tab w:val="left" w:pos="2100"/>
        </w:tabs>
        <w:ind w:left="2100" w:hanging="420"/>
      </w:pPr>
      <w:rPr>
        <w:rFonts w:cs="Times New Roman"/>
      </w:rPr>
    </w:lvl>
    <w:lvl w:ilvl="5" w:tentative="0">
      <w:start w:val="1"/>
      <w:numFmt w:val="lowerRoman"/>
      <w:lvlText w:val="%6."/>
      <w:lvlJc w:val="right"/>
      <w:pPr>
        <w:tabs>
          <w:tab w:val="left" w:pos="2520"/>
        </w:tabs>
        <w:ind w:left="2520" w:hanging="420"/>
      </w:pPr>
      <w:rPr>
        <w:rFonts w:cs="Times New Roman"/>
      </w:rPr>
    </w:lvl>
    <w:lvl w:ilvl="6" w:tentative="0">
      <w:start w:val="1"/>
      <w:numFmt w:val="decimal"/>
      <w:lvlText w:val="%7."/>
      <w:lvlJc w:val="left"/>
      <w:pPr>
        <w:tabs>
          <w:tab w:val="left" w:pos="2940"/>
        </w:tabs>
        <w:ind w:left="2940" w:hanging="420"/>
      </w:pPr>
      <w:rPr>
        <w:rFonts w:cs="Times New Roman"/>
      </w:rPr>
    </w:lvl>
    <w:lvl w:ilvl="7" w:tentative="0">
      <w:start w:val="1"/>
      <w:numFmt w:val="lowerLetter"/>
      <w:lvlText w:val="%8)"/>
      <w:lvlJc w:val="left"/>
      <w:pPr>
        <w:tabs>
          <w:tab w:val="left" w:pos="3360"/>
        </w:tabs>
        <w:ind w:left="3360" w:hanging="420"/>
      </w:pPr>
      <w:rPr>
        <w:rFonts w:cs="Times New Roman"/>
      </w:rPr>
    </w:lvl>
    <w:lvl w:ilvl="8" w:tentative="0">
      <w:start w:val="1"/>
      <w:numFmt w:val="lowerRoman"/>
      <w:lvlText w:val="%9."/>
      <w:lvlJc w:val="right"/>
      <w:pPr>
        <w:tabs>
          <w:tab w:val="left" w:pos="3780"/>
        </w:tabs>
        <w:ind w:left="3780" w:hanging="420"/>
      </w:pPr>
      <w:rPr>
        <w:rFonts w:cs="Times New Roman"/>
      </w:rPr>
    </w:lvl>
  </w:abstractNum>
  <w:abstractNum w:abstractNumId="10">
    <w:nsid w:val="757ED0B0"/>
    <w:multiLevelType w:val="singleLevel"/>
    <w:tmpl w:val="757ED0B0"/>
    <w:lvl w:ilvl="0" w:tentative="0">
      <w:start w:val="2"/>
      <w:numFmt w:val="chineseCounting"/>
      <w:suff w:val="nothing"/>
      <w:lvlText w:val="%1、"/>
      <w:lvlJc w:val="left"/>
      <w:rPr>
        <w:rFonts w:hint="eastAsia"/>
      </w:rPr>
    </w:lvl>
  </w:abstractNum>
  <w:num w:numId="1">
    <w:abstractNumId w:val="3"/>
  </w:num>
  <w:num w:numId="2">
    <w:abstractNumId w:val="8"/>
  </w:num>
  <w:num w:numId="3">
    <w:abstractNumId w:val="7"/>
  </w:num>
  <w:num w:numId="4">
    <w:abstractNumId w:val="6"/>
  </w:num>
  <w:num w:numId="5">
    <w:abstractNumId w:val="10"/>
  </w:num>
  <w:num w:numId="6">
    <w:abstractNumId w:val="4"/>
  </w:num>
  <w:num w:numId="7">
    <w:abstractNumId w:val="0"/>
  </w:num>
  <w:num w:numId="8">
    <w:abstractNumId w:val="5"/>
  </w:num>
  <w:num w:numId="9">
    <w:abstractNumId w:val="1"/>
  </w:num>
  <w:num w:numId="10">
    <w:abstractNumId w:val="2"/>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hyphenationZone w:val="360"/>
  <w:drawingGridHorizontalSpacing w:val="105"/>
  <w:drawingGridVerticalSpacing w:val="156"/>
  <w:displayHorizontalDrawingGridEvery w:val="1"/>
  <w:displayVerticalDrawingGridEvery w:val="1"/>
  <w:noPunctuationKerning w:val="1"/>
  <w:characterSpacingControl w:val="compressPunctuation"/>
  <w:noLineBreaksAfter w:lang="zh-CN" w:val="([{·‘“〈《「『【〔〖（．［｛￡￥"/>
  <w:noLineBreaksBefore w:lang="zh-CN" w:val="!),.:;?]}¨·ˇˉ―‖’”…∶、。〃々〉》」』】〕〗！＂＇），．：；？］｀｜｝～￠"/>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jkxYjg2Y2YyNzEzYjUyMmNlNGQwMTNmODNkYzNhMjkifQ=="/>
  </w:docVars>
  <w:rsids>
    <w:rsidRoot w:val="004178D5"/>
    <w:rsid w:val="000007CA"/>
    <w:rsid w:val="00000946"/>
    <w:rsid w:val="000010C1"/>
    <w:rsid w:val="00001422"/>
    <w:rsid w:val="000018AE"/>
    <w:rsid w:val="00001DDF"/>
    <w:rsid w:val="00001FC9"/>
    <w:rsid w:val="000025BD"/>
    <w:rsid w:val="0000289D"/>
    <w:rsid w:val="00002B40"/>
    <w:rsid w:val="000032EF"/>
    <w:rsid w:val="000035E2"/>
    <w:rsid w:val="00003D89"/>
    <w:rsid w:val="00003EB4"/>
    <w:rsid w:val="00004402"/>
    <w:rsid w:val="00004562"/>
    <w:rsid w:val="0000485D"/>
    <w:rsid w:val="0000521C"/>
    <w:rsid w:val="00005696"/>
    <w:rsid w:val="000065C3"/>
    <w:rsid w:val="00006823"/>
    <w:rsid w:val="000069AD"/>
    <w:rsid w:val="000075D1"/>
    <w:rsid w:val="00010054"/>
    <w:rsid w:val="00010334"/>
    <w:rsid w:val="0001135D"/>
    <w:rsid w:val="000119AC"/>
    <w:rsid w:val="00011BD2"/>
    <w:rsid w:val="0001243B"/>
    <w:rsid w:val="000132BE"/>
    <w:rsid w:val="000140C4"/>
    <w:rsid w:val="00014240"/>
    <w:rsid w:val="00014915"/>
    <w:rsid w:val="000149C7"/>
    <w:rsid w:val="00014C79"/>
    <w:rsid w:val="00014D10"/>
    <w:rsid w:val="000155A1"/>
    <w:rsid w:val="00015752"/>
    <w:rsid w:val="00016851"/>
    <w:rsid w:val="00017272"/>
    <w:rsid w:val="000200EF"/>
    <w:rsid w:val="00020F99"/>
    <w:rsid w:val="000214E5"/>
    <w:rsid w:val="00021580"/>
    <w:rsid w:val="00021826"/>
    <w:rsid w:val="00021D4C"/>
    <w:rsid w:val="00021DD1"/>
    <w:rsid w:val="00022402"/>
    <w:rsid w:val="0002253E"/>
    <w:rsid w:val="00022556"/>
    <w:rsid w:val="00022C5E"/>
    <w:rsid w:val="00023C04"/>
    <w:rsid w:val="00024672"/>
    <w:rsid w:val="00024867"/>
    <w:rsid w:val="00024A4B"/>
    <w:rsid w:val="00024FFD"/>
    <w:rsid w:val="00025182"/>
    <w:rsid w:val="00025333"/>
    <w:rsid w:val="000253B0"/>
    <w:rsid w:val="00025AE3"/>
    <w:rsid w:val="00025BB7"/>
    <w:rsid w:val="0002600E"/>
    <w:rsid w:val="000262D0"/>
    <w:rsid w:val="00026679"/>
    <w:rsid w:val="000272EA"/>
    <w:rsid w:val="00027866"/>
    <w:rsid w:val="00027C23"/>
    <w:rsid w:val="000300F5"/>
    <w:rsid w:val="00030427"/>
    <w:rsid w:val="0003147A"/>
    <w:rsid w:val="00031EF1"/>
    <w:rsid w:val="0003210C"/>
    <w:rsid w:val="000321FA"/>
    <w:rsid w:val="000322ED"/>
    <w:rsid w:val="0003265E"/>
    <w:rsid w:val="00032AC7"/>
    <w:rsid w:val="00033760"/>
    <w:rsid w:val="00033897"/>
    <w:rsid w:val="00033B35"/>
    <w:rsid w:val="00033E26"/>
    <w:rsid w:val="000343F9"/>
    <w:rsid w:val="00034506"/>
    <w:rsid w:val="00034A16"/>
    <w:rsid w:val="00034BB1"/>
    <w:rsid w:val="000350BD"/>
    <w:rsid w:val="000359A8"/>
    <w:rsid w:val="00035DC5"/>
    <w:rsid w:val="0003607E"/>
    <w:rsid w:val="00036B10"/>
    <w:rsid w:val="00037343"/>
    <w:rsid w:val="00037572"/>
    <w:rsid w:val="0003795A"/>
    <w:rsid w:val="00037BB5"/>
    <w:rsid w:val="00037CD6"/>
    <w:rsid w:val="000401EE"/>
    <w:rsid w:val="00040D7D"/>
    <w:rsid w:val="00040D81"/>
    <w:rsid w:val="00040F2D"/>
    <w:rsid w:val="00041479"/>
    <w:rsid w:val="000421FE"/>
    <w:rsid w:val="00042621"/>
    <w:rsid w:val="00042901"/>
    <w:rsid w:val="000429C4"/>
    <w:rsid w:val="00042CE4"/>
    <w:rsid w:val="00043704"/>
    <w:rsid w:val="00043BF6"/>
    <w:rsid w:val="00044290"/>
    <w:rsid w:val="000449EE"/>
    <w:rsid w:val="00044B70"/>
    <w:rsid w:val="00044D57"/>
    <w:rsid w:val="0004516B"/>
    <w:rsid w:val="00045BD3"/>
    <w:rsid w:val="0004638E"/>
    <w:rsid w:val="00046583"/>
    <w:rsid w:val="00046D90"/>
    <w:rsid w:val="00046F97"/>
    <w:rsid w:val="0004705F"/>
    <w:rsid w:val="00047902"/>
    <w:rsid w:val="00050527"/>
    <w:rsid w:val="000505FF"/>
    <w:rsid w:val="0005094D"/>
    <w:rsid w:val="00050BA5"/>
    <w:rsid w:val="00051638"/>
    <w:rsid w:val="00051D1F"/>
    <w:rsid w:val="00052C72"/>
    <w:rsid w:val="00052C96"/>
    <w:rsid w:val="0005343A"/>
    <w:rsid w:val="00053500"/>
    <w:rsid w:val="00053D48"/>
    <w:rsid w:val="00054621"/>
    <w:rsid w:val="0005521A"/>
    <w:rsid w:val="000554A7"/>
    <w:rsid w:val="00055D55"/>
    <w:rsid w:val="0005650E"/>
    <w:rsid w:val="00056B3D"/>
    <w:rsid w:val="00057081"/>
    <w:rsid w:val="0005777E"/>
    <w:rsid w:val="000578F4"/>
    <w:rsid w:val="00057E72"/>
    <w:rsid w:val="00057FEA"/>
    <w:rsid w:val="00060BC8"/>
    <w:rsid w:val="00061327"/>
    <w:rsid w:val="00062523"/>
    <w:rsid w:val="000632F5"/>
    <w:rsid w:val="000634D5"/>
    <w:rsid w:val="000637E8"/>
    <w:rsid w:val="00063B26"/>
    <w:rsid w:val="00063DCB"/>
    <w:rsid w:val="00063E3E"/>
    <w:rsid w:val="000641CC"/>
    <w:rsid w:val="0006422F"/>
    <w:rsid w:val="0006470B"/>
    <w:rsid w:val="00064AE3"/>
    <w:rsid w:val="00064E33"/>
    <w:rsid w:val="00064F4A"/>
    <w:rsid w:val="00065800"/>
    <w:rsid w:val="00065CA9"/>
    <w:rsid w:val="00066450"/>
    <w:rsid w:val="00066822"/>
    <w:rsid w:val="0006704B"/>
    <w:rsid w:val="00067AD3"/>
    <w:rsid w:val="0007037D"/>
    <w:rsid w:val="00070A3A"/>
    <w:rsid w:val="0007136C"/>
    <w:rsid w:val="00071F67"/>
    <w:rsid w:val="000720A6"/>
    <w:rsid w:val="000721BF"/>
    <w:rsid w:val="00072CAF"/>
    <w:rsid w:val="00073399"/>
    <w:rsid w:val="000734B0"/>
    <w:rsid w:val="000738D6"/>
    <w:rsid w:val="000739FA"/>
    <w:rsid w:val="000741BF"/>
    <w:rsid w:val="00074525"/>
    <w:rsid w:val="000746DD"/>
    <w:rsid w:val="000750D5"/>
    <w:rsid w:val="00075235"/>
    <w:rsid w:val="0007548F"/>
    <w:rsid w:val="00075A7C"/>
    <w:rsid w:val="000761CC"/>
    <w:rsid w:val="00077B0A"/>
    <w:rsid w:val="00077DCF"/>
    <w:rsid w:val="00077FD2"/>
    <w:rsid w:val="0008015F"/>
    <w:rsid w:val="0008069C"/>
    <w:rsid w:val="0008073B"/>
    <w:rsid w:val="000808F2"/>
    <w:rsid w:val="00080C86"/>
    <w:rsid w:val="00081762"/>
    <w:rsid w:val="00082761"/>
    <w:rsid w:val="000829D6"/>
    <w:rsid w:val="0008303D"/>
    <w:rsid w:val="0008377B"/>
    <w:rsid w:val="00083E84"/>
    <w:rsid w:val="000843CC"/>
    <w:rsid w:val="000852C4"/>
    <w:rsid w:val="00086248"/>
    <w:rsid w:val="00086608"/>
    <w:rsid w:val="000876E0"/>
    <w:rsid w:val="00087AC0"/>
    <w:rsid w:val="00090C90"/>
    <w:rsid w:val="00090C9C"/>
    <w:rsid w:val="00090FCA"/>
    <w:rsid w:val="0009324F"/>
    <w:rsid w:val="00093325"/>
    <w:rsid w:val="0009350F"/>
    <w:rsid w:val="00093540"/>
    <w:rsid w:val="0009380D"/>
    <w:rsid w:val="00093EDC"/>
    <w:rsid w:val="000949D5"/>
    <w:rsid w:val="00094BED"/>
    <w:rsid w:val="00094F63"/>
    <w:rsid w:val="00095A0D"/>
    <w:rsid w:val="00095BA1"/>
    <w:rsid w:val="00095DC7"/>
    <w:rsid w:val="00095FE0"/>
    <w:rsid w:val="0009611B"/>
    <w:rsid w:val="000961A3"/>
    <w:rsid w:val="00096CBA"/>
    <w:rsid w:val="00096D65"/>
    <w:rsid w:val="00097196"/>
    <w:rsid w:val="00097658"/>
    <w:rsid w:val="00097A28"/>
    <w:rsid w:val="00097FAD"/>
    <w:rsid w:val="000A0708"/>
    <w:rsid w:val="000A0EBD"/>
    <w:rsid w:val="000A0EE4"/>
    <w:rsid w:val="000A1943"/>
    <w:rsid w:val="000A1DC7"/>
    <w:rsid w:val="000A1E2E"/>
    <w:rsid w:val="000A28E1"/>
    <w:rsid w:val="000A2A3D"/>
    <w:rsid w:val="000A3331"/>
    <w:rsid w:val="000A3400"/>
    <w:rsid w:val="000A411F"/>
    <w:rsid w:val="000A4261"/>
    <w:rsid w:val="000A4B04"/>
    <w:rsid w:val="000A5144"/>
    <w:rsid w:val="000A5177"/>
    <w:rsid w:val="000A52F5"/>
    <w:rsid w:val="000A530A"/>
    <w:rsid w:val="000A5763"/>
    <w:rsid w:val="000A581D"/>
    <w:rsid w:val="000A5A40"/>
    <w:rsid w:val="000A5FBA"/>
    <w:rsid w:val="000A6A56"/>
    <w:rsid w:val="000A6B6A"/>
    <w:rsid w:val="000A726E"/>
    <w:rsid w:val="000A7520"/>
    <w:rsid w:val="000A779D"/>
    <w:rsid w:val="000A7DBF"/>
    <w:rsid w:val="000A7E5F"/>
    <w:rsid w:val="000B090D"/>
    <w:rsid w:val="000B0AB7"/>
    <w:rsid w:val="000B10DE"/>
    <w:rsid w:val="000B134C"/>
    <w:rsid w:val="000B158E"/>
    <w:rsid w:val="000B1776"/>
    <w:rsid w:val="000B1F22"/>
    <w:rsid w:val="000B2247"/>
    <w:rsid w:val="000B2E47"/>
    <w:rsid w:val="000B3363"/>
    <w:rsid w:val="000B374D"/>
    <w:rsid w:val="000B3CB5"/>
    <w:rsid w:val="000B4208"/>
    <w:rsid w:val="000B4583"/>
    <w:rsid w:val="000B45BE"/>
    <w:rsid w:val="000B4970"/>
    <w:rsid w:val="000B4974"/>
    <w:rsid w:val="000B4DB0"/>
    <w:rsid w:val="000B50CC"/>
    <w:rsid w:val="000B5270"/>
    <w:rsid w:val="000B556A"/>
    <w:rsid w:val="000B5CCA"/>
    <w:rsid w:val="000B6191"/>
    <w:rsid w:val="000B64FB"/>
    <w:rsid w:val="000B7503"/>
    <w:rsid w:val="000B78B2"/>
    <w:rsid w:val="000B7D7D"/>
    <w:rsid w:val="000C02AC"/>
    <w:rsid w:val="000C0522"/>
    <w:rsid w:val="000C0ABB"/>
    <w:rsid w:val="000C133D"/>
    <w:rsid w:val="000C1669"/>
    <w:rsid w:val="000C1835"/>
    <w:rsid w:val="000C1B36"/>
    <w:rsid w:val="000C1E06"/>
    <w:rsid w:val="000C1F07"/>
    <w:rsid w:val="000C22CB"/>
    <w:rsid w:val="000C2563"/>
    <w:rsid w:val="000C2B67"/>
    <w:rsid w:val="000C4086"/>
    <w:rsid w:val="000C4C0D"/>
    <w:rsid w:val="000C541F"/>
    <w:rsid w:val="000C5EC1"/>
    <w:rsid w:val="000C6503"/>
    <w:rsid w:val="000C670A"/>
    <w:rsid w:val="000C6C14"/>
    <w:rsid w:val="000C6D25"/>
    <w:rsid w:val="000C7AE5"/>
    <w:rsid w:val="000C7B11"/>
    <w:rsid w:val="000D0089"/>
    <w:rsid w:val="000D0191"/>
    <w:rsid w:val="000D0A29"/>
    <w:rsid w:val="000D0BA8"/>
    <w:rsid w:val="000D125E"/>
    <w:rsid w:val="000D148E"/>
    <w:rsid w:val="000D1C0A"/>
    <w:rsid w:val="000D1E09"/>
    <w:rsid w:val="000D218A"/>
    <w:rsid w:val="000D2298"/>
    <w:rsid w:val="000D3976"/>
    <w:rsid w:val="000D3FB7"/>
    <w:rsid w:val="000D40D3"/>
    <w:rsid w:val="000D4363"/>
    <w:rsid w:val="000D528A"/>
    <w:rsid w:val="000D556E"/>
    <w:rsid w:val="000D575C"/>
    <w:rsid w:val="000D5841"/>
    <w:rsid w:val="000D6560"/>
    <w:rsid w:val="000D658A"/>
    <w:rsid w:val="000D6C43"/>
    <w:rsid w:val="000D6E3C"/>
    <w:rsid w:val="000D6EA4"/>
    <w:rsid w:val="000D78EA"/>
    <w:rsid w:val="000D7F9D"/>
    <w:rsid w:val="000E0701"/>
    <w:rsid w:val="000E0AD9"/>
    <w:rsid w:val="000E10F1"/>
    <w:rsid w:val="000E1D4A"/>
    <w:rsid w:val="000E1F3C"/>
    <w:rsid w:val="000E2ADB"/>
    <w:rsid w:val="000E2DE4"/>
    <w:rsid w:val="000E2EEF"/>
    <w:rsid w:val="000E3E6E"/>
    <w:rsid w:val="000E4136"/>
    <w:rsid w:val="000E4D45"/>
    <w:rsid w:val="000E4F82"/>
    <w:rsid w:val="000E535C"/>
    <w:rsid w:val="000E5EAC"/>
    <w:rsid w:val="000E6A61"/>
    <w:rsid w:val="000E73A7"/>
    <w:rsid w:val="000E76E8"/>
    <w:rsid w:val="000E787A"/>
    <w:rsid w:val="000E7A62"/>
    <w:rsid w:val="000E7B86"/>
    <w:rsid w:val="000E7C05"/>
    <w:rsid w:val="000E7D31"/>
    <w:rsid w:val="000F01A0"/>
    <w:rsid w:val="000F0506"/>
    <w:rsid w:val="000F0592"/>
    <w:rsid w:val="000F1C0D"/>
    <w:rsid w:val="000F23E7"/>
    <w:rsid w:val="000F3166"/>
    <w:rsid w:val="000F3431"/>
    <w:rsid w:val="000F35F1"/>
    <w:rsid w:val="000F3A54"/>
    <w:rsid w:val="000F3C67"/>
    <w:rsid w:val="000F3D04"/>
    <w:rsid w:val="000F3DD1"/>
    <w:rsid w:val="000F3E0A"/>
    <w:rsid w:val="000F404B"/>
    <w:rsid w:val="000F4270"/>
    <w:rsid w:val="000F45F2"/>
    <w:rsid w:val="000F5295"/>
    <w:rsid w:val="000F5349"/>
    <w:rsid w:val="000F5499"/>
    <w:rsid w:val="000F56DD"/>
    <w:rsid w:val="000F56E3"/>
    <w:rsid w:val="000F58A7"/>
    <w:rsid w:val="000F5B6C"/>
    <w:rsid w:val="000F66AE"/>
    <w:rsid w:val="000F6AB8"/>
    <w:rsid w:val="000F72A5"/>
    <w:rsid w:val="000F74E7"/>
    <w:rsid w:val="000F75DB"/>
    <w:rsid w:val="000F7BAF"/>
    <w:rsid w:val="001007D9"/>
    <w:rsid w:val="00100D1A"/>
    <w:rsid w:val="00101031"/>
    <w:rsid w:val="001012EC"/>
    <w:rsid w:val="00101459"/>
    <w:rsid w:val="00101636"/>
    <w:rsid w:val="0010166E"/>
    <w:rsid w:val="00101678"/>
    <w:rsid w:val="00102470"/>
    <w:rsid w:val="00102507"/>
    <w:rsid w:val="00102883"/>
    <w:rsid w:val="00102A9B"/>
    <w:rsid w:val="00102C4E"/>
    <w:rsid w:val="00103995"/>
    <w:rsid w:val="00103C20"/>
    <w:rsid w:val="00103CB6"/>
    <w:rsid w:val="0010407D"/>
    <w:rsid w:val="00105ED1"/>
    <w:rsid w:val="0010670B"/>
    <w:rsid w:val="00107261"/>
    <w:rsid w:val="00107689"/>
    <w:rsid w:val="0011007F"/>
    <w:rsid w:val="001107DE"/>
    <w:rsid w:val="00110CF1"/>
    <w:rsid w:val="00110D2A"/>
    <w:rsid w:val="00111195"/>
    <w:rsid w:val="001123F1"/>
    <w:rsid w:val="00112654"/>
    <w:rsid w:val="00112AD8"/>
    <w:rsid w:val="00114050"/>
    <w:rsid w:val="001148A2"/>
    <w:rsid w:val="0011524E"/>
    <w:rsid w:val="0011590D"/>
    <w:rsid w:val="0011685D"/>
    <w:rsid w:val="00116C35"/>
    <w:rsid w:val="00117389"/>
    <w:rsid w:val="0011747D"/>
    <w:rsid w:val="001176B2"/>
    <w:rsid w:val="00117D41"/>
    <w:rsid w:val="00120597"/>
    <w:rsid w:val="00122086"/>
    <w:rsid w:val="00122145"/>
    <w:rsid w:val="001223E8"/>
    <w:rsid w:val="001229C4"/>
    <w:rsid w:val="00122B88"/>
    <w:rsid w:val="00122D59"/>
    <w:rsid w:val="00122EF4"/>
    <w:rsid w:val="0012391A"/>
    <w:rsid w:val="00123DFF"/>
    <w:rsid w:val="00123E14"/>
    <w:rsid w:val="00123E6D"/>
    <w:rsid w:val="00124409"/>
    <w:rsid w:val="00124669"/>
    <w:rsid w:val="0012646F"/>
    <w:rsid w:val="0012649E"/>
    <w:rsid w:val="00126E7B"/>
    <w:rsid w:val="00126F36"/>
    <w:rsid w:val="00126FFB"/>
    <w:rsid w:val="001274EF"/>
    <w:rsid w:val="0013017D"/>
    <w:rsid w:val="001304E9"/>
    <w:rsid w:val="00130AAE"/>
    <w:rsid w:val="00130DAF"/>
    <w:rsid w:val="00130F08"/>
    <w:rsid w:val="001310BA"/>
    <w:rsid w:val="00131A58"/>
    <w:rsid w:val="00131A67"/>
    <w:rsid w:val="00131B4B"/>
    <w:rsid w:val="00131BAF"/>
    <w:rsid w:val="00131E9F"/>
    <w:rsid w:val="00132146"/>
    <w:rsid w:val="00132CBE"/>
    <w:rsid w:val="0013333E"/>
    <w:rsid w:val="0013422C"/>
    <w:rsid w:val="00134991"/>
    <w:rsid w:val="00135110"/>
    <w:rsid w:val="00135533"/>
    <w:rsid w:val="00135B63"/>
    <w:rsid w:val="00135BFC"/>
    <w:rsid w:val="0013642F"/>
    <w:rsid w:val="00136D6D"/>
    <w:rsid w:val="00136DC0"/>
    <w:rsid w:val="00137B89"/>
    <w:rsid w:val="00137E14"/>
    <w:rsid w:val="00140BE6"/>
    <w:rsid w:val="00140C0D"/>
    <w:rsid w:val="00140F7C"/>
    <w:rsid w:val="00141864"/>
    <w:rsid w:val="001419FB"/>
    <w:rsid w:val="00141C05"/>
    <w:rsid w:val="00141C0E"/>
    <w:rsid w:val="00141E24"/>
    <w:rsid w:val="00142063"/>
    <w:rsid w:val="001422CB"/>
    <w:rsid w:val="00142FED"/>
    <w:rsid w:val="001432EF"/>
    <w:rsid w:val="00143459"/>
    <w:rsid w:val="00143C9A"/>
    <w:rsid w:val="00143EC3"/>
    <w:rsid w:val="001443A5"/>
    <w:rsid w:val="00145272"/>
    <w:rsid w:val="001459B1"/>
    <w:rsid w:val="00145E39"/>
    <w:rsid w:val="001467ED"/>
    <w:rsid w:val="00146E5E"/>
    <w:rsid w:val="00146FE4"/>
    <w:rsid w:val="0014701B"/>
    <w:rsid w:val="00147677"/>
    <w:rsid w:val="00147752"/>
    <w:rsid w:val="00147CF0"/>
    <w:rsid w:val="00150000"/>
    <w:rsid w:val="001500A3"/>
    <w:rsid w:val="001509D2"/>
    <w:rsid w:val="001513FB"/>
    <w:rsid w:val="00152AB5"/>
    <w:rsid w:val="001540D5"/>
    <w:rsid w:val="00154974"/>
    <w:rsid w:val="001549EB"/>
    <w:rsid w:val="00154AD0"/>
    <w:rsid w:val="0015507E"/>
    <w:rsid w:val="001551D1"/>
    <w:rsid w:val="00155220"/>
    <w:rsid w:val="001553B4"/>
    <w:rsid w:val="00155AD7"/>
    <w:rsid w:val="00155D70"/>
    <w:rsid w:val="00155DA6"/>
    <w:rsid w:val="00155DFF"/>
    <w:rsid w:val="00156157"/>
    <w:rsid w:val="001567EB"/>
    <w:rsid w:val="00156C57"/>
    <w:rsid w:val="001572E8"/>
    <w:rsid w:val="00157449"/>
    <w:rsid w:val="00157A9A"/>
    <w:rsid w:val="0016051A"/>
    <w:rsid w:val="00160FD8"/>
    <w:rsid w:val="00161D22"/>
    <w:rsid w:val="0016224C"/>
    <w:rsid w:val="0016363D"/>
    <w:rsid w:val="00163DF0"/>
    <w:rsid w:val="0016532E"/>
    <w:rsid w:val="00165603"/>
    <w:rsid w:val="001662A9"/>
    <w:rsid w:val="001662FB"/>
    <w:rsid w:val="001665E6"/>
    <w:rsid w:val="00166749"/>
    <w:rsid w:val="00166FD1"/>
    <w:rsid w:val="00167245"/>
    <w:rsid w:val="001679F1"/>
    <w:rsid w:val="00167B25"/>
    <w:rsid w:val="0017038C"/>
    <w:rsid w:val="001708BB"/>
    <w:rsid w:val="001715DF"/>
    <w:rsid w:val="001720F2"/>
    <w:rsid w:val="00172588"/>
    <w:rsid w:val="00173415"/>
    <w:rsid w:val="00173791"/>
    <w:rsid w:val="001739E7"/>
    <w:rsid w:val="00173AFC"/>
    <w:rsid w:val="00174151"/>
    <w:rsid w:val="00174167"/>
    <w:rsid w:val="001745C5"/>
    <w:rsid w:val="00174631"/>
    <w:rsid w:val="001758E4"/>
    <w:rsid w:val="001762F3"/>
    <w:rsid w:val="00176C93"/>
    <w:rsid w:val="00176F1D"/>
    <w:rsid w:val="0017756B"/>
    <w:rsid w:val="00177A39"/>
    <w:rsid w:val="00177CD6"/>
    <w:rsid w:val="0018029D"/>
    <w:rsid w:val="00180FEE"/>
    <w:rsid w:val="00182926"/>
    <w:rsid w:val="00182DB5"/>
    <w:rsid w:val="00182FC2"/>
    <w:rsid w:val="001831E9"/>
    <w:rsid w:val="00183AC0"/>
    <w:rsid w:val="00183B2C"/>
    <w:rsid w:val="00184225"/>
    <w:rsid w:val="001843E7"/>
    <w:rsid w:val="00184DAA"/>
    <w:rsid w:val="0018563B"/>
    <w:rsid w:val="00185842"/>
    <w:rsid w:val="00185A3F"/>
    <w:rsid w:val="00185C18"/>
    <w:rsid w:val="0018609B"/>
    <w:rsid w:val="001863FE"/>
    <w:rsid w:val="00186DAF"/>
    <w:rsid w:val="00187035"/>
    <w:rsid w:val="0018785E"/>
    <w:rsid w:val="00187FDF"/>
    <w:rsid w:val="0019057E"/>
    <w:rsid w:val="00190897"/>
    <w:rsid w:val="00190BAC"/>
    <w:rsid w:val="001917CC"/>
    <w:rsid w:val="001920A3"/>
    <w:rsid w:val="00192634"/>
    <w:rsid w:val="00192760"/>
    <w:rsid w:val="001928EC"/>
    <w:rsid w:val="0019302D"/>
    <w:rsid w:val="001938CC"/>
    <w:rsid w:val="00193F6C"/>
    <w:rsid w:val="00193F77"/>
    <w:rsid w:val="00194297"/>
    <w:rsid w:val="001944AA"/>
    <w:rsid w:val="001949A8"/>
    <w:rsid w:val="00194A8B"/>
    <w:rsid w:val="00194D27"/>
    <w:rsid w:val="00194E25"/>
    <w:rsid w:val="001958D6"/>
    <w:rsid w:val="00195963"/>
    <w:rsid w:val="00195BA9"/>
    <w:rsid w:val="00195C30"/>
    <w:rsid w:val="00195C7A"/>
    <w:rsid w:val="00195D34"/>
    <w:rsid w:val="00195E1E"/>
    <w:rsid w:val="0019618D"/>
    <w:rsid w:val="00196684"/>
    <w:rsid w:val="00197082"/>
    <w:rsid w:val="0019779D"/>
    <w:rsid w:val="001A001B"/>
    <w:rsid w:val="001A03E7"/>
    <w:rsid w:val="001A0B55"/>
    <w:rsid w:val="001A0F83"/>
    <w:rsid w:val="001A22D5"/>
    <w:rsid w:val="001A22F3"/>
    <w:rsid w:val="001A3643"/>
    <w:rsid w:val="001A3B7C"/>
    <w:rsid w:val="001A3BBD"/>
    <w:rsid w:val="001A3DE4"/>
    <w:rsid w:val="001A4115"/>
    <w:rsid w:val="001A4AF9"/>
    <w:rsid w:val="001A4D75"/>
    <w:rsid w:val="001A4DB6"/>
    <w:rsid w:val="001A57AC"/>
    <w:rsid w:val="001A5C4C"/>
    <w:rsid w:val="001A5C6F"/>
    <w:rsid w:val="001A7CAD"/>
    <w:rsid w:val="001B04CF"/>
    <w:rsid w:val="001B0BF3"/>
    <w:rsid w:val="001B1176"/>
    <w:rsid w:val="001B15B2"/>
    <w:rsid w:val="001B1D9D"/>
    <w:rsid w:val="001B424D"/>
    <w:rsid w:val="001B4ACF"/>
    <w:rsid w:val="001B4E01"/>
    <w:rsid w:val="001B55E0"/>
    <w:rsid w:val="001B67EA"/>
    <w:rsid w:val="001B693E"/>
    <w:rsid w:val="001B6FAA"/>
    <w:rsid w:val="001B702F"/>
    <w:rsid w:val="001C0130"/>
    <w:rsid w:val="001C0150"/>
    <w:rsid w:val="001C0480"/>
    <w:rsid w:val="001C159B"/>
    <w:rsid w:val="001C1EC2"/>
    <w:rsid w:val="001C2747"/>
    <w:rsid w:val="001C3D41"/>
    <w:rsid w:val="001C443D"/>
    <w:rsid w:val="001C447A"/>
    <w:rsid w:val="001C4BA1"/>
    <w:rsid w:val="001C4DD6"/>
    <w:rsid w:val="001C4E2C"/>
    <w:rsid w:val="001C579F"/>
    <w:rsid w:val="001C595E"/>
    <w:rsid w:val="001C5AB4"/>
    <w:rsid w:val="001C6190"/>
    <w:rsid w:val="001C7073"/>
    <w:rsid w:val="001C748E"/>
    <w:rsid w:val="001C7728"/>
    <w:rsid w:val="001C7BAF"/>
    <w:rsid w:val="001D02A0"/>
    <w:rsid w:val="001D04A5"/>
    <w:rsid w:val="001D0EF8"/>
    <w:rsid w:val="001D1698"/>
    <w:rsid w:val="001D17C5"/>
    <w:rsid w:val="001D1909"/>
    <w:rsid w:val="001D1CA7"/>
    <w:rsid w:val="001D2283"/>
    <w:rsid w:val="001D23E2"/>
    <w:rsid w:val="001D240B"/>
    <w:rsid w:val="001D2525"/>
    <w:rsid w:val="001D314A"/>
    <w:rsid w:val="001D3441"/>
    <w:rsid w:val="001D35F6"/>
    <w:rsid w:val="001D3B33"/>
    <w:rsid w:val="001D3BC0"/>
    <w:rsid w:val="001D4AF9"/>
    <w:rsid w:val="001D4CD1"/>
    <w:rsid w:val="001D5EFF"/>
    <w:rsid w:val="001D6290"/>
    <w:rsid w:val="001D62BC"/>
    <w:rsid w:val="001D65FC"/>
    <w:rsid w:val="001D6E1B"/>
    <w:rsid w:val="001D7771"/>
    <w:rsid w:val="001E001B"/>
    <w:rsid w:val="001E0931"/>
    <w:rsid w:val="001E0A9A"/>
    <w:rsid w:val="001E0F59"/>
    <w:rsid w:val="001E101F"/>
    <w:rsid w:val="001E128F"/>
    <w:rsid w:val="001E1810"/>
    <w:rsid w:val="001E1B51"/>
    <w:rsid w:val="001E2B5E"/>
    <w:rsid w:val="001E2F1F"/>
    <w:rsid w:val="001E3178"/>
    <w:rsid w:val="001E34ED"/>
    <w:rsid w:val="001E3AA0"/>
    <w:rsid w:val="001E3CDF"/>
    <w:rsid w:val="001E439C"/>
    <w:rsid w:val="001E5064"/>
    <w:rsid w:val="001E513E"/>
    <w:rsid w:val="001E5753"/>
    <w:rsid w:val="001E5CCE"/>
    <w:rsid w:val="001E61D7"/>
    <w:rsid w:val="001E68C5"/>
    <w:rsid w:val="001E6989"/>
    <w:rsid w:val="001E6FAE"/>
    <w:rsid w:val="001E72FF"/>
    <w:rsid w:val="001E75AE"/>
    <w:rsid w:val="001E78DE"/>
    <w:rsid w:val="001E7B08"/>
    <w:rsid w:val="001E7BC6"/>
    <w:rsid w:val="001E7C2F"/>
    <w:rsid w:val="001F02B7"/>
    <w:rsid w:val="001F074E"/>
    <w:rsid w:val="001F1186"/>
    <w:rsid w:val="001F1694"/>
    <w:rsid w:val="001F1990"/>
    <w:rsid w:val="001F19DB"/>
    <w:rsid w:val="001F1E7B"/>
    <w:rsid w:val="001F217A"/>
    <w:rsid w:val="001F2955"/>
    <w:rsid w:val="001F30D5"/>
    <w:rsid w:val="001F36EA"/>
    <w:rsid w:val="001F3959"/>
    <w:rsid w:val="001F3D15"/>
    <w:rsid w:val="001F42B9"/>
    <w:rsid w:val="001F4807"/>
    <w:rsid w:val="001F4843"/>
    <w:rsid w:val="001F4CBF"/>
    <w:rsid w:val="001F5C7C"/>
    <w:rsid w:val="001F6229"/>
    <w:rsid w:val="001F631E"/>
    <w:rsid w:val="001F65B8"/>
    <w:rsid w:val="001F69A3"/>
    <w:rsid w:val="001F70EF"/>
    <w:rsid w:val="001F7347"/>
    <w:rsid w:val="001F7A61"/>
    <w:rsid w:val="0020014C"/>
    <w:rsid w:val="00200D9D"/>
    <w:rsid w:val="0020183D"/>
    <w:rsid w:val="0020190B"/>
    <w:rsid w:val="002021D9"/>
    <w:rsid w:val="00202602"/>
    <w:rsid w:val="002028CF"/>
    <w:rsid w:val="002030AC"/>
    <w:rsid w:val="002042D4"/>
    <w:rsid w:val="002044E6"/>
    <w:rsid w:val="00204859"/>
    <w:rsid w:val="00205BB7"/>
    <w:rsid w:val="00205BCB"/>
    <w:rsid w:val="00205C29"/>
    <w:rsid w:val="00206190"/>
    <w:rsid w:val="00207476"/>
    <w:rsid w:val="00207F31"/>
    <w:rsid w:val="00210267"/>
    <w:rsid w:val="00210B14"/>
    <w:rsid w:val="00211020"/>
    <w:rsid w:val="0021114C"/>
    <w:rsid w:val="002113FB"/>
    <w:rsid w:val="002120AC"/>
    <w:rsid w:val="0021276E"/>
    <w:rsid w:val="002129E6"/>
    <w:rsid w:val="00212D38"/>
    <w:rsid w:val="00212DC1"/>
    <w:rsid w:val="0021312B"/>
    <w:rsid w:val="002135E5"/>
    <w:rsid w:val="00213D6C"/>
    <w:rsid w:val="0021417A"/>
    <w:rsid w:val="002142A7"/>
    <w:rsid w:val="002149FB"/>
    <w:rsid w:val="002151DA"/>
    <w:rsid w:val="002156C1"/>
    <w:rsid w:val="00215A95"/>
    <w:rsid w:val="00215B8F"/>
    <w:rsid w:val="00215DE0"/>
    <w:rsid w:val="00216523"/>
    <w:rsid w:val="0021682B"/>
    <w:rsid w:val="0021753E"/>
    <w:rsid w:val="002176D8"/>
    <w:rsid w:val="00217928"/>
    <w:rsid w:val="00220835"/>
    <w:rsid w:val="00220E23"/>
    <w:rsid w:val="002210F0"/>
    <w:rsid w:val="00221729"/>
    <w:rsid w:val="0022181E"/>
    <w:rsid w:val="00221AA3"/>
    <w:rsid w:val="00221EF2"/>
    <w:rsid w:val="00221FE1"/>
    <w:rsid w:val="002222B9"/>
    <w:rsid w:val="002233E3"/>
    <w:rsid w:val="00223704"/>
    <w:rsid w:val="00223BD4"/>
    <w:rsid w:val="00223F76"/>
    <w:rsid w:val="002253B8"/>
    <w:rsid w:val="0022558A"/>
    <w:rsid w:val="002259CD"/>
    <w:rsid w:val="00225E89"/>
    <w:rsid w:val="00226930"/>
    <w:rsid w:val="00226E55"/>
    <w:rsid w:val="00230167"/>
    <w:rsid w:val="00230ED0"/>
    <w:rsid w:val="00232335"/>
    <w:rsid w:val="00232613"/>
    <w:rsid w:val="0023278C"/>
    <w:rsid w:val="002328DC"/>
    <w:rsid w:val="00232C82"/>
    <w:rsid w:val="00233E3E"/>
    <w:rsid w:val="002349B4"/>
    <w:rsid w:val="00234C6C"/>
    <w:rsid w:val="00235D45"/>
    <w:rsid w:val="00235E2A"/>
    <w:rsid w:val="002365C4"/>
    <w:rsid w:val="00237398"/>
    <w:rsid w:val="002413C0"/>
    <w:rsid w:val="00242E09"/>
    <w:rsid w:val="00243325"/>
    <w:rsid w:val="00243C04"/>
    <w:rsid w:val="00243ECB"/>
    <w:rsid w:val="00243F60"/>
    <w:rsid w:val="002440DA"/>
    <w:rsid w:val="00244253"/>
    <w:rsid w:val="002442FB"/>
    <w:rsid w:val="0024490B"/>
    <w:rsid w:val="00245078"/>
    <w:rsid w:val="002450F8"/>
    <w:rsid w:val="00245233"/>
    <w:rsid w:val="00246058"/>
    <w:rsid w:val="002460BE"/>
    <w:rsid w:val="00246A84"/>
    <w:rsid w:val="0025022F"/>
    <w:rsid w:val="00250917"/>
    <w:rsid w:val="00251772"/>
    <w:rsid w:val="00251AB8"/>
    <w:rsid w:val="00251CD2"/>
    <w:rsid w:val="00252661"/>
    <w:rsid w:val="00254410"/>
    <w:rsid w:val="00254458"/>
    <w:rsid w:val="00254888"/>
    <w:rsid w:val="00254B5B"/>
    <w:rsid w:val="00254E35"/>
    <w:rsid w:val="0025508B"/>
    <w:rsid w:val="0025525D"/>
    <w:rsid w:val="00255396"/>
    <w:rsid w:val="002557D3"/>
    <w:rsid w:val="00255F08"/>
    <w:rsid w:val="002567FC"/>
    <w:rsid w:val="00256E7C"/>
    <w:rsid w:val="00257A86"/>
    <w:rsid w:val="00257F5C"/>
    <w:rsid w:val="002605A6"/>
    <w:rsid w:val="002606C6"/>
    <w:rsid w:val="00260D0A"/>
    <w:rsid w:val="00261DD9"/>
    <w:rsid w:val="00261F26"/>
    <w:rsid w:val="0026251C"/>
    <w:rsid w:val="00263BBB"/>
    <w:rsid w:val="00263CC0"/>
    <w:rsid w:val="00263DA9"/>
    <w:rsid w:val="002641A0"/>
    <w:rsid w:val="00264773"/>
    <w:rsid w:val="0026482B"/>
    <w:rsid w:val="00264C25"/>
    <w:rsid w:val="0026652F"/>
    <w:rsid w:val="002674A6"/>
    <w:rsid w:val="002675EC"/>
    <w:rsid w:val="00267CB9"/>
    <w:rsid w:val="0027030D"/>
    <w:rsid w:val="00270420"/>
    <w:rsid w:val="00271F77"/>
    <w:rsid w:val="002724C4"/>
    <w:rsid w:val="00272842"/>
    <w:rsid w:val="00273017"/>
    <w:rsid w:val="002731FA"/>
    <w:rsid w:val="002734D3"/>
    <w:rsid w:val="00273AAB"/>
    <w:rsid w:val="00273AFB"/>
    <w:rsid w:val="002740D3"/>
    <w:rsid w:val="00275020"/>
    <w:rsid w:val="00275291"/>
    <w:rsid w:val="00275811"/>
    <w:rsid w:val="00275AEB"/>
    <w:rsid w:val="00275EDC"/>
    <w:rsid w:val="002762A0"/>
    <w:rsid w:val="00276441"/>
    <w:rsid w:val="00277574"/>
    <w:rsid w:val="00277814"/>
    <w:rsid w:val="00277819"/>
    <w:rsid w:val="00280125"/>
    <w:rsid w:val="00280DB6"/>
    <w:rsid w:val="00281240"/>
    <w:rsid w:val="0028133F"/>
    <w:rsid w:val="0028147F"/>
    <w:rsid w:val="0028171F"/>
    <w:rsid w:val="0028183B"/>
    <w:rsid w:val="00281CFB"/>
    <w:rsid w:val="00281D60"/>
    <w:rsid w:val="0028276C"/>
    <w:rsid w:val="002837E3"/>
    <w:rsid w:val="002838AD"/>
    <w:rsid w:val="002847FD"/>
    <w:rsid w:val="002848B9"/>
    <w:rsid w:val="00284A74"/>
    <w:rsid w:val="00284BF8"/>
    <w:rsid w:val="00284D05"/>
    <w:rsid w:val="00285B86"/>
    <w:rsid w:val="002860A7"/>
    <w:rsid w:val="0028649C"/>
    <w:rsid w:val="0028713E"/>
    <w:rsid w:val="00287ACB"/>
    <w:rsid w:val="00287C7E"/>
    <w:rsid w:val="00287DE3"/>
    <w:rsid w:val="00287EE3"/>
    <w:rsid w:val="002903F6"/>
    <w:rsid w:val="00290459"/>
    <w:rsid w:val="00290907"/>
    <w:rsid w:val="002910DB"/>
    <w:rsid w:val="0029113A"/>
    <w:rsid w:val="002919BA"/>
    <w:rsid w:val="002924C6"/>
    <w:rsid w:val="002927C9"/>
    <w:rsid w:val="00292AB7"/>
    <w:rsid w:val="0029318A"/>
    <w:rsid w:val="00293416"/>
    <w:rsid w:val="00293604"/>
    <w:rsid w:val="00293658"/>
    <w:rsid w:val="00293BBE"/>
    <w:rsid w:val="00294CDE"/>
    <w:rsid w:val="002955D2"/>
    <w:rsid w:val="00295AC9"/>
    <w:rsid w:val="002960C4"/>
    <w:rsid w:val="00297148"/>
    <w:rsid w:val="002971EE"/>
    <w:rsid w:val="00297651"/>
    <w:rsid w:val="00297C40"/>
    <w:rsid w:val="00297C77"/>
    <w:rsid w:val="002A0BDA"/>
    <w:rsid w:val="002A0C47"/>
    <w:rsid w:val="002A0D2B"/>
    <w:rsid w:val="002A129C"/>
    <w:rsid w:val="002A1AB2"/>
    <w:rsid w:val="002A3036"/>
    <w:rsid w:val="002A332A"/>
    <w:rsid w:val="002A3E87"/>
    <w:rsid w:val="002A423C"/>
    <w:rsid w:val="002A441D"/>
    <w:rsid w:val="002A4C23"/>
    <w:rsid w:val="002A4E1A"/>
    <w:rsid w:val="002A518A"/>
    <w:rsid w:val="002A56A8"/>
    <w:rsid w:val="002A56F8"/>
    <w:rsid w:val="002A6011"/>
    <w:rsid w:val="002A641F"/>
    <w:rsid w:val="002A72B8"/>
    <w:rsid w:val="002A7495"/>
    <w:rsid w:val="002A78B7"/>
    <w:rsid w:val="002A7B5A"/>
    <w:rsid w:val="002B02F7"/>
    <w:rsid w:val="002B0495"/>
    <w:rsid w:val="002B09F8"/>
    <w:rsid w:val="002B1865"/>
    <w:rsid w:val="002B1B4E"/>
    <w:rsid w:val="002B1DC9"/>
    <w:rsid w:val="002B1F1B"/>
    <w:rsid w:val="002B1FE5"/>
    <w:rsid w:val="002B20DD"/>
    <w:rsid w:val="002B2307"/>
    <w:rsid w:val="002B2327"/>
    <w:rsid w:val="002B24DF"/>
    <w:rsid w:val="002B2B08"/>
    <w:rsid w:val="002B3FCA"/>
    <w:rsid w:val="002B421B"/>
    <w:rsid w:val="002B4B1A"/>
    <w:rsid w:val="002B50F0"/>
    <w:rsid w:val="002B5173"/>
    <w:rsid w:val="002B52AB"/>
    <w:rsid w:val="002B5341"/>
    <w:rsid w:val="002B5540"/>
    <w:rsid w:val="002B5909"/>
    <w:rsid w:val="002B5DF5"/>
    <w:rsid w:val="002B5E35"/>
    <w:rsid w:val="002B5E84"/>
    <w:rsid w:val="002B60DF"/>
    <w:rsid w:val="002B637B"/>
    <w:rsid w:val="002B7153"/>
    <w:rsid w:val="002B745D"/>
    <w:rsid w:val="002B7718"/>
    <w:rsid w:val="002C06AC"/>
    <w:rsid w:val="002C127A"/>
    <w:rsid w:val="002C14F1"/>
    <w:rsid w:val="002C1952"/>
    <w:rsid w:val="002C2195"/>
    <w:rsid w:val="002C2316"/>
    <w:rsid w:val="002C2BC7"/>
    <w:rsid w:val="002C4962"/>
    <w:rsid w:val="002C4B63"/>
    <w:rsid w:val="002C4FC5"/>
    <w:rsid w:val="002C5167"/>
    <w:rsid w:val="002C51AF"/>
    <w:rsid w:val="002C51E3"/>
    <w:rsid w:val="002C524E"/>
    <w:rsid w:val="002C5720"/>
    <w:rsid w:val="002C6E69"/>
    <w:rsid w:val="002C733C"/>
    <w:rsid w:val="002C747C"/>
    <w:rsid w:val="002C7728"/>
    <w:rsid w:val="002D1091"/>
    <w:rsid w:val="002D11AF"/>
    <w:rsid w:val="002D2732"/>
    <w:rsid w:val="002D2738"/>
    <w:rsid w:val="002D2939"/>
    <w:rsid w:val="002D2A2D"/>
    <w:rsid w:val="002D2A92"/>
    <w:rsid w:val="002D2D30"/>
    <w:rsid w:val="002D31B8"/>
    <w:rsid w:val="002D387C"/>
    <w:rsid w:val="002D4142"/>
    <w:rsid w:val="002D4637"/>
    <w:rsid w:val="002D49EE"/>
    <w:rsid w:val="002D4A6D"/>
    <w:rsid w:val="002D4C3F"/>
    <w:rsid w:val="002D58FC"/>
    <w:rsid w:val="002D5976"/>
    <w:rsid w:val="002D5A0A"/>
    <w:rsid w:val="002D5BA2"/>
    <w:rsid w:val="002D5D0D"/>
    <w:rsid w:val="002D631B"/>
    <w:rsid w:val="002D6836"/>
    <w:rsid w:val="002D6B84"/>
    <w:rsid w:val="002D6D2E"/>
    <w:rsid w:val="002D743E"/>
    <w:rsid w:val="002E00D8"/>
    <w:rsid w:val="002E0284"/>
    <w:rsid w:val="002E0748"/>
    <w:rsid w:val="002E0BDA"/>
    <w:rsid w:val="002E0D6E"/>
    <w:rsid w:val="002E0DD5"/>
    <w:rsid w:val="002E0EC4"/>
    <w:rsid w:val="002E1672"/>
    <w:rsid w:val="002E1EF0"/>
    <w:rsid w:val="002E22CE"/>
    <w:rsid w:val="002E2922"/>
    <w:rsid w:val="002E3506"/>
    <w:rsid w:val="002E3A28"/>
    <w:rsid w:val="002E3A72"/>
    <w:rsid w:val="002E4674"/>
    <w:rsid w:val="002E4E06"/>
    <w:rsid w:val="002E5613"/>
    <w:rsid w:val="002E5624"/>
    <w:rsid w:val="002E5A10"/>
    <w:rsid w:val="002E5BF0"/>
    <w:rsid w:val="002E5E85"/>
    <w:rsid w:val="002E5EC2"/>
    <w:rsid w:val="002E5F11"/>
    <w:rsid w:val="002E626C"/>
    <w:rsid w:val="002E65A5"/>
    <w:rsid w:val="002E6D75"/>
    <w:rsid w:val="002E6E5B"/>
    <w:rsid w:val="002E7F6F"/>
    <w:rsid w:val="002F1514"/>
    <w:rsid w:val="002F1B9C"/>
    <w:rsid w:val="002F21B2"/>
    <w:rsid w:val="002F25A8"/>
    <w:rsid w:val="002F26FC"/>
    <w:rsid w:val="002F27D2"/>
    <w:rsid w:val="002F3018"/>
    <w:rsid w:val="002F32B2"/>
    <w:rsid w:val="002F34D8"/>
    <w:rsid w:val="002F3650"/>
    <w:rsid w:val="002F382D"/>
    <w:rsid w:val="002F394A"/>
    <w:rsid w:val="002F3CA1"/>
    <w:rsid w:val="002F400C"/>
    <w:rsid w:val="002F408E"/>
    <w:rsid w:val="002F4250"/>
    <w:rsid w:val="002F49D7"/>
    <w:rsid w:val="002F51CC"/>
    <w:rsid w:val="002F528B"/>
    <w:rsid w:val="002F5675"/>
    <w:rsid w:val="002F59D6"/>
    <w:rsid w:val="002F5AA3"/>
    <w:rsid w:val="002F72BA"/>
    <w:rsid w:val="002F7529"/>
    <w:rsid w:val="002F752C"/>
    <w:rsid w:val="002F756E"/>
    <w:rsid w:val="002F7626"/>
    <w:rsid w:val="002F7811"/>
    <w:rsid w:val="002F7A6B"/>
    <w:rsid w:val="002F7FEE"/>
    <w:rsid w:val="0030033A"/>
    <w:rsid w:val="0030044D"/>
    <w:rsid w:val="003005BD"/>
    <w:rsid w:val="0030061C"/>
    <w:rsid w:val="00300CB1"/>
    <w:rsid w:val="0030136D"/>
    <w:rsid w:val="00301416"/>
    <w:rsid w:val="00302A6F"/>
    <w:rsid w:val="00302ED5"/>
    <w:rsid w:val="003031F4"/>
    <w:rsid w:val="0030369D"/>
    <w:rsid w:val="00303794"/>
    <w:rsid w:val="003047B3"/>
    <w:rsid w:val="00304E20"/>
    <w:rsid w:val="00304E41"/>
    <w:rsid w:val="00305547"/>
    <w:rsid w:val="003061CF"/>
    <w:rsid w:val="00306A8E"/>
    <w:rsid w:val="00306DF1"/>
    <w:rsid w:val="00306F6F"/>
    <w:rsid w:val="003072C3"/>
    <w:rsid w:val="0030732F"/>
    <w:rsid w:val="0030744E"/>
    <w:rsid w:val="00307894"/>
    <w:rsid w:val="00307CCD"/>
    <w:rsid w:val="003100F3"/>
    <w:rsid w:val="0031034C"/>
    <w:rsid w:val="0031093B"/>
    <w:rsid w:val="00311034"/>
    <w:rsid w:val="0031117C"/>
    <w:rsid w:val="0031142B"/>
    <w:rsid w:val="00311D12"/>
    <w:rsid w:val="00312128"/>
    <w:rsid w:val="0031240B"/>
    <w:rsid w:val="003125DD"/>
    <w:rsid w:val="003128DE"/>
    <w:rsid w:val="003129A2"/>
    <w:rsid w:val="0031397B"/>
    <w:rsid w:val="00313C3B"/>
    <w:rsid w:val="00314006"/>
    <w:rsid w:val="00314337"/>
    <w:rsid w:val="00314E6D"/>
    <w:rsid w:val="0031545A"/>
    <w:rsid w:val="00315D65"/>
    <w:rsid w:val="00316332"/>
    <w:rsid w:val="0031658C"/>
    <w:rsid w:val="00317738"/>
    <w:rsid w:val="0031776E"/>
    <w:rsid w:val="00317A4C"/>
    <w:rsid w:val="00320A1F"/>
    <w:rsid w:val="00320B40"/>
    <w:rsid w:val="00320F91"/>
    <w:rsid w:val="00321025"/>
    <w:rsid w:val="0032109F"/>
    <w:rsid w:val="00321586"/>
    <w:rsid w:val="00321954"/>
    <w:rsid w:val="00321AC4"/>
    <w:rsid w:val="00321DE8"/>
    <w:rsid w:val="00321E00"/>
    <w:rsid w:val="00322083"/>
    <w:rsid w:val="003223C9"/>
    <w:rsid w:val="00322619"/>
    <w:rsid w:val="00322623"/>
    <w:rsid w:val="00322F1E"/>
    <w:rsid w:val="00322F5E"/>
    <w:rsid w:val="00323190"/>
    <w:rsid w:val="00323B98"/>
    <w:rsid w:val="003241FB"/>
    <w:rsid w:val="00324A26"/>
    <w:rsid w:val="00324DFC"/>
    <w:rsid w:val="00325289"/>
    <w:rsid w:val="0032625E"/>
    <w:rsid w:val="0032649F"/>
    <w:rsid w:val="00326830"/>
    <w:rsid w:val="00326BB3"/>
    <w:rsid w:val="00327318"/>
    <w:rsid w:val="00330087"/>
    <w:rsid w:val="00330345"/>
    <w:rsid w:val="0033092D"/>
    <w:rsid w:val="00330AC4"/>
    <w:rsid w:val="003332C4"/>
    <w:rsid w:val="003332E3"/>
    <w:rsid w:val="00333AEA"/>
    <w:rsid w:val="00333FF5"/>
    <w:rsid w:val="00334555"/>
    <w:rsid w:val="00334589"/>
    <w:rsid w:val="003349CF"/>
    <w:rsid w:val="00334BE4"/>
    <w:rsid w:val="00335357"/>
    <w:rsid w:val="0033546C"/>
    <w:rsid w:val="00336635"/>
    <w:rsid w:val="003366F0"/>
    <w:rsid w:val="00336E80"/>
    <w:rsid w:val="00337338"/>
    <w:rsid w:val="00337779"/>
    <w:rsid w:val="00337A3D"/>
    <w:rsid w:val="00337D02"/>
    <w:rsid w:val="00337DD8"/>
    <w:rsid w:val="0034038A"/>
    <w:rsid w:val="003405BA"/>
    <w:rsid w:val="003405C4"/>
    <w:rsid w:val="00341516"/>
    <w:rsid w:val="00341685"/>
    <w:rsid w:val="00341824"/>
    <w:rsid w:val="00341B6B"/>
    <w:rsid w:val="0034271A"/>
    <w:rsid w:val="00342984"/>
    <w:rsid w:val="00342A29"/>
    <w:rsid w:val="00342D26"/>
    <w:rsid w:val="00342F4C"/>
    <w:rsid w:val="00343C0B"/>
    <w:rsid w:val="0034406E"/>
    <w:rsid w:val="003442C9"/>
    <w:rsid w:val="003445E4"/>
    <w:rsid w:val="00344635"/>
    <w:rsid w:val="00344726"/>
    <w:rsid w:val="00344CCF"/>
    <w:rsid w:val="0034528A"/>
    <w:rsid w:val="0034550A"/>
    <w:rsid w:val="00345A4A"/>
    <w:rsid w:val="00345F5B"/>
    <w:rsid w:val="0034645F"/>
    <w:rsid w:val="003465B3"/>
    <w:rsid w:val="00346EDC"/>
    <w:rsid w:val="00347053"/>
    <w:rsid w:val="003472C0"/>
    <w:rsid w:val="003474FD"/>
    <w:rsid w:val="003478B0"/>
    <w:rsid w:val="003479FD"/>
    <w:rsid w:val="00347D03"/>
    <w:rsid w:val="00347EF8"/>
    <w:rsid w:val="0035075E"/>
    <w:rsid w:val="0035094D"/>
    <w:rsid w:val="003518A8"/>
    <w:rsid w:val="003526F2"/>
    <w:rsid w:val="00352CDA"/>
    <w:rsid w:val="00352F34"/>
    <w:rsid w:val="00353081"/>
    <w:rsid w:val="003534CF"/>
    <w:rsid w:val="003538EF"/>
    <w:rsid w:val="003548DF"/>
    <w:rsid w:val="00354903"/>
    <w:rsid w:val="0035533B"/>
    <w:rsid w:val="0035568C"/>
    <w:rsid w:val="00355864"/>
    <w:rsid w:val="00355974"/>
    <w:rsid w:val="0035599A"/>
    <w:rsid w:val="00356502"/>
    <w:rsid w:val="00357FE7"/>
    <w:rsid w:val="00360273"/>
    <w:rsid w:val="00360331"/>
    <w:rsid w:val="003606F3"/>
    <w:rsid w:val="00360D9A"/>
    <w:rsid w:val="00360E67"/>
    <w:rsid w:val="00361702"/>
    <w:rsid w:val="0036186D"/>
    <w:rsid w:val="003618C1"/>
    <w:rsid w:val="003619C2"/>
    <w:rsid w:val="003621C7"/>
    <w:rsid w:val="003622DD"/>
    <w:rsid w:val="00363235"/>
    <w:rsid w:val="003633AF"/>
    <w:rsid w:val="00363944"/>
    <w:rsid w:val="00364915"/>
    <w:rsid w:val="00364D4A"/>
    <w:rsid w:val="00364E6E"/>
    <w:rsid w:val="00365BCA"/>
    <w:rsid w:val="0036601D"/>
    <w:rsid w:val="003663C2"/>
    <w:rsid w:val="0036649F"/>
    <w:rsid w:val="00366586"/>
    <w:rsid w:val="00366CD1"/>
    <w:rsid w:val="003670F9"/>
    <w:rsid w:val="003674BE"/>
    <w:rsid w:val="0036763B"/>
    <w:rsid w:val="00367DDB"/>
    <w:rsid w:val="00367E76"/>
    <w:rsid w:val="003719A8"/>
    <w:rsid w:val="003738A4"/>
    <w:rsid w:val="003740E7"/>
    <w:rsid w:val="0037452F"/>
    <w:rsid w:val="003747BD"/>
    <w:rsid w:val="0037488E"/>
    <w:rsid w:val="0037488F"/>
    <w:rsid w:val="00374ABA"/>
    <w:rsid w:val="00374B1E"/>
    <w:rsid w:val="0037520A"/>
    <w:rsid w:val="00375657"/>
    <w:rsid w:val="003758CD"/>
    <w:rsid w:val="00375D46"/>
    <w:rsid w:val="00380106"/>
    <w:rsid w:val="0038047D"/>
    <w:rsid w:val="003805AE"/>
    <w:rsid w:val="00380730"/>
    <w:rsid w:val="00381295"/>
    <w:rsid w:val="003814A7"/>
    <w:rsid w:val="0038183E"/>
    <w:rsid w:val="00381946"/>
    <w:rsid w:val="00382CB4"/>
    <w:rsid w:val="003834D1"/>
    <w:rsid w:val="003841D8"/>
    <w:rsid w:val="003846C9"/>
    <w:rsid w:val="003856EC"/>
    <w:rsid w:val="0038603C"/>
    <w:rsid w:val="00386188"/>
    <w:rsid w:val="003868B8"/>
    <w:rsid w:val="00390532"/>
    <w:rsid w:val="0039070C"/>
    <w:rsid w:val="00390C65"/>
    <w:rsid w:val="00391022"/>
    <w:rsid w:val="0039256D"/>
    <w:rsid w:val="00392C07"/>
    <w:rsid w:val="00392DB3"/>
    <w:rsid w:val="00393E68"/>
    <w:rsid w:val="003942B3"/>
    <w:rsid w:val="0039448A"/>
    <w:rsid w:val="0039448C"/>
    <w:rsid w:val="003944E8"/>
    <w:rsid w:val="00394563"/>
    <w:rsid w:val="00394E90"/>
    <w:rsid w:val="00395146"/>
    <w:rsid w:val="00395317"/>
    <w:rsid w:val="00395474"/>
    <w:rsid w:val="003957F5"/>
    <w:rsid w:val="00396709"/>
    <w:rsid w:val="003977B5"/>
    <w:rsid w:val="003A01CA"/>
    <w:rsid w:val="003A065C"/>
    <w:rsid w:val="003A0B69"/>
    <w:rsid w:val="003A177C"/>
    <w:rsid w:val="003A1D06"/>
    <w:rsid w:val="003A240F"/>
    <w:rsid w:val="003A2DD4"/>
    <w:rsid w:val="003A3643"/>
    <w:rsid w:val="003A420B"/>
    <w:rsid w:val="003A4353"/>
    <w:rsid w:val="003A4626"/>
    <w:rsid w:val="003A4FD1"/>
    <w:rsid w:val="003A51CC"/>
    <w:rsid w:val="003A58C3"/>
    <w:rsid w:val="003A5938"/>
    <w:rsid w:val="003A6184"/>
    <w:rsid w:val="003A6270"/>
    <w:rsid w:val="003A67D3"/>
    <w:rsid w:val="003A6EA1"/>
    <w:rsid w:val="003A72EC"/>
    <w:rsid w:val="003B0279"/>
    <w:rsid w:val="003B03C7"/>
    <w:rsid w:val="003B067D"/>
    <w:rsid w:val="003B0DD4"/>
    <w:rsid w:val="003B0FA7"/>
    <w:rsid w:val="003B17E8"/>
    <w:rsid w:val="003B1896"/>
    <w:rsid w:val="003B19EF"/>
    <w:rsid w:val="003B1C86"/>
    <w:rsid w:val="003B1E8F"/>
    <w:rsid w:val="003B27FA"/>
    <w:rsid w:val="003B2855"/>
    <w:rsid w:val="003B2D48"/>
    <w:rsid w:val="003B2DC5"/>
    <w:rsid w:val="003B3526"/>
    <w:rsid w:val="003B354C"/>
    <w:rsid w:val="003B38C1"/>
    <w:rsid w:val="003B3D77"/>
    <w:rsid w:val="003B3F62"/>
    <w:rsid w:val="003B487A"/>
    <w:rsid w:val="003B4C24"/>
    <w:rsid w:val="003B4CDF"/>
    <w:rsid w:val="003B4D8D"/>
    <w:rsid w:val="003B4FE5"/>
    <w:rsid w:val="003B5B55"/>
    <w:rsid w:val="003B662E"/>
    <w:rsid w:val="003B778E"/>
    <w:rsid w:val="003B7923"/>
    <w:rsid w:val="003B7933"/>
    <w:rsid w:val="003B7C23"/>
    <w:rsid w:val="003C04F1"/>
    <w:rsid w:val="003C0CC7"/>
    <w:rsid w:val="003C0D11"/>
    <w:rsid w:val="003C180D"/>
    <w:rsid w:val="003C18E7"/>
    <w:rsid w:val="003C19BA"/>
    <w:rsid w:val="003C1F5F"/>
    <w:rsid w:val="003C20EA"/>
    <w:rsid w:val="003C2301"/>
    <w:rsid w:val="003C2584"/>
    <w:rsid w:val="003C2CC4"/>
    <w:rsid w:val="003C306B"/>
    <w:rsid w:val="003C3DCA"/>
    <w:rsid w:val="003C450E"/>
    <w:rsid w:val="003C45F2"/>
    <w:rsid w:val="003C4818"/>
    <w:rsid w:val="003C541E"/>
    <w:rsid w:val="003C57BC"/>
    <w:rsid w:val="003C5A2F"/>
    <w:rsid w:val="003C5D43"/>
    <w:rsid w:val="003C657C"/>
    <w:rsid w:val="003C6D0B"/>
    <w:rsid w:val="003C6DCE"/>
    <w:rsid w:val="003C7D16"/>
    <w:rsid w:val="003C7F5D"/>
    <w:rsid w:val="003D0129"/>
    <w:rsid w:val="003D1128"/>
    <w:rsid w:val="003D1495"/>
    <w:rsid w:val="003D18AE"/>
    <w:rsid w:val="003D19F8"/>
    <w:rsid w:val="003D2120"/>
    <w:rsid w:val="003D271C"/>
    <w:rsid w:val="003D2828"/>
    <w:rsid w:val="003D35F7"/>
    <w:rsid w:val="003D363A"/>
    <w:rsid w:val="003D3830"/>
    <w:rsid w:val="003D39BC"/>
    <w:rsid w:val="003D4300"/>
    <w:rsid w:val="003D4473"/>
    <w:rsid w:val="003D4D62"/>
    <w:rsid w:val="003D4DCB"/>
    <w:rsid w:val="003D4DF2"/>
    <w:rsid w:val="003D4EA6"/>
    <w:rsid w:val="003D552C"/>
    <w:rsid w:val="003D571D"/>
    <w:rsid w:val="003D5A8D"/>
    <w:rsid w:val="003D5D37"/>
    <w:rsid w:val="003D5E24"/>
    <w:rsid w:val="003D5E8A"/>
    <w:rsid w:val="003D5ED3"/>
    <w:rsid w:val="003D628B"/>
    <w:rsid w:val="003D6E2D"/>
    <w:rsid w:val="003D6ED8"/>
    <w:rsid w:val="003D7F30"/>
    <w:rsid w:val="003E0078"/>
    <w:rsid w:val="003E067B"/>
    <w:rsid w:val="003E111B"/>
    <w:rsid w:val="003E15E7"/>
    <w:rsid w:val="003E1628"/>
    <w:rsid w:val="003E162A"/>
    <w:rsid w:val="003E224D"/>
    <w:rsid w:val="003E2667"/>
    <w:rsid w:val="003E27F5"/>
    <w:rsid w:val="003E2B1F"/>
    <w:rsid w:val="003E2B55"/>
    <w:rsid w:val="003E2D23"/>
    <w:rsid w:val="003E33E0"/>
    <w:rsid w:val="003E3D86"/>
    <w:rsid w:val="003E3E05"/>
    <w:rsid w:val="003E3F3A"/>
    <w:rsid w:val="003E4902"/>
    <w:rsid w:val="003E4B68"/>
    <w:rsid w:val="003E4F42"/>
    <w:rsid w:val="003E510B"/>
    <w:rsid w:val="003E581E"/>
    <w:rsid w:val="003E5AF8"/>
    <w:rsid w:val="003E5D83"/>
    <w:rsid w:val="003E66A0"/>
    <w:rsid w:val="003E68E7"/>
    <w:rsid w:val="003E6917"/>
    <w:rsid w:val="003E6CD9"/>
    <w:rsid w:val="003E6D4F"/>
    <w:rsid w:val="003E6E85"/>
    <w:rsid w:val="003E70B0"/>
    <w:rsid w:val="003E7502"/>
    <w:rsid w:val="003F0132"/>
    <w:rsid w:val="003F1345"/>
    <w:rsid w:val="003F16DA"/>
    <w:rsid w:val="003F260F"/>
    <w:rsid w:val="003F2B8D"/>
    <w:rsid w:val="003F2FD3"/>
    <w:rsid w:val="003F37EE"/>
    <w:rsid w:val="003F3AC4"/>
    <w:rsid w:val="003F4685"/>
    <w:rsid w:val="003F4A37"/>
    <w:rsid w:val="003F4E8E"/>
    <w:rsid w:val="003F5704"/>
    <w:rsid w:val="003F6E06"/>
    <w:rsid w:val="003F7397"/>
    <w:rsid w:val="003F74CD"/>
    <w:rsid w:val="003F7840"/>
    <w:rsid w:val="003F7E7B"/>
    <w:rsid w:val="003F7ED0"/>
    <w:rsid w:val="003F7FB3"/>
    <w:rsid w:val="004000AE"/>
    <w:rsid w:val="00400DF1"/>
    <w:rsid w:val="00400F56"/>
    <w:rsid w:val="00401AB6"/>
    <w:rsid w:val="00402817"/>
    <w:rsid w:val="00402BCF"/>
    <w:rsid w:val="00402FAA"/>
    <w:rsid w:val="00403527"/>
    <w:rsid w:val="004040DD"/>
    <w:rsid w:val="004042DE"/>
    <w:rsid w:val="00404646"/>
    <w:rsid w:val="0040518B"/>
    <w:rsid w:val="00405217"/>
    <w:rsid w:val="00405E62"/>
    <w:rsid w:val="00405EF8"/>
    <w:rsid w:val="00406C20"/>
    <w:rsid w:val="004072ED"/>
    <w:rsid w:val="004100DF"/>
    <w:rsid w:val="004104A1"/>
    <w:rsid w:val="00411244"/>
    <w:rsid w:val="004115E9"/>
    <w:rsid w:val="00411E04"/>
    <w:rsid w:val="004124AF"/>
    <w:rsid w:val="004128C2"/>
    <w:rsid w:val="004129AB"/>
    <w:rsid w:val="0041324B"/>
    <w:rsid w:val="00413976"/>
    <w:rsid w:val="00413AA7"/>
    <w:rsid w:val="00413B8F"/>
    <w:rsid w:val="00413D20"/>
    <w:rsid w:val="0041422C"/>
    <w:rsid w:val="004143A6"/>
    <w:rsid w:val="0041451F"/>
    <w:rsid w:val="00414ABB"/>
    <w:rsid w:val="00414E2F"/>
    <w:rsid w:val="004151A6"/>
    <w:rsid w:val="00416BC0"/>
    <w:rsid w:val="00416FE6"/>
    <w:rsid w:val="00417094"/>
    <w:rsid w:val="004178D5"/>
    <w:rsid w:val="00420793"/>
    <w:rsid w:val="004211BA"/>
    <w:rsid w:val="0042125E"/>
    <w:rsid w:val="0042149C"/>
    <w:rsid w:val="00421570"/>
    <w:rsid w:val="00421AA7"/>
    <w:rsid w:val="00421DFA"/>
    <w:rsid w:val="00422373"/>
    <w:rsid w:val="0042256A"/>
    <w:rsid w:val="00422BFD"/>
    <w:rsid w:val="00422F36"/>
    <w:rsid w:val="004236FF"/>
    <w:rsid w:val="00423D6A"/>
    <w:rsid w:val="00423DCF"/>
    <w:rsid w:val="004250CC"/>
    <w:rsid w:val="004253D1"/>
    <w:rsid w:val="0042570F"/>
    <w:rsid w:val="004258D4"/>
    <w:rsid w:val="0042645B"/>
    <w:rsid w:val="0042698D"/>
    <w:rsid w:val="00426A18"/>
    <w:rsid w:val="00426A5E"/>
    <w:rsid w:val="004278AA"/>
    <w:rsid w:val="00427D72"/>
    <w:rsid w:val="00430008"/>
    <w:rsid w:val="00430C40"/>
    <w:rsid w:val="00431F8E"/>
    <w:rsid w:val="00431FFE"/>
    <w:rsid w:val="0043236C"/>
    <w:rsid w:val="00432860"/>
    <w:rsid w:val="004331B5"/>
    <w:rsid w:val="004331DF"/>
    <w:rsid w:val="004333C1"/>
    <w:rsid w:val="00433B31"/>
    <w:rsid w:val="00433CF1"/>
    <w:rsid w:val="00435903"/>
    <w:rsid w:val="00435C88"/>
    <w:rsid w:val="00436954"/>
    <w:rsid w:val="004369FB"/>
    <w:rsid w:val="00436AD8"/>
    <w:rsid w:val="00437CCD"/>
    <w:rsid w:val="0044032E"/>
    <w:rsid w:val="0044078F"/>
    <w:rsid w:val="00440808"/>
    <w:rsid w:val="004410C5"/>
    <w:rsid w:val="004411B7"/>
    <w:rsid w:val="00441A93"/>
    <w:rsid w:val="00442F7D"/>
    <w:rsid w:val="004430D5"/>
    <w:rsid w:val="00443C1E"/>
    <w:rsid w:val="0044430C"/>
    <w:rsid w:val="00444BC4"/>
    <w:rsid w:val="00444E71"/>
    <w:rsid w:val="00444E91"/>
    <w:rsid w:val="00445410"/>
    <w:rsid w:val="0044578C"/>
    <w:rsid w:val="004465C1"/>
    <w:rsid w:val="00446820"/>
    <w:rsid w:val="00446AB7"/>
    <w:rsid w:val="00447396"/>
    <w:rsid w:val="0044745A"/>
    <w:rsid w:val="00447669"/>
    <w:rsid w:val="0044782F"/>
    <w:rsid w:val="004479F6"/>
    <w:rsid w:val="00447FE2"/>
    <w:rsid w:val="00450860"/>
    <w:rsid w:val="004508C5"/>
    <w:rsid w:val="00450A17"/>
    <w:rsid w:val="00450B06"/>
    <w:rsid w:val="00450C67"/>
    <w:rsid w:val="00451D3C"/>
    <w:rsid w:val="00452DA6"/>
    <w:rsid w:val="00453533"/>
    <w:rsid w:val="004536AF"/>
    <w:rsid w:val="004544C8"/>
    <w:rsid w:val="004545D7"/>
    <w:rsid w:val="00454709"/>
    <w:rsid w:val="00454A77"/>
    <w:rsid w:val="00454B84"/>
    <w:rsid w:val="0045552C"/>
    <w:rsid w:val="00455813"/>
    <w:rsid w:val="004559A8"/>
    <w:rsid w:val="00455A69"/>
    <w:rsid w:val="00455BB7"/>
    <w:rsid w:val="00455D9E"/>
    <w:rsid w:val="004562B6"/>
    <w:rsid w:val="00456538"/>
    <w:rsid w:val="00456B2F"/>
    <w:rsid w:val="0045754F"/>
    <w:rsid w:val="0045761F"/>
    <w:rsid w:val="00460415"/>
    <w:rsid w:val="00460812"/>
    <w:rsid w:val="00460E1A"/>
    <w:rsid w:val="00461763"/>
    <w:rsid w:val="00461933"/>
    <w:rsid w:val="00461C68"/>
    <w:rsid w:val="00461DC3"/>
    <w:rsid w:val="004622BA"/>
    <w:rsid w:val="004623B2"/>
    <w:rsid w:val="00463542"/>
    <w:rsid w:val="00463DE2"/>
    <w:rsid w:val="00464270"/>
    <w:rsid w:val="00464746"/>
    <w:rsid w:val="0046480A"/>
    <w:rsid w:val="00464D00"/>
    <w:rsid w:val="0046504C"/>
    <w:rsid w:val="004656C0"/>
    <w:rsid w:val="0046604E"/>
    <w:rsid w:val="00466378"/>
    <w:rsid w:val="004668D0"/>
    <w:rsid w:val="00466A76"/>
    <w:rsid w:val="0046708B"/>
    <w:rsid w:val="004672DE"/>
    <w:rsid w:val="004672F9"/>
    <w:rsid w:val="00467A2A"/>
    <w:rsid w:val="00467BB6"/>
    <w:rsid w:val="0047035C"/>
    <w:rsid w:val="00470958"/>
    <w:rsid w:val="004710EE"/>
    <w:rsid w:val="00471373"/>
    <w:rsid w:val="0047217C"/>
    <w:rsid w:val="00473CEC"/>
    <w:rsid w:val="00475E1A"/>
    <w:rsid w:val="004761E0"/>
    <w:rsid w:val="00476A05"/>
    <w:rsid w:val="00477D57"/>
    <w:rsid w:val="0048029E"/>
    <w:rsid w:val="0048069A"/>
    <w:rsid w:val="00481116"/>
    <w:rsid w:val="0048121F"/>
    <w:rsid w:val="00481719"/>
    <w:rsid w:val="00481F2D"/>
    <w:rsid w:val="00481F9C"/>
    <w:rsid w:val="004831C0"/>
    <w:rsid w:val="00483576"/>
    <w:rsid w:val="0048378A"/>
    <w:rsid w:val="00484617"/>
    <w:rsid w:val="004846E3"/>
    <w:rsid w:val="00484CE2"/>
    <w:rsid w:val="0048547E"/>
    <w:rsid w:val="0048549E"/>
    <w:rsid w:val="00485E05"/>
    <w:rsid w:val="004861E5"/>
    <w:rsid w:val="00486436"/>
    <w:rsid w:val="004866D6"/>
    <w:rsid w:val="00486BB7"/>
    <w:rsid w:val="00486E76"/>
    <w:rsid w:val="00487750"/>
    <w:rsid w:val="00487B68"/>
    <w:rsid w:val="00487B71"/>
    <w:rsid w:val="00487E66"/>
    <w:rsid w:val="00490A0B"/>
    <w:rsid w:val="004913C4"/>
    <w:rsid w:val="00491D1C"/>
    <w:rsid w:val="004926D3"/>
    <w:rsid w:val="00492706"/>
    <w:rsid w:val="00492A3F"/>
    <w:rsid w:val="0049319C"/>
    <w:rsid w:val="00493A85"/>
    <w:rsid w:val="00494237"/>
    <w:rsid w:val="0049514D"/>
    <w:rsid w:val="004959A5"/>
    <w:rsid w:val="00495A07"/>
    <w:rsid w:val="00496308"/>
    <w:rsid w:val="00496647"/>
    <w:rsid w:val="00496DD1"/>
    <w:rsid w:val="004971CE"/>
    <w:rsid w:val="004976C9"/>
    <w:rsid w:val="00497A0B"/>
    <w:rsid w:val="004A0965"/>
    <w:rsid w:val="004A09EB"/>
    <w:rsid w:val="004A1056"/>
    <w:rsid w:val="004A17E9"/>
    <w:rsid w:val="004A1CC7"/>
    <w:rsid w:val="004A20D5"/>
    <w:rsid w:val="004A23D9"/>
    <w:rsid w:val="004A2648"/>
    <w:rsid w:val="004A377B"/>
    <w:rsid w:val="004A3F58"/>
    <w:rsid w:val="004A422A"/>
    <w:rsid w:val="004A4693"/>
    <w:rsid w:val="004A4952"/>
    <w:rsid w:val="004A50F4"/>
    <w:rsid w:val="004A5237"/>
    <w:rsid w:val="004A5330"/>
    <w:rsid w:val="004A5C6F"/>
    <w:rsid w:val="004A5CED"/>
    <w:rsid w:val="004A5CF7"/>
    <w:rsid w:val="004A6782"/>
    <w:rsid w:val="004A6EE7"/>
    <w:rsid w:val="004A76A2"/>
    <w:rsid w:val="004A7E49"/>
    <w:rsid w:val="004B07A5"/>
    <w:rsid w:val="004B0A75"/>
    <w:rsid w:val="004B1898"/>
    <w:rsid w:val="004B1AF3"/>
    <w:rsid w:val="004B1D5A"/>
    <w:rsid w:val="004B2417"/>
    <w:rsid w:val="004B269D"/>
    <w:rsid w:val="004B2983"/>
    <w:rsid w:val="004B2CB2"/>
    <w:rsid w:val="004B317A"/>
    <w:rsid w:val="004B3DBA"/>
    <w:rsid w:val="004B48BA"/>
    <w:rsid w:val="004B4B4C"/>
    <w:rsid w:val="004B5162"/>
    <w:rsid w:val="004B542C"/>
    <w:rsid w:val="004B5695"/>
    <w:rsid w:val="004B58B6"/>
    <w:rsid w:val="004B6B88"/>
    <w:rsid w:val="004B75F7"/>
    <w:rsid w:val="004B7980"/>
    <w:rsid w:val="004B7C14"/>
    <w:rsid w:val="004B7CCC"/>
    <w:rsid w:val="004C020B"/>
    <w:rsid w:val="004C0437"/>
    <w:rsid w:val="004C05F3"/>
    <w:rsid w:val="004C0B8D"/>
    <w:rsid w:val="004C2302"/>
    <w:rsid w:val="004C2A9B"/>
    <w:rsid w:val="004C2FB4"/>
    <w:rsid w:val="004C3713"/>
    <w:rsid w:val="004C37CE"/>
    <w:rsid w:val="004C3F22"/>
    <w:rsid w:val="004C433C"/>
    <w:rsid w:val="004C4CAE"/>
    <w:rsid w:val="004C4EEC"/>
    <w:rsid w:val="004C500D"/>
    <w:rsid w:val="004C5210"/>
    <w:rsid w:val="004C5278"/>
    <w:rsid w:val="004C5564"/>
    <w:rsid w:val="004C563F"/>
    <w:rsid w:val="004C5CE3"/>
    <w:rsid w:val="004C6AA7"/>
    <w:rsid w:val="004C6F56"/>
    <w:rsid w:val="004C7ABE"/>
    <w:rsid w:val="004C7E68"/>
    <w:rsid w:val="004D03E9"/>
    <w:rsid w:val="004D07B2"/>
    <w:rsid w:val="004D0D86"/>
    <w:rsid w:val="004D17E7"/>
    <w:rsid w:val="004D1B93"/>
    <w:rsid w:val="004D1EBB"/>
    <w:rsid w:val="004D1EBE"/>
    <w:rsid w:val="004D277E"/>
    <w:rsid w:val="004D3277"/>
    <w:rsid w:val="004D33AA"/>
    <w:rsid w:val="004D3A1D"/>
    <w:rsid w:val="004D4099"/>
    <w:rsid w:val="004D412C"/>
    <w:rsid w:val="004D4467"/>
    <w:rsid w:val="004D48CA"/>
    <w:rsid w:val="004D4B66"/>
    <w:rsid w:val="004D4BFE"/>
    <w:rsid w:val="004D5099"/>
    <w:rsid w:val="004D5340"/>
    <w:rsid w:val="004D5C44"/>
    <w:rsid w:val="004D5CEB"/>
    <w:rsid w:val="004D697A"/>
    <w:rsid w:val="004D7360"/>
    <w:rsid w:val="004D75FC"/>
    <w:rsid w:val="004D7624"/>
    <w:rsid w:val="004D7727"/>
    <w:rsid w:val="004E0356"/>
    <w:rsid w:val="004E0456"/>
    <w:rsid w:val="004E06E9"/>
    <w:rsid w:val="004E0C6D"/>
    <w:rsid w:val="004E0D6F"/>
    <w:rsid w:val="004E12F2"/>
    <w:rsid w:val="004E15BE"/>
    <w:rsid w:val="004E19CA"/>
    <w:rsid w:val="004E1E34"/>
    <w:rsid w:val="004E1E7B"/>
    <w:rsid w:val="004E220E"/>
    <w:rsid w:val="004E28B1"/>
    <w:rsid w:val="004E2DC7"/>
    <w:rsid w:val="004E2E1F"/>
    <w:rsid w:val="004E2F31"/>
    <w:rsid w:val="004E3A59"/>
    <w:rsid w:val="004E3C86"/>
    <w:rsid w:val="004E3EA2"/>
    <w:rsid w:val="004E427C"/>
    <w:rsid w:val="004E45BD"/>
    <w:rsid w:val="004E45D7"/>
    <w:rsid w:val="004E4779"/>
    <w:rsid w:val="004E4912"/>
    <w:rsid w:val="004E4A1E"/>
    <w:rsid w:val="004E4BE5"/>
    <w:rsid w:val="004E4C21"/>
    <w:rsid w:val="004E4EF1"/>
    <w:rsid w:val="004E4FD4"/>
    <w:rsid w:val="004E509E"/>
    <w:rsid w:val="004E50B2"/>
    <w:rsid w:val="004E5A10"/>
    <w:rsid w:val="004E5FBF"/>
    <w:rsid w:val="004E6093"/>
    <w:rsid w:val="004E64AE"/>
    <w:rsid w:val="004E6E66"/>
    <w:rsid w:val="004E6F8C"/>
    <w:rsid w:val="004E71EF"/>
    <w:rsid w:val="004F0026"/>
    <w:rsid w:val="004F042C"/>
    <w:rsid w:val="004F0609"/>
    <w:rsid w:val="004F0719"/>
    <w:rsid w:val="004F09A4"/>
    <w:rsid w:val="004F0C9C"/>
    <w:rsid w:val="004F177D"/>
    <w:rsid w:val="004F179B"/>
    <w:rsid w:val="004F1D43"/>
    <w:rsid w:val="004F2654"/>
    <w:rsid w:val="004F2713"/>
    <w:rsid w:val="004F2842"/>
    <w:rsid w:val="004F2A33"/>
    <w:rsid w:val="004F3D81"/>
    <w:rsid w:val="004F420E"/>
    <w:rsid w:val="004F4236"/>
    <w:rsid w:val="004F427C"/>
    <w:rsid w:val="004F528B"/>
    <w:rsid w:val="004F5929"/>
    <w:rsid w:val="004F71AE"/>
    <w:rsid w:val="004F722F"/>
    <w:rsid w:val="004F7DDF"/>
    <w:rsid w:val="0050003D"/>
    <w:rsid w:val="00500322"/>
    <w:rsid w:val="00500C52"/>
    <w:rsid w:val="005010B8"/>
    <w:rsid w:val="005010ED"/>
    <w:rsid w:val="00501143"/>
    <w:rsid w:val="00501BFA"/>
    <w:rsid w:val="0050208A"/>
    <w:rsid w:val="005030D9"/>
    <w:rsid w:val="00503AD6"/>
    <w:rsid w:val="00504615"/>
    <w:rsid w:val="0050473E"/>
    <w:rsid w:val="00505411"/>
    <w:rsid w:val="00505ADB"/>
    <w:rsid w:val="00506624"/>
    <w:rsid w:val="005066ED"/>
    <w:rsid w:val="005069E4"/>
    <w:rsid w:val="0050730E"/>
    <w:rsid w:val="00507356"/>
    <w:rsid w:val="00507ACB"/>
    <w:rsid w:val="00507B30"/>
    <w:rsid w:val="0051047C"/>
    <w:rsid w:val="005106B8"/>
    <w:rsid w:val="005106F2"/>
    <w:rsid w:val="005107EC"/>
    <w:rsid w:val="0051167E"/>
    <w:rsid w:val="00511AE5"/>
    <w:rsid w:val="0051278C"/>
    <w:rsid w:val="00513D15"/>
    <w:rsid w:val="00513D1A"/>
    <w:rsid w:val="00514267"/>
    <w:rsid w:val="005144A7"/>
    <w:rsid w:val="00514A63"/>
    <w:rsid w:val="00514C0B"/>
    <w:rsid w:val="00514E85"/>
    <w:rsid w:val="005156F2"/>
    <w:rsid w:val="00515AFB"/>
    <w:rsid w:val="00516213"/>
    <w:rsid w:val="005164B5"/>
    <w:rsid w:val="00516520"/>
    <w:rsid w:val="005165A5"/>
    <w:rsid w:val="00516615"/>
    <w:rsid w:val="0051664F"/>
    <w:rsid w:val="005168CE"/>
    <w:rsid w:val="00516917"/>
    <w:rsid w:val="00517C0E"/>
    <w:rsid w:val="00520111"/>
    <w:rsid w:val="005201E4"/>
    <w:rsid w:val="005201F0"/>
    <w:rsid w:val="00520A7E"/>
    <w:rsid w:val="00520E3F"/>
    <w:rsid w:val="00521998"/>
    <w:rsid w:val="00521BC0"/>
    <w:rsid w:val="00522F38"/>
    <w:rsid w:val="005230E0"/>
    <w:rsid w:val="00523B37"/>
    <w:rsid w:val="00523C7D"/>
    <w:rsid w:val="00525C79"/>
    <w:rsid w:val="00525DA4"/>
    <w:rsid w:val="0052608A"/>
    <w:rsid w:val="005264CF"/>
    <w:rsid w:val="00526FFB"/>
    <w:rsid w:val="005272C8"/>
    <w:rsid w:val="00527336"/>
    <w:rsid w:val="00527F08"/>
    <w:rsid w:val="005301D8"/>
    <w:rsid w:val="005305A7"/>
    <w:rsid w:val="005310E2"/>
    <w:rsid w:val="00531439"/>
    <w:rsid w:val="0053181C"/>
    <w:rsid w:val="005321D4"/>
    <w:rsid w:val="00532688"/>
    <w:rsid w:val="00532C19"/>
    <w:rsid w:val="00532CEB"/>
    <w:rsid w:val="005332AA"/>
    <w:rsid w:val="00533501"/>
    <w:rsid w:val="00533ADB"/>
    <w:rsid w:val="00533AFA"/>
    <w:rsid w:val="00533C57"/>
    <w:rsid w:val="00533DBD"/>
    <w:rsid w:val="005346F2"/>
    <w:rsid w:val="00534884"/>
    <w:rsid w:val="00534895"/>
    <w:rsid w:val="00535B25"/>
    <w:rsid w:val="005363E7"/>
    <w:rsid w:val="00536672"/>
    <w:rsid w:val="00536CE6"/>
    <w:rsid w:val="00536FF3"/>
    <w:rsid w:val="00537047"/>
    <w:rsid w:val="00537A70"/>
    <w:rsid w:val="005415CF"/>
    <w:rsid w:val="005426E8"/>
    <w:rsid w:val="00542F18"/>
    <w:rsid w:val="0054304E"/>
    <w:rsid w:val="00543308"/>
    <w:rsid w:val="0054341E"/>
    <w:rsid w:val="00543427"/>
    <w:rsid w:val="00543726"/>
    <w:rsid w:val="00543822"/>
    <w:rsid w:val="005440BA"/>
    <w:rsid w:val="00544366"/>
    <w:rsid w:val="005445F7"/>
    <w:rsid w:val="00545257"/>
    <w:rsid w:val="00545ACC"/>
    <w:rsid w:val="00545D06"/>
    <w:rsid w:val="005469BE"/>
    <w:rsid w:val="005470D8"/>
    <w:rsid w:val="00547110"/>
    <w:rsid w:val="00547497"/>
    <w:rsid w:val="00547B66"/>
    <w:rsid w:val="00547F98"/>
    <w:rsid w:val="0055002A"/>
    <w:rsid w:val="0055075F"/>
    <w:rsid w:val="00550DEA"/>
    <w:rsid w:val="00551468"/>
    <w:rsid w:val="00551AAC"/>
    <w:rsid w:val="00551EDC"/>
    <w:rsid w:val="00552DEB"/>
    <w:rsid w:val="005530A2"/>
    <w:rsid w:val="00553291"/>
    <w:rsid w:val="00553375"/>
    <w:rsid w:val="0055354A"/>
    <w:rsid w:val="005538A6"/>
    <w:rsid w:val="005538CF"/>
    <w:rsid w:val="00553CFE"/>
    <w:rsid w:val="00553EE6"/>
    <w:rsid w:val="00554178"/>
    <w:rsid w:val="00554D5D"/>
    <w:rsid w:val="00554EFC"/>
    <w:rsid w:val="00554F87"/>
    <w:rsid w:val="00555A2F"/>
    <w:rsid w:val="00555D32"/>
    <w:rsid w:val="00556D9D"/>
    <w:rsid w:val="005575F9"/>
    <w:rsid w:val="00560866"/>
    <w:rsid w:val="005609F1"/>
    <w:rsid w:val="0056136D"/>
    <w:rsid w:val="0056158D"/>
    <w:rsid w:val="00561AB7"/>
    <w:rsid w:val="00561CDA"/>
    <w:rsid w:val="00562050"/>
    <w:rsid w:val="005620FC"/>
    <w:rsid w:val="00562867"/>
    <w:rsid w:val="00562E84"/>
    <w:rsid w:val="00562EE9"/>
    <w:rsid w:val="00563157"/>
    <w:rsid w:val="0056354C"/>
    <w:rsid w:val="005636DC"/>
    <w:rsid w:val="00563B01"/>
    <w:rsid w:val="00563F57"/>
    <w:rsid w:val="00564150"/>
    <w:rsid w:val="005643DE"/>
    <w:rsid w:val="005644B6"/>
    <w:rsid w:val="00564D10"/>
    <w:rsid w:val="00564F32"/>
    <w:rsid w:val="00565860"/>
    <w:rsid w:val="00565C0E"/>
    <w:rsid w:val="0056726C"/>
    <w:rsid w:val="00567A18"/>
    <w:rsid w:val="005701EE"/>
    <w:rsid w:val="00570454"/>
    <w:rsid w:val="00570CE1"/>
    <w:rsid w:val="00570E2F"/>
    <w:rsid w:val="005717F1"/>
    <w:rsid w:val="005728CD"/>
    <w:rsid w:val="00572E1F"/>
    <w:rsid w:val="005730AD"/>
    <w:rsid w:val="00573237"/>
    <w:rsid w:val="00573BE0"/>
    <w:rsid w:val="00573CC8"/>
    <w:rsid w:val="00574229"/>
    <w:rsid w:val="0057450E"/>
    <w:rsid w:val="005745EF"/>
    <w:rsid w:val="00574C03"/>
    <w:rsid w:val="00574CA0"/>
    <w:rsid w:val="00575306"/>
    <w:rsid w:val="0057593B"/>
    <w:rsid w:val="00575DC2"/>
    <w:rsid w:val="00576087"/>
    <w:rsid w:val="005761C8"/>
    <w:rsid w:val="00576224"/>
    <w:rsid w:val="0057670D"/>
    <w:rsid w:val="00576DC8"/>
    <w:rsid w:val="0057795C"/>
    <w:rsid w:val="00577D1D"/>
    <w:rsid w:val="00580191"/>
    <w:rsid w:val="00580580"/>
    <w:rsid w:val="00580F9D"/>
    <w:rsid w:val="005811EF"/>
    <w:rsid w:val="005811F8"/>
    <w:rsid w:val="0058122A"/>
    <w:rsid w:val="005816D3"/>
    <w:rsid w:val="00581A73"/>
    <w:rsid w:val="00581AB2"/>
    <w:rsid w:val="00582E47"/>
    <w:rsid w:val="00582F8B"/>
    <w:rsid w:val="00583945"/>
    <w:rsid w:val="00583B6D"/>
    <w:rsid w:val="00584065"/>
    <w:rsid w:val="0058443C"/>
    <w:rsid w:val="0058458B"/>
    <w:rsid w:val="00584AF3"/>
    <w:rsid w:val="00584B88"/>
    <w:rsid w:val="00585389"/>
    <w:rsid w:val="005858FB"/>
    <w:rsid w:val="0058635E"/>
    <w:rsid w:val="005863C2"/>
    <w:rsid w:val="00586B45"/>
    <w:rsid w:val="00586FE9"/>
    <w:rsid w:val="00587389"/>
    <w:rsid w:val="00587A0E"/>
    <w:rsid w:val="00587D7B"/>
    <w:rsid w:val="00590919"/>
    <w:rsid w:val="00590C24"/>
    <w:rsid w:val="0059126E"/>
    <w:rsid w:val="005912D9"/>
    <w:rsid w:val="0059146F"/>
    <w:rsid w:val="0059162E"/>
    <w:rsid w:val="005916F2"/>
    <w:rsid w:val="00591B9C"/>
    <w:rsid w:val="00591C33"/>
    <w:rsid w:val="005925C6"/>
    <w:rsid w:val="0059262E"/>
    <w:rsid w:val="00592738"/>
    <w:rsid w:val="00593B60"/>
    <w:rsid w:val="00593B77"/>
    <w:rsid w:val="0059407F"/>
    <w:rsid w:val="00594261"/>
    <w:rsid w:val="005949F7"/>
    <w:rsid w:val="00594C16"/>
    <w:rsid w:val="005953DF"/>
    <w:rsid w:val="0059567F"/>
    <w:rsid w:val="0059613A"/>
    <w:rsid w:val="00596512"/>
    <w:rsid w:val="0059655E"/>
    <w:rsid w:val="005965FB"/>
    <w:rsid w:val="00596850"/>
    <w:rsid w:val="005972C7"/>
    <w:rsid w:val="005973D1"/>
    <w:rsid w:val="005975D2"/>
    <w:rsid w:val="00597954"/>
    <w:rsid w:val="005A056D"/>
    <w:rsid w:val="005A05F1"/>
    <w:rsid w:val="005A13CD"/>
    <w:rsid w:val="005A14B8"/>
    <w:rsid w:val="005A1817"/>
    <w:rsid w:val="005A23AC"/>
    <w:rsid w:val="005A291A"/>
    <w:rsid w:val="005A2A52"/>
    <w:rsid w:val="005A37D9"/>
    <w:rsid w:val="005A3B06"/>
    <w:rsid w:val="005A400A"/>
    <w:rsid w:val="005A4293"/>
    <w:rsid w:val="005A441E"/>
    <w:rsid w:val="005A51CF"/>
    <w:rsid w:val="005A5B86"/>
    <w:rsid w:val="005A6110"/>
    <w:rsid w:val="005A6543"/>
    <w:rsid w:val="005A6F06"/>
    <w:rsid w:val="005A7998"/>
    <w:rsid w:val="005A7A22"/>
    <w:rsid w:val="005B0251"/>
    <w:rsid w:val="005B11D4"/>
    <w:rsid w:val="005B1764"/>
    <w:rsid w:val="005B20D2"/>
    <w:rsid w:val="005B21E9"/>
    <w:rsid w:val="005B22A0"/>
    <w:rsid w:val="005B2317"/>
    <w:rsid w:val="005B23D4"/>
    <w:rsid w:val="005B2800"/>
    <w:rsid w:val="005B296B"/>
    <w:rsid w:val="005B2A87"/>
    <w:rsid w:val="005B2CE5"/>
    <w:rsid w:val="005B3953"/>
    <w:rsid w:val="005B3CDC"/>
    <w:rsid w:val="005B3FCF"/>
    <w:rsid w:val="005B46A4"/>
    <w:rsid w:val="005B46FE"/>
    <w:rsid w:val="005B47DA"/>
    <w:rsid w:val="005B5005"/>
    <w:rsid w:val="005B5053"/>
    <w:rsid w:val="005B557A"/>
    <w:rsid w:val="005B59A7"/>
    <w:rsid w:val="005B5C03"/>
    <w:rsid w:val="005B5E67"/>
    <w:rsid w:val="005B6731"/>
    <w:rsid w:val="005B72F0"/>
    <w:rsid w:val="005B7341"/>
    <w:rsid w:val="005B7973"/>
    <w:rsid w:val="005C01FD"/>
    <w:rsid w:val="005C11B7"/>
    <w:rsid w:val="005C1F3E"/>
    <w:rsid w:val="005C260A"/>
    <w:rsid w:val="005C350E"/>
    <w:rsid w:val="005C3829"/>
    <w:rsid w:val="005C3A93"/>
    <w:rsid w:val="005C3ED4"/>
    <w:rsid w:val="005C3F3C"/>
    <w:rsid w:val="005C4884"/>
    <w:rsid w:val="005C503F"/>
    <w:rsid w:val="005C6936"/>
    <w:rsid w:val="005C745C"/>
    <w:rsid w:val="005D0629"/>
    <w:rsid w:val="005D0DD0"/>
    <w:rsid w:val="005D10C2"/>
    <w:rsid w:val="005D131C"/>
    <w:rsid w:val="005D1D3B"/>
    <w:rsid w:val="005D1D94"/>
    <w:rsid w:val="005D2456"/>
    <w:rsid w:val="005D28A0"/>
    <w:rsid w:val="005D2B76"/>
    <w:rsid w:val="005D2C6E"/>
    <w:rsid w:val="005D2D9A"/>
    <w:rsid w:val="005D2E6B"/>
    <w:rsid w:val="005D3396"/>
    <w:rsid w:val="005D3A03"/>
    <w:rsid w:val="005D3B48"/>
    <w:rsid w:val="005D3D7E"/>
    <w:rsid w:val="005D3E2A"/>
    <w:rsid w:val="005D3FB0"/>
    <w:rsid w:val="005D5310"/>
    <w:rsid w:val="005D5480"/>
    <w:rsid w:val="005D5A92"/>
    <w:rsid w:val="005D5D68"/>
    <w:rsid w:val="005D62BC"/>
    <w:rsid w:val="005D73C6"/>
    <w:rsid w:val="005D7988"/>
    <w:rsid w:val="005D7AB3"/>
    <w:rsid w:val="005D7B1A"/>
    <w:rsid w:val="005D7BBA"/>
    <w:rsid w:val="005D7F8B"/>
    <w:rsid w:val="005E03CE"/>
    <w:rsid w:val="005E0E04"/>
    <w:rsid w:val="005E0FC5"/>
    <w:rsid w:val="005E144C"/>
    <w:rsid w:val="005E1522"/>
    <w:rsid w:val="005E1923"/>
    <w:rsid w:val="005E1DB4"/>
    <w:rsid w:val="005E2268"/>
    <w:rsid w:val="005E2AFC"/>
    <w:rsid w:val="005E391E"/>
    <w:rsid w:val="005E3AAC"/>
    <w:rsid w:val="005E3ED4"/>
    <w:rsid w:val="005E3F54"/>
    <w:rsid w:val="005E4889"/>
    <w:rsid w:val="005E4C8A"/>
    <w:rsid w:val="005E4FF6"/>
    <w:rsid w:val="005E5745"/>
    <w:rsid w:val="005E583B"/>
    <w:rsid w:val="005E624E"/>
    <w:rsid w:val="005E6FAD"/>
    <w:rsid w:val="005E7B89"/>
    <w:rsid w:val="005F06FA"/>
    <w:rsid w:val="005F0CC7"/>
    <w:rsid w:val="005F0D85"/>
    <w:rsid w:val="005F0D94"/>
    <w:rsid w:val="005F0F44"/>
    <w:rsid w:val="005F1577"/>
    <w:rsid w:val="005F2750"/>
    <w:rsid w:val="005F290B"/>
    <w:rsid w:val="005F2C16"/>
    <w:rsid w:val="005F3102"/>
    <w:rsid w:val="005F3ADA"/>
    <w:rsid w:val="005F3E4B"/>
    <w:rsid w:val="005F4029"/>
    <w:rsid w:val="005F438E"/>
    <w:rsid w:val="005F4A0C"/>
    <w:rsid w:val="005F68C4"/>
    <w:rsid w:val="005F7437"/>
    <w:rsid w:val="005F7FF0"/>
    <w:rsid w:val="006002E8"/>
    <w:rsid w:val="0060085F"/>
    <w:rsid w:val="006009BF"/>
    <w:rsid w:val="00600E8C"/>
    <w:rsid w:val="0060114F"/>
    <w:rsid w:val="006015CB"/>
    <w:rsid w:val="00601E66"/>
    <w:rsid w:val="00601EB6"/>
    <w:rsid w:val="006020B4"/>
    <w:rsid w:val="0060316D"/>
    <w:rsid w:val="00603473"/>
    <w:rsid w:val="0060370F"/>
    <w:rsid w:val="00603B2C"/>
    <w:rsid w:val="00603CA0"/>
    <w:rsid w:val="00603F91"/>
    <w:rsid w:val="006045DC"/>
    <w:rsid w:val="006047A3"/>
    <w:rsid w:val="00604984"/>
    <w:rsid w:val="006049A4"/>
    <w:rsid w:val="006049CF"/>
    <w:rsid w:val="00604C4D"/>
    <w:rsid w:val="00604F48"/>
    <w:rsid w:val="00604FB0"/>
    <w:rsid w:val="00605D12"/>
    <w:rsid w:val="00605F41"/>
    <w:rsid w:val="00606743"/>
    <w:rsid w:val="006068E7"/>
    <w:rsid w:val="00606986"/>
    <w:rsid w:val="00606C2F"/>
    <w:rsid w:val="00607730"/>
    <w:rsid w:val="00607E9C"/>
    <w:rsid w:val="00610126"/>
    <w:rsid w:val="00610281"/>
    <w:rsid w:val="00610539"/>
    <w:rsid w:val="00610818"/>
    <w:rsid w:val="006117FD"/>
    <w:rsid w:val="006118BD"/>
    <w:rsid w:val="00611A9E"/>
    <w:rsid w:val="00611CAA"/>
    <w:rsid w:val="0061216C"/>
    <w:rsid w:val="006136C9"/>
    <w:rsid w:val="006138B3"/>
    <w:rsid w:val="00613CD9"/>
    <w:rsid w:val="00614127"/>
    <w:rsid w:val="00614442"/>
    <w:rsid w:val="00614A4E"/>
    <w:rsid w:val="00615178"/>
    <w:rsid w:val="006159F3"/>
    <w:rsid w:val="00615BDA"/>
    <w:rsid w:val="00615CB4"/>
    <w:rsid w:val="00616127"/>
    <w:rsid w:val="00616465"/>
    <w:rsid w:val="00616EE7"/>
    <w:rsid w:val="0061727E"/>
    <w:rsid w:val="00617308"/>
    <w:rsid w:val="006173F4"/>
    <w:rsid w:val="00617776"/>
    <w:rsid w:val="0061795C"/>
    <w:rsid w:val="0062009C"/>
    <w:rsid w:val="006202E5"/>
    <w:rsid w:val="006207C8"/>
    <w:rsid w:val="006208C7"/>
    <w:rsid w:val="006213F6"/>
    <w:rsid w:val="00623DC5"/>
    <w:rsid w:val="006250B7"/>
    <w:rsid w:val="006257CD"/>
    <w:rsid w:val="006259E7"/>
    <w:rsid w:val="00626500"/>
    <w:rsid w:val="00626859"/>
    <w:rsid w:val="00626A58"/>
    <w:rsid w:val="00626F2B"/>
    <w:rsid w:val="00630AE7"/>
    <w:rsid w:val="00630D9B"/>
    <w:rsid w:val="00631E52"/>
    <w:rsid w:val="0063254F"/>
    <w:rsid w:val="00632B69"/>
    <w:rsid w:val="00633569"/>
    <w:rsid w:val="00633702"/>
    <w:rsid w:val="00633F06"/>
    <w:rsid w:val="006341A5"/>
    <w:rsid w:val="006348F5"/>
    <w:rsid w:val="00634B0A"/>
    <w:rsid w:val="00634E1C"/>
    <w:rsid w:val="00635113"/>
    <w:rsid w:val="00635F8A"/>
    <w:rsid w:val="00636086"/>
    <w:rsid w:val="006365A4"/>
    <w:rsid w:val="00636823"/>
    <w:rsid w:val="0063755A"/>
    <w:rsid w:val="00640A3C"/>
    <w:rsid w:val="006416A1"/>
    <w:rsid w:val="00641754"/>
    <w:rsid w:val="00641B51"/>
    <w:rsid w:val="00641D43"/>
    <w:rsid w:val="00641F40"/>
    <w:rsid w:val="00642351"/>
    <w:rsid w:val="00642574"/>
    <w:rsid w:val="00643120"/>
    <w:rsid w:val="006436FD"/>
    <w:rsid w:val="0064430F"/>
    <w:rsid w:val="006444EF"/>
    <w:rsid w:val="00644744"/>
    <w:rsid w:val="00644FC7"/>
    <w:rsid w:val="006453F7"/>
    <w:rsid w:val="0064562E"/>
    <w:rsid w:val="0064569F"/>
    <w:rsid w:val="00645CB6"/>
    <w:rsid w:val="00646123"/>
    <w:rsid w:val="00646269"/>
    <w:rsid w:val="00646678"/>
    <w:rsid w:val="006468F2"/>
    <w:rsid w:val="00646DB4"/>
    <w:rsid w:val="006503E2"/>
    <w:rsid w:val="00650A38"/>
    <w:rsid w:val="00650C31"/>
    <w:rsid w:val="00650C6D"/>
    <w:rsid w:val="006514CE"/>
    <w:rsid w:val="00651DA6"/>
    <w:rsid w:val="00651E23"/>
    <w:rsid w:val="006521DA"/>
    <w:rsid w:val="00652545"/>
    <w:rsid w:val="00652A86"/>
    <w:rsid w:val="00653993"/>
    <w:rsid w:val="00654D37"/>
    <w:rsid w:val="00654D64"/>
    <w:rsid w:val="006552D6"/>
    <w:rsid w:val="006563CE"/>
    <w:rsid w:val="00656560"/>
    <w:rsid w:val="00657049"/>
    <w:rsid w:val="00657174"/>
    <w:rsid w:val="00657667"/>
    <w:rsid w:val="00657C40"/>
    <w:rsid w:val="00657F18"/>
    <w:rsid w:val="006601DF"/>
    <w:rsid w:val="0066020C"/>
    <w:rsid w:val="00660618"/>
    <w:rsid w:val="00660F4F"/>
    <w:rsid w:val="0066147F"/>
    <w:rsid w:val="00661D33"/>
    <w:rsid w:val="006626E1"/>
    <w:rsid w:val="00662AE9"/>
    <w:rsid w:val="00663429"/>
    <w:rsid w:val="00663515"/>
    <w:rsid w:val="0066375B"/>
    <w:rsid w:val="00663CCD"/>
    <w:rsid w:val="00664031"/>
    <w:rsid w:val="00664072"/>
    <w:rsid w:val="0066437F"/>
    <w:rsid w:val="0066533B"/>
    <w:rsid w:val="00665A35"/>
    <w:rsid w:val="006663CD"/>
    <w:rsid w:val="00666BFA"/>
    <w:rsid w:val="00666DA4"/>
    <w:rsid w:val="006670B7"/>
    <w:rsid w:val="00667999"/>
    <w:rsid w:val="00667D7B"/>
    <w:rsid w:val="00667DEF"/>
    <w:rsid w:val="00667E93"/>
    <w:rsid w:val="00670212"/>
    <w:rsid w:val="00670A44"/>
    <w:rsid w:val="00670C23"/>
    <w:rsid w:val="0067111A"/>
    <w:rsid w:val="00671DA3"/>
    <w:rsid w:val="006727DF"/>
    <w:rsid w:val="006727F3"/>
    <w:rsid w:val="006734D9"/>
    <w:rsid w:val="00673C6F"/>
    <w:rsid w:val="0067410F"/>
    <w:rsid w:val="006743FE"/>
    <w:rsid w:val="006752C8"/>
    <w:rsid w:val="006766EF"/>
    <w:rsid w:val="00676D57"/>
    <w:rsid w:val="00676F19"/>
    <w:rsid w:val="00676F9D"/>
    <w:rsid w:val="00677079"/>
    <w:rsid w:val="00677719"/>
    <w:rsid w:val="00680424"/>
    <w:rsid w:val="00680B7D"/>
    <w:rsid w:val="00680D02"/>
    <w:rsid w:val="00680DE3"/>
    <w:rsid w:val="00680E6D"/>
    <w:rsid w:val="00680FB1"/>
    <w:rsid w:val="00681503"/>
    <w:rsid w:val="006818BF"/>
    <w:rsid w:val="00681C44"/>
    <w:rsid w:val="00682E40"/>
    <w:rsid w:val="0068345F"/>
    <w:rsid w:val="00684282"/>
    <w:rsid w:val="006847D2"/>
    <w:rsid w:val="00685091"/>
    <w:rsid w:val="0068512F"/>
    <w:rsid w:val="00685382"/>
    <w:rsid w:val="006857FE"/>
    <w:rsid w:val="00685C6C"/>
    <w:rsid w:val="00685ED9"/>
    <w:rsid w:val="006864BB"/>
    <w:rsid w:val="006865E6"/>
    <w:rsid w:val="006865F0"/>
    <w:rsid w:val="0068705B"/>
    <w:rsid w:val="00687061"/>
    <w:rsid w:val="00687C00"/>
    <w:rsid w:val="00690015"/>
    <w:rsid w:val="00690298"/>
    <w:rsid w:val="00690FDF"/>
    <w:rsid w:val="006919B6"/>
    <w:rsid w:val="00691AEF"/>
    <w:rsid w:val="00691C2C"/>
    <w:rsid w:val="00691E72"/>
    <w:rsid w:val="00692EA9"/>
    <w:rsid w:val="006937FE"/>
    <w:rsid w:val="006939E3"/>
    <w:rsid w:val="00693F4C"/>
    <w:rsid w:val="006944F9"/>
    <w:rsid w:val="00694CD5"/>
    <w:rsid w:val="00694DA2"/>
    <w:rsid w:val="00694E7B"/>
    <w:rsid w:val="00695054"/>
    <w:rsid w:val="006953E2"/>
    <w:rsid w:val="006955C2"/>
    <w:rsid w:val="0069578B"/>
    <w:rsid w:val="00695915"/>
    <w:rsid w:val="00695F71"/>
    <w:rsid w:val="006967DF"/>
    <w:rsid w:val="00696AA2"/>
    <w:rsid w:val="00696F65"/>
    <w:rsid w:val="00697008"/>
    <w:rsid w:val="0069799C"/>
    <w:rsid w:val="00697A4B"/>
    <w:rsid w:val="006A0188"/>
    <w:rsid w:val="006A04DA"/>
    <w:rsid w:val="006A0695"/>
    <w:rsid w:val="006A0CDD"/>
    <w:rsid w:val="006A109B"/>
    <w:rsid w:val="006A133E"/>
    <w:rsid w:val="006A1678"/>
    <w:rsid w:val="006A1AF0"/>
    <w:rsid w:val="006A1B53"/>
    <w:rsid w:val="006A23E7"/>
    <w:rsid w:val="006A2401"/>
    <w:rsid w:val="006A282A"/>
    <w:rsid w:val="006A2CED"/>
    <w:rsid w:val="006A3A04"/>
    <w:rsid w:val="006A3AC4"/>
    <w:rsid w:val="006A400A"/>
    <w:rsid w:val="006A412F"/>
    <w:rsid w:val="006A46CB"/>
    <w:rsid w:val="006A539F"/>
    <w:rsid w:val="006A5A39"/>
    <w:rsid w:val="006A5A81"/>
    <w:rsid w:val="006A6BE2"/>
    <w:rsid w:val="006A7856"/>
    <w:rsid w:val="006A794E"/>
    <w:rsid w:val="006A79A1"/>
    <w:rsid w:val="006A7F49"/>
    <w:rsid w:val="006B014C"/>
    <w:rsid w:val="006B0559"/>
    <w:rsid w:val="006B06B5"/>
    <w:rsid w:val="006B11C2"/>
    <w:rsid w:val="006B11FD"/>
    <w:rsid w:val="006B2079"/>
    <w:rsid w:val="006B2E3F"/>
    <w:rsid w:val="006B2F19"/>
    <w:rsid w:val="006B3867"/>
    <w:rsid w:val="006B3EF1"/>
    <w:rsid w:val="006B3F0B"/>
    <w:rsid w:val="006B4A48"/>
    <w:rsid w:val="006B581B"/>
    <w:rsid w:val="006B5A07"/>
    <w:rsid w:val="006B60C1"/>
    <w:rsid w:val="006B611B"/>
    <w:rsid w:val="006B6F4E"/>
    <w:rsid w:val="006C04C8"/>
    <w:rsid w:val="006C057F"/>
    <w:rsid w:val="006C07B1"/>
    <w:rsid w:val="006C139C"/>
    <w:rsid w:val="006C1430"/>
    <w:rsid w:val="006C2188"/>
    <w:rsid w:val="006C21B8"/>
    <w:rsid w:val="006C2908"/>
    <w:rsid w:val="006C2CE2"/>
    <w:rsid w:val="006C3598"/>
    <w:rsid w:val="006C375C"/>
    <w:rsid w:val="006C375E"/>
    <w:rsid w:val="006C3D70"/>
    <w:rsid w:val="006C3DE2"/>
    <w:rsid w:val="006C3F98"/>
    <w:rsid w:val="006C496E"/>
    <w:rsid w:val="006C60B0"/>
    <w:rsid w:val="006C6580"/>
    <w:rsid w:val="006C6E6D"/>
    <w:rsid w:val="006C725A"/>
    <w:rsid w:val="006C7BAA"/>
    <w:rsid w:val="006D0043"/>
    <w:rsid w:val="006D0643"/>
    <w:rsid w:val="006D0939"/>
    <w:rsid w:val="006D0A2E"/>
    <w:rsid w:val="006D17BB"/>
    <w:rsid w:val="006D1E6B"/>
    <w:rsid w:val="006D2BC4"/>
    <w:rsid w:val="006D2C52"/>
    <w:rsid w:val="006D2CC4"/>
    <w:rsid w:val="006D2EFE"/>
    <w:rsid w:val="006D33A3"/>
    <w:rsid w:val="006D3499"/>
    <w:rsid w:val="006D38B5"/>
    <w:rsid w:val="006D39E5"/>
    <w:rsid w:val="006D3DA3"/>
    <w:rsid w:val="006D48FF"/>
    <w:rsid w:val="006D4F4D"/>
    <w:rsid w:val="006D5FA3"/>
    <w:rsid w:val="006D6625"/>
    <w:rsid w:val="006D68AB"/>
    <w:rsid w:val="006D69DD"/>
    <w:rsid w:val="006D6D94"/>
    <w:rsid w:val="006D6F71"/>
    <w:rsid w:val="006D6FD8"/>
    <w:rsid w:val="006D7458"/>
    <w:rsid w:val="006D76ED"/>
    <w:rsid w:val="006E0B43"/>
    <w:rsid w:val="006E0FD9"/>
    <w:rsid w:val="006E10FC"/>
    <w:rsid w:val="006E1872"/>
    <w:rsid w:val="006E324D"/>
    <w:rsid w:val="006E33EF"/>
    <w:rsid w:val="006E3CED"/>
    <w:rsid w:val="006E3E0F"/>
    <w:rsid w:val="006E43BB"/>
    <w:rsid w:val="006E4700"/>
    <w:rsid w:val="006E4AD6"/>
    <w:rsid w:val="006E601B"/>
    <w:rsid w:val="006E67BF"/>
    <w:rsid w:val="006E6DD7"/>
    <w:rsid w:val="006E76F0"/>
    <w:rsid w:val="006E7991"/>
    <w:rsid w:val="006F008F"/>
    <w:rsid w:val="006F02C5"/>
    <w:rsid w:val="006F0B89"/>
    <w:rsid w:val="006F1123"/>
    <w:rsid w:val="006F113B"/>
    <w:rsid w:val="006F1C4A"/>
    <w:rsid w:val="006F243B"/>
    <w:rsid w:val="006F252C"/>
    <w:rsid w:val="006F258E"/>
    <w:rsid w:val="006F27B4"/>
    <w:rsid w:val="006F2D8A"/>
    <w:rsid w:val="006F2DF8"/>
    <w:rsid w:val="006F34A1"/>
    <w:rsid w:val="006F36A6"/>
    <w:rsid w:val="006F37CF"/>
    <w:rsid w:val="006F3D85"/>
    <w:rsid w:val="006F3E4C"/>
    <w:rsid w:val="006F3E4D"/>
    <w:rsid w:val="006F3ED8"/>
    <w:rsid w:val="006F3F1E"/>
    <w:rsid w:val="006F4361"/>
    <w:rsid w:val="006F5472"/>
    <w:rsid w:val="006F55B5"/>
    <w:rsid w:val="006F55C2"/>
    <w:rsid w:val="006F5DCA"/>
    <w:rsid w:val="006F65EE"/>
    <w:rsid w:val="006F6660"/>
    <w:rsid w:val="006F76AA"/>
    <w:rsid w:val="006F7766"/>
    <w:rsid w:val="006F7773"/>
    <w:rsid w:val="006F7CCE"/>
    <w:rsid w:val="00700630"/>
    <w:rsid w:val="0070098F"/>
    <w:rsid w:val="007020AC"/>
    <w:rsid w:val="00703213"/>
    <w:rsid w:val="00703660"/>
    <w:rsid w:val="00703A61"/>
    <w:rsid w:val="00703D9B"/>
    <w:rsid w:val="00703ECF"/>
    <w:rsid w:val="00704053"/>
    <w:rsid w:val="00705082"/>
    <w:rsid w:val="0070594E"/>
    <w:rsid w:val="007059E8"/>
    <w:rsid w:val="007066CC"/>
    <w:rsid w:val="00707127"/>
    <w:rsid w:val="007073B1"/>
    <w:rsid w:val="00707F7A"/>
    <w:rsid w:val="007107F7"/>
    <w:rsid w:val="007110E6"/>
    <w:rsid w:val="00711347"/>
    <w:rsid w:val="00711492"/>
    <w:rsid w:val="007115B3"/>
    <w:rsid w:val="00711DA5"/>
    <w:rsid w:val="0071294D"/>
    <w:rsid w:val="00712B28"/>
    <w:rsid w:val="00713381"/>
    <w:rsid w:val="0071366F"/>
    <w:rsid w:val="00713FC9"/>
    <w:rsid w:val="00714449"/>
    <w:rsid w:val="00715773"/>
    <w:rsid w:val="00715D93"/>
    <w:rsid w:val="0071611B"/>
    <w:rsid w:val="00716154"/>
    <w:rsid w:val="00716830"/>
    <w:rsid w:val="00716969"/>
    <w:rsid w:val="00717315"/>
    <w:rsid w:val="0071749C"/>
    <w:rsid w:val="00717895"/>
    <w:rsid w:val="00717A94"/>
    <w:rsid w:val="00717CA5"/>
    <w:rsid w:val="0072031B"/>
    <w:rsid w:val="007203ED"/>
    <w:rsid w:val="00721059"/>
    <w:rsid w:val="00721E45"/>
    <w:rsid w:val="00721F5B"/>
    <w:rsid w:val="00721FE4"/>
    <w:rsid w:val="00722859"/>
    <w:rsid w:val="00722B72"/>
    <w:rsid w:val="00722C74"/>
    <w:rsid w:val="00722CE0"/>
    <w:rsid w:val="00722EFF"/>
    <w:rsid w:val="00722F5C"/>
    <w:rsid w:val="007231BA"/>
    <w:rsid w:val="007233B9"/>
    <w:rsid w:val="00723FBB"/>
    <w:rsid w:val="00724419"/>
    <w:rsid w:val="007247E4"/>
    <w:rsid w:val="007252F1"/>
    <w:rsid w:val="00725EF5"/>
    <w:rsid w:val="00725F1A"/>
    <w:rsid w:val="0072609B"/>
    <w:rsid w:val="0072617D"/>
    <w:rsid w:val="007267D0"/>
    <w:rsid w:val="00726CCC"/>
    <w:rsid w:val="007270D1"/>
    <w:rsid w:val="00727132"/>
    <w:rsid w:val="0072744D"/>
    <w:rsid w:val="007305F3"/>
    <w:rsid w:val="007306B7"/>
    <w:rsid w:val="00730846"/>
    <w:rsid w:val="00730AB4"/>
    <w:rsid w:val="00730DC6"/>
    <w:rsid w:val="00731101"/>
    <w:rsid w:val="00731503"/>
    <w:rsid w:val="007319EB"/>
    <w:rsid w:val="00731B72"/>
    <w:rsid w:val="00731E73"/>
    <w:rsid w:val="00731EAF"/>
    <w:rsid w:val="00732DD1"/>
    <w:rsid w:val="00733A6D"/>
    <w:rsid w:val="00733B3B"/>
    <w:rsid w:val="007348DE"/>
    <w:rsid w:val="00735474"/>
    <w:rsid w:val="00735701"/>
    <w:rsid w:val="00735DA8"/>
    <w:rsid w:val="00736075"/>
    <w:rsid w:val="007362A3"/>
    <w:rsid w:val="00736DB1"/>
    <w:rsid w:val="0073729B"/>
    <w:rsid w:val="0073745C"/>
    <w:rsid w:val="00737603"/>
    <w:rsid w:val="00737B47"/>
    <w:rsid w:val="00737F3F"/>
    <w:rsid w:val="007402B4"/>
    <w:rsid w:val="00740606"/>
    <w:rsid w:val="0074084D"/>
    <w:rsid w:val="00741236"/>
    <w:rsid w:val="007416CC"/>
    <w:rsid w:val="00741784"/>
    <w:rsid w:val="0074195D"/>
    <w:rsid w:val="007423B9"/>
    <w:rsid w:val="00742701"/>
    <w:rsid w:val="00742BCA"/>
    <w:rsid w:val="00743829"/>
    <w:rsid w:val="00743A49"/>
    <w:rsid w:val="00744032"/>
    <w:rsid w:val="0074437E"/>
    <w:rsid w:val="00744A00"/>
    <w:rsid w:val="00744E64"/>
    <w:rsid w:val="007455F7"/>
    <w:rsid w:val="00745A7F"/>
    <w:rsid w:val="00745E4D"/>
    <w:rsid w:val="0074623B"/>
    <w:rsid w:val="00746660"/>
    <w:rsid w:val="00746F91"/>
    <w:rsid w:val="007472E3"/>
    <w:rsid w:val="007475BD"/>
    <w:rsid w:val="007476BA"/>
    <w:rsid w:val="00747FC6"/>
    <w:rsid w:val="0075023F"/>
    <w:rsid w:val="00750B7B"/>
    <w:rsid w:val="00750B7D"/>
    <w:rsid w:val="00750F4C"/>
    <w:rsid w:val="0075307F"/>
    <w:rsid w:val="00753518"/>
    <w:rsid w:val="00753799"/>
    <w:rsid w:val="007538AE"/>
    <w:rsid w:val="007538C1"/>
    <w:rsid w:val="0075434C"/>
    <w:rsid w:val="007550BF"/>
    <w:rsid w:val="00755245"/>
    <w:rsid w:val="007557A0"/>
    <w:rsid w:val="0075657B"/>
    <w:rsid w:val="0075687F"/>
    <w:rsid w:val="00756941"/>
    <w:rsid w:val="00756DC7"/>
    <w:rsid w:val="0075716A"/>
    <w:rsid w:val="007600DE"/>
    <w:rsid w:val="0076087C"/>
    <w:rsid w:val="00761151"/>
    <w:rsid w:val="007612EC"/>
    <w:rsid w:val="00761862"/>
    <w:rsid w:val="00761E8C"/>
    <w:rsid w:val="00761F33"/>
    <w:rsid w:val="0076255D"/>
    <w:rsid w:val="00763B71"/>
    <w:rsid w:val="00763FDD"/>
    <w:rsid w:val="00764895"/>
    <w:rsid w:val="007648D0"/>
    <w:rsid w:val="00764981"/>
    <w:rsid w:val="007650F6"/>
    <w:rsid w:val="0076525E"/>
    <w:rsid w:val="00766326"/>
    <w:rsid w:val="007664E3"/>
    <w:rsid w:val="00766820"/>
    <w:rsid w:val="0076682D"/>
    <w:rsid w:val="00766A41"/>
    <w:rsid w:val="007670FD"/>
    <w:rsid w:val="007703CB"/>
    <w:rsid w:val="00770827"/>
    <w:rsid w:val="00770D92"/>
    <w:rsid w:val="00770F03"/>
    <w:rsid w:val="00771842"/>
    <w:rsid w:val="0077274A"/>
    <w:rsid w:val="00772E2E"/>
    <w:rsid w:val="00772F43"/>
    <w:rsid w:val="0077315F"/>
    <w:rsid w:val="00773874"/>
    <w:rsid w:val="00773E45"/>
    <w:rsid w:val="00774158"/>
    <w:rsid w:val="007743C5"/>
    <w:rsid w:val="007747D2"/>
    <w:rsid w:val="007748BF"/>
    <w:rsid w:val="0077545C"/>
    <w:rsid w:val="007754DD"/>
    <w:rsid w:val="0077570E"/>
    <w:rsid w:val="00775DB7"/>
    <w:rsid w:val="00775E11"/>
    <w:rsid w:val="0077623F"/>
    <w:rsid w:val="00776450"/>
    <w:rsid w:val="007766E5"/>
    <w:rsid w:val="00777894"/>
    <w:rsid w:val="007800EE"/>
    <w:rsid w:val="00780A30"/>
    <w:rsid w:val="00780C33"/>
    <w:rsid w:val="007813FC"/>
    <w:rsid w:val="00781ED7"/>
    <w:rsid w:val="007820D4"/>
    <w:rsid w:val="007828F2"/>
    <w:rsid w:val="00782DFE"/>
    <w:rsid w:val="00782F90"/>
    <w:rsid w:val="007831C7"/>
    <w:rsid w:val="00784C44"/>
    <w:rsid w:val="00785136"/>
    <w:rsid w:val="007857C4"/>
    <w:rsid w:val="00786C5C"/>
    <w:rsid w:val="007879FA"/>
    <w:rsid w:val="00787C53"/>
    <w:rsid w:val="00790824"/>
    <w:rsid w:val="00790AC8"/>
    <w:rsid w:val="00790D73"/>
    <w:rsid w:val="00791BD7"/>
    <w:rsid w:val="00791C1C"/>
    <w:rsid w:val="007921AF"/>
    <w:rsid w:val="007923A4"/>
    <w:rsid w:val="0079258F"/>
    <w:rsid w:val="00792B0B"/>
    <w:rsid w:val="00792FE1"/>
    <w:rsid w:val="00793199"/>
    <w:rsid w:val="007931B2"/>
    <w:rsid w:val="00793545"/>
    <w:rsid w:val="00793EE2"/>
    <w:rsid w:val="00794264"/>
    <w:rsid w:val="00794A23"/>
    <w:rsid w:val="00794FE4"/>
    <w:rsid w:val="00795FDB"/>
    <w:rsid w:val="0079684C"/>
    <w:rsid w:val="00796CB2"/>
    <w:rsid w:val="007A007C"/>
    <w:rsid w:val="007A0121"/>
    <w:rsid w:val="007A022D"/>
    <w:rsid w:val="007A0519"/>
    <w:rsid w:val="007A06D6"/>
    <w:rsid w:val="007A09F2"/>
    <w:rsid w:val="007A0BB9"/>
    <w:rsid w:val="007A0FB9"/>
    <w:rsid w:val="007A1040"/>
    <w:rsid w:val="007A1586"/>
    <w:rsid w:val="007A312C"/>
    <w:rsid w:val="007A357B"/>
    <w:rsid w:val="007A3596"/>
    <w:rsid w:val="007A386C"/>
    <w:rsid w:val="007A3A1E"/>
    <w:rsid w:val="007A46CD"/>
    <w:rsid w:val="007A4D97"/>
    <w:rsid w:val="007A5390"/>
    <w:rsid w:val="007A5BCC"/>
    <w:rsid w:val="007A6031"/>
    <w:rsid w:val="007A6343"/>
    <w:rsid w:val="007A6490"/>
    <w:rsid w:val="007A65FE"/>
    <w:rsid w:val="007A6ACE"/>
    <w:rsid w:val="007A6B79"/>
    <w:rsid w:val="007A76F8"/>
    <w:rsid w:val="007A7C2B"/>
    <w:rsid w:val="007A7D0D"/>
    <w:rsid w:val="007A7D16"/>
    <w:rsid w:val="007B0235"/>
    <w:rsid w:val="007B15A8"/>
    <w:rsid w:val="007B17B2"/>
    <w:rsid w:val="007B1CF4"/>
    <w:rsid w:val="007B1CFC"/>
    <w:rsid w:val="007B212F"/>
    <w:rsid w:val="007B251D"/>
    <w:rsid w:val="007B2A56"/>
    <w:rsid w:val="007B2D04"/>
    <w:rsid w:val="007B2FBF"/>
    <w:rsid w:val="007B37C4"/>
    <w:rsid w:val="007B37D1"/>
    <w:rsid w:val="007B3C9B"/>
    <w:rsid w:val="007B3E9C"/>
    <w:rsid w:val="007B4BA1"/>
    <w:rsid w:val="007B6474"/>
    <w:rsid w:val="007B6894"/>
    <w:rsid w:val="007B6937"/>
    <w:rsid w:val="007B6980"/>
    <w:rsid w:val="007B6A7E"/>
    <w:rsid w:val="007B6B07"/>
    <w:rsid w:val="007B6C09"/>
    <w:rsid w:val="007B7919"/>
    <w:rsid w:val="007C0121"/>
    <w:rsid w:val="007C02F3"/>
    <w:rsid w:val="007C041B"/>
    <w:rsid w:val="007C06FA"/>
    <w:rsid w:val="007C0790"/>
    <w:rsid w:val="007C0BAF"/>
    <w:rsid w:val="007C11A0"/>
    <w:rsid w:val="007C170F"/>
    <w:rsid w:val="007C2BB0"/>
    <w:rsid w:val="007C2D3A"/>
    <w:rsid w:val="007C2EEC"/>
    <w:rsid w:val="007C38A9"/>
    <w:rsid w:val="007C41C5"/>
    <w:rsid w:val="007C6054"/>
    <w:rsid w:val="007C6196"/>
    <w:rsid w:val="007C6F32"/>
    <w:rsid w:val="007C7311"/>
    <w:rsid w:val="007C73CE"/>
    <w:rsid w:val="007C780B"/>
    <w:rsid w:val="007C7942"/>
    <w:rsid w:val="007C7B44"/>
    <w:rsid w:val="007D0B43"/>
    <w:rsid w:val="007D1058"/>
    <w:rsid w:val="007D14DA"/>
    <w:rsid w:val="007D2252"/>
    <w:rsid w:val="007D281C"/>
    <w:rsid w:val="007D2A8B"/>
    <w:rsid w:val="007D2B3D"/>
    <w:rsid w:val="007D31F8"/>
    <w:rsid w:val="007D32F7"/>
    <w:rsid w:val="007D3458"/>
    <w:rsid w:val="007D3794"/>
    <w:rsid w:val="007D380C"/>
    <w:rsid w:val="007D3852"/>
    <w:rsid w:val="007D3929"/>
    <w:rsid w:val="007D3C26"/>
    <w:rsid w:val="007D4574"/>
    <w:rsid w:val="007D463A"/>
    <w:rsid w:val="007D4C47"/>
    <w:rsid w:val="007D4F32"/>
    <w:rsid w:val="007D5264"/>
    <w:rsid w:val="007D5385"/>
    <w:rsid w:val="007D5389"/>
    <w:rsid w:val="007D5E53"/>
    <w:rsid w:val="007D61F4"/>
    <w:rsid w:val="007D6FFD"/>
    <w:rsid w:val="007D7D2F"/>
    <w:rsid w:val="007E093A"/>
    <w:rsid w:val="007E0AC3"/>
    <w:rsid w:val="007E15E8"/>
    <w:rsid w:val="007E1947"/>
    <w:rsid w:val="007E1F5C"/>
    <w:rsid w:val="007E22E6"/>
    <w:rsid w:val="007E2B9C"/>
    <w:rsid w:val="007E2C9B"/>
    <w:rsid w:val="007E3DA3"/>
    <w:rsid w:val="007E411D"/>
    <w:rsid w:val="007E48BC"/>
    <w:rsid w:val="007E565A"/>
    <w:rsid w:val="007E6189"/>
    <w:rsid w:val="007E6227"/>
    <w:rsid w:val="007E6382"/>
    <w:rsid w:val="007E66C2"/>
    <w:rsid w:val="007E6941"/>
    <w:rsid w:val="007E6AC0"/>
    <w:rsid w:val="007E7068"/>
    <w:rsid w:val="007E7950"/>
    <w:rsid w:val="007E7A34"/>
    <w:rsid w:val="007F02AC"/>
    <w:rsid w:val="007F059C"/>
    <w:rsid w:val="007F074E"/>
    <w:rsid w:val="007F0DCC"/>
    <w:rsid w:val="007F16A2"/>
    <w:rsid w:val="007F2225"/>
    <w:rsid w:val="007F34FD"/>
    <w:rsid w:val="007F3E98"/>
    <w:rsid w:val="007F4510"/>
    <w:rsid w:val="007F45C6"/>
    <w:rsid w:val="007F4660"/>
    <w:rsid w:val="007F4768"/>
    <w:rsid w:val="007F49C2"/>
    <w:rsid w:val="007F4A31"/>
    <w:rsid w:val="007F4E01"/>
    <w:rsid w:val="007F4ED3"/>
    <w:rsid w:val="007F5605"/>
    <w:rsid w:val="007F5A97"/>
    <w:rsid w:val="007F5CFC"/>
    <w:rsid w:val="007F610D"/>
    <w:rsid w:val="007F6AC6"/>
    <w:rsid w:val="007F6C6F"/>
    <w:rsid w:val="007F6E8D"/>
    <w:rsid w:val="007F78A4"/>
    <w:rsid w:val="007F7A8D"/>
    <w:rsid w:val="007F7AE3"/>
    <w:rsid w:val="00801649"/>
    <w:rsid w:val="00801879"/>
    <w:rsid w:val="00801C03"/>
    <w:rsid w:val="008028E8"/>
    <w:rsid w:val="00802A65"/>
    <w:rsid w:val="00802ABF"/>
    <w:rsid w:val="00803386"/>
    <w:rsid w:val="0080356C"/>
    <w:rsid w:val="00803D95"/>
    <w:rsid w:val="008041EA"/>
    <w:rsid w:val="0080448B"/>
    <w:rsid w:val="008045D4"/>
    <w:rsid w:val="008047B5"/>
    <w:rsid w:val="00804984"/>
    <w:rsid w:val="00805534"/>
    <w:rsid w:val="00805932"/>
    <w:rsid w:val="00805E53"/>
    <w:rsid w:val="00805F44"/>
    <w:rsid w:val="008065DE"/>
    <w:rsid w:val="008103B9"/>
    <w:rsid w:val="008111B8"/>
    <w:rsid w:val="00811FDD"/>
    <w:rsid w:val="008126D8"/>
    <w:rsid w:val="00812811"/>
    <w:rsid w:val="00813805"/>
    <w:rsid w:val="00813914"/>
    <w:rsid w:val="00813FC6"/>
    <w:rsid w:val="008140FC"/>
    <w:rsid w:val="00814C5D"/>
    <w:rsid w:val="00815420"/>
    <w:rsid w:val="0081669C"/>
    <w:rsid w:val="008203D7"/>
    <w:rsid w:val="008209F6"/>
    <w:rsid w:val="00820A60"/>
    <w:rsid w:val="00820B67"/>
    <w:rsid w:val="00820BB5"/>
    <w:rsid w:val="00820F0A"/>
    <w:rsid w:val="00821B1D"/>
    <w:rsid w:val="00821CFD"/>
    <w:rsid w:val="0082259F"/>
    <w:rsid w:val="00823DF2"/>
    <w:rsid w:val="00823E12"/>
    <w:rsid w:val="00824694"/>
    <w:rsid w:val="00824A62"/>
    <w:rsid w:val="00824E80"/>
    <w:rsid w:val="008254F2"/>
    <w:rsid w:val="008258D5"/>
    <w:rsid w:val="00825C19"/>
    <w:rsid w:val="00825DF9"/>
    <w:rsid w:val="00826319"/>
    <w:rsid w:val="00826917"/>
    <w:rsid w:val="00827964"/>
    <w:rsid w:val="00827ED9"/>
    <w:rsid w:val="00830130"/>
    <w:rsid w:val="00830146"/>
    <w:rsid w:val="008303EA"/>
    <w:rsid w:val="00830D44"/>
    <w:rsid w:val="00831C20"/>
    <w:rsid w:val="00832195"/>
    <w:rsid w:val="008325BC"/>
    <w:rsid w:val="00832CF7"/>
    <w:rsid w:val="00832F73"/>
    <w:rsid w:val="0083300E"/>
    <w:rsid w:val="00833690"/>
    <w:rsid w:val="00833CBB"/>
    <w:rsid w:val="00833CE1"/>
    <w:rsid w:val="00833D40"/>
    <w:rsid w:val="008340DB"/>
    <w:rsid w:val="008346E0"/>
    <w:rsid w:val="00835AD7"/>
    <w:rsid w:val="00835CE6"/>
    <w:rsid w:val="00836329"/>
    <w:rsid w:val="00837224"/>
    <w:rsid w:val="00837D1D"/>
    <w:rsid w:val="00840353"/>
    <w:rsid w:val="008406C8"/>
    <w:rsid w:val="008409C6"/>
    <w:rsid w:val="00840B76"/>
    <w:rsid w:val="00841221"/>
    <w:rsid w:val="00841659"/>
    <w:rsid w:val="008422AD"/>
    <w:rsid w:val="00842CFD"/>
    <w:rsid w:val="008430BB"/>
    <w:rsid w:val="0084457D"/>
    <w:rsid w:val="00844718"/>
    <w:rsid w:val="00845B6D"/>
    <w:rsid w:val="0084605E"/>
    <w:rsid w:val="008465DD"/>
    <w:rsid w:val="00847733"/>
    <w:rsid w:val="0084774F"/>
    <w:rsid w:val="00847EB4"/>
    <w:rsid w:val="00847F40"/>
    <w:rsid w:val="008503D8"/>
    <w:rsid w:val="00850443"/>
    <w:rsid w:val="00850600"/>
    <w:rsid w:val="0085064F"/>
    <w:rsid w:val="00851329"/>
    <w:rsid w:val="0085174F"/>
    <w:rsid w:val="00851814"/>
    <w:rsid w:val="00851B38"/>
    <w:rsid w:val="00851EDF"/>
    <w:rsid w:val="008521F8"/>
    <w:rsid w:val="008526F8"/>
    <w:rsid w:val="00852D02"/>
    <w:rsid w:val="00853269"/>
    <w:rsid w:val="00853401"/>
    <w:rsid w:val="00853FE8"/>
    <w:rsid w:val="00854353"/>
    <w:rsid w:val="0085486A"/>
    <w:rsid w:val="00854B1F"/>
    <w:rsid w:val="008555B8"/>
    <w:rsid w:val="0085669D"/>
    <w:rsid w:val="00856884"/>
    <w:rsid w:val="00856A20"/>
    <w:rsid w:val="00856E5D"/>
    <w:rsid w:val="00857014"/>
    <w:rsid w:val="008570FA"/>
    <w:rsid w:val="00857A42"/>
    <w:rsid w:val="008603C3"/>
    <w:rsid w:val="00860984"/>
    <w:rsid w:val="00861C68"/>
    <w:rsid w:val="00861E8B"/>
    <w:rsid w:val="008628A2"/>
    <w:rsid w:val="00863391"/>
    <w:rsid w:val="00863904"/>
    <w:rsid w:val="00864244"/>
    <w:rsid w:val="00864BF5"/>
    <w:rsid w:val="008655EF"/>
    <w:rsid w:val="00865E7D"/>
    <w:rsid w:val="0086644C"/>
    <w:rsid w:val="00866480"/>
    <w:rsid w:val="0086678C"/>
    <w:rsid w:val="008669EC"/>
    <w:rsid w:val="00866A01"/>
    <w:rsid w:val="00866B94"/>
    <w:rsid w:val="00867058"/>
    <w:rsid w:val="008675AB"/>
    <w:rsid w:val="008676D6"/>
    <w:rsid w:val="00867773"/>
    <w:rsid w:val="008677EB"/>
    <w:rsid w:val="00870222"/>
    <w:rsid w:val="00870263"/>
    <w:rsid w:val="00870644"/>
    <w:rsid w:val="008708E5"/>
    <w:rsid w:val="00870CAC"/>
    <w:rsid w:val="00870D07"/>
    <w:rsid w:val="00870E76"/>
    <w:rsid w:val="00871423"/>
    <w:rsid w:val="00871CC0"/>
    <w:rsid w:val="00871E7A"/>
    <w:rsid w:val="00871FBB"/>
    <w:rsid w:val="00872093"/>
    <w:rsid w:val="00872619"/>
    <w:rsid w:val="008726D6"/>
    <w:rsid w:val="00872E30"/>
    <w:rsid w:val="00872EDF"/>
    <w:rsid w:val="00873855"/>
    <w:rsid w:val="00873FC4"/>
    <w:rsid w:val="008740B1"/>
    <w:rsid w:val="008744B9"/>
    <w:rsid w:val="00874BB3"/>
    <w:rsid w:val="00874C97"/>
    <w:rsid w:val="008756AB"/>
    <w:rsid w:val="008756AD"/>
    <w:rsid w:val="00876029"/>
    <w:rsid w:val="0087637C"/>
    <w:rsid w:val="00876E45"/>
    <w:rsid w:val="00877953"/>
    <w:rsid w:val="008779BD"/>
    <w:rsid w:val="00880461"/>
    <w:rsid w:val="00880C5B"/>
    <w:rsid w:val="008813A1"/>
    <w:rsid w:val="00881D05"/>
    <w:rsid w:val="00882258"/>
    <w:rsid w:val="0088252C"/>
    <w:rsid w:val="00882722"/>
    <w:rsid w:val="00882852"/>
    <w:rsid w:val="00882895"/>
    <w:rsid w:val="0088316F"/>
    <w:rsid w:val="008833D3"/>
    <w:rsid w:val="00883771"/>
    <w:rsid w:val="00883876"/>
    <w:rsid w:val="00883A27"/>
    <w:rsid w:val="00883DD9"/>
    <w:rsid w:val="00883DFA"/>
    <w:rsid w:val="00884172"/>
    <w:rsid w:val="00884EBD"/>
    <w:rsid w:val="00885B97"/>
    <w:rsid w:val="00885C4E"/>
    <w:rsid w:val="00885D92"/>
    <w:rsid w:val="00885EF4"/>
    <w:rsid w:val="00886876"/>
    <w:rsid w:val="00886973"/>
    <w:rsid w:val="00887BC4"/>
    <w:rsid w:val="00887DEB"/>
    <w:rsid w:val="00887EAB"/>
    <w:rsid w:val="00890528"/>
    <w:rsid w:val="008909DA"/>
    <w:rsid w:val="00890EAD"/>
    <w:rsid w:val="008910E0"/>
    <w:rsid w:val="00891342"/>
    <w:rsid w:val="008923F0"/>
    <w:rsid w:val="00892B5C"/>
    <w:rsid w:val="0089337E"/>
    <w:rsid w:val="0089374E"/>
    <w:rsid w:val="00893C91"/>
    <w:rsid w:val="008944AD"/>
    <w:rsid w:val="0089472E"/>
    <w:rsid w:val="008952C8"/>
    <w:rsid w:val="008953EA"/>
    <w:rsid w:val="00895F33"/>
    <w:rsid w:val="008966F2"/>
    <w:rsid w:val="0089679D"/>
    <w:rsid w:val="008968E8"/>
    <w:rsid w:val="00897234"/>
    <w:rsid w:val="0089724B"/>
    <w:rsid w:val="0089764D"/>
    <w:rsid w:val="008A037A"/>
    <w:rsid w:val="008A0755"/>
    <w:rsid w:val="008A0813"/>
    <w:rsid w:val="008A0EF5"/>
    <w:rsid w:val="008A154D"/>
    <w:rsid w:val="008A199D"/>
    <w:rsid w:val="008A1D94"/>
    <w:rsid w:val="008A22DA"/>
    <w:rsid w:val="008A2EEB"/>
    <w:rsid w:val="008A3655"/>
    <w:rsid w:val="008A37AA"/>
    <w:rsid w:val="008A3AFB"/>
    <w:rsid w:val="008A3D16"/>
    <w:rsid w:val="008A4DE7"/>
    <w:rsid w:val="008A5B1E"/>
    <w:rsid w:val="008A5BC5"/>
    <w:rsid w:val="008A5F1D"/>
    <w:rsid w:val="008A5FC0"/>
    <w:rsid w:val="008A6011"/>
    <w:rsid w:val="008A63AF"/>
    <w:rsid w:val="008A6509"/>
    <w:rsid w:val="008A6A1C"/>
    <w:rsid w:val="008A6BFB"/>
    <w:rsid w:val="008A773F"/>
    <w:rsid w:val="008A79E7"/>
    <w:rsid w:val="008B11B9"/>
    <w:rsid w:val="008B1273"/>
    <w:rsid w:val="008B1404"/>
    <w:rsid w:val="008B145A"/>
    <w:rsid w:val="008B1DA3"/>
    <w:rsid w:val="008B2271"/>
    <w:rsid w:val="008B4CB0"/>
    <w:rsid w:val="008B50A1"/>
    <w:rsid w:val="008B5114"/>
    <w:rsid w:val="008B64CB"/>
    <w:rsid w:val="008B6D48"/>
    <w:rsid w:val="008B6F53"/>
    <w:rsid w:val="008B6FCC"/>
    <w:rsid w:val="008B7170"/>
    <w:rsid w:val="008C12E9"/>
    <w:rsid w:val="008C180D"/>
    <w:rsid w:val="008C1B42"/>
    <w:rsid w:val="008C1E87"/>
    <w:rsid w:val="008C22CF"/>
    <w:rsid w:val="008C26FF"/>
    <w:rsid w:val="008C3270"/>
    <w:rsid w:val="008C3412"/>
    <w:rsid w:val="008C3474"/>
    <w:rsid w:val="008C4417"/>
    <w:rsid w:val="008C55BB"/>
    <w:rsid w:val="008C5E97"/>
    <w:rsid w:val="008C6450"/>
    <w:rsid w:val="008C74D6"/>
    <w:rsid w:val="008D1837"/>
    <w:rsid w:val="008D1F12"/>
    <w:rsid w:val="008D1FCF"/>
    <w:rsid w:val="008D22B1"/>
    <w:rsid w:val="008D2A7F"/>
    <w:rsid w:val="008D2B70"/>
    <w:rsid w:val="008D3128"/>
    <w:rsid w:val="008D3216"/>
    <w:rsid w:val="008D33A9"/>
    <w:rsid w:val="008D34A3"/>
    <w:rsid w:val="008D36F6"/>
    <w:rsid w:val="008D3DC6"/>
    <w:rsid w:val="008D4557"/>
    <w:rsid w:val="008D4578"/>
    <w:rsid w:val="008D4943"/>
    <w:rsid w:val="008D4A9A"/>
    <w:rsid w:val="008D4C43"/>
    <w:rsid w:val="008D50DF"/>
    <w:rsid w:val="008D5655"/>
    <w:rsid w:val="008D5C8A"/>
    <w:rsid w:val="008D5FD6"/>
    <w:rsid w:val="008D61A7"/>
    <w:rsid w:val="008D6381"/>
    <w:rsid w:val="008D6539"/>
    <w:rsid w:val="008D6949"/>
    <w:rsid w:val="008D6C1B"/>
    <w:rsid w:val="008D710B"/>
    <w:rsid w:val="008D710E"/>
    <w:rsid w:val="008D72F5"/>
    <w:rsid w:val="008D7ACA"/>
    <w:rsid w:val="008D7B3C"/>
    <w:rsid w:val="008E02A6"/>
    <w:rsid w:val="008E0971"/>
    <w:rsid w:val="008E0A1B"/>
    <w:rsid w:val="008E2013"/>
    <w:rsid w:val="008E25B6"/>
    <w:rsid w:val="008E2949"/>
    <w:rsid w:val="008E2BB0"/>
    <w:rsid w:val="008E2DAA"/>
    <w:rsid w:val="008E2F37"/>
    <w:rsid w:val="008E315A"/>
    <w:rsid w:val="008E317C"/>
    <w:rsid w:val="008E356C"/>
    <w:rsid w:val="008E4193"/>
    <w:rsid w:val="008E4871"/>
    <w:rsid w:val="008E4A6D"/>
    <w:rsid w:val="008E4B29"/>
    <w:rsid w:val="008E4D50"/>
    <w:rsid w:val="008E5B4B"/>
    <w:rsid w:val="008E60AB"/>
    <w:rsid w:val="008E63D8"/>
    <w:rsid w:val="008E6673"/>
    <w:rsid w:val="008E6AF2"/>
    <w:rsid w:val="008E7609"/>
    <w:rsid w:val="008F040F"/>
    <w:rsid w:val="008F0EE3"/>
    <w:rsid w:val="008F17A7"/>
    <w:rsid w:val="008F18C5"/>
    <w:rsid w:val="008F1FFE"/>
    <w:rsid w:val="008F2031"/>
    <w:rsid w:val="008F2A11"/>
    <w:rsid w:val="008F2AC4"/>
    <w:rsid w:val="008F50C9"/>
    <w:rsid w:val="008F556A"/>
    <w:rsid w:val="008F5F12"/>
    <w:rsid w:val="008F6046"/>
    <w:rsid w:val="008F6E8D"/>
    <w:rsid w:val="008F722C"/>
    <w:rsid w:val="00900833"/>
    <w:rsid w:val="00900DDD"/>
    <w:rsid w:val="00901128"/>
    <w:rsid w:val="00901B6D"/>
    <w:rsid w:val="00901CE4"/>
    <w:rsid w:val="00902034"/>
    <w:rsid w:val="00902114"/>
    <w:rsid w:val="009022D9"/>
    <w:rsid w:val="009024AC"/>
    <w:rsid w:val="00902693"/>
    <w:rsid w:val="00902961"/>
    <w:rsid w:val="009034C1"/>
    <w:rsid w:val="00903AB4"/>
    <w:rsid w:val="00903BDC"/>
    <w:rsid w:val="00903E74"/>
    <w:rsid w:val="0090439A"/>
    <w:rsid w:val="00904EE6"/>
    <w:rsid w:val="009052EF"/>
    <w:rsid w:val="009053E9"/>
    <w:rsid w:val="00905712"/>
    <w:rsid w:val="0090586C"/>
    <w:rsid w:val="0090596C"/>
    <w:rsid w:val="009068E1"/>
    <w:rsid w:val="00906E2B"/>
    <w:rsid w:val="00907671"/>
    <w:rsid w:val="00907ACF"/>
    <w:rsid w:val="00910A8D"/>
    <w:rsid w:val="00910C40"/>
    <w:rsid w:val="00910D38"/>
    <w:rsid w:val="00910D8A"/>
    <w:rsid w:val="0091105D"/>
    <w:rsid w:val="0091168D"/>
    <w:rsid w:val="0091168F"/>
    <w:rsid w:val="00912179"/>
    <w:rsid w:val="009122D6"/>
    <w:rsid w:val="00912374"/>
    <w:rsid w:val="00912C03"/>
    <w:rsid w:val="00912C95"/>
    <w:rsid w:val="00914CE0"/>
    <w:rsid w:val="009151AE"/>
    <w:rsid w:val="009153CE"/>
    <w:rsid w:val="0091558B"/>
    <w:rsid w:val="00915C50"/>
    <w:rsid w:val="009164FA"/>
    <w:rsid w:val="00916508"/>
    <w:rsid w:val="009166E8"/>
    <w:rsid w:val="00916CD3"/>
    <w:rsid w:val="00916DFF"/>
    <w:rsid w:val="0091713C"/>
    <w:rsid w:val="009176AF"/>
    <w:rsid w:val="00917A22"/>
    <w:rsid w:val="00917BD3"/>
    <w:rsid w:val="00921295"/>
    <w:rsid w:val="00921DF4"/>
    <w:rsid w:val="0092259E"/>
    <w:rsid w:val="00923060"/>
    <w:rsid w:val="00923273"/>
    <w:rsid w:val="009242F4"/>
    <w:rsid w:val="00924B58"/>
    <w:rsid w:val="00924F2C"/>
    <w:rsid w:val="0092575E"/>
    <w:rsid w:val="0092580A"/>
    <w:rsid w:val="00925DA5"/>
    <w:rsid w:val="00925FF4"/>
    <w:rsid w:val="009264FB"/>
    <w:rsid w:val="00927320"/>
    <w:rsid w:val="0092770A"/>
    <w:rsid w:val="00927AA0"/>
    <w:rsid w:val="00930303"/>
    <w:rsid w:val="00931041"/>
    <w:rsid w:val="00931D6C"/>
    <w:rsid w:val="009325E3"/>
    <w:rsid w:val="00932A19"/>
    <w:rsid w:val="0093314B"/>
    <w:rsid w:val="00933D66"/>
    <w:rsid w:val="00934209"/>
    <w:rsid w:val="00934435"/>
    <w:rsid w:val="00934682"/>
    <w:rsid w:val="00935382"/>
    <w:rsid w:val="00935495"/>
    <w:rsid w:val="00935FF2"/>
    <w:rsid w:val="009365E2"/>
    <w:rsid w:val="00936A53"/>
    <w:rsid w:val="00936B29"/>
    <w:rsid w:val="00936BC5"/>
    <w:rsid w:val="0093728D"/>
    <w:rsid w:val="00937527"/>
    <w:rsid w:val="0093772C"/>
    <w:rsid w:val="00940145"/>
    <w:rsid w:val="009403F2"/>
    <w:rsid w:val="0094174E"/>
    <w:rsid w:val="00942909"/>
    <w:rsid w:val="00943268"/>
    <w:rsid w:val="00944D61"/>
    <w:rsid w:val="00945541"/>
    <w:rsid w:val="00946A46"/>
    <w:rsid w:val="00946AAC"/>
    <w:rsid w:val="00946F46"/>
    <w:rsid w:val="00947110"/>
    <w:rsid w:val="00947726"/>
    <w:rsid w:val="00947C91"/>
    <w:rsid w:val="00950420"/>
    <w:rsid w:val="00950682"/>
    <w:rsid w:val="00950C04"/>
    <w:rsid w:val="00950E3A"/>
    <w:rsid w:val="00950FE4"/>
    <w:rsid w:val="009513A2"/>
    <w:rsid w:val="009520F6"/>
    <w:rsid w:val="00952C84"/>
    <w:rsid w:val="00952D0F"/>
    <w:rsid w:val="00953021"/>
    <w:rsid w:val="009532DD"/>
    <w:rsid w:val="009547EF"/>
    <w:rsid w:val="00954BA3"/>
    <w:rsid w:val="009555D3"/>
    <w:rsid w:val="00955C67"/>
    <w:rsid w:val="00956098"/>
    <w:rsid w:val="00956218"/>
    <w:rsid w:val="00956B46"/>
    <w:rsid w:val="00956EFE"/>
    <w:rsid w:val="00957114"/>
    <w:rsid w:val="00957434"/>
    <w:rsid w:val="0095751E"/>
    <w:rsid w:val="00960022"/>
    <w:rsid w:val="00960621"/>
    <w:rsid w:val="00960E57"/>
    <w:rsid w:val="00961B1D"/>
    <w:rsid w:val="00962041"/>
    <w:rsid w:val="0096222C"/>
    <w:rsid w:val="0096287D"/>
    <w:rsid w:val="00962C9B"/>
    <w:rsid w:val="00962D10"/>
    <w:rsid w:val="00962E94"/>
    <w:rsid w:val="00963560"/>
    <w:rsid w:val="00963620"/>
    <w:rsid w:val="00963A2C"/>
    <w:rsid w:val="0096446E"/>
    <w:rsid w:val="00964A61"/>
    <w:rsid w:val="00964F04"/>
    <w:rsid w:val="009651DF"/>
    <w:rsid w:val="009667E8"/>
    <w:rsid w:val="00966A63"/>
    <w:rsid w:val="009677CB"/>
    <w:rsid w:val="00970369"/>
    <w:rsid w:val="00970A67"/>
    <w:rsid w:val="00970F37"/>
    <w:rsid w:val="00971A16"/>
    <w:rsid w:val="00971BDA"/>
    <w:rsid w:val="00972169"/>
    <w:rsid w:val="009724CF"/>
    <w:rsid w:val="00972EDB"/>
    <w:rsid w:val="00972F08"/>
    <w:rsid w:val="00973C47"/>
    <w:rsid w:val="00973F4A"/>
    <w:rsid w:val="00974228"/>
    <w:rsid w:val="00974580"/>
    <w:rsid w:val="00974C34"/>
    <w:rsid w:val="0097503C"/>
    <w:rsid w:val="009751B8"/>
    <w:rsid w:val="00976592"/>
    <w:rsid w:val="00976712"/>
    <w:rsid w:val="00976D18"/>
    <w:rsid w:val="00976FD1"/>
    <w:rsid w:val="0097734A"/>
    <w:rsid w:val="009776B0"/>
    <w:rsid w:val="0097788E"/>
    <w:rsid w:val="00977EE2"/>
    <w:rsid w:val="009801E0"/>
    <w:rsid w:val="0098024E"/>
    <w:rsid w:val="0098041A"/>
    <w:rsid w:val="00980748"/>
    <w:rsid w:val="00980C19"/>
    <w:rsid w:val="00980CA4"/>
    <w:rsid w:val="009818BA"/>
    <w:rsid w:val="009819A6"/>
    <w:rsid w:val="00981DDD"/>
    <w:rsid w:val="0098210F"/>
    <w:rsid w:val="00982783"/>
    <w:rsid w:val="00984A23"/>
    <w:rsid w:val="00984BDB"/>
    <w:rsid w:val="00984F14"/>
    <w:rsid w:val="009853DC"/>
    <w:rsid w:val="00985A8A"/>
    <w:rsid w:val="00985E05"/>
    <w:rsid w:val="00985ECE"/>
    <w:rsid w:val="0098601F"/>
    <w:rsid w:val="00986569"/>
    <w:rsid w:val="009870DC"/>
    <w:rsid w:val="009875DE"/>
    <w:rsid w:val="00987D6C"/>
    <w:rsid w:val="00987F0E"/>
    <w:rsid w:val="00990422"/>
    <w:rsid w:val="00990576"/>
    <w:rsid w:val="009911B5"/>
    <w:rsid w:val="009911E1"/>
    <w:rsid w:val="009916AD"/>
    <w:rsid w:val="009918FC"/>
    <w:rsid w:val="00991EB4"/>
    <w:rsid w:val="0099264C"/>
    <w:rsid w:val="00992DA5"/>
    <w:rsid w:val="00993435"/>
    <w:rsid w:val="00993B50"/>
    <w:rsid w:val="00994111"/>
    <w:rsid w:val="00994586"/>
    <w:rsid w:val="0099465D"/>
    <w:rsid w:val="00994761"/>
    <w:rsid w:val="00994AE2"/>
    <w:rsid w:val="00994C56"/>
    <w:rsid w:val="00995382"/>
    <w:rsid w:val="00995536"/>
    <w:rsid w:val="009959ED"/>
    <w:rsid w:val="00995AD5"/>
    <w:rsid w:val="009963F6"/>
    <w:rsid w:val="00996D45"/>
    <w:rsid w:val="00997120"/>
    <w:rsid w:val="0099746A"/>
    <w:rsid w:val="009976E3"/>
    <w:rsid w:val="00997C2F"/>
    <w:rsid w:val="00997D61"/>
    <w:rsid w:val="009A0FF0"/>
    <w:rsid w:val="009A1D30"/>
    <w:rsid w:val="009A1F3B"/>
    <w:rsid w:val="009A27F1"/>
    <w:rsid w:val="009A2A5C"/>
    <w:rsid w:val="009A37F9"/>
    <w:rsid w:val="009A3C64"/>
    <w:rsid w:val="009A409F"/>
    <w:rsid w:val="009A4295"/>
    <w:rsid w:val="009A4339"/>
    <w:rsid w:val="009A48D4"/>
    <w:rsid w:val="009A4BD8"/>
    <w:rsid w:val="009A5580"/>
    <w:rsid w:val="009A5885"/>
    <w:rsid w:val="009A5ACE"/>
    <w:rsid w:val="009A5D1B"/>
    <w:rsid w:val="009A5D8C"/>
    <w:rsid w:val="009A7881"/>
    <w:rsid w:val="009A79ED"/>
    <w:rsid w:val="009A7D6C"/>
    <w:rsid w:val="009A7E98"/>
    <w:rsid w:val="009A7FFE"/>
    <w:rsid w:val="009B0183"/>
    <w:rsid w:val="009B0A0D"/>
    <w:rsid w:val="009B0F31"/>
    <w:rsid w:val="009B1DD9"/>
    <w:rsid w:val="009B204C"/>
    <w:rsid w:val="009B21A1"/>
    <w:rsid w:val="009B30CE"/>
    <w:rsid w:val="009B35CD"/>
    <w:rsid w:val="009B39D8"/>
    <w:rsid w:val="009B39FC"/>
    <w:rsid w:val="009B39FE"/>
    <w:rsid w:val="009B3F6E"/>
    <w:rsid w:val="009B40F1"/>
    <w:rsid w:val="009B4CDE"/>
    <w:rsid w:val="009B50F4"/>
    <w:rsid w:val="009B5817"/>
    <w:rsid w:val="009B5AD6"/>
    <w:rsid w:val="009B6219"/>
    <w:rsid w:val="009B66B6"/>
    <w:rsid w:val="009B6B41"/>
    <w:rsid w:val="009B7435"/>
    <w:rsid w:val="009B79A4"/>
    <w:rsid w:val="009B7C74"/>
    <w:rsid w:val="009B7DFF"/>
    <w:rsid w:val="009C001D"/>
    <w:rsid w:val="009C1196"/>
    <w:rsid w:val="009C19CD"/>
    <w:rsid w:val="009C2996"/>
    <w:rsid w:val="009C2BA6"/>
    <w:rsid w:val="009C3316"/>
    <w:rsid w:val="009C33FF"/>
    <w:rsid w:val="009C371F"/>
    <w:rsid w:val="009C3C62"/>
    <w:rsid w:val="009C4501"/>
    <w:rsid w:val="009C459A"/>
    <w:rsid w:val="009C48D6"/>
    <w:rsid w:val="009C5703"/>
    <w:rsid w:val="009C588E"/>
    <w:rsid w:val="009C5AA5"/>
    <w:rsid w:val="009C5F3B"/>
    <w:rsid w:val="009C6034"/>
    <w:rsid w:val="009C66DD"/>
    <w:rsid w:val="009C6EA6"/>
    <w:rsid w:val="009C73EC"/>
    <w:rsid w:val="009C7500"/>
    <w:rsid w:val="009C7929"/>
    <w:rsid w:val="009C7DD4"/>
    <w:rsid w:val="009C7F73"/>
    <w:rsid w:val="009D0041"/>
    <w:rsid w:val="009D07D6"/>
    <w:rsid w:val="009D0D08"/>
    <w:rsid w:val="009D18BC"/>
    <w:rsid w:val="009D19A2"/>
    <w:rsid w:val="009D2014"/>
    <w:rsid w:val="009D222C"/>
    <w:rsid w:val="009D2556"/>
    <w:rsid w:val="009D2601"/>
    <w:rsid w:val="009D2ABC"/>
    <w:rsid w:val="009D2E14"/>
    <w:rsid w:val="009D4FF8"/>
    <w:rsid w:val="009D5063"/>
    <w:rsid w:val="009D51BE"/>
    <w:rsid w:val="009D542A"/>
    <w:rsid w:val="009D58C6"/>
    <w:rsid w:val="009D5C14"/>
    <w:rsid w:val="009D5F1B"/>
    <w:rsid w:val="009D5FAF"/>
    <w:rsid w:val="009D61F4"/>
    <w:rsid w:val="009D666D"/>
    <w:rsid w:val="009D69BA"/>
    <w:rsid w:val="009D6A78"/>
    <w:rsid w:val="009D6CC3"/>
    <w:rsid w:val="009D773A"/>
    <w:rsid w:val="009D7922"/>
    <w:rsid w:val="009D7A28"/>
    <w:rsid w:val="009E0092"/>
    <w:rsid w:val="009E0724"/>
    <w:rsid w:val="009E0966"/>
    <w:rsid w:val="009E13BF"/>
    <w:rsid w:val="009E29AA"/>
    <w:rsid w:val="009E2F3C"/>
    <w:rsid w:val="009E3167"/>
    <w:rsid w:val="009E3351"/>
    <w:rsid w:val="009E41CB"/>
    <w:rsid w:val="009E4972"/>
    <w:rsid w:val="009E50F5"/>
    <w:rsid w:val="009E5418"/>
    <w:rsid w:val="009E5893"/>
    <w:rsid w:val="009E6D65"/>
    <w:rsid w:val="009E7777"/>
    <w:rsid w:val="009E7C4B"/>
    <w:rsid w:val="009E7CAA"/>
    <w:rsid w:val="009E7FFD"/>
    <w:rsid w:val="009F0166"/>
    <w:rsid w:val="009F0441"/>
    <w:rsid w:val="009F1531"/>
    <w:rsid w:val="009F1B96"/>
    <w:rsid w:val="009F2367"/>
    <w:rsid w:val="009F23EB"/>
    <w:rsid w:val="009F2B76"/>
    <w:rsid w:val="009F2C60"/>
    <w:rsid w:val="009F2DED"/>
    <w:rsid w:val="009F49F3"/>
    <w:rsid w:val="009F4B0E"/>
    <w:rsid w:val="009F4C03"/>
    <w:rsid w:val="009F4D8A"/>
    <w:rsid w:val="009F5603"/>
    <w:rsid w:val="009F5BF5"/>
    <w:rsid w:val="009F65F9"/>
    <w:rsid w:val="009F6D1B"/>
    <w:rsid w:val="009F6E94"/>
    <w:rsid w:val="009F74B8"/>
    <w:rsid w:val="009F78A4"/>
    <w:rsid w:val="009F78A8"/>
    <w:rsid w:val="00A00441"/>
    <w:rsid w:val="00A00994"/>
    <w:rsid w:val="00A01B22"/>
    <w:rsid w:val="00A01E26"/>
    <w:rsid w:val="00A02488"/>
    <w:rsid w:val="00A02AC4"/>
    <w:rsid w:val="00A02E6C"/>
    <w:rsid w:val="00A03129"/>
    <w:rsid w:val="00A03198"/>
    <w:rsid w:val="00A03EEB"/>
    <w:rsid w:val="00A04449"/>
    <w:rsid w:val="00A0451F"/>
    <w:rsid w:val="00A04673"/>
    <w:rsid w:val="00A04EE1"/>
    <w:rsid w:val="00A050C9"/>
    <w:rsid w:val="00A05835"/>
    <w:rsid w:val="00A05E57"/>
    <w:rsid w:val="00A05EC6"/>
    <w:rsid w:val="00A0689A"/>
    <w:rsid w:val="00A06C12"/>
    <w:rsid w:val="00A071D6"/>
    <w:rsid w:val="00A1020D"/>
    <w:rsid w:val="00A10F8D"/>
    <w:rsid w:val="00A113A5"/>
    <w:rsid w:val="00A11F1C"/>
    <w:rsid w:val="00A12288"/>
    <w:rsid w:val="00A13071"/>
    <w:rsid w:val="00A13474"/>
    <w:rsid w:val="00A138AD"/>
    <w:rsid w:val="00A138F0"/>
    <w:rsid w:val="00A14904"/>
    <w:rsid w:val="00A14DF2"/>
    <w:rsid w:val="00A14ECC"/>
    <w:rsid w:val="00A1571F"/>
    <w:rsid w:val="00A16E5D"/>
    <w:rsid w:val="00A16FD3"/>
    <w:rsid w:val="00A17024"/>
    <w:rsid w:val="00A17567"/>
    <w:rsid w:val="00A20280"/>
    <w:rsid w:val="00A2057A"/>
    <w:rsid w:val="00A20768"/>
    <w:rsid w:val="00A20AE8"/>
    <w:rsid w:val="00A20E49"/>
    <w:rsid w:val="00A21033"/>
    <w:rsid w:val="00A21A78"/>
    <w:rsid w:val="00A2210A"/>
    <w:rsid w:val="00A22343"/>
    <w:rsid w:val="00A22987"/>
    <w:rsid w:val="00A22EBD"/>
    <w:rsid w:val="00A23086"/>
    <w:rsid w:val="00A2339F"/>
    <w:rsid w:val="00A23780"/>
    <w:rsid w:val="00A23BC8"/>
    <w:rsid w:val="00A23D47"/>
    <w:rsid w:val="00A24102"/>
    <w:rsid w:val="00A24F1C"/>
    <w:rsid w:val="00A25432"/>
    <w:rsid w:val="00A25AF8"/>
    <w:rsid w:val="00A25E95"/>
    <w:rsid w:val="00A2625D"/>
    <w:rsid w:val="00A26BE1"/>
    <w:rsid w:val="00A26DDD"/>
    <w:rsid w:val="00A27106"/>
    <w:rsid w:val="00A3077D"/>
    <w:rsid w:val="00A31680"/>
    <w:rsid w:val="00A32C1F"/>
    <w:rsid w:val="00A32EB0"/>
    <w:rsid w:val="00A335DA"/>
    <w:rsid w:val="00A339CA"/>
    <w:rsid w:val="00A33FEB"/>
    <w:rsid w:val="00A3471C"/>
    <w:rsid w:val="00A35111"/>
    <w:rsid w:val="00A354F1"/>
    <w:rsid w:val="00A35565"/>
    <w:rsid w:val="00A3600B"/>
    <w:rsid w:val="00A368BA"/>
    <w:rsid w:val="00A36CF1"/>
    <w:rsid w:val="00A36EA4"/>
    <w:rsid w:val="00A370FB"/>
    <w:rsid w:val="00A375A8"/>
    <w:rsid w:val="00A37797"/>
    <w:rsid w:val="00A37A2B"/>
    <w:rsid w:val="00A401A2"/>
    <w:rsid w:val="00A406C9"/>
    <w:rsid w:val="00A40A0C"/>
    <w:rsid w:val="00A40B80"/>
    <w:rsid w:val="00A4120A"/>
    <w:rsid w:val="00A41264"/>
    <w:rsid w:val="00A4126E"/>
    <w:rsid w:val="00A41BFB"/>
    <w:rsid w:val="00A41F59"/>
    <w:rsid w:val="00A42298"/>
    <w:rsid w:val="00A425EB"/>
    <w:rsid w:val="00A427D2"/>
    <w:rsid w:val="00A4296B"/>
    <w:rsid w:val="00A42D4E"/>
    <w:rsid w:val="00A42E4D"/>
    <w:rsid w:val="00A42E6C"/>
    <w:rsid w:val="00A43F51"/>
    <w:rsid w:val="00A4474A"/>
    <w:rsid w:val="00A44AF9"/>
    <w:rsid w:val="00A44FA3"/>
    <w:rsid w:val="00A45E97"/>
    <w:rsid w:val="00A46385"/>
    <w:rsid w:val="00A46A76"/>
    <w:rsid w:val="00A46B49"/>
    <w:rsid w:val="00A46C84"/>
    <w:rsid w:val="00A46DCA"/>
    <w:rsid w:val="00A47027"/>
    <w:rsid w:val="00A4711D"/>
    <w:rsid w:val="00A47578"/>
    <w:rsid w:val="00A47735"/>
    <w:rsid w:val="00A50E50"/>
    <w:rsid w:val="00A51F46"/>
    <w:rsid w:val="00A5272F"/>
    <w:rsid w:val="00A5295E"/>
    <w:rsid w:val="00A53007"/>
    <w:rsid w:val="00A534A4"/>
    <w:rsid w:val="00A5433C"/>
    <w:rsid w:val="00A546F6"/>
    <w:rsid w:val="00A54AD5"/>
    <w:rsid w:val="00A54B90"/>
    <w:rsid w:val="00A55450"/>
    <w:rsid w:val="00A558B0"/>
    <w:rsid w:val="00A55904"/>
    <w:rsid w:val="00A55EDD"/>
    <w:rsid w:val="00A55F6C"/>
    <w:rsid w:val="00A5624C"/>
    <w:rsid w:val="00A5665D"/>
    <w:rsid w:val="00A5669B"/>
    <w:rsid w:val="00A5697B"/>
    <w:rsid w:val="00A5749A"/>
    <w:rsid w:val="00A576E7"/>
    <w:rsid w:val="00A57D01"/>
    <w:rsid w:val="00A57D25"/>
    <w:rsid w:val="00A57E38"/>
    <w:rsid w:val="00A57F38"/>
    <w:rsid w:val="00A6044B"/>
    <w:rsid w:val="00A60B3B"/>
    <w:rsid w:val="00A60B91"/>
    <w:rsid w:val="00A60D49"/>
    <w:rsid w:val="00A60E46"/>
    <w:rsid w:val="00A61CA5"/>
    <w:rsid w:val="00A61F4A"/>
    <w:rsid w:val="00A620F5"/>
    <w:rsid w:val="00A62C60"/>
    <w:rsid w:val="00A62DDC"/>
    <w:rsid w:val="00A62F48"/>
    <w:rsid w:val="00A63085"/>
    <w:rsid w:val="00A6329A"/>
    <w:rsid w:val="00A633A3"/>
    <w:rsid w:val="00A63416"/>
    <w:rsid w:val="00A63818"/>
    <w:rsid w:val="00A63B54"/>
    <w:rsid w:val="00A6491B"/>
    <w:rsid w:val="00A64EFA"/>
    <w:rsid w:val="00A65093"/>
    <w:rsid w:val="00A65D1C"/>
    <w:rsid w:val="00A67520"/>
    <w:rsid w:val="00A6774B"/>
    <w:rsid w:val="00A67A70"/>
    <w:rsid w:val="00A67FDE"/>
    <w:rsid w:val="00A70045"/>
    <w:rsid w:val="00A709DD"/>
    <w:rsid w:val="00A7161A"/>
    <w:rsid w:val="00A72107"/>
    <w:rsid w:val="00A72154"/>
    <w:rsid w:val="00A721EF"/>
    <w:rsid w:val="00A7310D"/>
    <w:rsid w:val="00A7369C"/>
    <w:rsid w:val="00A73A7C"/>
    <w:rsid w:val="00A74533"/>
    <w:rsid w:val="00A745A0"/>
    <w:rsid w:val="00A749F7"/>
    <w:rsid w:val="00A75169"/>
    <w:rsid w:val="00A752F6"/>
    <w:rsid w:val="00A76099"/>
    <w:rsid w:val="00A76379"/>
    <w:rsid w:val="00A76C53"/>
    <w:rsid w:val="00A7728A"/>
    <w:rsid w:val="00A7749F"/>
    <w:rsid w:val="00A775BF"/>
    <w:rsid w:val="00A77658"/>
    <w:rsid w:val="00A8050B"/>
    <w:rsid w:val="00A81C77"/>
    <w:rsid w:val="00A81CCC"/>
    <w:rsid w:val="00A8260E"/>
    <w:rsid w:val="00A830A2"/>
    <w:rsid w:val="00A83494"/>
    <w:rsid w:val="00A83864"/>
    <w:rsid w:val="00A83B2C"/>
    <w:rsid w:val="00A8406E"/>
    <w:rsid w:val="00A846BB"/>
    <w:rsid w:val="00A85549"/>
    <w:rsid w:val="00A85976"/>
    <w:rsid w:val="00A85D3F"/>
    <w:rsid w:val="00A85D8F"/>
    <w:rsid w:val="00A868CE"/>
    <w:rsid w:val="00A87530"/>
    <w:rsid w:val="00A877D6"/>
    <w:rsid w:val="00A879B3"/>
    <w:rsid w:val="00A87BD4"/>
    <w:rsid w:val="00A87CA0"/>
    <w:rsid w:val="00A900AE"/>
    <w:rsid w:val="00A906F0"/>
    <w:rsid w:val="00A92725"/>
    <w:rsid w:val="00A931CF"/>
    <w:rsid w:val="00A93F1E"/>
    <w:rsid w:val="00A94008"/>
    <w:rsid w:val="00A943BA"/>
    <w:rsid w:val="00A94867"/>
    <w:rsid w:val="00A94F08"/>
    <w:rsid w:val="00A95199"/>
    <w:rsid w:val="00A951AA"/>
    <w:rsid w:val="00A95A9A"/>
    <w:rsid w:val="00A95F3F"/>
    <w:rsid w:val="00A96107"/>
    <w:rsid w:val="00A968B6"/>
    <w:rsid w:val="00A96B48"/>
    <w:rsid w:val="00A97FBB"/>
    <w:rsid w:val="00AA00C8"/>
    <w:rsid w:val="00AA0A8C"/>
    <w:rsid w:val="00AA0D31"/>
    <w:rsid w:val="00AA0D91"/>
    <w:rsid w:val="00AA0EB3"/>
    <w:rsid w:val="00AA10F7"/>
    <w:rsid w:val="00AA14D0"/>
    <w:rsid w:val="00AA1C29"/>
    <w:rsid w:val="00AA3C7C"/>
    <w:rsid w:val="00AA40B2"/>
    <w:rsid w:val="00AA4268"/>
    <w:rsid w:val="00AA4CD8"/>
    <w:rsid w:val="00AA4D41"/>
    <w:rsid w:val="00AA4FB1"/>
    <w:rsid w:val="00AA5CA0"/>
    <w:rsid w:val="00AA5CBE"/>
    <w:rsid w:val="00AA6607"/>
    <w:rsid w:val="00AA6E37"/>
    <w:rsid w:val="00AA7231"/>
    <w:rsid w:val="00AA77D2"/>
    <w:rsid w:val="00AA7F72"/>
    <w:rsid w:val="00AA7F8A"/>
    <w:rsid w:val="00AB07CF"/>
    <w:rsid w:val="00AB0B7D"/>
    <w:rsid w:val="00AB0E3D"/>
    <w:rsid w:val="00AB159A"/>
    <w:rsid w:val="00AB174F"/>
    <w:rsid w:val="00AB1B28"/>
    <w:rsid w:val="00AB1C4C"/>
    <w:rsid w:val="00AB1F6F"/>
    <w:rsid w:val="00AB282A"/>
    <w:rsid w:val="00AB2CB6"/>
    <w:rsid w:val="00AB3058"/>
    <w:rsid w:val="00AB32A1"/>
    <w:rsid w:val="00AB3952"/>
    <w:rsid w:val="00AB3A2B"/>
    <w:rsid w:val="00AB3B75"/>
    <w:rsid w:val="00AB3D54"/>
    <w:rsid w:val="00AB3F1E"/>
    <w:rsid w:val="00AB4A92"/>
    <w:rsid w:val="00AB4B11"/>
    <w:rsid w:val="00AB55DA"/>
    <w:rsid w:val="00AB5650"/>
    <w:rsid w:val="00AB56C5"/>
    <w:rsid w:val="00AB681A"/>
    <w:rsid w:val="00AB6D6F"/>
    <w:rsid w:val="00AB6E55"/>
    <w:rsid w:val="00AB6FEF"/>
    <w:rsid w:val="00AB72F7"/>
    <w:rsid w:val="00AB77A5"/>
    <w:rsid w:val="00AC00F9"/>
    <w:rsid w:val="00AC043B"/>
    <w:rsid w:val="00AC05A3"/>
    <w:rsid w:val="00AC0626"/>
    <w:rsid w:val="00AC0DEF"/>
    <w:rsid w:val="00AC1787"/>
    <w:rsid w:val="00AC1CF4"/>
    <w:rsid w:val="00AC22CF"/>
    <w:rsid w:val="00AC2E4A"/>
    <w:rsid w:val="00AC3A09"/>
    <w:rsid w:val="00AC5063"/>
    <w:rsid w:val="00AC5872"/>
    <w:rsid w:val="00AC641E"/>
    <w:rsid w:val="00AC6E13"/>
    <w:rsid w:val="00AC6F62"/>
    <w:rsid w:val="00AC764E"/>
    <w:rsid w:val="00AC7847"/>
    <w:rsid w:val="00AC7C46"/>
    <w:rsid w:val="00AD028B"/>
    <w:rsid w:val="00AD04C3"/>
    <w:rsid w:val="00AD0549"/>
    <w:rsid w:val="00AD0BE3"/>
    <w:rsid w:val="00AD0BFB"/>
    <w:rsid w:val="00AD1040"/>
    <w:rsid w:val="00AD1303"/>
    <w:rsid w:val="00AD14B0"/>
    <w:rsid w:val="00AD1A6F"/>
    <w:rsid w:val="00AD2686"/>
    <w:rsid w:val="00AD275A"/>
    <w:rsid w:val="00AD2A24"/>
    <w:rsid w:val="00AD36DD"/>
    <w:rsid w:val="00AD41E6"/>
    <w:rsid w:val="00AD4460"/>
    <w:rsid w:val="00AD46A9"/>
    <w:rsid w:val="00AD5349"/>
    <w:rsid w:val="00AD5431"/>
    <w:rsid w:val="00AD5901"/>
    <w:rsid w:val="00AD625B"/>
    <w:rsid w:val="00AD70F7"/>
    <w:rsid w:val="00AD7F56"/>
    <w:rsid w:val="00AE06AF"/>
    <w:rsid w:val="00AE08E2"/>
    <w:rsid w:val="00AE096A"/>
    <w:rsid w:val="00AE103F"/>
    <w:rsid w:val="00AE166C"/>
    <w:rsid w:val="00AE189C"/>
    <w:rsid w:val="00AE2012"/>
    <w:rsid w:val="00AE271A"/>
    <w:rsid w:val="00AE2FF6"/>
    <w:rsid w:val="00AE3415"/>
    <w:rsid w:val="00AE378F"/>
    <w:rsid w:val="00AE384F"/>
    <w:rsid w:val="00AE3A2E"/>
    <w:rsid w:val="00AE3B67"/>
    <w:rsid w:val="00AE40A5"/>
    <w:rsid w:val="00AE41B7"/>
    <w:rsid w:val="00AE4688"/>
    <w:rsid w:val="00AE4815"/>
    <w:rsid w:val="00AE4A4A"/>
    <w:rsid w:val="00AE55A7"/>
    <w:rsid w:val="00AE55AA"/>
    <w:rsid w:val="00AE5E58"/>
    <w:rsid w:val="00AE6012"/>
    <w:rsid w:val="00AE6159"/>
    <w:rsid w:val="00AE6204"/>
    <w:rsid w:val="00AF02C6"/>
    <w:rsid w:val="00AF0568"/>
    <w:rsid w:val="00AF065F"/>
    <w:rsid w:val="00AF09BE"/>
    <w:rsid w:val="00AF09E8"/>
    <w:rsid w:val="00AF0B87"/>
    <w:rsid w:val="00AF0C1D"/>
    <w:rsid w:val="00AF1019"/>
    <w:rsid w:val="00AF10A8"/>
    <w:rsid w:val="00AF1647"/>
    <w:rsid w:val="00AF1718"/>
    <w:rsid w:val="00AF1804"/>
    <w:rsid w:val="00AF1D02"/>
    <w:rsid w:val="00AF200C"/>
    <w:rsid w:val="00AF214A"/>
    <w:rsid w:val="00AF2A89"/>
    <w:rsid w:val="00AF2AD7"/>
    <w:rsid w:val="00AF2EA7"/>
    <w:rsid w:val="00AF3484"/>
    <w:rsid w:val="00AF3C95"/>
    <w:rsid w:val="00AF438D"/>
    <w:rsid w:val="00AF452E"/>
    <w:rsid w:val="00AF480C"/>
    <w:rsid w:val="00AF512F"/>
    <w:rsid w:val="00AF57EC"/>
    <w:rsid w:val="00AF5987"/>
    <w:rsid w:val="00AF5B45"/>
    <w:rsid w:val="00AF6036"/>
    <w:rsid w:val="00AF6432"/>
    <w:rsid w:val="00AF7595"/>
    <w:rsid w:val="00AF7898"/>
    <w:rsid w:val="00B002C1"/>
    <w:rsid w:val="00B00BA7"/>
    <w:rsid w:val="00B010DA"/>
    <w:rsid w:val="00B01F36"/>
    <w:rsid w:val="00B02B55"/>
    <w:rsid w:val="00B03212"/>
    <w:rsid w:val="00B0340E"/>
    <w:rsid w:val="00B03F5F"/>
    <w:rsid w:val="00B040CA"/>
    <w:rsid w:val="00B04456"/>
    <w:rsid w:val="00B04BD8"/>
    <w:rsid w:val="00B04F10"/>
    <w:rsid w:val="00B04F9C"/>
    <w:rsid w:val="00B05A49"/>
    <w:rsid w:val="00B07A1F"/>
    <w:rsid w:val="00B07D87"/>
    <w:rsid w:val="00B1004B"/>
    <w:rsid w:val="00B10134"/>
    <w:rsid w:val="00B10CCA"/>
    <w:rsid w:val="00B10D8D"/>
    <w:rsid w:val="00B11941"/>
    <w:rsid w:val="00B11E77"/>
    <w:rsid w:val="00B12043"/>
    <w:rsid w:val="00B124CC"/>
    <w:rsid w:val="00B12F2A"/>
    <w:rsid w:val="00B12FE9"/>
    <w:rsid w:val="00B135FE"/>
    <w:rsid w:val="00B13751"/>
    <w:rsid w:val="00B13F09"/>
    <w:rsid w:val="00B14774"/>
    <w:rsid w:val="00B15285"/>
    <w:rsid w:val="00B15715"/>
    <w:rsid w:val="00B1572D"/>
    <w:rsid w:val="00B160FD"/>
    <w:rsid w:val="00B16753"/>
    <w:rsid w:val="00B2021B"/>
    <w:rsid w:val="00B20905"/>
    <w:rsid w:val="00B209A6"/>
    <w:rsid w:val="00B209C0"/>
    <w:rsid w:val="00B20AA2"/>
    <w:rsid w:val="00B20D90"/>
    <w:rsid w:val="00B20DDB"/>
    <w:rsid w:val="00B21444"/>
    <w:rsid w:val="00B21607"/>
    <w:rsid w:val="00B221C2"/>
    <w:rsid w:val="00B2244B"/>
    <w:rsid w:val="00B237F3"/>
    <w:rsid w:val="00B23B4A"/>
    <w:rsid w:val="00B23B9A"/>
    <w:rsid w:val="00B23D0B"/>
    <w:rsid w:val="00B23F8E"/>
    <w:rsid w:val="00B24454"/>
    <w:rsid w:val="00B24554"/>
    <w:rsid w:val="00B24ECC"/>
    <w:rsid w:val="00B25331"/>
    <w:rsid w:val="00B25780"/>
    <w:rsid w:val="00B2595E"/>
    <w:rsid w:val="00B25E22"/>
    <w:rsid w:val="00B26C64"/>
    <w:rsid w:val="00B26CD5"/>
    <w:rsid w:val="00B26E2F"/>
    <w:rsid w:val="00B2709B"/>
    <w:rsid w:val="00B27364"/>
    <w:rsid w:val="00B2736F"/>
    <w:rsid w:val="00B274F7"/>
    <w:rsid w:val="00B3078A"/>
    <w:rsid w:val="00B30D6B"/>
    <w:rsid w:val="00B30F0A"/>
    <w:rsid w:val="00B31E45"/>
    <w:rsid w:val="00B3333E"/>
    <w:rsid w:val="00B3421A"/>
    <w:rsid w:val="00B342DD"/>
    <w:rsid w:val="00B342FF"/>
    <w:rsid w:val="00B344D8"/>
    <w:rsid w:val="00B3537F"/>
    <w:rsid w:val="00B35659"/>
    <w:rsid w:val="00B35B55"/>
    <w:rsid w:val="00B35CE0"/>
    <w:rsid w:val="00B35D0E"/>
    <w:rsid w:val="00B35E8A"/>
    <w:rsid w:val="00B36272"/>
    <w:rsid w:val="00B365D7"/>
    <w:rsid w:val="00B365EB"/>
    <w:rsid w:val="00B3709A"/>
    <w:rsid w:val="00B3737C"/>
    <w:rsid w:val="00B37425"/>
    <w:rsid w:val="00B3763E"/>
    <w:rsid w:val="00B3784B"/>
    <w:rsid w:val="00B37850"/>
    <w:rsid w:val="00B378AC"/>
    <w:rsid w:val="00B37D62"/>
    <w:rsid w:val="00B401C2"/>
    <w:rsid w:val="00B403A5"/>
    <w:rsid w:val="00B40696"/>
    <w:rsid w:val="00B40E9B"/>
    <w:rsid w:val="00B415F0"/>
    <w:rsid w:val="00B418C4"/>
    <w:rsid w:val="00B418CB"/>
    <w:rsid w:val="00B41D16"/>
    <w:rsid w:val="00B42006"/>
    <w:rsid w:val="00B425C9"/>
    <w:rsid w:val="00B426FC"/>
    <w:rsid w:val="00B42896"/>
    <w:rsid w:val="00B430E4"/>
    <w:rsid w:val="00B437DC"/>
    <w:rsid w:val="00B43957"/>
    <w:rsid w:val="00B43A2F"/>
    <w:rsid w:val="00B43A93"/>
    <w:rsid w:val="00B43D6C"/>
    <w:rsid w:val="00B43F20"/>
    <w:rsid w:val="00B43F8D"/>
    <w:rsid w:val="00B44010"/>
    <w:rsid w:val="00B441D5"/>
    <w:rsid w:val="00B442BC"/>
    <w:rsid w:val="00B447E7"/>
    <w:rsid w:val="00B4497D"/>
    <w:rsid w:val="00B44C88"/>
    <w:rsid w:val="00B452E3"/>
    <w:rsid w:val="00B452E8"/>
    <w:rsid w:val="00B457B3"/>
    <w:rsid w:val="00B45BD7"/>
    <w:rsid w:val="00B4639C"/>
    <w:rsid w:val="00B467ED"/>
    <w:rsid w:val="00B475E4"/>
    <w:rsid w:val="00B47FA1"/>
    <w:rsid w:val="00B5045E"/>
    <w:rsid w:val="00B50A0A"/>
    <w:rsid w:val="00B50BFA"/>
    <w:rsid w:val="00B50C59"/>
    <w:rsid w:val="00B51389"/>
    <w:rsid w:val="00B51580"/>
    <w:rsid w:val="00B51BCB"/>
    <w:rsid w:val="00B52104"/>
    <w:rsid w:val="00B5253A"/>
    <w:rsid w:val="00B52615"/>
    <w:rsid w:val="00B52BD8"/>
    <w:rsid w:val="00B52F6D"/>
    <w:rsid w:val="00B5363D"/>
    <w:rsid w:val="00B538A6"/>
    <w:rsid w:val="00B538FD"/>
    <w:rsid w:val="00B53974"/>
    <w:rsid w:val="00B542AF"/>
    <w:rsid w:val="00B54FCF"/>
    <w:rsid w:val="00B5566A"/>
    <w:rsid w:val="00B5572D"/>
    <w:rsid w:val="00B55987"/>
    <w:rsid w:val="00B55C21"/>
    <w:rsid w:val="00B55DB6"/>
    <w:rsid w:val="00B56538"/>
    <w:rsid w:val="00B56C8B"/>
    <w:rsid w:val="00B56DCC"/>
    <w:rsid w:val="00B56F8D"/>
    <w:rsid w:val="00B571AC"/>
    <w:rsid w:val="00B576CB"/>
    <w:rsid w:val="00B57A36"/>
    <w:rsid w:val="00B60408"/>
    <w:rsid w:val="00B6062E"/>
    <w:rsid w:val="00B629D8"/>
    <w:rsid w:val="00B63899"/>
    <w:rsid w:val="00B638B8"/>
    <w:rsid w:val="00B63CD4"/>
    <w:rsid w:val="00B645E0"/>
    <w:rsid w:val="00B64BB2"/>
    <w:rsid w:val="00B64CB6"/>
    <w:rsid w:val="00B66447"/>
    <w:rsid w:val="00B664DB"/>
    <w:rsid w:val="00B66AA2"/>
    <w:rsid w:val="00B67CEC"/>
    <w:rsid w:val="00B70D87"/>
    <w:rsid w:val="00B71880"/>
    <w:rsid w:val="00B72278"/>
    <w:rsid w:val="00B73284"/>
    <w:rsid w:val="00B73AEF"/>
    <w:rsid w:val="00B743BB"/>
    <w:rsid w:val="00B74536"/>
    <w:rsid w:val="00B7492B"/>
    <w:rsid w:val="00B74BAA"/>
    <w:rsid w:val="00B7563A"/>
    <w:rsid w:val="00B75750"/>
    <w:rsid w:val="00B75A6C"/>
    <w:rsid w:val="00B76410"/>
    <w:rsid w:val="00B768E9"/>
    <w:rsid w:val="00B76EAA"/>
    <w:rsid w:val="00B775F7"/>
    <w:rsid w:val="00B808A5"/>
    <w:rsid w:val="00B80B46"/>
    <w:rsid w:val="00B80D0F"/>
    <w:rsid w:val="00B8100F"/>
    <w:rsid w:val="00B811FC"/>
    <w:rsid w:val="00B8124D"/>
    <w:rsid w:val="00B8146F"/>
    <w:rsid w:val="00B817B3"/>
    <w:rsid w:val="00B81F29"/>
    <w:rsid w:val="00B8209A"/>
    <w:rsid w:val="00B82D11"/>
    <w:rsid w:val="00B830BD"/>
    <w:rsid w:val="00B832F7"/>
    <w:rsid w:val="00B83B77"/>
    <w:rsid w:val="00B84379"/>
    <w:rsid w:val="00B8473B"/>
    <w:rsid w:val="00B85D1D"/>
    <w:rsid w:val="00B86326"/>
    <w:rsid w:val="00B86377"/>
    <w:rsid w:val="00B8729A"/>
    <w:rsid w:val="00B87408"/>
    <w:rsid w:val="00B87713"/>
    <w:rsid w:val="00B87AE1"/>
    <w:rsid w:val="00B87F02"/>
    <w:rsid w:val="00B914BC"/>
    <w:rsid w:val="00B91E91"/>
    <w:rsid w:val="00B9273B"/>
    <w:rsid w:val="00B9287B"/>
    <w:rsid w:val="00B92887"/>
    <w:rsid w:val="00B92E77"/>
    <w:rsid w:val="00B93090"/>
    <w:rsid w:val="00B93FBD"/>
    <w:rsid w:val="00B94084"/>
    <w:rsid w:val="00B94946"/>
    <w:rsid w:val="00B949FA"/>
    <w:rsid w:val="00B94F7D"/>
    <w:rsid w:val="00B953C9"/>
    <w:rsid w:val="00B95713"/>
    <w:rsid w:val="00B95AB7"/>
    <w:rsid w:val="00B9799B"/>
    <w:rsid w:val="00B97C68"/>
    <w:rsid w:val="00B97EE3"/>
    <w:rsid w:val="00BA083C"/>
    <w:rsid w:val="00BA0B93"/>
    <w:rsid w:val="00BA0D49"/>
    <w:rsid w:val="00BA10F8"/>
    <w:rsid w:val="00BA1604"/>
    <w:rsid w:val="00BA1921"/>
    <w:rsid w:val="00BA1EC8"/>
    <w:rsid w:val="00BA2400"/>
    <w:rsid w:val="00BA26BF"/>
    <w:rsid w:val="00BA295F"/>
    <w:rsid w:val="00BA2D0C"/>
    <w:rsid w:val="00BA2F9B"/>
    <w:rsid w:val="00BA39F3"/>
    <w:rsid w:val="00BA417E"/>
    <w:rsid w:val="00BA4C90"/>
    <w:rsid w:val="00BA5A5D"/>
    <w:rsid w:val="00BA5BAD"/>
    <w:rsid w:val="00BA6E5A"/>
    <w:rsid w:val="00BA7451"/>
    <w:rsid w:val="00BA7456"/>
    <w:rsid w:val="00BB051D"/>
    <w:rsid w:val="00BB0B6A"/>
    <w:rsid w:val="00BB0D4B"/>
    <w:rsid w:val="00BB1903"/>
    <w:rsid w:val="00BB2372"/>
    <w:rsid w:val="00BB2E37"/>
    <w:rsid w:val="00BB3600"/>
    <w:rsid w:val="00BB3B3F"/>
    <w:rsid w:val="00BB3DB6"/>
    <w:rsid w:val="00BB42B0"/>
    <w:rsid w:val="00BB44BA"/>
    <w:rsid w:val="00BB4632"/>
    <w:rsid w:val="00BB53C0"/>
    <w:rsid w:val="00BB63EB"/>
    <w:rsid w:val="00BB6422"/>
    <w:rsid w:val="00BB64D3"/>
    <w:rsid w:val="00BB69AB"/>
    <w:rsid w:val="00BB6C2D"/>
    <w:rsid w:val="00BB6C7B"/>
    <w:rsid w:val="00BB6EA1"/>
    <w:rsid w:val="00BB6F61"/>
    <w:rsid w:val="00BB71DC"/>
    <w:rsid w:val="00BB7854"/>
    <w:rsid w:val="00BC03B6"/>
    <w:rsid w:val="00BC04D7"/>
    <w:rsid w:val="00BC05F1"/>
    <w:rsid w:val="00BC17BC"/>
    <w:rsid w:val="00BC23D7"/>
    <w:rsid w:val="00BC2A5E"/>
    <w:rsid w:val="00BC2ED9"/>
    <w:rsid w:val="00BC2F64"/>
    <w:rsid w:val="00BC3002"/>
    <w:rsid w:val="00BC30DA"/>
    <w:rsid w:val="00BC3AFA"/>
    <w:rsid w:val="00BC3C2D"/>
    <w:rsid w:val="00BC4D09"/>
    <w:rsid w:val="00BC5023"/>
    <w:rsid w:val="00BC524A"/>
    <w:rsid w:val="00BC54ED"/>
    <w:rsid w:val="00BC59F1"/>
    <w:rsid w:val="00BC5B4C"/>
    <w:rsid w:val="00BC6E87"/>
    <w:rsid w:val="00BC79AE"/>
    <w:rsid w:val="00BD0C1B"/>
    <w:rsid w:val="00BD1A74"/>
    <w:rsid w:val="00BD1ECA"/>
    <w:rsid w:val="00BD22AC"/>
    <w:rsid w:val="00BD27CD"/>
    <w:rsid w:val="00BD3049"/>
    <w:rsid w:val="00BD39F1"/>
    <w:rsid w:val="00BD3B52"/>
    <w:rsid w:val="00BD3FA5"/>
    <w:rsid w:val="00BD4159"/>
    <w:rsid w:val="00BD42C5"/>
    <w:rsid w:val="00BD487C"/>
    <w:rsid w:val="00BD4D0D"/>
    <w:rsid w:val="00BD5424"/>
    <w:rsid w:val="00BD59A4"/>
    <w:rsid w:val="00BD59C6"/>
    <w:rsid w:val="00BD5A15"/>
    <w:rsid w:val="00BD6772"/>
    <w:rsid w:val="00BD7598"/>
    <w:rsid w:val="00BD77F7"/>
    <w:rsid w:val="00BD781C"/>
    <w:rsid w:val="00BD7B27"/>
    <w:rsid w:val="00BD7CF3"/>
    <w:rsid w:val="00BE027B"/>
    <w:rsid w:val="00BE0714"/>
    <w:rsid w:val="00BE0DFF"/>
    <w:rsid w:val="00BE189B"/>
    <w:rsid w:val="00BE25B9"/>
    <w:rsid w:val="00BE2A29"/>
    <w:rsid w:val="00BE2AC6"/>
    <w:rsid w:val="00BE3740"/>
    <w:rsid w:val="00BE3974"/>
    <w:rsid w:val="00BE3BA8"/>
    <w:rsid w:val="00BE41C7"/>
    <w:rsid w:val="00BE4242"/>
    <w:rsid w:val="00BE42DA"/>
    <w:rsid w:val="00BE4820"/>
    <w:rsid w:val="00BE4BBD"/>
    <w:rsid w:val="00BE4D38"/>
    <w:rsid w:val="00BE516D"/>
    <w:rsid w:val="00BE6FE5"/>
    <w:rsid w:val="00BE7B0A"/>
    <w:rsid w:val="00BE7D0D"/>
    <w:rsid w:val="00BF00B7"/>
    <w:rsid w:val="00BF06E6"/>
    <w:rsid w:val="00BF06FE"/>
    <w:rsid w:val="00BF08C2"/>
    <w:rsid w:val="00BF0DFF"/>
    <w:rsid w:val="00BF2038"/>
    <w:rsid w:val="00BF2280"/>
    <w:rsid w:val="00BF2458"/>
    <w:rsid w:val="00BF2C40"/>
    <w:rsid w:val="00BF2E3E"/>
    <w:rsid w:val="00BF458C"/>
    <w:rsid w:val="00BF4EF7"/>
    <w:rsid w:val="00BF4F79"/>
    <w:rsid w:val="00BF4F81"/>
    <w:rsid w:val="00BF544D"/>
    <w:rsid w:val="00BF6107"/>
    <w:rsid w:val="00BF6561"/>
    <w:rsid w:val="00BF6626"/>
    <w:rsid w:val="00BF7C03"/>
    <w:rsid w:val="00C00246"/>
    <w:rsid w:val="00C00EFD"/>
    <w:rsid w:val="00C01781"/>
    <w:rsid w:val="00C01F6D"/>
    <w:rsid w:val="00C01FB8"/>
    <w:rsid w:val="00C023C8"/>
    <w:rsid w:val="00C02868"/>
    <w:rsid w:val="00C02971"/>
    <w:rsid w:val="00C02EB7"/>
    <w:rsid w:val="00C02F74"/>
    <w:rsid w:val="00C03137"/>
    <w:rsid w:val="00C04743"/>
    <w:rsid w:val="00C05953"/>
    <w:rsid w:val="00C066DD"/>
    <w:rsid w:val="00C06D0E"/>
    <w:rsid w:val="00C071A9"/>
    <w:rsid w:val="00C073DD"/>
    <w:rsid w:val="00C07C10"/>
    <w:rsid w:val="00C07DF1"/>
    <w:rsid w:val="00C07F7F"/>
    <w:rsid w:val="00C116A2"/>
    <w:rsid w:val="00C11A04"/>
    <w:rsid w:val="00C11A38"/>
    <w:rsid w:val="00C12ECB"/>
    <w:rsid w:val="00C1334F"/>
    <w:rsid w:val="00C1357F"/>
    <w:rsid w:val="00C13A80"/>
    <w:rsid w:val="00C1430A"/>
    <w:rsid w:val="00C14460"/>
    <w:rsid w:val="00C1492C"/>
    <w:rsid w:val="00C15307"/>
    <w:rsid w:val="00C1534E"/>
    <w:rsid w:val="00C155EF"/>
    <w:rsid w:val="00C158F4"/>
    <w:rsid w:val="00C15D17"/>
    <w:rsid w:val="00C161E6"/>
    <w:rsid w:val="00C16386"/>
    <w:rsid w:val="00C1651E"/>
    <w:rsid w:val="00C16836"/>
    <w:rsid w:val="00C16CE3"/>
    <w:rsid w:val="00C1783E"/>
    <w:rsid w:val="00C17890"/>
    <w:rsid w:val="00C17BFA"/>
    <w:rsid w:val="00C17FD8"/>
    <w:rsid w:val="00C21BC0"/>
    <w:rsid w:val="00C220C9"/>
    <w:rsid w:val="00C2293D"/>
    <w:rsid w:val="00C232DC"/>
    <w:rsid w:val="00C237D5"/>
    <w:rsid w:val="00C23968"/>
    <w:rsid w:val="00C24D7B"/>
    <w:rsid w:val="00C2576B"/>
    <w:rsid w:val="00C26715"/>
    <w:rsid w:val="00C271FA"/>
    <w:rsid w:val="00C272B6"/>
    <w:rsid w:val="00C2752C"/>
    <w:rsid w:val="00C303EC"/>
    <w:rsid w:val="00C305D9"/>
    <w:rsid w:val="00C30634"/>
    <w:rsid w:val="00C30D3D"/>
    <w:rsid w:val="00C3138C"/>
    <w:rsid w:val="00C315CD"/>
    <w:rsid w:val="00C31814"/>
    <w:rsid w:val="00C31AB0"/>
    <w:rsid w:val="00C327DB"/>
    <w:rsid w:val="00C3403C"/>
    <w:rsid w:val="00C34766"/>
    <w:rsid w:val="00C34D53"/>
    <w:rsid w:val="00C3568C"/>
    <w:rsid w:val="00C35912"/>
    <w:rsid w:val="00C35C3A"/>
    <w:rsid w:val="00C35ECA"/>
    <w:rsid w:val="00C36104"/>
    <w:rsid w:val="00C3636E"/>
    <w:rsid w:val="00C36C47"/>
    <w:rsid w:val="00C36FE0"/>
    <w:rsid w:val="00C37416"/>
    <w:rsid w:val="00C37B73"/>
    <w:rsid w:val="00C40185"/>
    <w:rsid w:val="00C4149C"/>
    <w:rsid w:val="00C41524"/>
    <w:rsid w:val="00C42087"/>
    <w:rsid w:val="00C42358"/>
    <w:rsid w:val="00C42441"/>
    <w:rsid w:val="00C42CFF"/>
    <w:rsid w:val="00C43141"/>
    <w:rsid w:val="00C431B2"/>
    <w:rsid w:val="00C43885"/>
    <w:rsid w:val="00C43924"/>
    <w:rsid w:val="00C440B4"/>
    <w:rsid w:val="00C44580"/>
    <w:rsid w:val="00C44739"/>
    <w:rsid w:val="00C4492A"/>
    <w:rsid w:val="00C44EA7"/>
    <w:rsid w:val="00C450A8"/>
    <w:rsid w:val="00C45458"/>
    <w:rsid w:val="00C45F2B"/>
    <w:rsid w:val="00C4617B"/>
    <w:rsid w:val="00C46F8F"/>
    <w:rsid w:val="00C47C5F"/>
    <w:rsid w:val="00C50428"/>
    <w:rsid w:val="00C510F2"/>
    <w:rsid w:val="00C51199"/>
    <w:rsid w:val="00C5194E"/>
    <w:rsid w:val="00C5219E"/>
    <w:rsid w:val="00C526F6"/>
    <w:rsid w:val="00C539CF"/>
    <w:rsid w:val="00C53D2D"/>
    <w:rsid w:val="00C53E0C"/>
    <w:rsid w:val="00C54CD9"/>
    <w:rsid w:val="00C55185"/>
    <w:rsid w:val="00C55CAF"/>
    <w:rsid w:val="00C55DDD"/>
    <w:rsid w:val="00C55FFF"/>
    <w:rsid w:val="00C5728A"/>
    <w:rsid w:val="00C573C2"/>
    <w:rsid w:val="00C57C06"/>
    <w:rsid w:val="00C6000C"/>
    <w:rsid w:val="00C603F8"/>
    <w:rsid w:val="00C616D3"/>
    <w:rsid w:val="00C6190B"/>
    <w:rsid w:val="00C61EE3"/>
    <w:rsid w:val="00C62ADF"/>
    <w:rsid w:val="00C62E99"/>
    <w:rsid w:val="00C632BE"/>
    <w:rsid w:val="00C635C6"/>
    <w:rsid w:val="00C635FD"/>
    <w:rsid w:val="00C63ED6"/>
    <w:rsid w:val="00C63FAC"/>
    <w:rsid w:val="00C643C0"/>
    <w:rsid w:val="00C65DFF"/>
    <w:rsid w:val="00C6695A"/>
    <w:rsid w:val="00C669C2"/>
    <w:rsid w:val="00C66CB3"/>
    <w:rsid w:val="00C66D1F"/>
    <w:rsid w:val="00C66DF1"/>
    <w:rsid w:val="00C66EC9"/>
    <w:rsid w:val="00C67153"/>
    <w:rsid w:val="00C678E7"/>
    <w:rsid w:val="00C67B67"/>
    <w:rsid w:val="00C70039"/>
    <w:rsid w:val="00C70B47"/>
    <w:rsid w:val="00C712EE"/>
    <w:rsid w:val="00C7150A"/>
    <w:rsid w:val="00C71C66"/>
    <w:rsid w:val="00C71E8E"/>
    <w:rsid w:val="00C71EDA"/>
    <w:rsid w:val="00C73C68"/>
    <w:rsid w:val="00C73D25"/>
    <w:rsid w:val="00C7483E"/>
    <w:rsid w:val="00C74990"/>
    <w:rsid w:val="00C74A5D"/>
    <w:rsid w:val="00C75565"/>
    <w:rsid w:val="00C7579F"/>
    <w:rsid w:val="00C7599B"/>
    <w:rsid w:val="00C75AD3"/>
    <w:rsid w:val="00C75D90"/>
    <w:rsid w:val="00C7659B"/>
    <w:rsid w:val="00C77839"/>
    <w:rsid w:val="00C805F0"/>
    <w:rsid w:val="00C80707"/>
    <w:rsid w:val="00C808E1"/>
    <w:rsid w:val="00C80B36"/>
    <w:rsid w:val="00C80B59"/>
    <w:rsid w:val="00C80B5E"/>
    <w:rsid w:val="00C81353"/>
    <w:rsid w:val="00C81455"/>
    <w:rsid w:val="00C8215D"/>
    <w:rsid w:val="00C82A01"/>
    <w:rsid w:val="00C83458"/>
    <w:rsid w:val="00C83A03"/>
    <w:rsid w:val="00C83F22"/>
    <w:rsid w:val="00C84C79"/>
    <w:rsid w:val="00C84DD4"/>
    <w:rsid w:val="00C84E9B"/>
    <w:rsid w:val="00C852FF"/>
    <w:rsid w:val="00C856AB"/>
    <w:rsid w:val="00C85B09"/>
    <w:rsid w:val="00C861EE"/>
    <w:rsid w:val="00C86A5F"/>
    <w:rsid w:val="00C870DC"/>
    <w:rsid w:val="00C875BB"/>
    <w:rsid w:val="00C87D14"/>
    <w:rsid w:val="00C90058"/>
    <w:rsid w:val="00C90475"/>
    <w:rsid w:val="00C9058C"/>
    <w:rsid w:val="00C92C55"/>
    <w:rsid w:val="00C92EB8"/>
    <w:rsid w:val="00C93860"/>
    <w:rsid w:val="00C939A3"/>
    <w:rsid w:val="00C9434A"/>
    <w:rsid w:val="00C9436D"/>
    <w:rsid w:val="00C94861"/>
    <w:rsid w:val="00C951D4"/>
    <w:rsid w:val="00C95268"/>
    <w:rsid w:val="00C956A2"/>
    <w:rsid w:val="00C95AB3"/>
    <w:rsid w:val="00C963EE"/>
    <w:rsid w:val="00C964C4"/>
    <w:rsid w:val="00C964C6"/>
    <w:rsid w:val="00C96921"/>
    <w:rsid w:val="00C96946"/>
    <w:rsid w:val="00C96B4B"/>
    <w:rsid w:val="00C96BBD"/>
    <w:rsid w:val="00CA123F"/>
    <w:rsid w:val="00CA1259"/>
    <w:rsid w:val="00CA1660"/>
    <w:rsid w:val="00CA1BFB"/>
    <w:rsid w:val="00CA1DC6"/>
    <w:rsid w:val="00CA3276"/>
    <w:rsid w:val="00CA34DE"/>
    <w:rsid w:val="00CA3567"/>
    <w:rsid w:val="00CA3B91"/>
    <w:rsid w:val="00CA4606"/>
    <w:rsid w:val="00CA53EC"/>
    <w:rsid w:val="00CA5AE3"/>
    <w:rsid w:val="00CA5C2D"/>
    <w:rsid w:val="00CA756B"/>
    <w:rsid w:val="00CA7CE7"/>
    <w:rsid w:val="00CB02D1"/>
    <w:rsid w:val="00CB06B0"/>
    <w:rsid w:val="00CB08EA"/>
    <w:rsid w:val="00CB0AB2"/>
    <w:rsid w:val="00CB1066"/>
    <w:rsid w:val="00CB10D6"/>
    <w:rsid w:val="00CB1221"/>
    <w:rsid w:val="00CB12FE"/>
    <w:rsid w:val="00CB18AA"/>
    <w:rsid w:val="00CB1C92"/>
    <w:rsid w:val="00CB2144"/>
    <w:rsid w:val="00CB240A"/>
    <w:rsid w:val="00CB4B23"/>
    <w:rsid w:val="00CB4CB5"/>
    <w:rsid w:val="00CB5180"/>
    <w:rsid w:val="00CB5423"/>
    <w:rsid w:val="00CB550A"/>
    <w:rsid w:val="00CB5663"/>
    <w:rsid w:val="00CB62A8"/>
    <w:rsid w:val="00CB6420"/>
    <w:rsid w:val="00CB6DFF"/>
    <w:rsid w:val="00CB7D9E"/>
    <w:rsid w:val="00CC0C36"/>
    <w:rsid w:val="00CC11FD"/>
    <w:rsid w:val="00CC19BB"/>
    <w:rsid w:val="00CC1BA8"/>
    <w:rsid w:val="00CC22C1"/>
    <w:rsid w:val="00CC2373"/>
    <w:rsid w:val="00CC263C"/>
    <w:rsid w:val="00CC27EA"/>
    <w:rsid w:val="00CC2BF4"/>
    <w:rsid w:val="00CC2E4F"/>
    <w:rsid w:val="00CC2F02"/>
    <w:rsid w:val="00CC369C"/>
    <w:rsid w:val="00CC3EE3"/>
    <w:rsid w:val="00CC42F9"/>
    <w:rsid w:val="00CC542D"/>
    <w:rsid w:val="00CC547F"/>
    <w:rsid w:val="00CC5857"/>
    <w:rsid w:val="00CC6820"/>
    <w:rsid w:val="00CC6876"/>
    <w:rsid w:val="00CC6D75"/>
    <w:rsid w:val="00CC70C7"/>
    <w:rsid w:val="00CC74DE"/>
    <w:rsid w:val="00CD01DA"/>
    <w:rsid w:val="00CD06A6"/>
    <w:rsid w:val="00CD11B2"/>
    <w:rsid w:val="00CD123E"/>
    <w:rsid w:val="00CD12A7"/>
    <w:rsid w:val="00CD187C"/>
    <w:rsid w:val="00CD24E6"/>
    <w:rsid w:val="00CD362C"/>
    <w:rsid w:val="00CD39C8"/>
    <w:rsid w:val="00CD3E5A"/>
    <w:rsid w:val="00CD4452"/>
    <w:rsid w:val="00CD4E81"/>
    <w:rsid w:val="00CD563F"/>
    <w:rsid w:val="00CD5AB2"/>
    <w:rsid w:val="00CD69E8"/>
    <w:rsid w:val="00CD7491"/>
    <w:rsid w:val="00CD76B9"/>
    <w:rsid w:val="00CD7DFA"/>
    <w:rsid w:val="00CE002E"/>
    <w:rsid w:val="00CE0167"/>
    <w:rsid w:val="00CE020D"/>
    <w:rsid w:val="00CE039B"/>
    <w:rsid w:val="00CE05E9"/>
    <w:rsid w:val="00CE0844"/>
    <w:rsid w:val="00CE0CFD"/>
    <w:rsid w:val="00CE0F60"/>
    <w:rsid w:val="00CE1931"/>
    <w:rsid w:val="00CE1C4E"/>
    <w:rsid w:val="00CE1DF0"/>
    <w:rsid w:val="00CE1E0B"/>
    <w:rsid w:val="00CE24B9"/>
    <w:rsid w:val="00CE27B0"/>
    <w:rsid w:val="00CE2AEC"/>
    <w:rsid w:val="00CE2E14"/>
    <w:rsid w:val="00CE34EE"/>
    <w:rsid w:val="00CE374B"/>
    <w:rsid w:val="00CE38BB"/>
    <w:rsid w:val="00CE43EF"/>
    <w:rsid w:val="00CE44F2"/>
    <w:rsid w:val="00CE5976"/>
    <w:rsid w:val="00CE5C9B"/>
    <w:rsid w:val="00CE5F02"/>
    <w:rsid w:val="00CE5F33"/>
    <w:rsid w:val="00CE63A3"/>
    <w:rsid w:val="00CE78DF"/>
    <w:rsid w:val="00CF0ABF"/>
    <w:rsid w:val="00CF0F13"/>
    <w:rsid w:val="00CF1343"/>
    <w:rsid w:val="00CF1823"/>
    <w:rsid w:val="00CF2859"/>
    <w:rsid w:val="00CF2CCE"/>
    <w:rsid w:val="00CF3467"/>
    <w:rsid w:val="00CF3C52"/>
    <w:rsid w:val="00CF4A5F"/>
    <w:rsid w:val="00CF546B"/>
    <w:rsid w:val="00CF5695"/>
    <w:rsid w:val="00CF57D5"/>
    <w:rsid w:val="00CF5ED9"/>
    <w:rsid w:val="00CF68B9"/>
    <w:rsid w:val="00CF7073"/>
    <w:rsid w:val="00CF739A"/>
    <w:rsid w:val="00CF7866"/>
    <w:rsid w:val="00CF788E"/>
    <w:rsid w:val="00CF7D0D"/>
    <w:rsid w:val="00D00215"/>
    <w:rsid w:val="00D0068E"/>
    <w:rsid w:val="00D00CD0"/>
    <w:rsid w:val="00D00F88"/>
    <w:rsid w:val="00D01484"/>
    <w:rsid w:val="00D01F00"/>
    <w:rsid w:val="00D02286"/>
    <w:rsid w:val="00D022B3"/>
    <w:rsid w:val="00D0253A"/>
    <w:rsid w:val="00D03A72"/>
    <w:rsid w:val="00D03F5D"/>
    <w:rsid w:val="00D05685"/>
    <w:rsid w:val="00D05B81"/>
    <w:rsid w:val="00D05CBC"/>
    <w:rsid w:val="00D05EEF"/>
    <w:rsid w:val="00D0669C"/>
    <w:rsid w:val="00D06BE4"/>
    <w:rsid w:val="00D06E28"/>
    <w:rsid w:val="00D07BA5"/>
    <w:rsid w:val="00D100FA"/>
    <w:rsid w:val="00D10D2C"/>
    <w:rsid w:val="00D10E21"/>
    <w:rsid w:val="00D11051"/>
    <w:rsid w:val="00D1147E"/>
    <w:rsid w:val="00D12428"/>
    <w:rsid w:val="00D13209"/>
    <w:rsid w:val="00D1335D"/>
    <w:rsid w:val="00D133FC"/>
    <w:rsid w:val="00D139DA"/>
    <w:rsid w:val="00D13CDE"/>
    <w:rsid w:val="00D13EBE"/>
    <w:rsid w:val="00D13F35"/>
    <w:rsid w:val="00D1451C"/>
    <w:rsid w:val="00D15CAC"/>
    <w:rsid w:val="00D16647"/>
    <w:rsid w:val="00D167B7"/>
    <w:rsid w:val="00D16B4F"/>
    <w:rsid w:val="00D16B7E"/>
    <w:rsid w:val="00D17079"/>
    <w:rsid w:val="00D17304"/>
    <w:rsid w:val="00D1777D"/>
    <w:rsid w:val="00D1783F"/>
    <w:rsid w:val="00D178B4"/>
    <w:rsid w:val="00D17E0E"/>
    <w:rsid w:val="00D201D7"/>
    <w:rsid w:val="00D20396"/>
    <w:rsid w:val="00D20427"/>
    <w:rsid w:val="00D20646"/>
    <w:rsid w:val="00D20AF5"/>
    <w:rsid w:val="00D2154E"/>
    <w:rsid w:val="00D21676"/>
    <w:rsid w:val="00D21A2B"/>
    <w:rsid w:val="00D21BCC"/>
    <w:rsid w:val="00D21EB9"/>
    <w:rsid w:val="00D2233A"/>
    <w:rsid w:val="00D22F99"/>
    <w:rsid w:val="00D23160"/>
    <w:rsid w:val="00D231B6"/>
    <w:rsid w:val="00D236FB"/>
    <w:rsid w:val="00D2384F"/>
    <w:rsid w:val="00D23910"/>
    <w:rsid w:val="00D23AF7"/>
    <w:rsid w:val="00D24654"/>
    <w:rsid w:val="00D247E9"/>
    <w:rsid w:val="00D24A4E"/>
    <w:rsid w:val="00D25439"/>
    <w:rsid w:val="00D25F91"/>
    <w:rsid w:val="00D264BE"/>
    <w:rsid w:val="00D267AA"/>
    <w:rsid w:val="00D268DD"/>
    <w:rsid w:val="00D2722D"/>
    <w:rsid w:val="00D2791B"/>
    <w:rsid w:val="00D27BFB"/>
    <w:rsid w:val="00D27DD5"/>
    <w:rsid w:val="00D27FCA"/>
    <w:rsid w:val="00D31453"/>
    <w:rsid w:val="00D31D7B"/>
    <w:rsid w:val="00D3227A"/>
    <w:rsid w:val="00D325B3"/>
    <w:rsid w:val="00D32ACB"/>
    <w:rsid w:val="00D33900"/>
    <w:rsid w:val="00D33B44"/>
    <w:rsid w:val="00D33FA6"/>
    <w:rsid w:val="00D33FB7"/>
    <w:rsid w:val="00D343F3"/>
    <w:rsid w:val="00D347F7"/>
    <w:rsid w:val="00D354C8"/>
    <w:rsid w:val="00D35526"/>
    <w:rsid w:val="00D36E52"/>
    <w:rsid w:val="00D371F2"/>
    <w:rsid w:val="00D3723D"/>
    <w:rsid w:val="00D37282"/>
    <w:rsid w:val="00D3784D"/>
    <w:rsid w:val="00D3796B"/>
    <w:rsid w:val="00D404D8"/>
    <w:rsid w:val="00D40A93"/>
    <w:rsid w:val="00D42993"/>
    <w:rsid w:val="00D4347E"/>
    <w:rsid w:val="00D4369C"/>
    <w:rsid w:val="00D437BF"/>
    <w:rsid w:val="00D43825"/>
    <w:rsid w:val="00D4393A"/>
    <w:rsid w:val="00D43E31"/>
    <w:rsid w:val="00D44302"/>
    <w:rsid w:val="00D44572"/>
    <w:rsid w:val="00D44724"/>
    <w:rsid w:val="00D44881"/>
    <w:rsid w:val="00D45EFA"/>
    <w:rsid w:val="00D4618E"/>
    <w:rsid w:val="00D466F0"/>
    <w:rsid w:val="00D46709"/>
    <w:rsid w:val="00D46B90"/>
    <w:rsid w:val="00D47226"/>
    <w:rsid w:val="00D476E6"/>
    <w:rsid w:val="00D4780A"/>
    <w:rsid w:val="00D50669"/>
    <w:rsid w:val="00D508E2"/>
    <w:rsid w:val="00D52D5D"/>
    <w:rsid w:val="00D52D83"/>
    <w:rsid w:val="00D5353F"/>
    <w:rsid w:val="00D535C2"/>
    <w:rsid w:val="00D5362F"/>
    <w:rsid w:val="00D536B5"/>
    <w:rsid w:val="00D54961"/>
    <w:rsid w:val="00D55080"/>
    <w:rsid w:val="00D55149"/>
    <w:rsid w:val="00D554D7"/>
    <w:rsid w:val="00D55AC2"/>
    <w:rsid w:val="00D55ADE"/>
    <w:rsid w:val="00D56830"/>
    <w:rsid w:val="00D57013"/>
    <w:rsid w:val="00D5703B"/>
    <w:rsid w:val="00D5725A"/>
    <w:rsid w:val="00D60B01"/>
    <w:rsid w:val="00D60D96"/>
    <w:rsid w:val="00D60E42"/>
    <w:rsid w:val="00D61166"/>
    <w:rsid w:val="00D61F91"/>
    <w:rsid w:val="00D62136"/>
    <w:rsid w:val="00D62652"/>
    <w:rsid w:val="00D626FF"/>
    <w:rsid w:val="00D62918"/>
    <w:rsid w:val="00D62A0E"/>
    <w:rsid w:val="00D634A8"/>
    <w:rsid w:val="00D635C1"/>
    <w:rsid w:val="00D64009"/>
    <w:rsid w:val="00D64010"/>
    <w:rsid w:val="00D643C7"/>
    <w:rsid w:val="00D645F1"/>
    <w:rsid w:val="00D64881"/>
    <w:rsid w:val="00D64D68"/>
    <w:rsid w:val="00D64FC5"/>
    <w:rsid w:val="00D65B6A"/>
    <w:rsid w:val="00D66D8B"/>
    <w:rsid w:val="00D67B63"/>
    <w:rsid w:val="00D70090"/>
    <w:rsid w:val="00D704A7"/>
    <w:rsid w:val="00D70650"/>
    <w:rsid w:val="00D70981"/>
    <w:rsid w:val="00D71258"/>
    <w:rsid w:val="00D71651"/>
    <w:rsid w:val="00D7177C"/>
    <w:rsid w:val="00D71788"/>
    <w:rsid w:val="00D726F1"/>
    <w:rsid w:val="00D733A1"/>
    <w:rsid w:val="00D733C5"/>
    <w:rsid w:val="00D73567"/>
    <w:rsid w:val="00D73982"/>
    <w:rsid w:val="00D73D59"/>
    <w:rsid w:val="00D749FC"/>
    <w:rsid w:val="00D74B7E"/>
    <w:rsid w:val="00D74D91"/>
    <w:rsid w:val="00D75E15"/>
    <w:rsid w:val="00D75E7A"/>
    <w:rsid w:val="00D76414"/>
    <w:rsid w:val="00D7649B"/>
    <w:rsid w:val="00D76B6F"/>
    <w:rsid w:val="00D76C6B"/>
    <w:rsid w:val="00D76F75"/>
    <w:rsid w:val="00D77481"/>
    <w:rsid w:val="00D7788D"/>
    <w:rsid w:val="00D779AA"/>
    <w:rsid w:val="00D801F5"/>
    <w:rsid w:val="00D806AA"/>
    <w:rsid w:val="00D80995"/>
    <w:rsid w:val="00D80B54"/>
    <w:rsid w:val="00D80BEE"/>
    <w:rsid w:val="00D80EF0"/>
    <w:rsid w:val="00D816D1"/>
    <w:rsid w:val="00D81D06"/>
    <w:rsid w:val="00D81DBC"/>
    <w:rsid w:val="00D81E73"/>
    <w:rsid w:val="00D827A4"/>
    <w:rsid w:val="00D82C3A"/>
    <w:rsid w:val="00D84436"/>
    <w:rsid w:val="00D84694"/>
    <w:rsid w:val="00D848F2"/>
    <w:rsid w:val="00D84ADC"/>
    <w:rsid w:val="00D84D96"/>
    <w:rsid w:val="00D8522A"/>
    <w:rsid w:val="00D852EA"/>
    <w:rsid w:val="00D85D7E"/>
    <w:rsid w:val="00D86317"/>
    <w:rsid w:val="00D86F7C"/>
    <w:rsid w:val="00D86FE3"/>
    <w:rsid w:val="00D87B9E"/>
    <w:rsid w:val="00D87E95"/>
    <w:rsid w:val="00D902A6"/>
    <w:rsid w:val="00D90488"/>
    <w:rsid w:val="00D906C7"/>
    <w:rsid w:val="00D9107B"/>
    <w:rsid w:val="00D91600"/>
    <w:rsid w:val="00D91810"/>
    <w:rsid w:val="00D91875"/>
    <w:rsid w:val="00D918B4"/>
    <w:rsid w:val="00D918CE"/>
    <w:rsid w:val="00D91A66"/>
    <w:rsid w:val="00D91D1B"/>
    <w:rsid w:val="00D93678"/>
    <w:rsid w:val="00D93C06"/>
    <w:rsid w:val="00D9478F"/>
    <w:rsid w:val="00D948BE"/>
    <w:rsid w:val="00D94BE5"/>
    <w:rsid w:val="00D95AA8"/>
    <w:rsid w:val="00D95D1B"/>
    <w:rsid w:val="00D95D2F"/>
    <w:rsid w:val="00D95E72"/>
    <w:rsid w:val="00DA0257"/>
    <w:rsid w:val="00DA0891"/>
    <w:rsid w:val="00DA14ED"/>
    <w:rsid w:val="00DA26B9"/>
    <w:rsid w:val="00DA2B8E"/>
    <w:rsid w:val="00DA2D63"/>
    <w:rsid w:val="00DA39D6"/>
    <w:rsid w:val="00DA3BBF"/>
    <w:rsid w:val="00DA4FCE"/>
    <w:rsid w:val="00DA5A95"/>
    <w:rsid w:val="00DA60E1"/>
    <w:rsid w:val="00DA610E"/>
    <w:rsid w:val="00DA73E4"/>
    <w:rsid w:val="00DA761F"/>
    <w:rsid w:val="00DB03B0"/>
    <w:rsid w:val="00DB0483"/>
    <w:rsid w:val="00DB0CF9"/>
    <w:rsid w:val="00DB0EF4"/>
    <w:rsid w:val="00DB1037"/>
    <w:rsid w:val="00DB255D"/>
    <w:rsid w:val="00DB2D10"/>
    <w:rsid w:val="00DB2E6F"/>
    <w:rsid w:val="00DB334F"/>
    <w:rsid w:val="00DB35BF"/>
    <w:rsid w:val="00DB36F3"/>
    <w:rsid w:val="00DB3B7B"/>
    <w:rsid w:val="00DB3D6C"/>
    <w:rsid w:val="00DB3FF9"/>
    <w:rsid w:val="00DB48FC"/>
    <w:rsid w:val="00DB51D8"/>
    <w:rsid w:val="00DB54AC"/>
    <w:rsid w:val="00DB5B1C"/>
    <w:rsid w:val="00DB6B98"/>
    <w:rsid w:val="00DB6E8A"/>
    <w:rsid w:val="00DB6E9A"/>
    <w:rsid w:val="00DB6FF3"/>
    <w:rsid w:val="00DB6FFD"/>
    <w:rsid w:val="00DB7AB2"/>
    <w:rsid w:val="00DB7EDE"/>
    <w:rsid w:val="00DC10FC"/>
    <w:rsid w:val="00DC128F"/>
    <w:rsid w:val="00DC1E83"/>
    <w:rsid w:val="00DC21E1"/>
    <w:rsid w:val="00DC3042"/>
    <w:rsid w:val="00DC31D6"/>
    <w:rsid w:val="00DC35FD"/>
    <w:rsid w:val="00DC37F9"/>
    <w:rsid w:val="00DC3A95"/>
    <w:rsid w:val="00DC3ED7"/>
    <w:rsid w:val="00DC4247"/>
    <w:rsid w:val="00DC4649"/>
    <w:rsid w:val="00DC4794"/>
    <w:rsid w:val="00DC4D82"/>
    <w:rsid w:val="00DC5714"/>
    <w:rsid w:val="00DC5FEA"/>
    <w:rsid w:val="00DC677D"/>
    <w:rsid w:val="00DC6959"/>
    <w:rsid w:val="00DC70EC"/>
    <w:rsid w:val="00DC7E0D"/>
    <w:rsid w:val="00DD0017"/>
    <w:rsid w:val="00DD0555"/>
    <w:rsid w:val="00DD0AE1"/>
    <w:rsid w:val="00DD1A49"/>
    <w:rsid w:val="00DD2A9A"/>
    <w:rsid w:val="00DD3347"/>
    <w:rsid w:val="00DD4320"/>
    <w:rsid w:val="00DD481C"/>
    <w:rsid w:val="00DD49A6"/>
    <w:rsid w:val="00DD4DCE"/>
    <w:rsid w:val="00DD573B"/>
    <w:rsid w:val="00DD57AF"/>
    <w:rsid w:val="00DD5CCA"/>
    <w:rsid w:val="00DD63B1"/>
    <w:rsid w:val="00DD64BA"/>
    <w:rsid w:val="00DD686A"/>
    <w:rsid w:val="00DD727E"/>
    <w:rsid w:val="00DE0127"/>
    <w:rsid w:val="00DE0AFD"/>
    <w:rsid w:val="00DE115C"/>
    <w:rsid w:val="00DE2509"/>
    <w:rsid w:val="00DE26D8"/>
    <w:rsid w:val="00DE343A"/>
    <w:rsid w:val="00DE3558"/>
    <w:rsid w:val="00DE358E"/>
    <w:rsid w:val="00DE3B9F"/>
    <w:rsid w:val="00DE4090"/>
    <w:rsid w:val="00DE41DE"/>
    <w:rsid w:val="00DE4FA9"/>
    <w:rsid w:val="00DE5A2F"/>
    <w:rsid w:val="00DE5CD3"/>
    <w:rsid w:val="00DE6010"/>
    <w:rsid w:val="00DE63C4"/>
    <w:rsid w:val="00DE63D2"/>
    <w:rsid w:val="00DE6CBB"/>
    <w:rsid w:val="00DE6FB7"/>
    <w:rsid w:val="00DE7C1E"/>
    <w:rsid w:val="00DE7E08"/>
    <w:rsid w:val="00DE7F61"/>
    <w:rsid w:val="00DF09BC"/>
    <w:rsid w:val="00DF0A51"/>
    <w:rsid w:val="00DF100D"/>
    <w:rsid w:val="00DF1104"/>
    <w:rsid w:val="00DF110A"/>
    <w:rsid w:val="00DF14BE"/>
    <w:rsid w:val="00DF1889"/>
    <w:rsid w:val="00DF1D86"/>
    <w:rsid w:val="00DF2E02"/>
    <w:rsid w:val="00DF3258"/>
    <w:rsid w:val="00DF33E6"/>
    <w:rsid w:val="00DF4677"/>
    <w:rsid w:val="00DF4695"/>
    <w:rsid w:val="00DF47A8"/>
    <w:rsid w:val="00DF47C5"/>
    <w:rsid w:val="00DF4D0C"/>
    <w:rsid w:val="00DF55D9"/>
    <w:rsid w:val="00DF5A35"/>
    <w:rsid w:val="00DF5CEB"/>
    <w:rsid w:val="00DF625C"/>
    <w:rsid w:val="00DF65D4"/>
    <w:rsid w:val="00DF6BE1"/>
    <w:rsid w:val="00DF6D99"/>
    <w:rsid w:val="00DF71AB"/>
    <w:rsid w:val="00DF76AC"/>
    <w:rsid w:val="00DF7718"/>
    <w:rsid w:val="00E00E7E"/>
    <w:rsid w:val="00E027E5"/>
    <w:rsid w:val="00E03B7D"/>
    <w:rsid w:val="00E03FBB"/>
    <w:rsid w:val="00E041E7"/>
    <w:rsid w:val="00E04618"/>
    <w:rsid w:val="00E049BC"/>
    <w:rsid w:val="00E04DBD"/>
    <w:rsid w:val="00E04F07"/>
    <w:rsid w:val="00E04F2B"/>
    <w:rsid w:val="00E059B4"/>
    <w:rsid w:val="00E059F1"/>
    <w:rsid w:val="00E05C01"/>
    <w:rsid w:val="00E05EEC"/>
    <w:rsid w:val="00E062F1"/>
    <w:rsid w:val="00E0716B"/>
    <w:rsid w:val="00E07974"/>
    <w:rsid w:val="00E07B32"/>
    <w:rsid w:val="00E10737"/>
    <w:rsid w:val="00E117D4"/>
    <w:rsid w:val="00E119A0"/>
    <w:rsid w:val="00E11D0B"/>
    <w:rsid w:val="00E11FEC"/>
    <w:rsid w:val="00E12113"/>
    <w:rsid w:val="00E12849"/>
    <w:rsid w:val="00E128E2"/>
    <w:rsid w:val="00E12B5D"/>
    <w:rsid w:val="00E12EE2"/>
    <w:rsid w:val="00E1382D"/>
    <w:rsid w:val="00E142F7"/>
    <w:rsid w:val="00E14D3D"/>
    <w:rsid w:val="00E152B2"/>
    <w:rsid w:val="00E1534F"/>
    <w:rsid w:val="00E15A11"/>
    <w:rsid w:val="00E15DC0"/>
    <w:rsid w:val="00E15F19"/>
    <w:rsid w:val="00E16152"/>
    <w:rsid w:val="00E16987"/>
    <w:rsid w:val="00E16A14"/>
    <w:rsid w:val="00E17312"/>
    <w:rsid w:val="00E17611"/>
    <w:rsid w:val="00E176BD"/>
    <w:rsid w:val="00E17976"/>
    <w:rsid w:val="00E17CF4"/>
    <w:rsid w:val="00E202ED"/>
    <w:rsid w:val="00E2036C"/>
    <w:rsid w:val="00E205AC"/>
    <w:rsid w:val="00E212BE"/>
    <w:rsid w:val="00E2189E"/>
    <w:rsid w:val="00E2254C"/>
    <w:rsid w:val="00E228FA"/>
    <w:rsid w:val="00E22A71"/>
    <w:rsid w:val="00E233DD"/>
    <w:rsid w:val="00E238C1"/>
    <w:rsid w:val="00E238C7"/>
    <w:rsid w:val="00E23917"/>
    <w:rsid w:val="00E23F9C"/>
    <w:rsid w:val="00E250E8"/>
    <w:rsid w:val="00E2542E"/>
    <w:rsid w:val="00E25E80"/>
    <w:rsid w:val="00E260EE"/>
    <w:rsid w:val="00E276A7"/>
    <w:rsid w:val="00E30932"/>
    <w:rsid w:val="00E3118B"/>
    <w:rsid w:val="00E317A0"/>
    <w:rsid w:val="00E3185F"/>
    <w:rsid w:val="00E31CF8"/>
    <w:rsid w:val="00E31D8E"/>
    <w:rsid w:val="00E32546"/>
    <w:rsid w:val="00E32893"/>
    <w:rsid w:val="00E32A44"/>
    <w:rsid w:val="00E32A92"/>
    <w:rsid w:val="00E32E95"/>
    <w:rsid w:val="00E3312A"/>
    <w:rsid w:val="00E3330A"/>
    <w:rsid w:val="00E3341C"/>
    <w:rsid w:val="00E33A51"/>
    <w:rsid w:val="00E34122"/>
    <w:rsid w:val="00E341DB"/>
    <w:rsid w:val="00E34428"/>
    <w:rsid w:val="00E345E9"/>
    <w:rsid w:val="00E34892"/>
    <w:rsid w:val="00E34A57"/>
    <w:rsid w:val="00E351F6"/>
    <w:rsid w:val="00E355EF"/>
    <w:rsid w:val="00E36208"/>
    <w:rsid w:val="00E36353"/>
    <w:rsid w:val="00E36C6C"/>
    <w:rsid w:val="00E40187"/>
    <w:rsid w:val="00E402F3"/>
    <w:rsid w:val="00E40985"/>
    <w:rsid w:val="00E418EA"/>
    <w:rsid w:val="00E41A8F"/>
    <w:rsid w:val="00E41E62"/>
    <w:rsid w:val="00E420AF"/>
    <w:rsid w:val="00E4219B"/>
    <w:rsid w:val="00E42C59"/>
    <w:rsid w:val="00E430FA"/>
    <w:rsid w:val="00E4325F"/>
    <w:rsid w:val="00E438DE"/>
    <w:rsid w:val="00E439DB"/>
    <w:rsid w:val="00E43E2C"/>
    <w:rsid w:val="00E44C6C"/>
    <w:rsid w:val="00E451E0"/>
    <w:rsid w:val="00E45FB6"/>
    <w:rsid w:val="00E46699"/>
    <w:rsid w:val="00E46839"/>
    <w:rsid w:val="00E46DEE"/>
    <w:rsid w:val="00E474FB"/>
    <w:rsid w:val="00E50251"/>
    <w:rsid w:val="00E503B1"/>
    <w:rsid w:val="00E50A41"/>
    <w:rsid w:val="00E50CAE"/>
    <w:rsid w:val="00E5171F"/>
    <w:rsid w:val="00E525AC"/>
    <w:rsid w:val="00E52631"/>
    <w:rsid w:val="00E52F93"/>
    <w:rsid w:val="00E53478"/>
    <w:rsid w:val="00E53D0E"/>
    <w:rsid w:val="00E53FB1"/>
    <w:rsid w:val="00E54BE4"/>
    <w:rsid w:val="00E558D8"/>
    <w:rsid w:val="00E55B34"/>
    <w:rsid w:val="00E55C06"/>
    <w:rsid w:val="00E55C6A"/>
    <w:rsid w:val="00E55C75"/>
    <w:rsid w:val="00E56298"/>
    <w:rsid w:val="00E5703A"/>
    <w:rsid w:val="00E57287"/>
    <w:rsid w:val="00E576CB"/>
    <w:rsid w:val="00E57B8F"/>
    <w:rsid w:val="00E604B2"/>
    <w:rsid w:val="00E608BB"/>
    <w:rsid w:val="00E6099E"/>
    <w:rsid w:val="00E60F8D"/>
    <w:rsid w:val="00E61281"/>
    <w:rsid w:val="00E61289"/>
    <w:rsid w:val="00E61674"/>
    <w:rsid w:val="00E6203C"/>
    <w:rsid w:val="00E62239"/>
    <w:rsid w:val="00E62A35"/>
    <w:rsid w:val="00E62A82"/>
    <w:rsid w:val="00E62BCC"/>
    <w:rsid w:val="00E6338F"/>
    <w:rsid w:val="00E63535"/>
    <w:rsid w:val="00E63DDD"/>
    <w:rsid w:val="00E6404D"/>
    <w:rsid w:val="00E645C9"/>
    <w:rsid w:val="00E64658"/>
    <w:rsid w:val="00E64835"/>
    <w:rsid w:val="00E64C3F"/>
    <w:rsid w:val="00E65B9F"/>
    <w:rsid w:val="00E65C8C"/>
    <w:rsid w:val="00E65F67"/>
    <w:rsid w:val="00E66206"/>
    <w:rsid w:val="00E66B92"/>
    <w:rsid w:val="00E66EA5"/>
    <w:rsid w:val="00E67193"/>
    <w:rsid w:val="00E677BE"/>
    <w:rsid w:val="00E70117"/>
    <w:rsid w:val="00E7014E"/>
    <w:rsid w:val="00E70919"/>
    <w:rsid w:val="00E7091D"/>
    <w:rsid w:val="00E70E1F"/>
    <w:rsid w:val="00E7188F"/>
    <w:rsid w:val="00E71CF4"/>
    <w:rsid w:val="00E724B1"/>
    <w:rsid w:val="00E726F8"/>
    <w:rsid w:val="00E72D54"/>
    <w:rsid w:val="00E73834"/>
    <w:rsid w:val="00E73F0A"/>
    <w:rsid w:val="00E741ED"/>
    <w:rsid w:val="00E747E3"/>
    <w:rsid w:val="00E74AA4"/>
    <w:rsid w:val="00E75125"/>
    <w:rsid w:val="00E75171"/>
    <w:rsid w:val="00E7521D"/>
    <w:rsid w:val="00E75B03"/>
    <w:rsid w:val="00E75EF2"/>
    <w:rsid w:val="00E76A0E"/>
    <w:rsid w:val="00E76C24"/>
    <w:rsid w:val="00E77B7F"/>
    <w:rsid w:val="00E80044"/>
    <w:rsid w:val="00E80160"/>
    <w:rsid w:val="00E807DC"/>
    <w:rsid w:val="00E81B82"/>
    <w:rsid w:val="00E81BAA"/>
    <w:rsid w:val="00E81D65"/>
    <w:rsid w:val="00E82B27"/>
    <w:rsid w:val="00E83406"/>
    <w:rsid w:val="00E835C3"/>
    <w:rsid w:val="00E83E27"/>
    <w:rsid w:val="00E84796"/>
    <w:rsid w:val="00E847B6"/>
    <w:rsid w:val="00E84C3F"/>
    <w:rsid w:val="00E85ADF"/>
    <w:rsid w:val="00E85BC2"/>
    <w:rsid w:val="00E85BDC"/>
    <w:rsid w:val="00E85D5E"/>
    <w:rsid w:val="00E85D77"/>
    <w:rsid w:val="00E86127"/>
    <w:rsid w:val="00E86579"/>
    <w:rsid w:val="00E86D5D"/>
    <w:rsid w:val="00E87105"/>
    <w:rsid w:val="00E8779D"/>
    <w:rsid w:val="00E87A43"/>
    <w:rsid w:val="00E87CDE"/>
    <w:rsid w:val="00E87D0F"/>
    <w:rsid w:val="00E87E8E"/>
    <w:rsid w:val="00E87EC0"/>
    <w:rsid w:val="00E902F3"/>
    <w:rsid w:val="00E90715"/>
    <w:rsid w:val="00E907AA"/>
    <w:rsid w:val="00E90989"/>
    <w:rsid w:val="00E909F3"/>
    <w:rsid w:val="00E90CCD"/>
    <w:rsid w:val="00E91AE2"/>
    <w:rsid w:val="00E91D47"/>
    <w:rsid w:val="00E92020"/>
    <w:rsid w:val="00E9355E"/>
    <w:rsid w:val="00E93FA3"/>
    <w:rsid w:val="00E941BA"/>
    <w:rsid w:val="00E94C2B"/>
    <w:rsid w:val="00E94DB3"/>
    <w:rsid w:val="00E94F29"/>
    <w:rsid w:val="00E95671"/>
    <w:rsid w:val="00E958C7"/>
    <w:rsid w:val="00E959B3"/>
    <w:rsid w:val="00E95E52"/>
    <w:rsid w:val="00E963EA"/>
    <w:rsid w:val="00E96815"/>
    <w:rsid w:val="00E96A0B"/>
    <w:rsid w:val="00E96B40"/>
    <w:rsid w:val="00E96D43"/>
    <w:rsid w:val="00E97DBD"/>
    <w:rsid w:val="00EA03ED"/>
    <w:rsid w:val="00EA0764"/>
    <w:rsid w:val="00EA108A"/>
    <w:rsid w:val="00EA168D"/>
    <w:rsid w:val="00EA1719"/>
    <w:rsid w:val="00EA1DAD"/>
    <w:rsid w:val="00EA28CD"/>
    <w:rsid w:val="00EA420A"/>
    <w:rsid w:val="00EA48B2"/>
    <w:rsid w:val="00EA55D0"/>
    <w:rsid w:val="00EA685A"/>
    <w:rsid w:val="00EA72CB"/>
    <w:rsid w:val="00EA765A"/>
    <w:rsid w:val="00EA76BE"/>
    <w:rsid w:val="00EA779E"/>
    <w:rsid w:val="00EA7B45"/>
    <w:rsid w:val="00EA7D78"/>
    <w:rsid w:val="00EA7E09"/>
    <w:rsid w:val="00EB1EC1"/>
    <w:rsid w:val="00EB2036"/>
    <w:rsid w:val="00EB2B60"/>
    <w:rsid w:val="00EB2C3D"/>
    <w:rsid w:val="00EB2CD4"/>
    <w:rsid w:val="00EB3331"/>
    <w:rsid w:val="00EB51AF"/>
    <w:rsid w:val="00EB53C0"/>
    <w:rsid w:val="00EB55B2"/>
    <w:rsid w:val="00EB572E"/>
    <w:rsid w:val="00EB5C6B"/>
    <w:rsid w:val="00EB6565"/>
    <w:rsid w:val="00EB684C"/>
    <w:rsid w:val="00EB6C73"/>
    <w:rsid w:val="00EB6F3A"/>
    <w:rsid w:val="00EB75C8"/>
    <w:rsid w:val="00EB77DB"/>
    <w:rsid w:val="00EB7D3E"/>
    <w:rsid w:val="00EC08FF"/>
    <w:rsid w:val="00EC0A8D"/>
    <w:rsid w:val="00EC0D87"/>
    <w:rsid w:val="00EC1EC0"/>
    <w:rsid w:val="00EC2489"/>
    <w:rsid w:val="00EC24B2"/>
    <w:rsid w:val="00EC2635"/>
    <w:rsid w:val="00EC2A7E"/>
    <w:rsid w:val="00EC3375"/>
    <w:rsid w:val="00EC3BA2"/>
    <w:rsid w:val="00EC3BDE"/>
    <w:rsid w:val="00EC3EE2"/>
    <w:rsid w:val="00EC42DE"/>
    <w:rsid w:val="00EC476A"/>
    <w:rsid w:val="00EC60B9"/>
    <w:rsid w:val="00EC66DA"/>
    <w:rsid w:val="00EC68FA"/>
    <w:rsid w:val="00EC7370"/>
    <w:rsid w:val="00EC74D0"/>
    <w:rsid w:val="00EC7B89"/>
    <w:rsid w:val="00EC7F67"/>
    <w:rsid w:val="00ED05AD"/>
    <w:rsid w:val="00ED1690"/>
    <w:rsid w:val="00ED1D30"/>
    <w:rsid w:val="00ED2744"/>
    <w:rsid w:val="00ED2B32"/>
    <w:rsid w:val="00ED3F69"/>
    <w:rsid w:val="00ED4172"/>
    <w:rsid w:val="00ED4416"/>
    <w:rsid w:val="00ED483D"/>
    <w:rsid w:val="00ED485F"/>
    <w:rsid w:val="00ED58AD"/>
    <w:rsid w:val="00ED5940"/>
    <w:rsid w:val="00ED71B4"/>
    <w:rsid w:val="00EE0A39"/>
    <w:rsid w:val="00EE213A"/>
    <w:rsid w:val="00EE2428"/>
    <w:rsid w:val="00EE2719"/>
    <w:rsid w:val="00EE28A1"/>
    <w:rsid w:val="00EE2DF4"/>
    <w:rsid w:val="00EE2FCD"/>
    <w:rsid w:val="00EE343F"/>
    <w:rsid w:val="00EE4069"/>
    <w:rsid w:val="00EE52D0"/>
    <w:rsid w:val="00EE5407"/>
    <w:rsid w:val="00EE69D2"/>
    <w:rsid w:val="00EE6DF7"/>
    <w:rsid w:val="00EE6FCD"/>
    <w:rsid w:val="00EE7143"/>
    <w:rsid w:val="00EE7250"/>
    <w:rsid w:val="00EE72D1"/>
    <w:rsid w:val="00EE737B"/>
    <w:rsid w:val="00EE7534"/>
    <w:rsid w:val="00EE762D"/>
    <w:rsid w:val="00EF00CE"/>
    <w:rsid w:val="00EF03B1"/>
    <w:rsid w:val="00EF0C17"/>
    <w:rsid w:val="00EF1785"/>
    <w:rsid w:val="00EF1B67"/>
    <w:rsid w:val="00EF1CC1"/>
    <w:rsid w:val="00EF1D55"/>
    <w:rsid w:val="00EF1E2A"/>
    <w:rsid w:val="00EF21F2"/>
    <w:rsid w:val="00EF2541"/>
    <w:rsid w:val="00EF28C6"/>
    <w:rsid w:val="00EF2B9F"/>
    <w:rsid w:val="00EF305D"/>
    <w:rsid w:val="00EF3647"/>
    <w:rsid w:val="00EF3661"/>
    <w:rsid w:val="00EF4C6E"/>
    <w:rsid w:val="00EF50F7"/>
    <w:rsid w:val="00EF522B"/>
    <w:rsid w:val="00EF5ED0"/>
    <w:rsid w:val="00EF67BC"/>
    <w:rsid w:val="00EF6C0E"/>
    <w:rsid w:val="00EF6C18"/>
    <w:rsid w:val="00EF6ECB"/>
    <w:rsid w:val="00EF6FAD"/>
    <w:rsid w:val="00EF7094"/>
    <w:rsid w:val="00EF710C"/>
    <w:rsid w:val="00EF754B"/>
    <w:rsid w:val="00EF7CD3"/>
    <w:rsid w:val="00EF7E4E"/>
    <w:rsid w:val="00F00418"/>
    <w:rsid w:val="00F005B1"/>
    <w:rsid w:val="00F00893"/>
    <w:rsid w:val="00F00A53"/>
    <w:rsid w:val="00F00AD6"/>
    <w:rsid w:val="00F00F73"/>
    <w:rsid w:val="00F02A18"/>
    <w:rsid w:val="00F02AEE"/>
    <w:rsid w:val="00F02ED9"/>
    <w:rsid w:val="00F03617"/>
    <w:rsid w:val="00F038F6"/>
    <w:rsid w:val="00F03943"/>
    <w:rsid w:val="00F03C90"/>
    <w:rsid w:val="00F03CD9"/>
    <w:rsid w:val="00F04614"/>
    <w:rsid w:val="00F0466E"/>
    <w:rsid w:val="00F04753"/>
    <w:rsid w:val="00F04A3A"/>
    <w:rsid w:val="00F04CC7"/>
    <w:rsid w:val="00F0592A"/>
    <w:rsid w:val="00F05FFB"/>
    <w:rsid w:val="00F063BC"/>
    <w:rsid w:val="00F06867"/>
    <w:rsid w:val="00F0748A"/>
    <w:rsid w:val="00F07F5B"/>
    <w:rsid w:val="00F116EC"/>
    <w:rsid w:val="00F11BCC"/>
    <w:rsid w:val="00F121CC"/>
    <w:rsid w:val="00F12C3C"/>
    <w:rsid w:val="00F134CA"/>
    <w:rsid w:val="00F1359C"/>
    <w:rsid w:val="00F1364C"/>
    <w:rsid w:val="00F13EB4"/>
    <w:rsid w:val="00F13FEA"/>
    <w:rsid w:val="00F1444B"/>
    <w:rsid w:val="00F1508E"/>
    <w:rsid w:val="00F158F5"/>
    <w:rsid w:val="00F1629E"/>
    <w:rsid w:val="00F17D5F"/>
    <w:rsid w:val="00F20291"/>
    <w:rsid w:val="00F20819"/>
    <w:rsid w:val="00F210AE"/>
    <w:rsid w:val="00F21B26"/>
    <w:rsid w:val="00F21DF4"/>
    <w:rsid w:val="00F21F3A"/>
    <w:rsid w:val="00F21FFA"/>
    <w:rsid w:val="00F22262"/>
    <w:rsid w:val="00F228A1"/>
    <w:rsid w:val="00F24504"/>
    <w:rsid w:val="00F246B3"/>
    <w:rsid w:val="00F24C2F"/>
    <w:rsid w:val="00F25038"/>
    <w:rsid w:val="00F25DDD"/>
    <w:rsid w:val="00F25F4E"/>
    <w:rsid w:val="00F276FB"/>
    <w:rsid w:val="00F27EDC"/>
    <w:rsid w:val="00F30470"/>
    <w:rsid w:val="00F305E6"/>
    <w:rsid w:val="00F3128C"/>
    <w:rsid w:val="00F314B8"/>
    <w:rsid w:val="00F31CEE"/>
    <w:rsid w:val="00F32267"/>
    <w:rsid w:val="00F323D5"/>
    <w:rsid w:val="00F32B04"/>
    <w:rsid w:val="00F32E6F"/>
    <w:rsid w:val="00F330C4"/>
    <w:rsid w:val="00F33C72"/>
    <w:rsid w:val="00F33D99"/>
    <w:rsid w:val="00F33E62"/>
    <w:rsid w:val="00F34588"/>
    <w:rsid w:val="00F34B19"/>
    <w:rsid w:val="00F350DC"/>
    <w:rsid w:val="00F35707"/>
    <w:rsid w:val="00F3591E"/>
    <w:rsid w:val="00F36389"/>
    <w:rsid w:val="00F36675"/>
    <w:rsid w:val="00F368F0"/>
    <w:rsid w:val="00F36B8A"/>
    <w:rsid w:val="00F37090"/>
    <w:rsid w:val="00F37EF3"/>
    <w:rsid w:val="00F37F54"/>
    <w:rsid w:val="00F4037C"/>
    <w:rsid w:val="00F410DA"/>
    <w:rsid w:val="00F418A9"/>
    <w:rsid w:val="00F41ABB"/>
    <w:rsid w:val="00F424BE"/>
    <w:rsid w:val="00F42CF2"/>
    <w:rsid w:val="00F42CF7"/>
    <w:rsid w:val="00F43559"/>
    <w:rsid w:val="00F436FF"/>
    <w:rsid w:val="00F45F2A"/>
    <w:rsid w:val="00F4614F"/>
    <w:rsid w:val="00F468ED"/>
    <w:rsid w:val="00F475B2"/>
    <w:rsid w:val="00F475D8"/>
    <w:rsid w:val="00F47EBF"/>
    <w:rsid w:val="00F52324"/>
    <w:rsid w:val="00F52C22"/>
    <w:rsid w:val="00F53249"/>
    <w:rsid w:val="00F535EA"/>
    <w:rsid w:val="00F537BF"/>
    <w:rsid w:val="00F53D1F"/>
    <w:rsid w:val="00F54921"/>
    <w:rsid w:val="00F5593D"/>
    <w:rsid w:val="00F55CDB"/>
    <w:rsid w:val="00F562FC"/>
    <w:rsid w:val="00F56427"/>
    <w:rsid w:val="00F5654C"/>
    <w:rsid w:val="00F5745C"/>
    <w:rsid w:val="00F60577"/>
    <w:rsid w:val="00F60D06"/>
    <w:rsid w:val="00F60EFB"/>
    <w:rsid w:val="00F614DF"/>
    <w:rsid w:val="00F615D4"/>
    <w:rsid w:val="00F61D28"/>
    <w:rsid w:val="00F6355C"/>
    <w:rsid w:val="00F63FCC"/>
    <w:rsid w:val="00F64D9D"/>
    <w:rsid w:val="00F64E27"/>
    <w:rsid w:val="00F64FFD"/>
    <w:rsid w:val="00F65285"/>
    <w:rsid w:val="00F655CF"/>
    <w:rsid w:val="00F65AC3"/>
    <w:rsid w:val="00F667AF"/>
    <w:rsid w:val="00F67310"/>
    <w:rsid w:val="00F67740"/>
    <w:rsid w:val="00F67805"/>
    <w:rsid w:val="00F67888"/>
    <w:rsid w:val="00F6798F"/>
    <w:rsid w:val="00F70096"/>
    <w:rsid w:val="00F704BF"/>
    <w:rsid w:val="00F706E7"/>
    <w:rsid w:val="00F71280"/>
    <w:rsid w:val="00F72306"/>
    <w:rsid w:val="00F72759"/>
    <w:rsid w:val="00F72CA1"/>
    <w:rsid w:val="00F72F37"/>
    <w:rsid w:val="00F73BBD"/>
    <w:rsid w:val="00F73EAB"/>
    <w:rsid w:val="00F7426D"/>
    <w:rsid w:val="00F746C2"/>
    <w:rsid w:val="00F747DD"/>
    <w:rsid w:val="00F752DE"/>
    <w:rsid w:val="00F753AA"/>
    <w:rsid w:val="00F75D34"/>
    <w:rsid w:val="00F75F02"/>
    <w:rsid w:val="00F7681E"/>
    <w:rsid w:val="00F768C9"/>
    <w:rsid w:val="00F76A22"/>
    <w:rsid w:val="00F77F66"/>
    <w:rsid w:val="00F80371"/>
    <w:rsid w:val="00F806FF"/>
    <w:rsid w:val="00F80D13"/>
    <w:rsid w:val="00F80D49"/>
    <w:rsid w:val="00F80F0D"/>
    <w:rsid w:val="00F8134E"/>
    <w:rsid w:val="00F81C79"/>
    <w:rsid w:val="00F81E1F"/>
    <w:rsid w:val="00F82D2A"/>
    <w:rsid w:val="00F82D6A"/>
    <w:rsid w:val="00F83160"/>
    <w:rsid w:val="00F8379E"/>
    <w:rsid w:val="00F8438C"/>
    <w:rsid w:val="00F844DB"/>
    <w:rsid w:val="00F84EC2"/>
    <w:rsid w:val="00F84ECF"/>
    <w:rsid w:val="00F85045"/>
    <w:rsid w:val="00F861B3"/>
    <w:rsid w:val="00F86495"/>
    <w:rsid w:val="00F86F6B"/>
    <w:rsid w:val="00F86F89"/>
    <w:rsid w:val="00F87516"/>
    <w:rsid w:val="00F87682"/>
    <w:rsid w:val="00F87D66"/>
    <w:rsid w:val="00F9041F"/>
    <w:rsid w:val="00F90D94"/>
    <w:rsid w:val="00F90E73"/>
    <w:rsid w:val="00F91279"/>
    <w:rsid w:val="00F9132B"/>
    <w:rsid w:val="00F91426"/>
    <w:rsid w:val="00F922E4"/>
    <w:rsid w:val="00F92638"/>
    <w:rsid w:val="00F927EE"/>
    <w:rsid w:val="00F92C95"/>
    <w:rsid w:val="00F931B9"/>
    <w:rsid w:val="00F95063"/>
    <w:rsid w:val="00F9509F"/>
    <w:rsid w:val="00F95551"/>
    <w:rsid w:val="00F9629D"/>
    <w:rsid w:val="00F96AC6"/>
    <w:rsid w:val="00F96F92"/>
    <w:rsid w:val="00F96F93"/>
    <w:rsid w:val="00F970C6"/>
    <w:rsid w:val="00F97754"/>
    <w:rsid w:val="00F97931"/>
    <w:rsid w:val="00F97A23"/>
    <w:rsid w:val="00F97BC2"/>
    <w:rsid w:val="00FA0891"/>
    <w:rsid w:val="00FA1851"/>
    <w:rsid w:val="00FA230C"/>
    <w:rsid w:val="00FA26CB"/>
    <w:rsid w:val="00FA2BE3"/>
    <w:rsid w:val="00FA3109"/>
    <w:rsid w:val="00FA32B7"/>
    <w:rsid w:val="00FA3706"/>
    <w:rsid w:val="00FA3766"/>
    <w:rsid w:val="00FA3A2E"/>
    <w:rsid w:val="00FA3CAC"/>
    <w:rsid w:val="00FA464E"/>
    <w:rsid w:val="00FA491D"/>
    <w:rsid w:val="00FA4BC0"/>
    <w:rsid w:val="00FA55D7"/>
    <w:rsid w:val="00FA56C1"/>
    <w:rsid w:val="00FA572F"/>
    <w:rsid w:val="00FA6356"/>
    <w:rsid w:val="00FA64D6"/>
    <w:rsid w:val="00FA66CE"/>
    <w:rsid w:val="00FA6F09"/>
    <w:rsid w:val="00FA70A9"/>
    <w:rsid w:val="00FA74A4"/>
    <w:rsid w:val="00FA772E"/>
    <w:rsid w:val="00FA78CE"/>
    <w:rsid w:val="00FA7F45"/>
    <w:rsid w:val="00FB04C0"/>
    <w:rsid w:val="00FB063F"/>
    <w:rsid w:val="00FB0A82"/>
    <w:rsid w:val="00FB0E63"/>
    <w:rsid w:val="00FB184E"/>
    <w:rsid w:val="00FB1A8A"/>
    <w:rsid w:val="00FB1ADF"/>
    <w:rsid w:val="00FB1ECE"/>
    <w:rsid w:val="00FB2855"/>
    <w:rsid w:val="00FB3672"/>
    <w:rsid w:val="00FB384E"/>
    <w:rsid w:val="00FB3900"/>
    <w:rsid w:val="00FB3B6A"/>
    <w:rsid w:val="00FB3E62"/>
    <w:rsid w:val="00FB3F1F"/>
    <w:rsid w:val="00FB440E"/>
    <w:rsid w:val="00FB4557"/>
    <w:rsid w:val="00FB4C9C"/>
    <w:rsid w:val="00FB4D66"/>
    <w:rsid w:val="00FB4E2E"/>
    <w:rsid w:val="00FB4E4A"/>
    <w:rsid w:val="00FB52E8"/>
    <w:rsid w:val="00FB5B5A"/>
    <w:rsid w:val="00FB631B"/>
    <w:rsid w:val="00FB69E9"/>
    <w:rsid w:val="00FB72B4"/>
    <w:rsid w:val="00FB747D"/>
    <w:rsid w:val="00FC0606"/>
    <w:rsid w:val="00FC06C4"/>
    <w:rsid w:val="00FC0BDC"/>
    <w:rsid w:val="00FC0D58"/>
    <w:rsid w:val="00FC145A"/>
    <w:rsid w:val="00FC14AB"/>
    <w:rsid w:val="00FC18C4"/>
    <w:rsid w:val="00FC1CC1"/>
    <w:rsid w:val="00FC38D9"/>
    <w:rsid w:val="00FC3BAC"/>
    <w:rsid w:val="00FC402D"/>
    <w:rsid w:val="00FC4116"/>
    <w:rsid w:val="00FC414A"/>
    <w:rsid w:val="00FC42E5"/>
    <w:rsid w:val="00FC4B56"/>
    <w:rsid w:val="00FC5741"/>
    <w:rsid w:val="00FC5873"/>
    <w:rsid w:val="00FC598F"/>
    <w:rsid w:val="00FC5C37"/>
    <w:rsid w:val="00FC5C3E"/>
    <w:rsid w:val="00FC5C8E"/>
    <w:rsid w:val="00FC6571"/>
    <w:rsid w:val="00FC67B0"/>
    <w:rsid w:val="00FC6A45"/>
    <w:rsid w:val="00FC7512"/>
    <w:rsid w:val="00FC7833"/>
    <w:rsid w:val="00FD09E8"/>
    <w:rsid w:val="00FD138D"/>
    <w:rsid w:val="00FD1615"/>
    <w:rsid w:val="00FD1731"/>
    <w:rsid w:val="00FD1798"/>
    <w:rsid w:val="00FD1AAD"/>
    <w:rsid w:val="00FD1AD2"/>
    <w:rsid w:val="00FD2540"/>
    <w:rsid w:val="00FD2A79"/>
    <w:rsid w:val="00FD2BDB"/>
    <w:rsid w:val="00FD2D8A"/>
    <w:rsid w:val="00FD2DC5"/>
    <w:rsid w:val="00FD331F"/>
    <w:rsid w:val="00FD338B"/>
    <w:rsid w:val="00FD34B1"/>
    <w:rsid w:val="00FD37A1"/>
    <w:rsid w:val="00FD436B"/>
    <w:rsid w:val="00FD469B"/>
    <w:rsid w:val="00FD46BF"/>
    <w:rsid w:val="00FD5695"/>
    <w:rsid w:val="00FD62EE"/>
    <w:rsid w:val="00FD6BD7"/>
    <w:rsid w:val="00FD7082"/>
    <w:rsid w:val="00FD708C"/>
    <w:rsid w:val="00FD7390"/>
    <w:rsid w:val="00FD76B8"/>
    <w:rsid w:val="00FE1CAA"/>
    <w:rsid w:val="00FE1D4B"/>
    <w:rsid w:val="00FE2B13"/>
    <w:rsid w:val="00FE30AE"/>
    <w:rsid w:val="00FE33D5"/>
    <w:rsid w:val="00FE3561"/>
    <w:rsid w:val="00FE3578"/>
    <w:rsid w:val="00FE38CB"/>
    <w:rsid w:val="00FE3902"/>
    <w:rsid w:val="00FE3C50"/>
    <w:rsid w:val="00FE3FFE"/>
    <w:rsid w:val="00FE4060"/>
    <w:rsid w:val="00FE427F"/>
    <w:rsid w:val="00FE439F"/>
    <w:rsid w:val="00FE4540"/>
    <w:rsid w:val="00FE4B5A"/>
    <w:rsid w:val="00FE4BC4"/>
    <w:rsid w:val="00FE5594"/>
    <w:rsid w:val="00FE578B"/>
    <w:rsid w:val="00FE5EB3"/>
    <w:rsid w:val="00FE6268"/>
    <w:rsid w:val="00FE643C"/>
    <w:rsid w:val="00FE680D"/>
    <w:rsid w:val="00FE69A6"/>
    <w:rsid w:val="00FE71DB"/>
    <w:rsid w:val="00FE7200"/>
    <w:rsid w:val="00FE7800"/>
    <w:rsid w:val="00FE7DED"/>
    <w:rsid w:val="00FF00C3"/>
    <w:rsid w:val="00FF0980"/>
    <w:rsid w:val="00FF0E8B"/>
    <w:rsid w:val="00FF1999"/>
    <w:rsid w:val="00FF1B69"/>
    <w:rsid w:val="00FF1E00"/>
    <w:rsid w:val="00FF2288"/>
    <w:rsid w:val="00FF22D4"/>
    <w:rsid w:val="00FF22E3"/>
    <w:rsid w:val="00FF24E7"/>
    <w:rsid w:val="00FF258A"/>
    <w:rsid w:val="00FF2A39"/>
    <w:rsid w:val="00FF2BC4"/>
    <w:rsid w:val="00FF3E08"/>
    <w:rsid w:val="00FF48E5"/>
    <w:rsid w:val="00FF4D22"/>
    <w:rsid w:val="00FF664A"/>
    <w:rsid w:val="00FF67F1"/>
    <w:rsid w:val="00FF6C0B"/>
    <w:rsid w:val="00FF6D56"/>
    <w:rsid w:val="00FF7393"/>
    <w:rsid w:val="00FF78D1"/>
    <w:rsid w:val="00FF7CD8"/>
    <w:rsid w:val="012364C0"/>
    <w:rsid w:val="01261DF4"/>
    <w:rsid w:val="01282AC9"/>
    <w:rsid w:val="012C20C2"/>
    <w:rsid w:val="012D0479"/>
    <w:rsid w:val="012F63B3"/>
    <w:rsid w:val="01307EB3"/>
    <w:rsid w:val="014C1835"/>
    <w:rsid w:val="0154579F"/>
    <w:rsid w:val="01545C7A"/>
    <w:rsid w:val="015D72CF"/>
    <w:rsid w:val="017E34AF"/>
    <w:rsid w:val="01823E2F"/>
    <w:rsid w:val="018E528C"/>
    <w:rsid w:val="01B05BEC"/>
    <w:rsid w:val="01C71BCB"/>
    <w:rsid w:val="01C76DD0"/>
    <w:rsid w:val="01D3575B"/>
    <w:rsid w:val="01EC181B"/>
    <w:rsid w:val="01FD2BD3"/>
    <w:rsid w:val="020642DF"/>
    <w:rsid w:val="020A74DC"/>
    <w:rsid w:val="025B66B0"/>
    <w:rsid w:val="02694276"/>
    <w:rsid w:val="026A48A0"/>
    <w:rsid w:val="026F0EF3"/>
    <w:rsid w:val="02843866"/>
    <w:rsid w:val="02885E3F"/>
    <w:rsid w:val="02C34C32"/>
    <w:rsid w:val="02DC5C6E"/>
    <w:rsid w:val="02E56273"/>
    <w:rsid w:val="02F3329B"/>
    <w:rsid w:val="030A3E8E"/>
    <w:rsid w:val="032A3E24"/>
    <w:rsid w:val="034901FC"/>
    <w:rsid w:val="036A090C"/>
    <w:rsid w:val="03B918CD"/>
    <w:rsid w:val="03D930DC"/>
    <w:rsid w:val="03EF6AFF"/>
    <w:rsid w:val="03FA61DE"/>
    <w:rsid w:val="040D16F1"/>
    <w:rsid w:val="044B7BFD"/>
    <w:rsid w:val="045252D6"/>
    <w:rsid w:val="04564960"/>
    <w:rsid w:val="04665C3A"/>
    <w:rsid w:val="047250EC"/>
    <w:rsid w:val="047D13CF"/>
    <w:rsid w:val="049E4585"/>
    <w:rsid w:val="04B541C1"/>
    <w:rsid w:val="04BF3AE0"/>
    <w:rsid w:val="04C55DF6"/>
    <w:rsid w:val="04C74AFA"/>
    <w:rsid w:val="04E109C1"/>
    <w:rsid w:val="04EC7BDB"/>
    <w:rsid w:val="0519043B"/>
    <w:rsid w:val="052149F2"/>
    <w:rsid w:val="0538081D"/>
    <w:rsid w:val="054B3BAF"/>
    <w:rsid w:val="054D112F"/>
    <w:rsid w:val="05583DCD"/>
    <w:rsid w:val="05642A90"/>
    <w:rsid w:val="056B5EA8"/>
    <w:rsid w:val="056F4B14"/>
    <w:rsid w:val="05732D59"/>
    <w:rsid w:val="057C5715"/>
    <w:rsid w:val="058553A7"/>
    <w:rsid w:val="05A520C4"/>
    <w:rsid w:val="05B90DCA"/>
    <w:rsid w:val="05C50BAC"/>
    <w:rsid w:val="05C519E7"/>
    <w:rsid w:val="05E037E5"/>
    <w:rsid w:val="05E727A2"/>
    <w:rsid w:val="06027AF8"/>
    <w:rsid w:val="060D42B3"/>
    <w:rsid w:val="06A32593"/>
    <w:rsid w:val="06A62830"/>
    <w:rsid w:val="06BE2160"/>
    <w:rsid w:val="06D33870"/>
    <w:rsid w:val="06D52905"/>
    <w:rsid w:val="06D927B0"/>
    <w:rsid w:val="06E07F64"/>
    <w:rsid w:val="06FC5FDB"/>
    <w:rsid w:val="07150D27"/>
    <w:rsid w:val="071A19A8"/>
    <w:rsid w:val="071C6ABF"/>
    <w:rsid w:val="07247761"/>
    <w:rsid w:val="07336968"/>
    <w:rsid w:val="07345668"/>
    <w:rsid w:val="075458AE"/>
    <w:rsid w:val="075C17CC"/>
    <w:rsid w:val="077944B2"/>
    <w:rsid w:val="0785361D"/>
    <w:rsid w:val="07895ED1"/>
    <w:rsid w:val="078A46B0"/>
    <w:rsid w:val="07924C4B"/>
    <w:rsid w:val="07991CB6"/>
    <w:rsid w:val="079A7D2C"/>
    <w:rsid w:val="079F19D2"/>
    <w:rsid w:val="07AF70B7"/>
    <w:rsid w:val="07B84256"/>
    <w:rsid w:val="07C04DAB"/>
    <w:rsid w:val="07C56682"/>
    <w:rsid w:val="07D93028"/>
    <w:rsid w:val="07DD321B"/>
    <w:rsid w:val="07EA0E72"/>
    <w:rsid w:val="080B577B"/>
    <w:rsid w:val="084747A1"/>
    <w:rsid w:val="08572CA3"/>
    <w:rsid w:val="085A5B41"/>
    <w:rsid w:val="08636FD1"/>
    <w:rsid w:val="08B601FC"/>
    <w:rsid w:val="08BC7C00"/>
    <w:rsid w:val="08D079C2"/>
    <w:rsid w:val="08D80EA8"/>
    <w:rsid w:val="08E5320F"/>
    <w:rsid w:val="08E95466"/>
    <w:rsid w:val="09024423"/>
    <w:rsid w:val="0909653C"/>
    <w:rsid w:val="090C4D29"/>
    <w:rsid w:val="09216DE3"/>
    <w:rsid w:val="092F65C5"/>
    <w:rsid w:val="09336C26"/>
    <w:rsid w:val="09361C78"/>
    <w:rsid w:val="093C1DC8"/>
    <w:rsid w:val="09873A46"/>
    <w:rsid w:val="0997570E"/>
    <w:rsid w:val="09A100F4"/>
    <w:rsid w:val="09FE10BE"/>
    <w:rsid w:val="0A1C4694"/>
    <w:rsid w:val="0A463B01"/>
    <w:rsid w:val="0A4F45AA"/>
    <w:rsid w:val="0A6C1AB8"/>
    <w:rsid w:val="0A8B1F94"/>
    <w:rsid w:val="0A9B408E"/>
    <w:rsid w:val="0AA76432"/>
    <w:rsid w:val="0AC322D0"/>
    <w:rsid w:val="0AD50A25"/>
    <w:rsid w:val="0AF55441"/>
    <w:rsid w:val="0AFF02E3"/>
    <w:rsid w:val="0B5821EF"/>
    <w:rsid w:val="0B711092"/>
    <w:rsid w:val="0B904371"/>
    <w:rsid w:val="0BA7412C"/>
    <w:rsid w:val="0BBB552C"/>
    <w:rsid w:val="0BC01EEC"/>
    <w:rsid w:val="0BC62D73"/>
    <w:rsid w:val="0BE64483"/>
    <w:rsid w:val="0BEB1BE2"/>
    <w:rsid w:val="0BF24052"/>
    <w:rsid w:val="0C29520D"/>
    <w:rsid w:val="0C4452AF"/>
    <w:rsid w:val="0C6041D7"/>
    <w:rsid w:val="0C9646E6"/>
    <w:rsid w:val="0CB11A6E"/>
    <w:rsid w:val="0CC5444A"/>
    <w:rsid w:val="0CCD50C2"/>
    <w:rsid w:val="0CCE2357"/>
    <w:rsid w:val="0CD176A9"/>
    <w:rsid w:val="0CD2583A"/>
    <w:rsid w:val="0CE02B10"/>
    <w:rsid w:val="0CF81F94"/>
    <w:rsid w:val="0D006F28"/>
    <w:rsid w:val="0D0425E8"/>
    <w:rsid w:val="0D0B2D8B"/>
    <w:rsid w:val="0D100489"/>
    <w:rsid w:val="0D4E0435"/>
    <w:rsid w:val="0D576367"/>
    <w:rsid w:val="0D5B77B4"/>
    <w:rsid w:val="0D6425A0"/>
    <w:rsid w:val="0D760F3D"/>
    <w:rsid w:val="0DC05222"/>
    <w:rsid w:val="0DE7731A"/>
    <w:rsid w:val="0E092BAA"/>
    <w:rsid w:val="0E227310"/>
    <w:rsid w:val="0E3C4A15"/>
    <w:rsid w:val="0E400BA7"/>
    <w:rsid w:val="0E43255A"/>
    <w:rsid w:val="0E48519E"/>
    <w:rsid w:val="0E4B72F0"/>
    <w:rsid w:val="0E681C61"/>
    <w:rsid w:val="0E873F25"/>
    <w:rsid w:val="0EA17CF6"/>
    <w:rsid w:val="0EB93716"/>
    <w:rsid w:val="0EBF1D67"/>
    <w:rsid w:val="0EC11897"/>
    <w:rsid w:val="0EC57F43"/>
    <w:rsid w:val="0ECF52BA"/>
    <w:rsid w:val="0ED11AE2"/>
    <w:rsid w:val="0EF31BA3"/>
    <w:rsid w:val="0F00644B"/>
    <w:rsid w:val="0F0D6E3B"/>
    <w:rsid w:val="0F153488"/>
    <w:rsid w:val="0F2B0758"/>
    <w:rsid w:val="0F316BF8"/>
    <w:rsid w:val="0F3518AE"/>
    <w:rsid w:val="0F5F46C6"/>
    <w:rsid w:val="0F8C599A"/>
    <w:rsid w:val="0F9851A1"/>
    <w:rsid w:val="0FA55EF4"/>
    <w:rsid w:val="0FCC35F8"/>
    <w:rsid w:val="0FF0519C"/>
    <w:rsid w:val="100C000E"/>
    <w:rsid w:val="10204914"/>
    <w:rsid w:val="102155E7"/>
    <w:rsid w:val="103477D8"/>
    <w:rsid w:val="105B5567"/>
    <w:rsid w:val="1075164B"/>
    <w:rsid w:val="1076073D"/>
    <w:rsid w:val="10892D4C"/>
    <w:rsid w:val="108F1247"/>
    <w:rsid w:val="10900FB4"/>
    <w:rsid w:val="109A38A1"/>
    <w:rsid w:val="10A95C97"/>
    <w:rsid w:val="10DE3231"/>
    <w:rsid w:val="11142556"/>
    <w:rsid w:val="112204FD"/>
    <w:rsid w:val="1123072D"/>
    <w:rsid w:val="113E5F4E"/>
    <w:rsid w:val="11566600"/>
    <w:rsid w:val="11703917"/>
    <w:rsid w:val="117D7500"/>
    <w:rsid w:val="117F372B"/>
    <w:rsid w:val="11902027"/>
    <w:rsid w:val="1191134C"/>
    <w:rsid w:val="11974CDA"/>
    <w:rsid w:val="11A924C3"/>
    <w:rsid w:val="11BA5AED"/>
    <w:rsid w:val="11BA660F"/>
    <w:rsid w:val="11C41A8B"/>
    <w:rsid w:val="11F823DD"/>
    <w:rsid w:val="11FD295C"/>
    <w:rsid w:val="11FF7687"/>
    <w:rsid w:val="12091A56"/>
    <w:rsid w:val="122A7647"/>
    <w:rsid w:val="12315C07"/>
    <w:rsid w:val="123861CF"/>
    <w:rsid w:val="12441522"/>
    <w:rsid w:val="12567919"/>
    <w:rsid w:val="126F67BB"/>
    <w:rsid w:val="127C4DBC"/>
    <w:rsid w:val="12AB31BE"/>
    <w:rsid w:val="12AC5B5E"/>
    <w:rsid w:val="12B92BE2"/>
    <w:rsid w:val="12C83AF2"/>
    <w:rsid w:val="12EA33B0"/>
    <w:rsid w:val="12F66918"/>
    <w:rsid w:val="130B428D"/>
    <w:rsid w:val="131720F5"/>
    <w:rsid w:val="13175349"/>
    <w:rsid w:val="13186551"/>
    <w:rsid w:val="13210C75"/>
    <w:rsid w:val="13302411"/>
    <w:rsid w:val="13313B1F"/>
    <w:rsid w:val="1372255A"/>
    <w:rsid w:val="138C6D10"/>
    <w:rsid w:val="139B5526"/>
    <w:rsid w:val="13B36968"/>
    <w:rsid w:val="13D43164"/>
    <w:rsid w:val="13D81B1B"/>
    <w:rsid w:val="13D83FA3"/>
    <w:rsid w:val="13D86FB5"/>
    <w:rsid w:val="13E94124"/>
    <w:rsid w:val="140A7915"/>
    <w:rsid w:val="141F3619"/>
    <w:rsid w:val="144A442B"/>
    <w:rsid w:val="144C7774"/>
    <w:rsid w:val="144F60D5"/>
    <w:rsid w:val="14525264"/>
    <w:rsid w:val="145F58B7"/>
    <w:rsid w:val="14611295"/>
    <w:rsid w:val="14691370"/>
    <w:rsid w:val="14AF753B"/>
    <w:rsid w:val="14B70FA6"/>
    <w:rsid w:val="14F50E56"/>
    <w:rsid w:val="14F902C4"/>
    <w:rsid w:val="15155E8D"/>
    <w:rsid w:val="15346BF9"/>
    <w:rsid w:val="153B2D0D"/>
    <w:rsid w:val="154233AB"/>
    <w:rsid w:val="154B7996"/>
    <w:rsid w:val="154D5449"/>
    <w:rsid w:val="15530EA1"/>
    <w:rsid w:val="15734C41"/>
    <w:rsid w:val="158E1C7F"/>
    <w:rsid w:val="158F4387"/>
    <w:rsid w:val="15993CD6"/>
    <w:rsid w:val="159F5618"/>
    <w:rsid w:val="15A532F4"/>
    <w:rsid w:val="15AF0A97"/>
    <w:rsid w:val="15B61E4D"/>
    <w:rsid w:val="15B659D1"/>
    <w:rsid w:val="15D020F7"/>
    <w:rsid w:val="15D56B63"/>
    <w:rsid w:val="15DF6355"/>
    <w:rsid w:val="15F45A28"/>
    <w:rsid w:val="15F64F4F"/>
    <w:rsid w:val="160B3ACD"/>
    <w:rsid w:val="161A6097"/>
    <w:rsid w:val="16293958"/>
    <w:rsid w:val="16455959"/>
    <w:rsid w:val="164E01C4"/>
    <w:rsid w:val="16520905"/>
    <w:rsid w:val="16561D62"/>
    <w:rsid w:val="165F41E8"/>
    <w:rsid w:val="166A683C"/>
    <w:rsid w:val="167A7FCF"/>
    <w:rsid w:val="1682519A"/>
    <w:rsid w:val="16886596"/>
    <w:rsid w:val="16893923"/>
    <w:rsid w:val="16925F32"/>
    <w:rsid w:val="169A3D27"/>
    <w:rsid w:val="16A9014A"/>
    <w:rsid w:val="16B470F6"/>
    <w:rsid w:val="16BC78A7"/>
    <w:rsid w:val="16F455B8"/>
    <w:rsid w:val="16F93A36"/>
    <w:rsid w:val="1711335A"/>
    <w:rsid w:val="173673FB"/>
    <w:rsid w:val="174D4192"/>
    <w:rsid w:val="17593529"/>
    <w:rsid w:val="175A5714"/>
    <w:rsid w:val="176C00A9"/>
    <w:rsid w:val="177A5B4D"/>
    <w:rsid w:val="177C0E0D"/>
    <w:rsid w:val="17984F13"/>
    <w:rsid w:val="179F1F5F"/>
    <w:rsid w:val="17AE5734"/>
    <w:rsid w:val="17B21F05"/>
    <w:rsid w:val="17CE79E0"/>
    <w:rsid w:val="17CF5769"/>
    <w:rsid w:val="17EB1734"/>
    <w:rsid w:val="17F53F70"/>
    <w:rsid w:val="17FC632A"/>
    <w:rsid w:val="180D3276"/>
    <w:rsid w:val="18356E46"/>
    <w:rsid w:val="1836548E"/>
    <w:rsid w:val="1865431D"/>
    <w:rsid w:val="18687698"/>
    <w:rsid w:val="18705C65"/>
    <w:rsid w:val="18733984"/>
    <w:rsid w:val="18856EF4"/>
    <w:rsid w:val="188C2D86"/>
    <w:rsid w:val="18B01FB1"/>
    <w:rsid w:val="18BC33AF"/>
    <w:rsid w:val="18BE1E46"/>
    <w:rsid w:val="18C03177"/>
    <w:rsid w:val="18D42B86"/>
    <w:rsid w:val="18E1425F"/>
    <w:rsid w:val="18F85838"/>
    <w:rsid w:val="191726EF"/>
    <w:rsid w:val="19191807"/>
    <w:rsid w:val="19270E66"/>
    <w:rsid w:val="192A3F5F"/>
    <w:rsid w:val="193041A6"/>
    <w:rsid w:val="193825F3"/>
    <w:rsid w:val="19471213"/>
    <w:rsid w:val="19496598"/>
    <w:rsid w:val="19575A59"/>
    <w:rsid w:val="195D25EA"/>
    <w:rsid w:val="19696C70"/>
    <w:rsid w:val="198E3E8D"/>
    <w:rsid w:val="199610E2"/>
    <w:rsid w:val="19A86D33"/>
    <w:rsid w:val="19BB20AC"/>
    <w:rsid w:val="19C254CC"/>
    <w:rsid w:val="19E75799"/>
    <w:rsid w:val="19EC047C"/>
    <w:rsid w:val="19FF1DD7"/>
    <w:rsid w:val="1A031A5B"/>
    <w:rsid w:val="1A092452"/>
    <w:rsid w:val="1A1A4BE8"/>
    <w:rsid w:val="1A240213"/>
    <w:rsid w:val="1A5D4669"/>
    <w:rsid w:val="1A7928BB"/>
    <w:rsid w:val="1A917586"/>
    <w:rsid w:val="1A9D09F7"/>
    <w:rsid w:val="1AA2252A"/>
    <w:rsid w:val="1AAB69C1"/>
    <w:rsid w:val="1AFC5B3B"/>
    <w:rsid w:val="1AFE75E7"/>
    <w:rsid w:val="1B023B85"/>
    <w:rsid w:val="1B041579"/>
    <w:rsid w:val="1B0C32F4"/>
    <w:rsid w:val="1B0D03FF"/>
    <w:rsid w:val="1B280433"/>
    <w:rsid w:val="1B497B97"/>
    <w:rsid w:val="1B6932B2"/>
    <w:rsid w:val="1B90704D"/>
    <w:rsid w:val="1BA417FD"/>
    <w:rsid w:val="1BB328A2"/>
    <w:rsid w:val="1BC80D3E"/>
    <w:rsid w:val="1BDA0D0E"/>
    <w:rsid w:val="1BDC1FDC"/>
    <w:rsid w:val="1BED0061"/>
    <w:rsid w:val="1BEE2CA0"/>
    <w:rsid w:val="1C0B157D"/>
    <w:rsid w:val="1C1330FC"/>
    <w:rsid w:val="1C1639D1"/>
    <w:rsid w:val="1C1C078A"/>
    <w:rsid w:val="1C20601B"/>
    <w:rsid w:val="1C212035"/>
    <w:rsid w:val="1C2A348E"/>
    <w:rsid w:val="1C4908BE"/>
    <w:rsid w:val="1C4E2B50"/>
    <w:rsid w:val="1C67619F"/>
    <w:rsid w:val="1C74182F"/>
    <w:rsid w:val="1C8C31EA"/>
    <w:rsid w:val="1CA176D3"/>
    <w:rsid w:val="1CB62F1E"/>
    <w:rsid w:val="1CB663FF"/>
    <w:rsid w:val="1CBB75C1"/>
    <w:rsid w:val="1CBC04BE"/>
    <w:rsid w:val="1CD42FEA"/>
    <w:rsid w:val="1CD86A66"/>
    <w:rsid w:val="1CF437FC"/>
    <w:rsid w:val="1D0B1FD1"/>
    <w:rsid w:val="1D1C619B"/>
    <w:rsid w:val="1D20453B"/>
    <w:rsid w:val="1D2C37A6"/>
    <w:rsid w:val="1D397DA4"/>
    <w:rsid w:val="1D5F7976"/>
    <w:rsid w:val="1D7272C4"/>
    <w:rsid w:val="1D7D5933"/>
    <w:rsid w:val="1D853B81"/>
    <w:rsid w:val="1D9E1F6B"/>
    <w:rsid w:val="1DA13A44"/>
    <w:rsid w:val="1DA40988"/>
    <w:rsid w:val="1DA51B09"/>
    <w:rsid w:val="1DBE3095"/>
    <w:rsid w:val="1E2F4B2E"/>
    <w:rsid w:val="1E322924"/>
    <w:rsid w:val="1E330118"/>
    <w:rsid w:val="1E344191"/>
    <w:rsid w:val="1E3E7A89"/>
    <w:rsid w:val="1E441BE0"/>
    <w:rsid w:val="1E894975"/>
    <w:rsid w:val="1E932086"/>
    <w:rsid w:val="1E991BE3"/>
    <w:rsid w:val="1EA768CB"/>
    <w:rsid w:val="1EC24432"/>
    <w:rsid w:val="1ECA4751"/>
    <w:rsid w:val="1EF52C4F"/>
    <w:rsid w:val="1F095C2A"/>
    <w:rsid w:val="1F151F89"/>
    <w:rsid w:val="1F2175F8"/>
    <w:rsid w:val="1F2454AE"/>
    <w:rsid w:val="1F2730A0"/>
    <w:rsid w:val="1F290EB1"/>
    <w:rsid w:val="1F6979E7"/>
    <w:rsid w:val="1F750A08"/>
    <w:rsid w:val="1F967D7C"/>
    <w:rsid w:val="1FA244B0"/>
    <w:rsid w:val="1FA642C4"/>
    <w:rsid w:val="1FA772D7"/>
    <w:rsid w:val="1FB17124"/>
    <w:rsid w:val="1FD93C9C"/>
    <w:rsid w:val="1FDA60AB"/>
    <w:rsid w:val="1FE25FB2"/>
    <w:rsid w:val="1FE86F66"/>
    <w:rsid w:val="1FFB537F"/>
    <w:rsid w:val="200E6725"/>
    <w:rsid w:val="20101323"/>
    <w:rsid w:val="201802C8"/>
    <w:rsid w:val="20185CB3"/>
    <w:rsid w:val="203057FA"/>
    <w:rsid w:val="20572ABF"/>
    <w:rsid w:val="20785B47"/>
    <w:rsid w:val="207C5CB0"/>
    <w:rsid w:val="20847244"/>
    <w:rsid w:val="20C924EF"/>
    <w:rsid w:val="20E81797"/>
    <w:rsid w:val="20FE78BC"/>
    <w:rsid w:val="2111797A"/>
    <w:rsid w:val="21135FB9"/>
    <w:rsid w:val="21146FE2"/>
    <w:rsid w:val="21333648"/>
    <w:rsid w:val="21390F39"/>
    <w:rsid w:val="214E0604"/>
    <w:rsid w:val="215964F0"/>
    <w:rsid w:val="21773215"/>
    <w:rsid w:val="21790498"/>
    <w:rsid w:val="21936CA6"/>
    <w:rsid w:val="21A50C86"/>
    <w:rsid w:val="21A76CC7"/>
    <w:rsid w:val="21CD43B4"/>
    <w:rsid w:val="21E42FCC"/>
    <w:rsid w:val="21E863F5"/>
    <w:rsid w:val="22500EBE"/>
    <w:rsid w:val="22502B2A"/>
    <w:rsid w:val="225932F2"/>
    <w:rsid w:val="226700F4"/>
    <w:rsid w:val="226811A2"/>
    <w:rsid w:val="226D3609"/>
    <w:rsid w:val="22914175"/>
    <w:rsid w:val="22946AD2"/>
    <w:rsid w:val="22A83BA9"/>
    <w:rsid w:val="22B429D5"/>
    <w:rsid w:val="22C14F31"/>
    <w:rsid w:val="22CC2F6D"/>
    <w:rsid w:val="22D07767"/>
    <w:rsid w:val="22DD01BB"/>
    <w:rsid w:val="22E33556"/>
    <w:rsid w:val="22E43639"/>
    <w:rsid w:val="23051183"/>
    <w:rsid w:val="231231EE"/>
    <w:rsid w:val="232F021E"/>
    <w:rsid w:val="2331282E"/>
    <w:rsid w:val="234562F1"/>
    <w:rsid w:val="23486D36"/>
    <w:rsid w:val="234E5CB7"/>
    <w:rsid w:val="235A1CD8"/>
    <w:rsid w:val="23876C72"/>
    <w:rsid w:val="23891729"/>
    <w:rsid w:val="23921869"/>
    <w:rsid w:val="23C5158E"/>
    <w:rsid w:val="23D3233D"/>
    <w:rsid w:val="23D50586"/>
    <w:rsid w:val="23DB4E2F"/>
    <w:rsid w:val="23DF7FD7"/>
    <w:rsid w:val="23E43860"/>
    <w:rsid w:val="23E71412"/>
    <w:rsid w:val="23EF304F"/>
    <w:rsid w:val="23FF0E40"/>
    <w:rsid w:val="240208DB"/>
    <w:rsid w:val="240F68C8"/>
    <w:rsid w:val="241402C2"/>
    <w:rsid w:val="241F3F92"/>
    <w:rsid w:val="243139AD"/>
    <w:rsid w:val="244E3D1D"/>
    <w:rsid w:val="245B624B"/>
    <w:rsid w:val="245F0141"/>
    <w:rsid w:val="245F335F"/>
    <w:rsid w:val="246A78E6"/>
    <w:rsid w:val="246E2507"/>
    <w:rsid w:val="247F3D0C"/>
    <w:rsid w:val="24887B76"/>
    <w:rsid w:val="249A4DDB"/>
    <w:rsid w:val="24A36EFF"/>
    <w:rsid w:val="24A86547"/>
    <w:rsid w:val="24BB5441"/>
    <w:rsid w:val="24BF7F92"/>
    <w:rsid w:val="24D40F20"/>
    <w:rsid w:val="24E56E85"/>
    <w:rsid w:val="24EB561C"/>
    <w:rsid w:val="2504140C"/>
    <w:rsid w:val="25463823"/>
    <w:rsid w:val="254A257D"/>
    <w:rsid w:val="25612DE4"/>
    <w:rsid w:val="258256A6"/>
    <w:rsid w:val="25853F3A"/>
    <w:rsid w:val="259F0776"/>
    <w:rsid w:val="25A03F9F"/>
    <w:rsid w:val="25B23C6B"/>
    <w:rsid w:val="25BD2AAB"/>
    <w:rsid w:val="25C10F8D"/>
    <w:rsid w:val="25DC42C5"/>
    <w:rsid w:val="25DD2180"/>
    <w:rsid w:val="2607160F"/>
    <w:rsid w:val="26097847"/>
    <w:rsid w:val="260A5A93"/>
    <w:rsid w:val="260D1935"/>
    <w:rsid w:val="26142CF6"/>
    <w:rsid w:val="262E23AE"/>
    <w:rsid w:val="262E7F2A"/>
    <w:rsid w:val="263B3A3D"/>
    <w:rsid w:val="263F18AE"/>
    <w:rsid w:val="2641772D"/>
    <w:rsid w:val="269F6BAF"/>
    <w:rsid w:val="26B91CCC"/>
    <w:rsid w:val="26C47F67"/>
    <w:rsid w:val="26C731FF"/>
    <w:rsid w:val="26D201D7"/>
    <w:rsid w:val="26EF0006"/>
    <w:rsid w:val="26F03C43"/>
    <w:rsid w:val="27286FB7"/>
    <w:rsid w:val="272E6E29"/>
    <w:rsid w:val="27507456"/>
    <w:rsid w:val="276E2D59"/>
    <w:rsid w:val="278609DD"/>
    <w:rsid w:val="279803ED"/>
    <w:rsid w:val="27AA1A6E"/>
    <w:rsid w:val="27AC786C"/>
    <w:rsid w:val="27AF714A"/>
    <w:rsid w:val="27B212DD"/>
    <w:rsid w:val="28147F8F"/>
    <w:rsid w:val="281A59A3"/>
    <w:rsid w:val="28212E22"/>
    <w:rsid w:val="28217C2E"/>
    <w:rsid w:val="28712EEB"/>
    <w:rsid w:val="2874419E"/>
    <w:rsid w:val="288A498F"/>
    <w:rsid w:val="288D1E6A"/>
    <w:rsid w:val="28D03B04"/>
    <w:rsid w:val="28F14F66"/>
    <w:rsid w:val="290D291B"/>
    <w:rsid w:val="291017C1"/>
    <w:rsid w:val="29266367"/>
    <w:rsid w:val="29365433"/>
    <w:rsid w:val="294C1054"/>
    <w:rsid w:val="295A6FEB"/>
    <w:rsid w:val="295E42C2"/>
    <w:rsid w:val="29762802"/>
    <w:rsid w:val="29950374"/>
    <w:rsid w:val="29A2407B"/>
    <w:rsid w:val="29F456B3"/>
    <w:rsid w:val="2A2131CB"/>
    <w:rsid w:val="2A247E66"/>
    <w:rsid w:val="2A265B00"/>
    <w:rsid w:val="2A4A5C57"/>
    <w:rsid w:val="2A6A1E08"/>
    <w:rsid w:val="2A6A38F4"/>
    <w:rsid w:val="2A732EBC"/>
    <w:rsid w:val="2A992FD3"/>
    <w:rsid w:val="2AA76CB7"/>
    <w:rsid w:val="2AB05831"/>
    <w:rsid w:val="2AB86B60"/>
    <w:rsid w:val="2ABA2946"/>
    <w:rsid w:val="2AC444DE"/>
    <w:rsid w:val="2AC526B5"/>
    <w:rsid w:val="2AE64553"/>
    <w:rsid w:val="2AEF34B7"/>
    <w:rsid w:val="2AF668CA"/>
    <w:rsid w:val="2AF915A0"/>
    <w:rsid w:val="2B1E6E7A"/>
    <w:rsid w:val="2B203F1D"/>
    <w:rsid w:val="2B220DB0"/>
    <w:rsid w:val="2B2F508E"/>
    <w:rsid w:val="2B35697F"/>
    <w:rsid w:val="2B475C62"/>
    <w:rsid w:val="2B506A3E"/>
    <w:rsid w:val="2B56796D"/>
    <w:rsid w:val="2B5C50BE"/>
    <w:rsid w:val="2B5E56EA"/>
    <w:rsid w:val="2B7679D2"/>
    <w:rsid w:val="2B7A53A6"/>
    <w:rsid w:val="2B9427F4"/>
    <w:rsid w:val="2BA218CA"/>
    <w:rsid w:val="2BC94A03"/>
    <w:rsid w:val="2BCD1D0F"/>
    <w:rsid w:val="2BEA79C9"/>
    <w:rsid w:val="2C096623"/>
    <w:rsid w:val="2C0C3BED"/>
    <w:rsid w:val="2C144DE1"/>
    <w:rsid w:val="2C3306E6"/>
    <w:rsid w:val="2C3E1E2A"/>
    <w:rsid w:val="2C401FD2"/>
    <w:rsid w:val="2C5D7C5E"/>
    <w:rsid w:val="2C60361F"/>
    <w:rsid w:val="2C683B4E"/>
    <w:rsid w:val="2C8310B8"/>
    <w:rsid w:val="2C932114"/>
    <w:rsid w:val="2CF83235"/>
    <w:rsid w:val="2D064E55"/>
    <w:rsid w:val="2D114F87"/>
    <w:rsid w:val="2D1F5542"/>
    <w:rsid w:val="2D293BE4"/>
    <w:rsid w:val="2D2D6514"/>
    <w:rsid w:val="2D311C05"/>
    <w:rsid w:val="2D446F31"/>
    <w:rsid w:val="2D532463"/>
    <w:rsid w:val="2D894935"/>
    <w:rsid w:val="2D8E6186"/>
    <w:rsid w:val="2D9D677F"/>
    <w:rsid w:val="2DA15DC0"/>
    <w:rsid w:val="2DA502A0"/>
    <w:rsid w:val="2DDD5FBB"/>
    <w:rsid w:val="2DE169D1"/>
    <w:rsid w:val="2E1027A6"/>
    <w:rsid w:val="2E2F7D36"/>
    <w:rsid w:val="2E505D63"/>
    <w:rsid w:val="2E7715BC"/>
    <w:rsid w:val="2E8807F2"/>
    <w:rsid w:val="2E8D3E69"/>
    <w:rsid w:val="2EB551DE"/>
    <w:rsid w:val="2EBC64B1"/>
    <w:rsid w:val="2ECB2DF5"/>
    <w:rsid w:val="2EEB2EDF"/>
    <w:rsid w:val="2EEC2C79"/>
    <w:rsid w:val="2F022A12"/>
    <w:rsid w:val="2F245485"/>
    <w:rsid w:val="2F394E77"/>
    <w:rsid w:val="2F492B7F"/>
    <w:rsid w:val="2F496FDA"/>
    <w:rsid w:val="2F4F3FB1"/>
    <w:rsid w:val="2F5E1713"/>
    <w:rsid w:val="2F6F7F88"/>
    <w:rsid w:val="2F930E45"/>
    <w:rsid w:val="2FA41E72"/>
    <w:rsid w:val="2FBC1458"/>
    <w:rsid w:val="2FD71F56"/>
    <w:rsid w:val="2FDE5A18"/>
    <w:rsid w:val="2FF62D4B"/>
    <w:rsid w:val="30017A92"/>
    <w:rsid w:val="3027114F"/>
    <w:rsid w:val="302952A0"/>
    <w:rsid w:val="30485C58"/>
    <w:rsid w:val="30953952"/>
    <w:rsid w:val="30AC30EB"/>
    <w:rsid w:val="30B4526C"/>
    <w:rsid w:val="30C45BA8"/>
    <w:rsid w:val="30CA204C"/>
    <w:rsid w:val="30CF5403"/>
    <w:rsid w:val="30D061CB"/>
    <w:rsid w:val="3104177B"/>
    <w:rsid w:val="310A72C9"/>
    <w:rsid w:val="31471D12"/>
    <w:rsid w:val="31504453"/>
    <w:rsid w:val="31825227"/>
    <w:rsid w:val="319C5DF0"/>
    <w:rsid w:val="31B27E74"/>
    <w:rsid w:val="31BC000C"/>
    <w:rsid w:val="320A67AD"/>
    <w:rsid w:val="322E73BC"/>
    <w:rsid w:val="3245283E"/>
    <w:rsid w:val="32471520"/>
    <w:rsid w:val="325A75B2"/>
    <w:rsid w:val="32834F3D"/>
    <w:rsid w:val="328F681A"/>
    <w:rsid w:val="329426D1"/>
    <w:rsid w:val="329A4722"/>
    <w:rsid w:val="32A24DB8"/>
    <w:rsid w:val="32BB49C7"/>
    <w:rsid w:val="32C125DE"/>
    <w:rsid w:val="32D07243"/>
    <w:rsid w:val="32D914DA"/>
    <w:rsid w:val="32E350C4"/>
    <w:rsid w:val="32F553A9"/>
    <w:rsid w:val="32F84244"/>
    <w:rsid w:val="32F95E2F"/>
    <w:rsid w:val="32FD2F62"/>
    <w:rsid w:val="32FE4155"/>
    <w:rsid w:val="33286A58"/>
    <w:rsid w:val="332D4488"/>
    <w:rsid w:val="33387A80"/>
    <w:rsid w:val="334B2072"/>
    <w:rsid w:val="33664CA0"/>
    <w:rsid w:val="33807E59"/>
    <w:rsid w:val="33A82684"/>
    <w:rsid w:val="33C96253"/>
    <w:rsid w:val="33D11142"/>
    <w:rsid w:val="33D11A1E"/>
    <w:rsid w:val="33E91882"/>
    <w:rsid w:val="33F8070C"/>
    <w:rsid w:val="3404068C"/>
    <w:rsid w:val="343C24E1"/>
    <w:rsid w:val="34457564"/>
    <w:rsid w:val="34553D29"/>
    <w:rsid w:val="346C2AF7"/>
    <w:rsid w:val="34811922"/>
    <w:rsid w:val="34917CAB"/>
    <w:rsid w:val="349B0265"/>
    <w:rsid w:val="34A36B6F"/>
    <w:rsid w:val="34B13DF2"/>
    <w:rsid w:val="34B96BDC"/>
    <w:rsid w:val="34D203FA"/>
    <w:rsid w:val="34D6134E"/>
    <w:rsid w:val="34D813D8"/>
    <w:rsid w:val="34DB685E"/>
    <w:rsid w:val="34E658C5"/>
    <w:rsid w:val="34EC1397"/>
    <w:rsid w:val="34FA72AC"/>
    <w:rsid w:val="350E11D3"/>
    <w:rsid w:val="3512485D"/>
    <w:rsid w:val="35207836"/>
    <w:rsid w:val="353B53F1"/>
    <w:rsid w:val="35511EF0"/>
    <w:rsid w:val="355C6381"/>
    <w:rsid w:val="356C4852"/>
    <w:rsid w:val="36184525"/>
    <w:rsid w:val="361A0FA2"/>
    <w:rsid w:val="36655CAB"/>
    <w:rsid w:val="366E244F"/>
    <w:rsid w:val="36727CC7"/>
    <w:rsid w:val="36740F40"/>
    <w:rsid w:val="369055B0"/>
    <w:rsid w:val="369B18B9"/>
    <w:rsid w:val="36A26C14"/>
    <w:rsid w:val="36A93383"/>
    <w:rsid w:val="36AA5201"/>
    <w:rsid w:val="36AC5AB1"/>
    <w:rsid w:val="36BC5B6B"/>
    <w:rsid w:val="36D34894"/>
    <w:rsid w:val="36DD737D"/>
    <w:rsid w:val="36F4428E"/>
    <w:rsid w:val="37011180"/>
    <w:rsid w:val="37011845"/>
    <w:rsid w:val="3709016E"/>
    <w:rsid w:val="3715322A"/>
    <w:rsid w:val="37153B3A"/>
    <w:rsid w:val="37166D54"/>
    <w:rsid w:val="3727419D"/>
    <w:rsid w:val="372C13D9"/>
    <w:rsid w:val="37463FF3"/>
    <w:rsid w:val="374E715A"/>
    <w:rsid w:val="376527CB"/>
    <w:rsid w:val="376A2CC1"/>
    <w:rsid w:val="376E4905"/>
    <w:rsid w:val="37812B9D"/>
    <w:rsid w:val="37884EA7"/>
    <w:rsid w:val="3795570B"/>
    <w:rsid w:val="37A500F2"/>
    <w:rsid w:val="37F46DA2"/>
    <w:rsid w:val="380217E9"/>
    <w:rsid w:val="3805642C"/>
    <w:rsid w:val="382656F6"/>
    <w:rsid w:val="3852030E"/>
    <w:rsid w:val="38545F3D"/>
    <w:rsid w:val="385639A3"/>
    <w:rsid w:val="38710670"/>
    <w:rsid w:val="38763ED8"/>
    <w:rsid w:val="38872AC5"/>
    <w:rsid w:val="38B03021"/>
    <w:rsid w:val="38C519CF"/>
    <w:rsid w:val="392E366E"/>
    <w:rsid w:val="39371642"/>
    <w:rsid w:val="394C1291"/>
    <w:rsid w:val="39580E43"/>
    <w:rsid w:val="399824E9"/>
    <w:rsid w:val="399D57D2"/>
    <w:rsid w:val="39A22631"/>
    <w:rsid w:val="39A6412A"/>
    <w:rsid w:val="39DE6AFE"/>
    <w:rsid w:val="39E07271"/>
    <w:rsid w:val="39E724B2"/>
    <w:rsid w:val="39FD348B"/>
    <w:rsid w:val="3A1E6E1F"/>
    <w:rsid w:val="3A2B0C62"/>
    <w:rsid w:val="3A3A12F7"/>
    <w:rsid w:val="3A404C6B"/>
    <w:rsid w:val="3A8B6D97"/>
    <w:rsid w:val="3A8E088F"/>
    <w:rsid w:val="3AC46B2F"/>
    <w:rsid w:val="3ADA0F97"/>
    <w:rsid w:val="3ADA4E5D"/>
    <w:rsid w:val="3B041523"/>
    <w:rsid w:val="3B0F0176"/>
    <w:rsid w:val="3B4712F0"/>
    <w:rsid w:val="3B4C7454"/>
    <w:rsid w:val="3B516F33"/>
    <w:rsid w:val="3B572FA7"/>
    <w:rsid w:val="3B916482"/>
    <w:rsid w:val="3B95144C"/>
    <w:rsid w:val="3BB275DB"/>
    <w:rsid w:val="3BB358D4"/>
    <w:rsid w:val="3BB74D38"/>
    <w:rsid w:val="3BB96CDC"/>
    <w:rsid w:val="3BBF0321"/>
    <w:rsid w:val="3BD02D4C"/>
    <w:rsid w:val="3BDF73F8"/>
    <w:rsid w:val="3BF027DE"/>
    <w:rsid w:val="3C4960AA"/>
    <w:rsid w:val="3C566572"/>
    <w:rsid w:val="3C62760B"/>
    <w:rsid w:val="3C651E77"/>
    <w:rsid w:val="3C7559B6"/>
    <w:rsid w:val="3C767C8E"/>
    <w:rsid w:val="3C8574F8"/>
    <w:rsid w:val="3C8C6973"/>
    <w:rsid w:val="3CA26136"/>
    <w:rsid w:val="3CCF7E30"/>
    <w:rsid w:val="3CD05BA2"/>
    <w:rsid w:val="3CE70BE7"/>
    <w:rsid w:val="3CE75975"/>
    <w:rsid w:val="3CFA4AC8"/>
    <w:rsid w:val="3D091EED"/>
    <w:rsid w:val="3D1C42B4"/>
    <w:rsid w:val="3D3046CF"/>
    <w:rsid w:val="3D432C51"/>
    <w:rsid w:val="3D5E0746"/>
    <w:rsid w:val="3D96772E"/>
    <w:rsid w:val="3D9F5DA2"/>
    <w:rsid w:val="3DA71D61"/>
    <w:rsid w:val="3DEA460C"/>
    <w:rsid w:val="3E0569D8"/>
    <w:rsid w:val="3E22580F"/>
    <w:rsid w:val="3E4608B3"/>
    <w:rsid w:val="3E646DF3"/>
    <w:rsid w:val="3E7036C1"/>
    <w:rsid w:val="3E805F39"/>
    <w:rsid w:val="3E8D60F8"/>
    <w:rsid w:val="3E9A5CCE"/>
    <w:rsid w:val="3E9C5AA9"/>
    <w:rsid w:val="3EA044E7"/>
    <w:rsid w:val="3EAD7215"/>
    <w:rsid w:val="3ECB22DC"/>
    <w:rsid w:val="3ED71A22"/>
    <w:rsid w:val="3EE11BF9"/>
    <w:rsid w:val="3EEE74A7"/>
    <w:rsid w:val="3F005F77"/>
    <w:rsid w:val="3F0A48B4"/>
    <w:rsid w:val="3F150776"/>
    <w:rsid w:val="3F475C17"/>
    <w:rsid w:val="3F484CE3"/>
    <w:rsid w:val="3F572D6A"/>
    <w:rsid w:val="3F665E1E"/>
    <w:rsid w:val="3F6E4AFF"/>
    <w:rsid w:val="3F744824"/>
    <w:rsid w:val="3F7C6630"/>
    <w:rsid w:val="3F8811D3"/>
    <w:rsid w:val="3F896A3F"/>
    <w:rsid w:val="3FA22F1C"/>
    <w:rsid w:val="3FB51764"/>
    <w:rsid w:val="3FCE4814"/>
    <w:rsid w:val="3FDA3396"/>
    <w:rsid w:val="3FE60119"/>
    <w:rsid w:val="400010CF"/>
    <w:rsid w:val="4007456B"/>
    <w:rsid w:val="400C6A15"/>
    <w:rsid w:val="401914D7"/>
    <w:rsid w:val="4022617C"/>
    <w:rsid w:val="40441617"/>
    <w:rsid w:val="4066762F"/>
    <w:rsid w:val="40687C0A"/>
    <w:rsid w:val="406C4F6B"/>
    <w:rsid w:val="406E215E"/>
    <w:rsid w:val="407077FC"/>
    <w:rsid w:val="40885CFC"/>
    <w:rsid w:val="408A04C2"/>
    <w:rsid w:val="40A66866"/>
    <w:rsid w:val="40C444AC"/>
    <w:rsid w:val="40CB7559"/>
    <w:rsid w:val="40D8005F"/>
    <w:rsid w:val="40D81BCC"/>
    <w:rsid w:val="40E3605B"/>
    <w:rsid w:val="40EA2AC6"/>
    <w:rsid w:val="40F301A1"/>
    <w:rsid w:val="412935A8"/>
    <w:rsid w:val="413E65A9"/>
    <w:rsid w:val="414002E4"/>
    <w:rsid w:val="41601239"/>
    <w:rsid w:val="416C18D4"/>
    <w:rsid w:val="416D0FF6"/>
    <w:rsid w:val="418C2B90"/>
    <w:rsid w:val="41923943"/>
    <w:rsid w:val="41A55381"/>
    <w:rsid w:val="41A945C9"/>
    <w:rsid w:val="41C85B0C"/>
    <w:rsid w:val="41CD0A97"/>
    <w:rsid w:val="41D20116"/>
    <w:rsid w:val="420E6542"/>
    <w:rsid w:val="420F5F84"/>
    <w:rsid w:val="4212697D"/>
    <w:rsid w:val="42235F66"/>
    <w:rsid w:val="425655B2"/>
    <w:rsid w:val="42620EA3"/>
    <w:rsid w:val="427054CC"/>
    <w:rsid w:val="427767A6"/>
    <w:rsid w:val="42A130FB"/>
    <w:rsid w:val="42A62905"/>
    <w:rsid w:val="42B2542B"/>
    <w:rsid w:val="42C82D73"/>
    <w:rsid w:val="42D15918"/>
    <w:rsid w:val="42D77676"/>
    <w:rsid w:val="42D97164"/>
    <w:rsid w:val="42DB29E8"/>
    <w:rsid w:val="42DD5DF7"/>
    <w:rsid w:val="42DE01FF"/>
    <w:rsid w:val="42E53166"/>
    <w:rsid w:val="42E629D6"/>
    <w:rsid w:val="42F00837"/>
    <w:rsid w:val="430171B0"/>
    <w:rsid w:val="4308107D"/>
    <w:rsid w:val="43137895"/>
    <w:rsid w:val="432423CA"/>
    <w:rsid w:val="43306B09"/>
    <w:rsid w:val="43317C5A"/>
    <w:rsid w:val="433A234A"/>
    <w:rsid w:val="433C7294"/>
    <w:rsid w:val="43471255"/>
    <w:rsid w:val="43492730"/>
    <w:rsid w:val="43612C17"/>
    <w:rsid w:val="436335C1"/>
    <w:rsid w:val="437A03B0"/>
    <w:rsid w:val="43A309ED"/>
    <w:rsid w:val="43A37B4B"/>
    <w:rsid w:val="43B52EB0"/>
    <w:rsid w:val="43BC74FF"/>
    <w:rsid w:val="43C505C7"/>
    <w:rsid w:val="43D50AAC"/>
    <w:rsid w:val="4403419F"/>
    <w:rsid w:val="440D3DE2"/>
    <w:rsid w:val="441311AD"/>
    <w:rsid w:val="44184399"/>
    <w:rsid w:val="441B033A"/>
    <w:rsid w:val="441F48E6"/>
    <w:rsid w:val="44206DF4"/>
    <w:rsid w:val="445631E2"/>
    <w:rsid w:val="44687E01"/>
    <w:rsid w:val="44800C70"/>
    <w:rsid w:val="44866B62"/>
    <w:rsid w:val="448A0CEA"/>
    <w:rsid w:val="44911E58"/>
    <w:rsid w:val="44BA2889"/>
    <w:rsid w:val="44D00F78"/>
    <w:rsid w:val="44D9608F"/>
    <w:rsid w:val="44DD79AD"/>
    <w:rsid w:val="44F6411C"/>
    <w:rsid w:val="44FB7075"/>
    <w:rsid w:val="44FE579E"/>
    <w:rsid w:val="45095F8B"/>
    <w:rsid w:val="45177397"/>
    <w:rsid w:val="451C7A07"/>
    <w:rsid w:val="451D3D48"/>
    <w:rsid w:val="452F6DA5"/>
    <w:rsid w:val="45326C04"/>
    <w:rsid w:val="453D0A05"/>
    <w:rsid w:val="45470A25"/>
    <w:rsid w:val="455117BC"/>
    <w:rsid w:val="45826D5F"/>
    <w:rsid w:val="45922F2E"/>
    <w:rsid w:val="459C154F"/>
    <w:rsid w:val="45B730F5"/>
    <w:rsid w:val="45DF0041"/>
    <w:rsid w:val="45ED14D1"/>
    <w:rsid w:val="45F005AA"/>
    <w:rsid w:val="460F4C9E"/>
    <w:rsid w:val="46183AC4"/>
    <w:rsid w:val="461F626B"/>
    <w:rsid w:val="46233ABA"/>
    <w:rsid w:val="4624161A"/>
    <w:rsid w:val="46325936"/>
    <w:rsid w:val="463D6EAB"/>
    <w:rsid w:val="4665558C"/>
    <w:rsid w:val="467A0A80"/>
    <w:rsid w:val="468C783F"/>
    <w:rsid w:val="469E0B1C"/>
    <w:rsid w:val="46C43DFD"/>
    <w:rsid w:val="46C658DD"/>
    <w:rsid w:val="46F71572"/>
    <w:rsid w:val="470003BA"/>
    <w:rsid w:val="47231559"/>
    <w:rsid w:val="472E6612"/>
    <w:rsid w:val="47336D14"/>
    <w:rsid w:val="474C15B1"/>
    <w:rsid w:val="4759118F"/>
    <w:rsid w:val="475C70B8"/>
    <w:rsid w:val="47854E26"/>
    <w:rsid w:val="4786218B"/>
    <w:rsid w:val="4789404B"/>
    <w:rsid w:val="478A66E1"/>
    <w:rsid w:val="478B0235"/>
    <w:rsid w:val="479D2478"/>
    <w:rsid w:val="47AD4BE7"/>
    <w:rsid w:val="47C014D4"/>
    <w:rsid w:val="47C912A4"/>
    <w:rsid w:val="47EC0B8D"/>
    <w:rsid w:val="47F14A01"/>
    <w:rsid w:val="48147D66"/>
    <w:rsid w:val="481B1237"/>
    <w:rsid w:val="481F46B4"/>
    <w:rsid w:val="482D61EC"/>
    <w:rsid w:val="48692623"/>
    <w:rsid w:val="486C5637"/>
    <w:rsid w:val="487440EF"/>
    <w:rsid w:val="487D1316"/>
    <w:rsid w:val="48930CED"/>
    <w:rsid w:val="48B53457"/>
    <w:rsid w:val="48D163DC"/>
    <w:rsid w:val="48D502BA"/>
    <w:rsid w:val="48DB397A"/>
    <w:rsid w:val="490512C2"/>
    <w:rsid w:val="490F253E"/>
    <w:rsid w:val="491B39F4"/>
    <w:rsid w:val="49305983"/>
    <w:rsid w:val="49393C16"/>
    <w:rsid w:val="4960577A"/>
    <w:rsid w:val="497118A5"/>
    <w:rsid w:val="49714FD0"/>
    <w:rsid w:val="497B202F"/>
    <w:rsid w:val="497B6643"/>
    <w:rsid w:val="49983070"/>
    <w:rsid w:val="49AD60D6"/>
    <w:rsid w:val="49D96D5F"/>
    <w:rsid w:val="49E13CAB"/>
    <w:rsid w:val="4A2B69D7"/>
    <w:rsid w:val="4A3B0DB6"/>
    <w:rsid w:val="4A413409"/>
    <w:rsid w:val="4A432B78"/>
    <w:rsid w:val="4A4F3F6E"/>
    <w:rsid w:val="4A5D6850"/>
    <w:rsid w:val="4A6C14BA"/>
    <w:rsid w:val="4A6F4ABD"/>
    <w:rsid w:val="4A7F6351"/>
    <w:rsid w:val="4A7F7F08"/>
    <w:rsid w:val="4A8A0B14"/>
    <w:rsid w:val="4AA159FA"/>
    <w:rsid w:val="4AA8740F"/>
    <w:rsid w:val="4ABD0B17"/>
    <w:rsid w:val="4AC77230"/>
    <w:rsid w:val="4ACF1E78"/>
    <w:rsid w:val="4B035255"/>
    <w:rsid w:val="4B044DE2"/>
    <w:rsid w:val="4B061E6B"/>
    <w:rsid w:val="4B062BFE"/>
    <w:rsid w:val="4B421A54"/>
    <w:rsid w:val="4B431732"/>
    <w:rsid w:val="4B4E04D0"/>
    <w:rsid w:val="4B4F0BFF"/>
    <w:rsid w:val="4B6D1217"/>
    <w:rsid w:val="4B7E0D23"/>
    <w:rsid w:val="4B9E6EE0"/>
    <w:rsid w:val="4BA546C2"/>
    <w:rsid w:val="4BA54A8E"/>
    <w:rsid w:val="4BC46989"/>
    <w:rsid w:val="4BE90A20"/>
    <w:rsid w:val="4C015B4F"/>
    <w:rsid w:val="4C0356AB"/>
    <w:rsid w:val="4C385C4C"/>
    <w:rsid w:val="4C4C72A5"/>
    <w:rsid w:val="4C61748B"/>
    <w:rsid w:val="4C763CF9"/>
    <w:rsid w:val="4C8D502F"/>
    <w:rsid w:val="4C8E0C2E"/>
    <w:rsid w:val="4CA36A56"/>
    <w:rsid w:val="4CA55CB8"/>
    <w:rsid w:val="4CAD452A"/>
    <w:rsid w:val="4CB21034"/>
    <w:rsid w:val="4CC03C95"/>
    <w:rsid w:val="4CC4300C"/>
    <w:rsid w:val="4CD06E80"/>
    <w:rsid w:val="4CE639B0"/>
    <w:rsid w:val="4CF748BC"/>
    <w:rsid w:val="4D0E3C26"/>
    <w:rsid w:val="4D104631"/>
    <w:rsid w:val="4D1566DC"/>
    <w:rsid w:val="4D357D25"/>
    <w:rsid w:val="4D3A3E8E"/>
    <w:rsid w:val="4D5511F8"/>
    <w:rsid w:val="4D6B51CA"/>
    <w:rsid w:val="4D8551EB"/>
    <w:rsid w:val="4D8834DB"/>
    <w:rsid w:val="4DA53207"/>
    <w:rsid w:val="4DB071FA"/>
    <w:rsid w:val="4DC64B94"/>
    <w:rsid w:val="4DF07467"/>
    <w:rsid w:val="4DF456D0"/>
    <w:rsid w:val="4E1124EE"/>
    <w:rsid w:val="4E1847E7"/>
    <w:rsid w:val="4E26294E"/>
    <w:rsid w:val="4E2A1640"/>
    <w:rsid w:val="4E865377"/>
    <w:rsid w:val="4E8866DA"/>
    <w:rsid w:val="4E9F3141"/>
    <w:rsid w:val="4EBC274F"/>
    <w:rsid w:val="4EBF1486"/>
    <w:rsid w:val="4EC062D0"/>
    <w:rsid w:val="4EC460E2"/>
    <w:rsid w:val="4EE346C3"/>
    <w:rsid w:val="4EED234D"/>
    <w:rsid w:val="4F0168BF"/>
    <w:rsid w:val="4F1A3BDC"/>
    <w:rsid w:val="4F332BAD"/>
    <w:rsid w:val="4F36695D"/>
    <w:rsid w:val="4F3E5630"/>
    <w:rsid w:val="4F632C03"/>
    <w:rsid w:val="4F8D40DB"/>
    <w:rsid w:val="4F977ABB"/>
    <w:rsid w:val="4FA5315B"/>
    <w:rsid w:val="4FB04568"/>
    <w:rsid w:val="4FBC72F1"/>
    <w:rsid w:val="4FC1002A"/>
    <w:rsid w:val="4FC7054C"/>
    <w:rsid w:val="4FF87792"/>
    <w:rsid w:val="504C0A3B"/>
    <w:rsid w:val="50753D27"/>
    <w:rsid w:val="507A3DB4"/>
    <w:rsid w:val="509542A0"/>
    <w:rsid w:val="50A845CE"/>
    <w:rsid w:val="50AE5BBD"/>
    <w:rsid w:val="50BD7E7B"/>
    <w:rsid w:val="50F85490"/>
    <w:rsid w:val="511621A9"/>
    <w:rsid w:val="511D7CAD"/>
    <w:rsid w:val="512A7764"/>
    <w:rsid w:val="513D6936"/>
    <w:rsid w:val="513D7062"/>
    <w:rsid w:val="51431C53"/>
    <w:rsid w:val="516C6A0D"/>
    <w:rsid w:val="517A634E"/>
    <w:rsid w:val="51AD129E"/>
    <w:rsid w:val="51C70402"/>
    <w:rsid w:val="51F467CB"/>
    <w:rsid w:val="52096BB8"/>
    <w:rsid w:val="52120A08"/>
    <w:rsid w:val="521F007E"/>
    <w:rsid w:val="523F1E03"/>
    <w:rsid w:val="5261734A"/>
    <w:rsid w:val="52B20616"/>
    <w:rsid w:val="52BA5F77"/>
    <w:rsid w:val="52C726B0"/>
    <w:rsid w:val="52DF533E"/>
    <w:rsid w:val="52E066CA"/>
    <w:rsid w:val="52E62FCC"/>
    <w:rsid w:val="53023555"/>
    <w:rsid w:val="531766E5"/>
    <w:rsid w:val="5318425C"/>
    <w:rsid w:val="533508A0"/>
    <w:rsid w:val="53591993"/>
    <w:rsid w:val="535F0552"/>
    <w:rsid w:val="5370018E"/>
    <w:rsid w:val="53801621"/>
    <w:rsid w:val="538B0BC7"/>
    <w:rsid w:val="538B40CF"/>
    <w:rsid w:val="53B51196"/>
    <w:rsid w:val="53D119A7"/>
    <w:rsid w:val="53E06DED"/>
    <w:rsid w:val="540C56E6"/>
    <w:rsid w:val="54177F2A"/>
    <w:rsid w:val="542E67D7"/>
    <w:rsid w:val="54305749"/>
    <w:rsid w:val="54401F05"/>
    <w:rsid w:val="54B425B4"/>
    <w:rsid w:val="54BB65B7"/>
    <w:rsid w:val="54BD22F6"/>
    <w:rsid w:val="54CD2479"/>
    <w:rsid w:val="54CD2A46"/>
    <w:rsid w:val="54E310D2"/>
    <w:rsid w:val="54ED446D"/>
    <w:rsid w:val="54EE3D97"/>
    <w:rsid w:val="54F104AF"/>
    <w:rsid w:val="54FD6CAA"/>
    <w:rsid w:val="55345D87"/>
    <w:rsid w:val="556526ED"/>
    <w:rsid w:val="55A60FB5"/>
    <w:rsid w:val="55A76503"/>
    <w:rsid w:val="55A87A53"/>
    <w:rsid w:val="55B670AB"/>
    <w:rsid w:val="55D56DC0"/>
    <w:rsid w:val="55D81FF1"/>
    <w:rsid w:val="56062000"/>
    <w:rsid w:val="560C7765"/>
    <w:rsid w:val="56166407"/>
    <w:rsid w:val="56182109"/>
    <w:rsid w:val="56193E1A"/>
    <w:rsid w:val="562123F5"/>
    <w:rsid w:val="562855F0"/>
    <w:rsid w:val="56361813"/>
    <w:rsid w:val="564B7885"/>
    <w:rsid w:val="56557F2A"/>
    <w:rsid w:val="5664269D"/>
    <w:rsid w:val="56652877"/>
    <w:rsid w:val="566C2061"/>
    <w:rsid w:val="566E5C93"/>
    <w:rsid w:val="5680063F"/>
    <w:rsid w:val="568216F5"/>
    <w:rsid w:val="56944FF7"/>
    <w:rsid w:val="569C78AC"/>
    <w:rsid w:val="56A40851"/>
    <w:rsid w:val="56A53E28"/>
    <w:rsid w:val="56B3209D"/>
    <w:rsid w:val="56B50B18"/>
    <w:rsid w:val="56D730D8"/>
    <w:rsid w:val="56D872FE"/>
    <w:rsid w:val="56EF559C"/>
    <w:rsid w:val="572B6068"/>
    <w:rsid w:val="572C75A3"/>
    <w:rsid w:val="575572FA"/>
    <w:rsid w:val="57585553"/>
    <w:rsid w:val="57813D4D"/>
    <w:rsid w:val="57884098"/>
    <w:rsid w:val="578B2830"/>
    <w:rsid w:val="578F038A"/>
    <w:rsid w:val="579B51E2"/>
    <w:rsid w:val="57A71098"/>
    <w:rsid w:val="57A96060"/>
    <w:rsid w:val="57AC622D"/>
    <w:rsid w:val="57E12249"/>
    <w:rsid w:val="57EE3AD2"/>
    <w:rsid w:val="57F81EB5"/>
    <w:rsid w:val="5820641F"/>
    <w:rsid w:val="58367653"/>
    <w:rsid w:val="584F7701"/>
    <w:rsid w:val="585A1E2F"/>
    <w:rsid w:val="589950B6"/>
    <w:rsid w:val="58A1428B"/>
    <w:rsid w:val="58A36AD4"/>
    <w:rsid w:val="58C04415"/>
    <w:rsid w:val="58EE5B7D"/>
    <w:rsid w:val="58F453D4"/>
    <w:rsid w:val="58FF103C"/>
    <w:rsid w:val="58FF12EC"/>
    <w:rsid w:val="59182A41"/>
    <w:rsid w:val="591A273A"/>
    <w:rsid w:val="59321999"/>
    <w:rsid w:val="596610AC"/>
    <w:rsid w:val="59670D9F"/>
    <w:rsid w:val="597441DC"/>
    <w:rsid w:val="599C6F14"/>
    <w:rsid w:val="59BB461D"/>
    <w:rsid w:val="59DF580C"/>
    <w:rsid w:val="59E04C73"/>
    <w:rsid w:val="59E26AC7"/>
    <w:rsid w:val="59EF059B"/>
    <w:rsid w:val="59F24B99"/>
    <w:rsid w:val="59FC23B2"/>
    <w:rsid w:val="5A36511C"/>
    <w:rsid w:val="5A416DDE"/>
    <w:rsid w:val="5A4246F1"/>
    <w:rsid w:val="5A4969BC"/>
    <w:rsid w:val="5A962961"/>
    <w:rsid w:val="5A9D308F"/>
    <w:rsid w:val="5AA84DCF"/>
    <w:rsid w:val="5ABF7882"/>
    <w:rsid w:val="5AD3593E"/>
    <w:rsid w:val="5AE54EB9"/>
    <w:rsid w:val="5AEA5B1B"/>
    <w:rsid w:val="5AFD6FDA"/>
    <w:rsid w:val="5B0C17A4"/>
    <w:rsid w:val="5B2714AA"/>
    <w:rsid w:val="5B337221"/>
    <w:rsid w:val="5B44356A"/>
    <w:rsid w:val="5B4938C7"/>
    <w:rsid w:val="5B5A58B4"/>
    <w:rsid w:val="5B62245C"/>
    <w:rsid w:val="5B73308B"/>
    <w:rsid w:val="5B786E37"/>
    <w:rsid w:val="5B881FF3"/>
    <w:rsid w:val="5B9849BD"/>
    <w:rsid w:val="5BE54CA1"/>
    <w:rsid w:val="5C0C3140"/>
    <w:rsid w:val="5C1543A0"/>
    <w:rsid w:val="5C194941"/>
    <w:rsid w:val="5C197DE1"/>
    <w:rsid w:val="5C205D85"/>
    <w:rsid w:val="5C2B4F30"/>
    <w:rsid w:val="5C637FF5"/>
    <w:rsid w:val="5C6778DA"/>
    <w:rsid w:val="5C807DFE"/>
    <w:rsid w:val="5C822DE4"/>
    <w:rsid w:val="5C887487"/>
    <w:rsid w:val="5C9A2DCD"/>
    <w:rsid w:val="5C9C75B0"/>
    <w:rsid w:val="5CA32680"/>
    <w:rsid w:val="5CA52976"/>
    <w:rsid w:val="5CBA121E"/>
    <w:rsid w:val="5CC17175"/>
    <w:rsid w:val="5CCE5B09"/>
    <w:rsid w:val="5CD40AD7"/>
    <w:rsid w:val="5CE0071B"/>
    <w:rsid w:val="5CF33FCE"/>
    <w:rsid w:val="5CFA704D"/>
    <w:rsid w:val="5D0D0126"/>
    <w:rsid w:val="5D186C36"/>
    <w:rsid w:val="5D1D26EC"/>
    <w:rsid w:val="5D1E00BD"/>
    <w:rsid w:val="5D1F1498"/>
    <w:rsid w:val="5D4E75ED"/>
    <w:rsid w:val="5D55562F"/>
    <w:rsid w:val="5D573BC5"/>
    <w:rsid w:val="5D5B768C"/>
    <w:rsid w:val="5D6F0C92"/>
    <w:rsid w:val="5D723A12"/>
    <w:rsid w:val="5D881E89"/>
    <w:rsid w:val="5D8F42F6"/>
    <w:rsid w:val="5DA50A7F"/>
    <w:rsid w:val="5DBE58B9"/>
    <w:rsid w:val="5DC2330E"/>
    <w:rsid w:val="5DC2343A"/>
    <w:rsid w:val="5DCE7DB0"/>
    <w:rsid w:val="5DDA01AF"/>
    <w:rsid w:val="5DDF3501"/>
    <w:rsid w:val="5E2B7E4B"/>
    <w:rsid w:val="5E392107"/>
    <w:rsid w:val="5E4D08AF"/>
    <w:rsid w:val="5E696A39"/>
    <w:rsid w:val="5E714572"/>
    <w:rsid w:val="5E856C09"/>
    <w:rsid w:val="5E8B6D01"/>
    <w:rsid w:val="5EAD16FA"/>
    <w:rsid w:val="5EAE3550"/>
    <w:rsid w:val="5ECA608F"/>
    <w:rsid w:val="5ED517DA"/>
    <w:rsid w:val="5EE77A68"/>
    <w:rsid w:val="5EF138BE"/>
    <w:rsid w:val="5F046678"/>
    <w:rsid w:val="5F2D65DF"/>
    <w:rsid w:val="5F3B175D"/>
    <w:rsid w:val="5F4366D9"/>
    <w:rsid w:val="5F494F25"/>
    <w:rsid w:val="5F4960EB"/>
    <w:rsid w:val="5F540F75"/>
    <w:rsid w:val="5F5D012D"/>
    <w:rsid w:val="5F7A657A"/>
    <w:rsid w:val="5F7B6664"/>
    <w:rsid w:val="5F922B50"/>
    <w:rsid w:val="5F977F6F"/>
    <w:rsid w:val="5FA21AE6"/>
    <w:rsid w:val="5FB07420"/>
    <w:rsid w:val="5FBA69EA"/>
    <w:rsid w:val="5FDA18C8"/>
    <w:rsid w:val="5FE265EC"/>
    <w:rsid w:val="5FF75C40"/>
    <w:rsid w:val="601278F7"/>
    <w:rsid w:val="601C4D80"/>
    <w:rsid w:val="60216DC4"/>
    <w:rsid w:val="602A0293"/>
    <w:rsid w:val="60342CC3"/>
    <w:rsid w:val="60364739"/>
    <w:rsid w:val="603B5FDD"/>
    <w:rsid w:val="60415BBE"/>
    <w:rsid w:val="605E171C"/>
    <w:rsid w:val="606325BD"/>
    <w:rsid w:val="606975D5"/>
    <w:rsid w:val="606F3BD7"/>
    <w:rsid w:val="6077748F"/>
    <w:rsid w:val="60A145E6"/>
    <w:rsid w:val="60AA20C1"/>
    <w:rsid w:val="60B54DEB"/>
    <w:rsid w:val="60C1235D"/>
    <w:rsid w:val="60D70F73"/>
    <w:rsid w:val="60DF7711"/>
    <w:rsid w:val="60F566C0"/>
    <w:rsid w:val="610466BA"/>
    <w:rsid w:val="611F37ED"/>
    <w:rsid w:val="61266A8A"/>
    <w:rsid w:val="613C2129"/>
    <w:rsid w:val="61466780"/>
    <w:rsid w:val="614D4202"/>
    <w:rsid w:val="6158338D"/>
    <w:rsid w:val="61AE6F66"/>
    <w:rsid w:val="61B53C02"/>
    <w:rsid w:val="61B81119"/>
    <w:rsid w:val="61C34ED2"/>
    <w:rsid w:val="61CE33AD"/>
    <w:rsid w:val="61EF0DEA"/>
    <w:rsid w:val="622321E7"/>
    <w:rsid w:val="622A50E5"/>
    <w:rsid w:val="625F4B1E"/>
    <w:rsid w:val="627073D3"/>
    <w:rsid w:val="62AF53E2"/>
    <w:rsid w:val="62C77975"/>
    <w:rsid w:val="62EA7212"/>
    <w:rsid w:val="63046813"/>
    <w:rsid w:val="63070E9E"/>
    <w:rsid w:val="631204B6"/>
    <w:rsid w:val="6313722F"/>
    <w:rsid w:val="63170E8C"/>
    <w:rsid w:val="6329733C"/>
    <w:rsid w:val="63360512"/>
    <w:rsid w:val="63477CB5"/>
    <w:rsid w:val="636F6295"/>
    <w:rsid w:val="63703B3A"/>
    <w:rsid w:val="638D2401"/>
    <w:rsid w:val="63CC090D"/>
    <w:rsid w:val="64004E9D"/>
    <w:rsid w:val="642204A6"/>
    <w:rsid w:val="647F701D"/>
    <w:rsid w:val="64806903"/>
    <w:rsid w:val="64895B6A"/>
    <w:rsid w:val="64955AF1"/>
    <w:rsid w:val="649E1243"/>
    <w:rsid w:val="64A93764"/>
    <w:rsid w:val="64AE7CC1"/>
    <w:rsid w:val="64B235A1"/>
    <w:rsid w:val="64DA0078"/>
    <w:rsid w:val="64DF291C"/>
    <w:rsid w:val="65190F15"/>
    <w:rsid w:val="654B6900"/>
    <w:rsid w:val="654B7F90"/>
    <w:rsid w:val="65537BAD"/>
    <w:rsid w:val="6554040F"/>
    <w:rsid w:val="659747BC"/>
    <w:rsid w:val="659A297A"/>
    <w:rsid w:val="65A04FC1"/>
    <w:rsid w:val="65A06F70"/>
    <w:rsid w:val="65A56818"/>
    <w:rsid w:val="65BE1C41"/>
    <w:rsid w:val="65BF482E"/>
    <w:rsid w:val="65C8588F"/>
    <w:rsid w:val="65DB18AB"/>
    <w:rsid w:val="65E848A4"/>
    <w:rsid w:val="660A5D1F"/>
    <w:rsid w:val="660E6469"/>
    <w:rsid w:val="663E127E"/>
    <w:rsid w:val="665E593F"/>
    <w:rsid w:val="66706BBF"/>
    <w:rsid w:val="66794BD4"/>
    <w:rsid w:val="668D3420"/>
    <w:rsid w:val="668E14E8"/>
    <w:rsid w:val="66975A5D"/>
    <w:rsid w:val="669A771F"/>
    <w:rsid w:val="66A741D3"/>
    <w:rsid w:val="66A93337"/>
    <w:rsid w:val="66A94687"/>
    <w:rsid w:val="66CA30F0"/>
    <w:rsid w:val="66CC6C3E"/>
    <w:rsid w:val="66D159E2"/>
    <w:rsid w:val="66DC2EB5"/>
    <w:rsid w:val="66EB2A4D"/>
    <w:rsid w:val="670A18CB"/>
    <w:rsid w:val="672359CC"/>
    <w:rsid w:val="672B2964"/>
    <w:rsid w:val="6736552B"/>
    <w:rsid w:val="674C7B54"/>
    <w:rsid w:val="67775419"/>
    <w:rsid w:val="67B55745"/>
    <w:rsid w:val="67C9559A"/>
    <w:rsid w:val="680C1862"/>
    <w:rsid w:val="681F32D6"/>
    <w:rsid w:val="68314B08"/>
    <w:rsid w:val="68384926"/>
    <w:rsid w:val="683A0669"/>
    <w:rsid w:val="6845444C"/>
    <w:rsid w:val="684A4382"/>
    <w:rsid w:val="685D33B6"/>
    <w:rsid w:val="68937C8E"/>
    <w:rsid w:val="689515AF"/>
    <w:rsid w:val="68A73BCC"/>
    <w:rsid w:val="68A82714"/>
    <w:rsid w:val="68BF0F67"/>
    <w:rsid w:val="68D15539"/>
    <w:rsid w:val="68D369A9"/>
    <w:rsid w:val="690752FD"/>
    <w:rsid w:val="691C0834"/>
    <w:rsid w:val="692847E5"/>
    <w:rsid w:val="692B3234"/>
    <w:rsid w:val="69301D54"/>
    <w:rsid w:val="69390362"/>
    <w:rsid w:val="693929E7"/>
    <w:rsid w:val="69457B4F"/>
    <w:rsid w:val="6959726F"/>
    <w:rsid w:val="695A1B59"/>
    <w:rsid w:val="695B242B"/>
    <w:rsid w:val="69612943"/>
    <w:rsid w:val="69692B50"/>
    <w:rsid w:val="69B4572C"/>
    <w:rsid w:val="69B71BB3"/>
    <w:rsid w:val="69B90741"/>
    <w:rsid w:val="69C85E70"/>
    <w:rsid w:val="69DB4916"/>
    <w:rsid w:val="69DC4E32"/>
    <w:rsid w:val="69DF0998"/>
    <w:rsid w:val="69ED61B3"/>
    <w:rsid w:val="69FB18C4"/>
    <w:rsid w:val="6A074546"/>
    <w:rsid w:val="6A0D2AE1"/>
    <w:rsid w:val="6A101BBF"/>
    <w:rsid w:val="6A3203AA"/>
    <w:rsid w:val="6A4F638F"/>
    <w:rsid w:val="6A537BB9"/>
    <w:rsid w:val="6A7225D6"/>
    <w:rsid w:val="6A7A54D2"/>
    <w:rsid w:val="6A7E5B95"/>
    <w:rsid w:val="6A9852BA"/>
    <w:rsid w:val="6AAF488C"/>
    <w:rsid w:val="6AB61B89"/>
    <w:rsid w:val="6AD766C4"/>
    <w:rsid w:val="6B1603AC"/>
    <w:rsid w:val="6B22027F"/>
    <w:rsid w:val="6B235CC5"/>
    <w:rsid w:val="6B3B477B"/>
    <w:rsid w:val="6B3D5797"/>
    <w:rsid w:val="6B402405"/>
    <w:rsid w:val="6B75439B"/>
    <w:rsid w:val="6B790AC3"/>
    <w:rsid w:val="6BAB4F7E"/>
    <w:rsid w:val="6BB21E96"/>
    <w:rsid w:val="6BDA710A"/>
    <w:rsid w:val="6BE0669F"/>
    <w:rsid w:val="6BF22B79"/>
    <w:rsid w:val="6C006D65"/>
    <w:rsid w:val="6C1D1142"/>
    <w:rsid w:val="6C1F721A"/>
    <w:rsid w:val="6C5246E2"/>
    <w:rsid w:val="6C533A14"/>
    <w:rsid w:val="6C5E099A"/>
    <w:rsid w:val="6CA5434E"/>
    <w:rsid w:val="6CC13AB5"/>
    <w:rsid w:val="6CCC5030"/>
    <w:rsid w:val="6CD22E0C"/>
    <w:rsid w:val="6CE94789"/>
    <w:rsid w:val="6CEC2DC5"/>
    <w:rsid w:val="6D0B4266"/>
    <w:rsid w:val="6D1D6CAA"/>
    <w:rsid w:val="6D2732D1"/>
    <w:rsid w:val="6D2A2539"/>
    <w:rsid w:val="6D2B1EBD"/>
    <w:rsid w:val="6D341E16"/>
    <w:rsid w:val="6D4718E5"/>
    <w:rsid w:val="6D51468F"/>
    <w:rsid w:val="6D5A0950"/>
    <w:rsid w:val="6D5B61B5"/>
    <w:rsid w:val="6D5D0B1B"/>
    <w:rsid w:val="6D7666D7"/>
    <w:rsid w:val="6D804E9C"/>
    <w:rsid w:val="6D8B377D"/>
    <w:rsid w:val="6D9967C3"/>
    <w:rsid w:val="6DD31ABA"/>
    <w:rsid w:val="6DE075A2"/>
    <w:rsid w:val="6DE3151D"/>
    <w:rsid w:val="6DF433CA"/>
    <w:rsid w:val="6DF50BB5"/>
    <w:rsid w:val="6E027991"/>
    <w:rsid w:val="6E05419B"/>
    <w:rsid w:val="6E084776"/>
    <w:rsid w:val="6E4D16C2"/>
    <w:rsid w:val="6E945FAA"/>
    <w:rsid w:val="6E9466F2"/>
    <w:rsid w:val="6E9F2F12"/>
    <w:rsid w:val="6EB6244A"/>
    <w:rsid w:val="6EE93066"/>
    <w:rsid w:val="6F0F23A5"/>
    <w:rsid w:val="6F3323B6"/>
    <w:rsid w:val="6F71208D"/>
    <w:rsid w:val="6F8B486A"/>
    <w:rsid w:val="6F8D3411"/>
    <w:rsid w:val="6FB47548"/>
    <w:rsid w:val="6FCC6779"/>
    <w:rsid w:val="6FCF4500"/>
    <w:rsid w:val="6FDB0845"/>
    <w:rsid w:val="6FE609DE"/>
    <w:rsid w:val="70633D8A"/>
    <w:rsid w:val="70692127"/>
    <w:rsid w:val="70BE10E3"/>
    <w:rsid w:val="70D74143"/>
    <w:rsid w:val="70DC48F6"/>
    <w:rsid w:val="70E518FD"/>
    <w:rsid w:val="70F1652D"/>
    <w:rsid w:val="70FF65BA"/>
    <w:rsid w:val="7119570C"/>
    <w:rsid w:val="714902CF"/>
    <w:rsid w:val="71605F43"/>
    <w:rsid w:val="7165112A"/>
    <w:rsid w:val="716B0037"/>
    <w:rsid w:val="71706FA5"/>
    <w:rsid w:val="71766319"/>
    <w:rsid w:val="717F2180"/>
    <w:rsid w:val="718970FD"/>
    <w:rsid w:val="7190209C"/>
    <w:rsid w:val="71B52622"/>
    <w:rsid w:val="71C06E4D"/>
    <w:rsid w:val="71C203D6"/>
    <w:rsid w:val="71EB194C"/>
    <w:rsid w:val="720B00EB"/>
    <w:rsid w:val="720B4242"/>
    <w:rsid w:val="720E5B23"/>
    <w:rsid w:val="721E3A1D"/>
    <w:rsid w:val="724C453E"/>
    <w:rsid w:val="7267428F"/>
    <w:rsid w:val="726C1982"/>
    <w:rsid w:val="72891276"/>
    <w:rsid w:val="728958FF"/>
    <w:rsid w:val="72AE2CC2"/>
    <w:rsid w:val="72B33F37"/>
    <w:rsid w:val="72BC737C"/>
    <w:rsid w:val="72D57684"/>
    <w:rsid w:val="72DA273B"/>
    <w:rsid w:val="72F8158D"/>
    <w:rsid w:val="730978F7"/>
    <w:rsid w:val="730F28E3"/>
    <w:rsid w:val="731062CF"/>
    <w:rsid w:val="731B4952"/>
    <w:rsid w:val="731D363B"/>
    <w:rsid w:val="73263700"/>
    <w:rsid w:val="733910D4"/>
    <w:rsid w:val="73583909"/>
    <w:rsid w:val="735F1462"/>
    <w:rsid w:val="735F55B9"/>
    <w:rsid w:val="7365703A"/>
    <w:rsid w:val="737607CF"/>
    <w:rsid w:val="73797119"/>
    <w:rsid w:val="73946613"/>
    <w:rsid w:val="739B263D"/>
    <w:rsid w:val="739D5609"/>
    <w:rsid w:val="73CD50B4"/>
    <w:rsid w:val="73D15BEA"/>
    <w:rsid w:val="73E0625D"/>
    <w:rsid w:val="73E066D1"/>
    <w:rsid w:val="747319F0"/>
    <w:rsid w:val="74765304"/>
    <w:rsid w:val="747E5C62"/>
    <w:rsid w:val="748A5F46"/>
    <w:rsid w:val="748C68F6"/>
    <w:rsid w:val="74A36984"/>
    <w:rsid w:val="74CA1ECD"/>
    <w:rsid w:val="751F65C6"/>
    <w:rsid w:val="757604F5"/>
    <w:rsid w:val="758953DE"/>
    <w:rsid w:val="75EB43D9"/>
    <w:rsid w:val="75ED2F6B"/>
    <w:rsid w:val="75F34139"/>
    <w:rsid w:val="76046FA0"/>
    <w:rsid w:val="760D5704"/>
    <w:rsid w:val="760E16C9"/>
    <w:rsid w:val="762F11A7"/>
    <w:rsid w:val="7632699E"/>
    <w:rsid w:val="765663C5"/>
    <w:rsid w:val="765D14BF"/>
    <w:rsid w:val="765F132E"/>
    <w:rsid w:val="76741C80"/>
    <w:rsid w:val="767F76FC"/>
    <w:rsid w:val="768426B8"/>
    <w:rsid w:val="76AB29FA"/>
    <w:rsid w:val="76AD50E0"/>
    <w:rsid w:val="76B55226"/>
    <w:rsid w:val="76B73B3C"/>
    <w:rsid w:val="76BA06C1"/>
    <w:rsid w:val="76CC515E"/>
    <w:rsid w:val="76EC2476"/>
    <w:rsid w:val="772C6881"/>
    <w:rsid w:val="775D78F8"/>
    <w:rsid w:val="776542B9"/>
    <w:rsid w:val="776C5C24"/>
    <w:rsid w:val="777347E3"/>
    <w:rsid w:val="77842EE5"/>
    <w:rsid w:val="77A143A8"/>
    <w:rsid w:val="77AB7B50"/>
    <w:rsid w:val="77B55006"/>
    <w:rsid w:val="77B57B7F"/>
    <w:rsid w:val="77C07203"/>
    <w:rsid w:val="77C23DE8"/>
    <w:rsid w:val="77C83738"/>
    <w:rsid w:val="77E05A47"/>
    <w:rsid w:val="77E46236"/>
    <w:rsid w:val="77EE43BD"/>
    <w:rsid w:val="78090E1B"/>
    <w:rsid w:val="78157D47"/>
    <w:rsid w:val="78173C4D"/>
    <w:rsid w:val="782109E6"/>
    <w:rsid w:val="782761A7"/>
    <w:rsid w:val="78457910"/>
    <w:rsid w:val="784E798A"/>
    <w:rsid w:val="785034EF"/>
    <w:rsid w:val="78504319"/>
    <w:rsid w:val="786A377A"/>
    <w:rsid w:val="786E2B2A"/>
    <w:rsid w:val="78774EF8"/>
    <w:rsid w:val="78884EAA"/>
    <w:rsid w:val="7891176D"/>
    <w:rsid w:val="789574FE"/>
    <w:rsid w:val="789B1F8F"/>
    <w:rsid w:val="78A93894"/>
    <w:rsid w:val="78BB045C"/>
    <w:rsid w:val="78BC336B"/>
    <w:rsid w:val="78DE5352"/>
    <w:rsid w:val="78DE7370"/>
    <w:rsid w:val="7907622C"/>
    <w:rsid w:val="790C3192"/>
    <w:rsid w:val="795137A9"/>
    <w:rsid w:val="7972072A"/>
    <w:rsid w:val="797A1559"/>
    <w:rsid w:val="797E4D4C"/>
    <w:rsid w:val="79F32939"/>
    <w:rsid w:val="7A0954CF"/>
    <w:rsid w:val="7A184A3A"/>
    <w:rsid w:val="7A293C54"/>
    <w:rsid w:val="7A2E48EE"/>
    <w:rsid w:val="7A323FBD"/>
    <w:rsid w:val="7A357810"/>
    <w:rsid w:val="7A3909ED"/>
    <w:rsid w:val="7A3D10D0"/>
    <w:rsid w:val="7A627DA8"/>
    <w:rsid w:val="7A682EC6"/>
    <w:rsid w:val="7A6D5E2E"/>
    <w:rsid w:val="7A8A3819"/>
    <w:rsid w:val="7A8B30C7"/>
    <w:rsid w:val="7AA17661"/>
    <w:rsid w:val="7B044E14"/>
    <w:rsid w:val="7B10410F"/>
    <w:rsid w:val="7B3676A2"/>
    <w:rsid w:val="7B497194"/>
    <w:rsid w:val="7B52292A"/>
    <w:rsid w:val="7B555510"/>
    <w:rsid w:val="7B6D5D26"/>
    <w:rsid w:val="7B724867"/>
    <w:rsid w:val="7B804440"/>
    <w:rsid w:val="7BAD23D9"/>
    <w:rsid w:val="7BB2430D"/>
    <w:rsid w:val="7BCA7B8D"/>
    <w:rsid w:val="7BE002A5"/>
    <w:rsid w:val="7BE54C28"/>
    <w:rsid w:val="7BE979FE"/>
    <w:rsid w:val="7BEA38CA"/>
    <w:rsid w:val="7BFE5868"/>
    <w:rsid w:val="7C04043D"/>
    <w:rsid w:val="7C1B2C50"/>
    <w:rsid w:val="7C203F33"/>
    <w:rsid w:val="7C53562A"/>
    <w:rsid w:val="7C5C153A"/>
    <w:rsid w:val="7C660C1B"/>
    <w:rsid w:val="7C776D68"/>
    <w:rsid w:val="7C80688E"/>
    <w:rsid w:val="7C9B47B2"/>
    <w:rsid w:val="7CA50AAA"/>
    <w:rsid w:val="7CAE0A0F"/>
    <w:rsid w:val="7CBB3364"/>
    <w:rsid w:val="7CFC2730"/>
    <w:rsid w:val="7D1924C1"/>
    <w:rsid w:val="7D1E01AA"/>
    <w:rsid w:val="7D2F3E0A"/>
    <w:rsid w:val="7D3035F3"/>
    <w:rsid w:val="7D360E0D"/>
    <w:rsid w:val="7D902D92"/>
    <w:rsid w:val="7D9926E7"/>
    <w:rsid w:val="7D9C5444"/>
    <w:rsid w:val="7DBA210A"/>
    <w:rsid w:val="7DFA3120"/>
    <w:rsid w:val="7DFD433F"/>
    <w:rsid w:val="7E007EB0"/>
    <w:rsid w:val="7E18353D"/>
    <w:rsid w:val="7E1E1F19"/>
    <w:rsid w:val="7E2D328F"/>
    <w:rsid w:val="7E3234F7"/>
    <w:rsid w:val="7E334B6A"/>
    <w:rsid w:val="7E7A3A8F"/>
    <w:rsid w:val="7E876220"/>
    <w:rsid w:val="7E9A05A6"/>
    <w:rsid w:val="7E9A27AF"/>
    <w:rsid w:val="7E9A45D3"/>
    <w:rsid w:val="7EA75B1D"/>
    <w:rsid w:val="7EA8311F"/>
    <w:rsid w:val="7EB57675"/>
    <w:rsid w:val="7EBF74C0"/>
    <w:rsid w:val="7EC13AEA"/>
    <w:rsid w:val="7ED531B1"/>
    <w:rsid w:val="7ED62E26"/>
    <w:rsid w:val="7ED63080"/>
    <w:rsid w:val="7F143802"/>
    <w:rsid w:val="7F2D0230"/>
    <w:rsid w:val="7F357714"/>
    <w:rsid w:val="7F822F3C"/>
    <w:rsid w:val="7F937FB5"/>
    <w:rsid w:val="7FA5005E"/>
    <w:rsid w:val="7FB37AB4"/>
    <w:rsid w:val="7FE71E8D"/>
    <w:rsid w:val="7FFE751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ocked="1"/>
    <w:lsdException w:qFormat="1" w:uiPriority="0" w:name="heading 5" w:locked="1"/>
    <w:lsdException w:qFormat="1" w:unhideWhenUsed="0" w:uiPriority="0" w:semiHidden="0" w:name="heading 6" w:locked="1"/>
    <w:lsdException w:qFormat="1" w:uiPriority="0" w:name="heading 7" w:locked="1"/>
    <w:lsdException w:qFormat="1" w:uiPriority="0" w:name="heading 8" w:locked="1"/>
    <w:lsdException w:qFormat="1" w:uiPriority="0" w:name="heading 9" w:locked="1"/>
    <w:lsdException w:unhideWhenUsed="0" w:uiPriority="0" w:semiHidden="0" w:name="index 1" w:locked="1"/>
    <w:lsdException w:unhideWhenUsed="0" w:uiPriority="0" w:semiHidden="0" w:name="index 2" w:locked="1"/>
    <w:lsdException w:unhideWhenUsed="0" w:uiPriority="0" w:semiHidden="0" w:name="index 3" w:locked="1"/>
    <w:lsdException w:unhideWhenUsed="0" w:uiPriority="0" w:semiHidden="0" w:name="index 4" w:locked="1"/>
    <w:lsdException w:unhideWhenUsed="0" w:uiPriority="0" w:semiHidden="0" w:name="index 5" w:locked="1"/>
    <w:lsdException w:unhideWhenUsed="0" w:uiPriority="0" w:semiHidden="0" w:name="index 6" w:locked="1"/>
    <w:lsdException w:unhideWhenUsed="0" w:uiPriority="0" w:semiHidden="0" w:name="index 7" w:locked="1"/>
    <w:lsdException w:unhideWhenUsed="0" w:uiPriority="0" w:semiHidden="0" w:name="index 8" w:locked="1"/>
    <w:lsdException w:unhideWhenUsed="0" w:uiPriority="0" w:semiHidden="0" w:name="index 9" w:locked="1"/>
    <w:lsdException w:qFormat="1" w:unhideWhenUsed="0" w:uiPriority="39" w:semiHidden="0" w:name="toc 1"/>
    <w:lsdException w:qFormat="1" w:unhideWhenUsed="0" w:uiPriority="39" w:semiHidden="0" w:name="toc 2"/>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nhideWhenUsed="0" w:uiPriority="0" w:semiHidden="0" w:name="Normal Indent" w:locked="1"/>
    <w:lsdException w:qFormat="1" w:unhideWhenUsed="0" w:uiPriority="0" w:semiHidden="0" w:name="footnote text" w:locked="1"/>
    <w:lsdException w:qFormat="1" w:unhideWhenUsed="0" w:uiPriority="0" w:name="annotation text"/>
    <w:lsdException w:qFormat="1" w:unhideWhenUsed="0" w:uiPriority="99" w:semiHidden="0" w:name="header"/>
    <w:lsdException w:qFormat="1" w:unhideWhenUsed="0" w:uiPriority="99" w:semiHidden="0" w:name="footer"/>
    <w:lsdException w:unhideWhenUsed="0" w:uiPriority="0" w:semiHidden="0" w:name="index heading" w:locked="1"/>
    <w:lsdException w:qFormat="1" w:uiPriority="0" w:name="caption" w:locked="1"/>
    <w:lsdException w:unhideWhenUsed="0" w:uiPriority="0" w:semiHidden="0" w:name="table of figures" w:locked="1"/>
    <w:lsdException w:unhideWhenUsed="0" w:uiPriority="0" w:semiHidden="0" w:name="envelope address" w:locked="1"/>
    <w:lsdException w:unhideWhenUsed="0" w:uiPriority="0" w:semiHidden="0" w:name="envelope return" w:locked="1"/>
    <w:lsdException w:unhideWhenUsed="0" w:uiPriority="0" w:semiHidden="0" w:name="footnote reference" w:locked="1"/>
    <w:lsdException w:qFormat="1" w:unhideWhenUsed="0" w:uiPriority="0" w:name="annotation reference"/>
    <w:lsdException w:unhideWhenUsed="0" w:uiPriority="0" w:semiHidden="0" w:name="line number" w:locked="1"/>
    <w:lsdException w:qFormat="1" w:unhideWhenUsed="0" w:uiPriority="0" w:semiHidden="0" w:name="page number"/>
    <w:lsdException w:unhideWhenUsed="0" w:uiPriority="0" w:semiHidden="0" w:name="endnote reference" w:locked="1"/>
    <w:lsdException w:unhideWhenUsed="0" w:uiPriority="0" w:semiHidden="0" w:name="endnote text" w:locked="1"/>
    <w:lsdException w:unhideWhenUsed="0" w:uiPriority="0" w:semiHidden="0" w:name="table of authorities" w:locked="1"/>
    <w:lsdException w:unhideWhenUsed="0" w:uiPriority="0" w:semiHidden="0" w:name="macro" w:locked="1"/>
    <w:lsdException w:unhideWhenUsed="0" w:uiPriority="0" w:semiHidden="0" w:name="toa heading" w:locked="1"/>
    <w:lsdException w:unhideWhenUsed="0" w:uiPriority="0" w:semiHidden="0" w:name="List" w:locked="1"/>
    <w:lsdException w:unhideWhenUsed="0" w:uiPriority="0" w:semiHidden="0" w:name="List Bullet" w:locked="1"/>
    <w:lsdException w:unhideWhenUsed="0" w:uiPriority="0" w:semiHidden="0" w:name="List Number" w:locked="1"/>
    <w:lsdException w:unhideWhenUsed="0" w:uiPriority="0" w:semiHidden="0" w:name="List 2" w:locked="1"/>
    <w:lsdException w:unhideWhenUsed="0" w:uiPriority="0" w:semiHidden="0" w:name="List 3" w:locked="1"/>
    <w:lsdException w:unhideWhenUsed="0" w:uiPriority="0" w:semiHidden="0" w:name="List 4" w:locked="1"/>
    <w:lsdException w:unhideWhenUsed="0" w:uiPriority="0" w:semiHidden="0" w:name="List 5" w:locked="1"/>
    <w:lsdException w:unhideWhenUsed="0" w:uiPriority="0" w:semiHidden="0" w:name="List Bullet 2" w:locked="1"/>
    <w:lsdException w:unhideWhenUsed="0" w:uiPriority="0" w:semiHidden="0" w:name="List Bullet 3" w:locked="1"/>
    <w:lsdException w:unhideWhenUsed="0" w:uiPriority="0" w:semiHidden="0" w:name="List Bullet 4" w:locked="1"/>
    <w:lsdException w:unhideWhenUsed="0" w:uiPriority="0" w:semiHidden="0" w:name="List Bullet 5" w:locked="1"/>
    <w:lsdException w:unhideWhenUsed="0" w:uiPriority="0" w:semiHidden="0" w:name="List Number 2" w:locked="1"/>
    <w:lsdException w:unhideWhenUsed="0" w:uiPriority="0" w:semiHidden="0" w:name="List Number 3" w:locked="1"/>
    <w:lsdException w:unhideWhenUsed="0" w:uiPriority="0" w:semiHidden="0" w:name="List Number 4" w:locked="1"/>
    <w:lsdException w:unhideWhenUsed="0" w:uiPriority="0" w:semiHidden="0" w:name="List Number 5" w:locked="1"/>
    <w:lsdException w:qFormat="1" w:unhideWhenUsed="0" w:uiPriority="0" w:semiHidden="0" w:name="Title" w:locked="1"/>
    <w:lsdException w:unhideWhenUsed="0" w:uiPriority="0" w:semiHidden="0" w:name="Closing" w:locked="1"/>
    <w:lsdException w:unhideWhenUsed="0" w:uiPriority="0" w:semiHidden="0" w:name="Signature" w:locked="1"/>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ocked="1"/>
    <w:lsdException w:unhideWhenUsed="0" w:uiPriority="0" w:semiHidden="0" w:name="List Continue 2" w:locked="1"/>
    <w:lsdException w:unhideWhenUsed="0" w:uiPriority="0" w:semiHidden="0" w:name="List Continue 3" w:locked="1"/>
    <w:lsdException w:unhideWhenUsed="0" w:uiPriority="0" w:semiHidden="0" w:name="List Continue 4" w:locked="1"/>
    <w:lsdException w:unhideWhenUsed="0" w:uiPriority="0" w:semiHidden="0" w:name="List Continue 5" w:locked="1"/>
    <w:lsdException w:unhideWhenUsed="0" w:uiPriority="0" w:semiHidden="0" w:name="Message Header" w:locked="1"/>
    <w:lsdException w:qFormat="1" w:unhideWhenUsed="0" w:uiPriority="0" w:semiHidden="0" w:name="Subtitle" w:locked="1"/>
    <w:lsdException w:unhideWhenUsed="0" w:uiPriority="0" w:semiHidden="0" w:name="Salutation" w:locked="1"/>
    <w:lsdException w:qFormat="1" w:unhideWhenUsed="0" w:uiPriority="0" w:semiHidden="0" w:name="Date"/>
    <w:lsdException w:unhideWhenUsed="0" w:uiPriority="0" w:semiHidden="0" w:name="Body Text First Indent" w:locked="1"/>
    <w:lsdException w:unhideWhenUsed="0" w:uiPriority="0" w:semiHidden="0" w:name="Body Text First Indent 2" w:locked="1"/>
    <w:lsdException w:unhideWhenUsed="0" w:uiPriority="0" w:semiHidden="0" w:name="Note Heading" w:locked="1"/>
    <w:lsdException w:unhideWhenUsed="0" w:uiPriority="0" w:semiHidden="0" w:name="Body Text 2" w:locked="1"/>
    <w:lsdException w:unhideWhenUsed="0" w:uiPriority="0" w:semiHidden="0" w:name="Body Text 3" w:locked="1"/>
    <w:lsdException w:qFormat="1" w:unhideWhenUsed="0" w:uiPriority="0" w:semiHidden="0" w:name="Body Text Indent 2"/>
    <w:lsdException w:unhideWhenUsed="0" w:uiPriority="0" w:semiHidden="0" w:name="Body Text Indent 3" w:locked="1"/>
    <w:lsdException w:unhideWhenUsed="0" w:uiPriority="0" w:semiHidden="0" w:name="Block Text" w:locked="1"/>
    <w:lsdException w:qFormat="1" w:unhideWhenUsed="0" w:uiPriority="99" w:semiHidden="0" w:name="Hyperlink"/>
    <w:lsdException w:qFormat="1" w:unhideWhenUsed="0" w:uiPriority="0" w:semiHidden="0" w:name="FollowedHyperlink" w:locked="1"/>
    <w:lsdException w:qFormat="1" w:unhideWhenUsed="0" w:uiPriority="22" w:semiHidden="0" w:name="Strong" w:locked="1"/>
    <w:lsdException w:qFormat="1" w:unhideWhenUsed="0" w:uiPriority="0" w:semiHidden="0" w:name="Emphasis" w:locked="1"/>
    <w:lsdException w:qFormat="1" w:unhideWhenUsed="0" w:uiPriority="0" w:name="Document Map"/>
    <w:lsdException w:qFormat="1" w:unhideWhenUsed="0" w:uiPriority="99" w:semiHidden="0" w:name="Plain Text"/>
    <w:lsdException w:unhideWhenUsed="0" w:uiPriority="0" w:semiHidden="0" w:name="E-mail Signature" w:locked="1"/>
    <w:lsdException w:qFormat="1" w:unhideWhenUsed="0" w:uiPriority="99" w:semiHidden="0" w:name="Normal (Web)" w:locked="1"/>
    <w:lsdException w:unhideWhenUsed="0" w:uiPriority="0" w:semiHidden="0" w:name="HTML Acronym" w:locked="1"/>
    <w:lsdException w:unhideWhenUsed="0" w:uiPriority="0" w:semiHidden="0" w:name="HTML Address" w:locked="1"/>
    <w:lsdException w:unhideWhenUsed="0" w:uiPriority="0" w:semiHidden="0" w:name="HTML Cite" w:locked="1"/>
    <w:lsdException w:unhideWhenUsed="0" w:uiPriority="0" w:semiHidden="0" w:name="HTML Code" w:locked="1"/>
    <w:lsdException w:unhideWhenUsed="0" w:uiPriority="0" w:semiHidden="0" w:name="HTML Definition" w:locked="1"/>
    <w:lsdException w:unhideWhenUsed="0" w:uiPriority="0" w:semiHidden="0" w:name="HTML Keyboard" w:locked="1"/>
    <w:lsdException w:qFormat="1" w:unhideWhenUsed="0" w:uiPriority="0" w:semiHidden="0" w:name="HTML Preformatted" w:locked="1"/>
    <w:lsdException w:unhideWhenUsed="0" w:uiPriority="0" w:semiHidden="0" w:name="HTML Sample" w:locked="1"/>
    <w:lsdException w:unhideWhenUsed="0" w:uiPriority="0" w:semiHidden="0" w:name="HTML Typewriter" w:locked="1"/>
    <w:lsdException w:unhideWhenUsed="0" w:uiPriority="0" w:semiHidden="0" w:name="HTML Variable" w:locked="1"/>
    <w:lsdException w:qFormat="1" w:unhideWhenUsed="0" w:uiPriority="0" w:name="Normal Table"/>
    <w:lsdException w:qFormat="1" w:unhideWhenUsed="0" w:uiPriority="0" w:name="annotation subject" w:locked="1"/>
    <w:lsdException w:unhideWhenUsed="0" w:uiPriority="0" w:semiHidden="0" w:name="Table Simple 1" w:locked="1"/>
    <w:lsdException w:unhideWhenUsed="0" w:uiPriority="0" w:semiHidden="0" w:name="Table Simple 2" w:locked="1"/>
    <w:lsdException w:unhideWhenUsed="0" w:uiPriority="0" w:semiHidden="0" w:name="Table Simple 3" w:locked="1"/>
    <w:lsdException w:unhideWhenUsed="0" w:uiPriority="0" w:semiHidden="0" w:name="Table Classic 1" w:locked="1"/>
    <w:lsdException w:unhideWhenUsed="0" w:uiPriority="0" w:semiHidden="0" w:name="Table Classic 2" w:locked="1"/>
    <w:lsdException w:unhideWhenUsed="0" w:uiPriority="0" w:semiHidden="0" w:name="Table Classic 3" w:locked="1"/>
    <w:lsdException w:unhideWhenUsed="0" w:uiPriority="0" w:semiHidden="0" w:name="Table Classic 4" w:locked="1"/>
    <w:lsdException w:unhideWhenUsed="0" w:uiPriority="0" w:semiHidden="0" w:name="Table Colorful 1" w:locked="1"/>
    <w:lsdException w:unhideWhenUsed="0" w:uiPriority="0" w:semiHidden="0" w:name="Table Colorful 2" w:locked="1"/>
    <w:lsdException w:unhideWhenUsed="0" w:uiPriority="0" w:semiHidden="0" w:name="Table Colorful 3" w:locked="1"/>
    <w:lsdException w:unhideWhenUsed="0" w:uiPriority="0" w:semiHidden="0" w:name="Table Columns 1" w:locked="1"/>
    <w:lsdException w:unhideWhenUsed="0" w:uiPriority="0" w:semiHidden="0" w:name="Table Columns 2" w:locked="1"/>
    <w:lsdException w:unhideWhenUsed="0" w:uiPriority="0" w:semiHidden="0" w:name="Table Columns 3" w:locked="1"/>
    <w:lsdException w:unhideWhenUsed="0" w:uiPriority="0" w:semiHidden="0" w:name="Table Columns 4" w:locked="1"/>
    <w:lsdException w:unhideWhenUsed="0" w:uiPriority="0" w:semiHidden="0" w:name="Table Columns 5" w:locked="1"/>
    <w:lsdException w:unhideWhenUsed="0" w:uiPriority="0" w:semiHidden="0" w:name="Table Grid 1" w:locked="1"/>
    <w:lsdException w:unhideWhenUsed="0" w:uiPriority="0" w:semiHidden="0" w:name="Table Grid 2" w:locked="1"/>
    <w:lsdException w:unhideWhenUsed="0" w:uiPriority="0" w:semiHidden="0" w:name="Table Grid 3" w:locked="1"/>
    <w:lsdException w:unhideWhenUsed="0" w:uiPriority="0" w:semiHidden="0" w:name="Table Grid 4" w:locked="1"/>
    <w:lsdException w:unhideWhenUsed="0" w:uiPriority="0" w:semiHidden="0" w:name="Table Grid 5" w:locked="1"/>
    <w:lsdException w:unhideWhenUsed="0" w:uiPriority="0" w:semiHidden="0" w:name="Table Grid 6" w:locked="1"/>
    <w:lsdException w:unhideWhenUsed="0" w:uiPriority="0" w:semiHidden="0" w:name="Table Grid 7" w:locked="1"/>
    <w:lsdException w:unhideWhenUsed="0" w:uiPriority="0" w:semiHidden="0" w:name="Table Grid 8" w:locked="1"/>
    <w:lsdException w:unhideWhenUsed="0" w:uiPriority="0" w:semiHidden="0" w:name="Table List 1" w:locked="1"/>
    <w:lsdException w:unhideWhenUsed="0" w:uiPriority="0" w:semiHidden="0" w:name="Table List 2" w:locked="1"/>
    <w:lsdException w:unhideWhenUsed="0" w:uiPriority="0" w:semiHidden="0" w:name="Table List 3" w:locked="1"/>
    <w:lsdException w:unhideWhenUsed="0" w:uiPriority="0" w:semiHidden="0" w:name="Table List 4" w:locked="1"/>
    <w:lsdException w:unhideWhenUsed="0" w:uiPriority="0" w:semiHidden="0" w:name="Table List 5" w:locked="1"/>
    <w:lsdException w:unhideWhenUsed="0" w:uiPriority="0" w:semiHidden="0" w:name="Table List 6" w:locked="1"/>
    <w:lsdException w:unhideWhenUsed="0" w:uiPriority="0" w:semiHidden="0" w:name="Table List 7" w:locked="1"/>
    <w:lsdException w:unhideWhenUsed="0" w:uiPriority="0" w:semiHidden="0" w:name="Table List 8" w:locked="1"/>
    <w:lsdException w:unhideWhenUsed="0" w:uiPriority="0" w:semiHidden="0" w:name="Table 3D effects 1" w:locked="1"/>
    <w:lsdException w:unhideWhenUsed="0" w:uiPriority="0" w:semiHidden="0" w:name="Table 3D effects 2" w:locked="1"/>
    <w:lsdException w:unhideWhenUsed="0" w:uiPriority="0" w:semiHidden="0" w:name="Table 3D effects 3" w:locked="1"/>
    <w:lsdException w:unhideWhenUsed="0" w:uiPriority="0" w:semiHidden="0" w:name="Table Contemporary" w:locked="1"/>
    <w:lsdException w:unhideWhenUsed="0" w:uiPriority="0" w:semiHidden="0" w:name="Table Elegant" w:locked="1"/>
    <w:lsdException w:unhideWhenUsed="0" w:uiPriority="0" w:semiHidden="0" w:name="Table Professional" w:locked="1"/>
    <w:lsdException w:unhideWhenUsed="0" w:uiPriority="0" w:semiHidden="0" w:name="Table Subtle 1" w:locked="1"/>
    <w:lsdException w:unhideWhenUsed="0" w:uiPriority="0" w:semiHidden="0" w:name="Table Subtle 2" w:locked="1"/>
    <w:lsdException w:unhideWhenUsed="0" w:uiPriority="0" w:semiHidden="0" w:name="Table Web 1" w:locked="1"/>
    <w:lsdException w:unhideWhenUsed="0" w:uiPriority="0" w:semiHidden="0" w:name="Table Web 2" w:locked="1"/>
    <w:lsdException w:unhideWhenUsed="0" w:uiPriority="0" w:semiHidden="0" w:name="Table Web 3" w:locked="1"/>
    <w:lsdException w:qFormat="1" w:unhideWhenUsed="0" w:uiPriority="0" w:name="Balloon Text" w:locked="1"/>
    <w:lsdException w:qFormat="1" w:unhideWhenUsed="0" w:uiPriority="39" w:semiHidden="0" w:name="Table Grid"/>
    <w:lsdException w:unhideWhenUsed="0" w:uiPriority="0" w:semiHidden="0"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宋体" w:hAnsi="宋体" w:eastAsia="宋体" w:cs="宋体"/>
      <w:sz w:val="24"/>
      <w:szCs w:val="24"/>
      <w:lang w:val="en-US" w:eastAsia="zh-CN" w:bidi="ar-SA"/>
    </w:rPr>
  </w:style>
  <w:style w:type="paragraph" w:styleId="2">
    <w:name w:val="heading 1"/>
    <w:basedOn w:val="1"/>
    <w:next w:val="1"/>
    <w:link w:val="31"/>
    <w:qFormat/>
    <w:uiPriority w:val="0"/>
    <w:pPr>
      <w:keepNext/>
      <w:numPr>
        <w:ilvl w:val="0"/>
        <w:numId w:val="1"/>
      </w:numPr>
      <w:outlineLvl w:val="0"/>
    </w:pPr>
    <w:rPr>
      <w:rFonts w:ascii="Times New Roman" w:hAnsi="Times New Roman" w:cs="Times New Roman"/>
      <w:b/>
      <w:kern w:val="44"/>
      <w:sz w:val="44"/>
      <w:szCs w:val="20"/>
    </w:rPr>
  </w:style>
  <w:style w:type="paragraph" w:styleId="3">
    <w:name w:val="heading 2"/>
    <w:basedOn w:val="1"/>
    <w:next w:val="1"/>
    <w:link w:val="32"/>
    <w:qFormat/>
    <w:uiPriority w:val="0"/>
    <w:pPr>
      <w:keepNext/>
      <w:keepLines/>
      <w:spacing w:before="260" w:after="260" w:line="416" w:lineRule="auto"/>
      <w:outlineLvl w:val="1"/>
    </w:pPr>
    <w:rPr>
      <w:rFonts w:ascii="Cambria" w:hAnsi="Cambria" w:cs="Times New Roman"/>
      <w:b/>
      <w:sz w:val="32"/>
      <w:szCs w:val="20"/>
    </w:rPr>
  </w:style>
  <w:style w:type="paragraph" w:styleId="4">
    <w:name w:val="heading 3"/>
    <w:basedOn w:val="1"/>
    <w:next w:val="1"/>
    <w:link w:val="33"/>
    <w:qFormat/>
    <w:uiPriority w:val="0"/>
    <w:pPr>
      <w:keepNext/>
      <w:keepLines/>
      <w:spacing w:before="260" w:after="260" w:line="416" w:lineRule="auto"/>
      <w:outlineLvl w:val="2"/>
    </w:pPr>
    <w:rPr>
      <w:rFonts w:ascii="Times New Roman" w:hAnsi="Times New Roman" w:cs="Times New Roman"/>
      <w:b/>
      <w:sz w:val="32"/>
      <w:szCs w:val="20"/>
    </w:rPr>
  </w:style>
  <w:style w:type="paragraph" w:styleId="5">
    <w:name w:val="heading 4"/>
    <w:basedOn w:val="1"/>
    <w:next w:val="1"/>
    <w:qFormat/>
    <w:locked/>
    <w:uiPriority w:val="0"/>
    <w:pPr>
      <w:keepNext/>
      <w:keepLines/>
      <w:numPr>
        <w:ilvl w:val="3"/>
        <w:numId w:val="2"/>
      </w:numPr>
      <w:adjustRightInd w:val="0"/>
      <w:spacing w:before="280" w:after="290" w:line="376" w:lineRule="atLeast"/>
      <w:jc w:val="left"/>
      <w:textAlignment w:val="baseline"/>
      <w:outlineLvl w:val="3"/>
    </w:pPr>
    <w:rPr>
      <w:rFonts w:ascii="Arial" w:hAnsi="Arial" w:eastAsia="黑体"/>
      <w:b/>
      <w:bCs/>
      <w:kern w:val="0"/>
      <w:sz w:val="28"/>
      <w:szCs w:val="28"/>
    </w:rPr>
  </w:style>
  <w:style w:type="paragraph" w:styleId="6">
    <w:name w:val="heading 6"/>
    <w:basedOn w:val="1"/>
    <w:next w:val="1"/>
    <w:link w:val="34"/>
    <w:qFormat/>
    <w:locked/>
    <w:uiPriority w:val="0"/>
    <w:pPr>
      <w:keepNext/>
      <w:keepLines/>
      <w:spacing w:before="240" w:after="64" w:line="320" w:lineRule="auto"/>
      <w:outlineLvl w:val="5"/>
    </w:pPr>
    <w:rPr>
      <w:rFonts w:ascii="等线 Light" w:hAnsi="等线 Light" w:eastAsia="等线 Light" w:cs="Times New Roman"/>
      <w:b/>
      <w:bCs/>
      <w:kern w:val="2"/>
    </w:rPr>
  </w:style>
  <w:style w:type="character" w:default="1" w:styleId="25">
    <w:name w:val="Default Paragraph Font"/>
    <w:semiHidden/>
    <w:qFormat/>
    <w:uiPriority w:val="0"/>
  </w:style>
  <w:style w:type="table" w:default="1" w:styleId="23">
    <w:name w:val="Normal Table"/>
    <w:semiHidden/>
    <w:qFormat/>
    <w:uiPriority w:val="0"/>
    <w:tblPr>
      <w:tblCellMar>
        <w:top w:w="0" w:type="dxa"/>
        <w:left w:w="108" w:type="dxa"/>
        <w:bottom w:w="0" w:type="dxa"/>
        <w:right w:w="108" w:type="dxa"/>
      </w:tblCellMar>
    </w:tblPr>
  </w:style>
  <w:style w:type="paragraph" w:styleId="7">
    <w:name w:val="Document Map"/>
    <w:basedOn w:val="1"/>
    <w:link w:val="35"/>
    <w:semiHidden/>
    <w:qFormat/>
    <w:uiPriority w:val="0"/>
    <w:pPr>
      <w:shd w:val="clear" w:color="auto" w:fill="000080"/>
    </w:pPr>
    <w:rPr>
      <w:rFonts w:ascii="Times New Roman" w:hAnsi="Times New Roman" w:cs="Times New Roman"/>
      <w:sz w:val="2"/>
      <w:szCs w:val="20"/>
    </w:rPr>
  </w:style>
  <w:style w:type="paragraph" w:styleId="8">
    <w:name w:val="annotation text"/>
    <w:basedOn w:val="1"/>
    <w:link w:val="36"/>
    <w:semiHidden/>
    <w:qFormat/>
    <w:uiPriority w:val="0"/>
    <w:pPr>
      <w:jc w:val="left"/>
    </w:pPr>
    <w:rPr>
      <w:rFonts w:ascii="Times New Roman" w:hAnsi="Times New Roman" w:cs="Times New Roman"/>
      <w:kern w:val="2"/>
      <w:sz w:val="28"/>
      <w:szCs w:val="20"/>
    </w:rPr>
  </w:style>
  <w:style w:type="paragraph" w:styleId="9">
    <w:name w:val="Body Text"/>
    <w:basedOn w:val="1"/>
    <w:link w:val="37"/>
    <w:semiHidden/>
    <w:qFormat/>
    <w:uiPriority w:val="0"/>
    <w:pPr>
      <w:spacing w:before="100" w:beforeAutospacing="1" w:after="100" w:afterAutospacing="1" w:line="600" w:lineRule="auto"/>
    </w:pPr>
    <w:rPr>
      <w:rFonts w:ascii="Times New Roman" w:hAnsi="Times New Roman" w:cs="Times New Roman"/>
      <w:sz w:val="20"/>
      <w:szCs w:val="20"/>
    </w:rPr>
  </w:style>
  <w:style w:type="paragraph" w:styleId="10">
    <w:name w:val="Body Text Indent"/>
    <w:basedOn w:val="1"/>
    <w:link w:val="38"/>
    <w:qFormat/>
    <w:uiPriority w:val="0"/>
    <w:pPr>
      <w:spacing w:after="120"/>
      <w:ind w:left="420" w:leftChars="200"/>
    </w:pPr>
    <w:rPr>
      <w:rFonts w:ascii="Times New Roman" w:hAnsi="Times New Roman" w:cs="Times New Roman"/>
      <w:sz w:val="20"/>
      <w:szCs w:val="20"/>
    </w:rPr>
  </w:style>
  <w:style w:type="paragraph" w:styleId="11">
    <w:name w:val="Plain Text"/>
    <w:basedOn w:val="1"/>
    <w:link w:val="39"/>
    <w:qFormat/>
    <w:uiPriority w:val="99"/>
    <w:rPr>
      <w:rFonts w:hAnsi="Courier New" w:cs="Times New Roman"/>
      <w:kern w:val="2"/>
      <w:sz w:val="21"/>
      <w:szCs w:val="20"/>
    </w:rPr>
  </w:style>
  <w:style w:type="paragraph" w:styleId="12">
    <w:name w:val="Date"/>
    <w:basedOn w:val="1"/>
    <w:next w:val="1"/>
    <w:link w:val="40"/>
    <w:qFormat/>
    <w:uiPriority w:val="0"/>
    <w:pPr>
      <w:adjustRightInd w:val="0"/>
      <w:spacing w:line="360" w:lineRule="atLeast"/>
      <w:ind w:firstLine="454"/>
      <w:textAlignment w:val="baseline"/>
    </w:pPr>
    <w:rPr>
      <w:rFonts w:ascii="Times New Roman" w:hAnsi="Times New Roman" w:cs="Times New Roman"/>
      <w:sz w:val="20"/>
      <w:szCs w:val="20"/>
    </w:rPr>
  </w:style>
  <w:style w:type="paragraph" w:styleId="13">
    <w:name w:val="Body Text Indent 2"/>
    <w:basedOn w:val="1"/>
    <w:link w:val="41"/>
    <w:qFormat/>
    <w:uiPriority w:val="0"/>
    <w:pPr>
      <w:ind w:firstLine="480"/>
    </w:pPr>
    <w:rPr>
      <w:rFonts w:ascii="Times New Roman" w:hAnsi="Times New Roman" w:cs="Times New Roman"/>
      <w:sz w:val="20"/>
      <w:szCs w:val="20"/>
    </w:rPr>
  </w:style>
  <w:style w:type="paragraph" w:styleId="14">
    <w:name w:val="Balloon Text"/>
    <w:basedOn w:val="1"/>
    <w:semiHidden/>
    <w:qFormat/>
    <w:locked/>
    <w:uiPriority w:val="0"/>
    <w:rPr>
      <w:sz w:val="18"/>
      <w:szCs w:val="18"/>
    </w:rPr>
  </w:style>
  <w:style w:type="paragraph" w:styleId="15">
    <w:name w:val="footer"/>
    <w:basedOn w:val="1"/>
    <w:link w:val="42"/>
    <w:qFormat/>
    <w:uiPriority w:val="99"/>
    <w:pPr>
      <w:tabs>
        <w:tab w:val="center" w:pos="4153"/>
        <w:tab w:val="right" w:pos="8306"/>
      </w:tabs>
      <w:snapToGrid w:val="0"/>
      <w:jc w:val="left"/>
    </w:pPr>
    <w:rPr>
      <w:rFonts w:ascii="Times New Roman" w:hAnsi="Times New Roman" w:cs="Times New Roman"/>
      <w:sz w:val="18"/>
      <w:szCs w:val="20"/>
    </w:rPr>
  </w:style>
  <w:style w:type="paragraph" w:styleId="16">
    <w:name w:val="header"/>
    <w:basedOn w:val="1"/>
    <w:link w:val="43"/>
    <w:qFormat/>
    <w:uiPriority w:val="99"/>
    <w:pPr>
      <w:pBdr>
        <w:bottom w:val="single" w:color="auto" w:sz="6" w:space="1"/>
      </w:pBdr>
      <w:tabs>
        <w:tab w:val="center" w:pos="4153"/>
        <w:tab w:val="right" w:pos="8306"/>
      </w:tabs>
      <w:snapToGrid w:val="0"/>
      <w:jc w:val="center"/>
    </w:pPr>
    <w:rPr>
      <w:rFonts w:ascii="Times New Roman" w:hAnsi="Times New Roman" w:cs="Times New Roman"/>
      <w:sz w:val="18"/>
      <w:szCs w:val="20"/>
    </w:rPr>
  </w:style>
  <w:style w:type="paragraph" w:styleId="17">
    <w:name w:val="toc 1"/>
    <w:basedOn w:val="1"/>
    <w:next w:val="1"/>
    <w:qFormat/>
    <w:uiPriority w:val="39"/>
    <w:pPr>
      <w:tabs>
        <w:tab w:val="right" w:leader="dot" w:pos="9628"/>
      </w:tabs>
      <w:spacing w:line="440" w:lineRule="exact"/>
      <w:jc w:val="center"/>
    </w:pPr>
    <w:rPr>
      <w:rFonts w:ascii="仿宋" w:hAnsi="仿宋" w:eastAsia="仿宋"/>
      <w:b/>
      <w:sz w:val="44"/>
      <w:szCs w:val="44"/>
    </w:rPr>
  </w:style>
  <w:style w:type="paragraph" w:styleId="18">
    <w:name w:val="footnote text"/>
    <w:basedOn w:val="1"/>
    <w:link w:val="44"/>
    <w:qFormat/>
    <w:locked/>
    <w:uiPriority w:val="0"/>
    <w:pPr>
      <w:widowControl w:val="0"/>
      <w:snapToGrid w:val="0"/>
    </w:pPr>
    <w:rPr>
      <w:rFonts w:ascii="Times New Roman" w:hAnsi="Times New Roman" w:cs="Times New Roman"/>
      <w:kern w:val="2"/>
      <w:sz w:val="18"/>
      <w:szCs w:val="21"/>
    </w:rPr>
  </w:style>
  <w:style w:type="paragraph" w:styleId="19">
    <w:name w:val="toc 2"/>
    <w:basedOn w:val="1"/>
    <w:next w:val="1"/>
    <w:qFormat/>
    <w:uiPriority w:val="39"/>
    <w:pPr>
      <w:tabs>
        <w:tab w:val="right" w:leader="dot" w:pos="9628"/>
      </w:tabs>
      <w:ind w:left="420" w:leftChars="200"/>
    </w:pPr>
  </w:style>
  <w:style w:type="paragraph" w:styleId="20">
    <w:name w:val="HTML Preformatted"/>
    <w:basedOn w:val="1"/>
    <w:qFormat/>
    <w:locked/>
    <w:uiPriority w:val="0"/>
    <w:pPr>
      <w:widowControl/>
      <w:spacing w:line="360" w:lineRule="auto"/>
    </w:pPr>
    <w:rPr>
      <w:rFonts w:ascii="Courier New" w:hAnsi="Courier New"/>
      <w:sz w:val="20"/>
      <w:szCs w:val="20"/>
    </w:rPr>
  </w:style>
  <w:style w:type="paragraph" w:styleId="21">
    <w:name w:val="Normal (Web)"/>
    <w:basedOn w:val="1"/>
    <w:link w:val="45"/>
    <w:qFormat/>
    <w:locked/>
    <w:uiPriority w:val="99"/>
    <w:pPr>
      <w:widowControl/>
      <w:spacing w:before="100" w:beforeAutospacing="1" w:after="100" w:afterAutospacing="1"/>
      <w:jc w:val="left"/>
    </w:pPr>
    <w:rPr>
      <w:rFonts w:ascii="宋体" w:hAnsi="宋体"/>
      <w:kern w:val="0"/>
      <w:sz w:val="24"/>
      <w:szCs w:val="24"/>
    </w:rPr>
  </w:style>
  <w:style w:type="paragraph" w:styleId="22">
    <w:name w:val="annotation subject"/>
    <w:basedOn w:val="8"/>
    <w:next w:val="8"/>
    <w:semiHidden/>
    <w:qFormat/>
    <w:locked/>
    <w:uiPriority w:val="0"/>
    <w:rPr>
      <w:b/>
      <w:bCs/>
    </w:rPr>
  </w:style>
  <w:style w:type="table" w:styleId="24">
    <w:name w:val="Table Grid"/>
    <w:basedOn w:val="23"/>
    <w:qFormat/>
    <w:uiPriority w:val="39"/>
    <w:pPr>
      <w:widowControl w:val="0"/>
      <w:jc w:val="both"/>
    </w:pPr>
    <w:rPr>
      <w:lang w:val="en-US" w:eastAsia="zh-CN" w:bidi="ar-SA"/>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6">
    <w:name w:val="Strong"/>
    <w:qFormat/>
    <w:locked/>
    <w:uiPriority w:val="22"/>
    <w:rPr>
      <w:b/>
      <w:bCs/>
    </w:rPr>
  </w:style>
  <w:style w:type="character" w:styleId="27">
    <w:name w:val="page number"/>
    <w:qFormat/>
    <w:uiPriority w:val="0"/>
    <w:rPr>
      <w:rFonts w:cs="Times New Roman"/>
    </w:rPr>
  </w:style>
  <w:style w:type="character" w:styleId="28">
    <w:name w:val="FollowedHyperlink"/>
    <w:qFormat/>
    <w:locked/>
    <w:uiPriority w:val="0"/>
    <w:rPr>
      <w:color w:val="800080"/>
      <w:u w:val="single"/>
    </w:rPr>
  </w:style>
  <w:style w:type="character" w:styleId="29">
    <w:name w:val="Hyperlink"/>
    <w:qFormat/>
    <w:uiPriority w:val="99"/>
    <w:rPr>
      <w:rFonts w:cs="Times New Roman"/>
      <w:color w:val="0000FF"/>
      <w:u w:val="single"/>
    </w:rPr>
  </w:style>
  <w:style w:type="character" w:styleId="30">
    <w:name w:val="annotation reference"/>
    <w:semiHidden/>
    <w:qFormat/>
    <w:uiPriority w:val="0"/>
    <w:rPr>
      <w:rFonts w:cs="Times New Roman"/>
      <w:sz w:val="21"/>
      <w:szCs w:val="21"/>
    </w:rPr>
  </w:style>
  <w:style w:type="character" w:customStyle="1" w:styleId="31">
    <w:name w:val="标题 1 字符"/>
    <w:link w:val="2"/>
    <w:qFormat/>
    <w:locked/>
    <w:uiPriority w:val="0"/>
    <w:rPr>
      <w:b/>
      <w:kern w:val="44"/>
      <w:sz w:val="44"/>
    </w:rPr>
  </w:style>
  <w:style w:type="character" w:customStyle="1" w:styleId="32">
    <w:name w:val="标题 2 字符"/>
    <w:link w:val="3"/>
    <w:semiHidden/>
    <w:qFormat/>
    <w:locked/>
    <w:uiPriority w:val="0"/>
    <w:rPr>
      <w:rFonts w:ascii="Cambria" w:hAnsi="Cambria" w:eastAsia="宋体"/>
      <w:b/>
      <w:sz w:val="32"/>
    </w:rPr>
  </w:style>
  <w:style w:type="character" w:customStyle="1" w:styleId="33">
    <w:name w:val="标题 3 字符"/>
    <w:link w:val="4"/>
    <w:semiHidden/>
    <w:qFormat/>
    <w:locked/>
    <w:uiPriority w:val="0"/>
    <w:rPr>
      <w:b/>
      <w:sz w:val="32"/>
    </w:rPr>
  </w:style>
  <w:style w:type="character" w:customStyle="1" w:styleId="34">
    <w:name w:val="标题 6 字符"/>
    <w:link w:val="6"/>
    <w:semiHidden/>
    <w:qFormat/>
    <w:uiPriority w:val="0"/>
    <w:rPr>
      <w:rFonts w:ascii="等线 Light" w:hAnsi="等线 Light" w:eastAsia="等线 Light" w:cs="Times New Roman"/>
      <w:b/>
      <w:bCs/>
      <w:kern w:val="2"/>
      <w:sz w:val="24"/>
      <w:szCs w:val="24"/>
    </w:rPr>
  </w:style>
  <w:style w:type="character" w:customStyle="1" w:styleId="35">
    <w:name w:val="文档结构图 字符"/>
    <w:link w:val="7"/>
    <w:semiHidden/>
    <w:qFormat/>
    <w:locked/>
    <w:uiPriority w:val="0"/>
    <w:rPr>
      <w:sz w:val="2"/>
    </w:rPr>
  </w:style>
  <w:style w:type="character" w:customStyle="1" w:styleId="36">
    <w:name w:val="批注文字 字符"/>
    <w:link w:val="8"/>
    <w:semiHidden/>
    <w:qFormat/>
    <w:locked/>
    <w:uiPriority w:val="0"/>
    <w:rPr>
      <w:rFonts w:eastAsia="宋体" w:cs="Times New Roman"/>
      <w:kern w:val="2"/>
      <w:sz w:val="28"/>
      <w:lang w:val="en-US" w:eastAsia="zh-CN" w:bidi="ar-SA"/>
    </w:rPr>
  </w:style>
  <w:style w:type="character" w:customStyle="1" w:styleId="37">
    <w:name w:val="正文文本 字符"/>
    <w:link w:val="9"/>
    <w:semiHidden/>
    <w:qFormat/>
    <w:locked/>
    <w:uiPriority w:val="0"/>
    <w:rPr>
      <w:sz w:val="20"/>
    </w:rPr>
  </w:style>
  <w:style w:type="character" w:customStyle="1" w:styleId="38">
    <w:name w:val="正文文本缩进 字符"/>
    <w:link w:val="10"/>
    <w:semiHidden/>
    <w:qFormat/>
    <w:locked/>
    <w:uiPriority w:val="0"/>
    <w:rPr>
      <w:sz w:val="20"/>
    </w:rPr>
  </w:style>
  <w:style w:type="character" w:customStyle="1" w:styleId="39">
    <w:name w:val="纯文本 字符"/>
    <w:link w:val="11"/>
    <w:qFormat/>
    <w:locked/>
    <w:uiPriority w:val="99"/>
    <w:rPr>
      <w:rFonts w:ascii="宋体" w:hAnsi="Courier New" w:eastAsia="宋体"/>
      <w:kern w:val="2"/>
      <w:sz w:val="21"/>
      <w:lang w:val="en-US" w:eastAsia="zh-CN"/>
    </w:rPr>
  </w:style>
  <w:style w:type="character" w:customStyle="1" w:styleId="40">
    <w:name w:val="日期 字符"/>
    <w:link w:val="12"/>
    <w:semiHidden/>
    <w:qFormat/>
    <w:locked/>
    <w:uiPriority w:val="0"/>
    <w:rPr>
      <w:sz w:val="20"/>
    </w:rPr>
  </w:style>
  <w:style w:type="character" w:customStyle="1" w:styleId="41">
    <w:name w:val="正文文本缩进 2 字符"/>
    <w:link w:val="13"/>
    <w:semiHidden/>
    <w:qFormat/>
    <w:locked/>
    <w:uiPriority w:val="0"/>
    <w:rPr>
      <w:sz w:val="20"/>
    </w:rPr>
  </w:style>
  <w:style w:type="character" w:customStyle="1" w:styleId="42">
    <w:name w:val="页脚 字符"/>
    <w:link w:val="15"/>
    <w:qFormat/>
    <w:locked/>
    <w:uiPriority w:val="99"/>
    <w:rPr>
      <w:sz w:val="18"/>
    </w:rPr>
  </w:style>
  <w:style w:type="character" w:customStyle="1" w:styleId="43">
    <w:name w:val="页眉 字符"/>
    <w:link w:val="16"/>
    <w:semiHidden/>
    <w:qFormat/>
    <w:locked/>
    <w:uiPriority w:val="0"/>
    <w:rPr>
      <w:sz w:val="18"/>
    </w:rPr>
  </w:style>
  <w:style w:type="character" w:customStyle="1" w:styleId="44">
    <w:name w:val="脚注文本 字符"/>
    <w:link w:val="18"/>
    <w:qFormat/>
    <w:uiPriority w:val="0"/>
    <w:rPr>
      <w:kern w:val="2"/>
      <w:sz w:val="18"/>
      <w:szCs w:val="21"/>
    </w:rPr>
  </w:style>
  <w:style w:type="character" w:customStyle="1" w:styleId="45">
    <w:name w:val="普通(网站) 字符"/>
    <w:link w:val="21"/>
    <w:qFormat/>
    <w:uiPriority w:val="99"/>
    <w:rPr>
      <w:rFonts w:ascii="宋体" w:hAnsi="宋体"/>
      <w:kern w:val="0"/>
      <w:sz w:val="24"/>
      <w:szCs w:val="24"/>
    </w:rPr>
  </w:style>
  <w:style w:type="character" w:customStyle="1" w:styleId="46">
    <w:name w:val="bookmark-item uuid-1536114730799 code-00016"/>
    <w:qFormat/>
    <w:uiPriority w:val="0"/>
  </w:style>
  <w:style w:type="character" w:customStyle="1" w:styleId="47">
    <w:name w:val="bookmark-item uuid-1536114230642 code-00004"/>
    <w:qFormat/>
    <w:uiPriority w:val="0"/>
  </w:style>
  <w:style w:type="character" w:customStyle="1" w:styleId="48">
    <w:name w:val="bookmark-item uuid-1536114722887 code-00015"/>
    <w:qFormat/>
    <w:uiPriority w:val="0"/>
  </w:style>
  <w:style w:type="character" w:customStyle="1" w:styleId="49">
    <w:name w:val="纯文本 字符1"/>
    <w:qFormat/>
    <w:locked/>
    <w:uiPriority w:val="99"/>
    <w:rPr>
      <w:rFonts w:ascii="宋体" w:eastAsia="宋体"/>
    </w:rPr>
  </w:style>
  <w:style w:type="character" w:customStyle="1" w:styleId="50">
    <w:name w:val="bookmark-item uuid-1536114744629 code-00018"/>
    <w:qFormat/>
    <w:uiPriority w:val="0"/>
  </w:style>
  <w:style w:type="character" w:customStyle="1" w:styleId="51">
    <w:name w:val="bookmark-item uuid-1536114237662 code-00006"/>
    <w:qFormat/>
    <w:uiPriority w:val="0"/>
  </w:style>
  <w:style w:type="character" w:customStyle="1" w:styleId="52">
    <w:name w:val="fontstyle01"/>
    <w:qFormat/>
    <w:uiPriority w:val="0"/>
    <w:rPr>
      <w:rFonts w:hint="eastAsia" w:ascii="宋体" w:hAnsi="宋体" w:eastAsia="宋体" w:cs="宋体"/>
      <w:color w:val="000000"/>
      <w:sz w:val="44"/>
      <w:szCs w:val="44"/>
    </w:rPr>
  </w:style>
  <w:style w:type="character" w:customStyle="1" w:styleId="53">
    <w:name w:val="bookmark-item uuid-1536114769643 code-00021"/>
    <w:qFormat/>
    <w:uiPriority w:val="0"/>
  </w:style>
  <w:style w:type="character" w:customStyle="1" w:styleId="54">
    <w:name w:val="bookmark-item uuid-1536114367028 code-23012"/>
    <w:qFormat/>
    <w:uiPriority w:val="0"/>
  </w:style>
  <w:style w:type="character" w:customStyle="1" w:styleId="55">
    <w:name w:val="bookmark-item uuid-1536114708792 code-00013"/>
    <w:qFormat/>
    <w:uiPriority w:val="0"/>
  </w:style>
  <w:style w:type="character" w:customStyle="1" w:styleId="56">
    <w:name w:val="bookmark-item uuid-1541657111286 code-23008"/>
    <w:qFormat/>
    <w:uiPriority w:val="0"/>
  </w:style>
  <w:style w:type="character" w:customStyle="1" w:styleId="57">
    <w:name w:val="Char Char"/>
    <w:qFormat/>
    <w:uiPriority w:val="0"/>
    <w:rPr>
      <w:rFonts w:ascii="宋体" w:hAnsi="Courier New" w:eastAsia="宋体" w:cs="Times New Roman"/>
      <w:kern w:val="2"/>
      <w:sz w:val="21"/>
      <w:lang w:val="en-US" w:eastAsia="zh-CN" w:bidi="ar-SA"/>
    </w:rPr>
  </w:style>
  <w:style w:type="character" w:customStyle="1" w:styleId="58">
    <w:name w:val="bookmark-item uuid-1536114797846 code-23002"/>
    <w:qFormat/>
    <w:uiPriority w:val="0"/>
  </w:style>
  <w:style w:type="character" w:customStyle="1" w:styleId="59">
    <w:name w:val="bookmark-item uuid-1536325460878 code-23001"/>
    <w:qFormat/>
    <w:uiPriority w:val="0"/>
  </w:style>
  <w:style w:type="character" w:customStyle="1" w:styleId="60">
    <w:name w:val="bookmark-item uuid-1536114761735 code-00020"/>
    <w:qFormat/>
    <w:uiPriority w:val="0"/>
  </w:style>
  <w:style w:type="character" w:customStyle="1" w:styleId="61">
    <w:name w:val="bookmark-item uuid-1536114308002 code-23005"/>
    <w:qFormat/>
    <w:uiPriority w:val="0"/>
  </w:style>
  <w:style w:type="character" w:customStyle="1" w:styleId="62">
    <w:name w:val="bookmark-item uuid-1536114681261 code-00009"/>
    <w:qFormat/>
    <w:uiPriority w:val="0"/>
  </w:style>
  <w:style w:type="character" w:customStyle="1" w:styleId="63">
    <w:name w:val="bookmark-item uuid-1536114326115 code-23007"/>
    <w:qFormat/>
    <w:uiPriority w:val="0"/>
  </w:style>
  <w:style w:type="character" w:customStyle="1" w:styleId="64">
    <w:name w:val="bookmark-item uuid-1536114672385 code-23021"/>
    <w:qFormat/>
    <w:uiPriority w:val="0"/>
  </w:style>
  <w:style w:type="character" w:customStyle="1" w:styleId="65">
    <w:name w:val="bookmark-item uuid-1536114351935 code-23009"/>
    <w:qFormat/>
    <w:uiPriority w:val="0"/>
  </w:style>
  <w:style w:type="character" w:customStyle="1" w:styleId="66">
    <w:name w:val="apple-converted-space"/>
    <w:qFormat/>
    <w:uiPriority w:val="0"/>
    <w:rPr>
      <w:rFonts w:cs="Times New Roman"/>
    </w:rPr>
  </w:style>
  <w:style w:type="character" w:customStyle="1" w:styleId="67">
    <w:name w:val="bookmark-item uuid-1536114715836 code-00014"/>
    <w:qFormat/>
    <w:uiPriority w:val="0"/>
  </w:style>
  <w:style w:type="character" w:customStyle="1" w:styleId="68">
    <w:name w:val="Char Char4"/>
    <w:qFormat/>
    <w:uiPriority w:val="0"/>
    <w:rPr>
      <w:rFonts w:eastAsia="宋体" w:cs="Times New Roman"/>
      <w:kern w:val="2"/>
      <w:sz w:val="18"/>
      <w:szCs w:val="18"/>
      <w:lang w:val="en-US" w:eastAsia="zh-CN" w:bidi="ar-SA"/>
    </w:rPr>
  </w:style>
  <w:style w:type="character" w:customStyle="1" w:styleId="69">
    <w:name w:val="tpc_content1"/>
    <w:qFormat/>
    <w:uiPriority w:val="0"/>
    <w:rPr>
      <w:sz w:val="20"/>
    </w:rPr>
  </w:style>
  <w:style w:type="character" w:customStyle="1" w:styleId="70">
    <w:name w:val="bookmark-item uuid-1536114752958 code-00019"/>
    <w:qFormat/>
    <w:uiPriority w:val="0"/>
  </w:style>
  <w:style w:type="character" w:customStyle="1" w:styleId="71">
    <w:name w:val="bookmark-item uuid-1536114315631 code-23006"/>
    <w:qFormat/>
    <w:uiPriority w:val="0"/>
  </w:style>
  <w:style w:type="character" w:customStyle="1" w:styleId="72">
    <w:name w:val="sub"/>
    <w:qFormat/>
    <w:uiPriority w:val="0"/>
  </w:style>
  <w:style w:type="character" w:customStyle="1" w:styleId="73">
    <w:name w:val="bookmark-item uuid-1536114381259 code-23015"/>
    <w:qFormat/>
    <w:uiPriority w:val="0"/>
  </w:style>
  <w:style w:type="character" w:customStyle="1" w:styleId="74">
    <w:name w:val="bookmark-item uuid-1536114695490 code-00011"/>
    <w:qFormat/>
    <w:uiPriority w:val="0"/>
  </w:style>
  <w:style w:type="character" w:customStyle="1" w:styleId="75">
    <w:name w:val="bookmark-item uuid-1536114688571 code-00010"/>
    <w:qFormat/>
    <w:uiPriority w:val="0"/>
  </w:style>
  <w:style w:type="character" w:customStyle="1" w:styleId="76">
    <w:name w:val="wj"/>
    <w:qFormat/>
    <w:uiPriority w:val="0"/>
  </w:style>
  <w:style w:type="paragraph" w:customStyle="1" w:styleId="77">
    <w:name w:val="三级标题"/>
    <w:basedOn w:val="1"/>
    <w:next w:val="1"/>
    <w:qFormat/>
    <w:uiPriority w:val="0"/>
    <w:pPr>
      <w:numPr>
        <w:ilvl w:val="2"/>
        <w:numId w:val="3"/>
      </w:numPr>
      <w:outlineLvl w:val="3"/>
    </w:pPr>
    <w:rPr>
      <w:b/>
    </w:rPr>
  </w:style>
  <w:style w:type="paragraph" w:customStyle="1" w:styleId="78">
    <w:name w:val="正文_6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9">
    <w:name w:val="样式 宋体 五号 两端对齐 行距: 单倍行距"/>
    <w:basedOn w:val="1"/>
    <w:qFormat/>
    <w:uiPriority w:val="0"/>
    <w:pPr>
      <w:adjustRightInd w:val="0"/>
      <w:textAlignment w:val="baseline"/>
    </w:pPr>
    <w:rPr>
      <w:rFonts w:ascii="宋体" w:hAnsi="宋体"/>
      <w:kern w:val="0"/>
    </w:rPr>
  </w:style>
  <w:style w:type="paragraph" w:customStyle="1" w:styleId="80">
    <w:name w:val="缺省文本"/>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81">
    <w:name w:val="Char"/>
    <w:basedOn w:val="7"/>
    <w:semiHidden/>
    <w:qFormat/>
    <w:uiPriority w:val="0"/>
    <w:rPr>
      <w:rFonts w:ascii="Tahoma" w:hAnsi="Tahoma"/>
      <w:sz w:val="24"/>
      <w:szCs w:val="24"/>
    </w:rPr>
  </w:style>
  <w:style w:type="paragraph" w:customStyle="1" w:styleId="82">
    <w:name w:val="Default Text:1"/>
    <w:basedOn w:val="1"/>
    <w:qFormat/>
    <w:uiPriority w:val="0"/>
    <w:pPr>
      <w:widowControl/>
      <w:overflowPunct w:val="0"/>
      <w:autoSpaceDE w:val="0"/>
      <w:autoSpaceDN w:val="0"/>
      <w:adjustRightInd w:val="0"/>
      <w:jc w:val="left"/>
      <w:textAlignment w:val="baseline"/>
    </w:pPr>
    <w:rPr>
      <w:kern w:val="0"/>
      <w:sz w:val="24"/>
    </w:rPr>
  </w:style>
  <w:style w:type="paragraph" w:customStyle="1" w:styleId="83">
    <w:name w:val="正文_29_3_4"/>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4">
    <w:name w:val="Normal_9"/>
    <w:qFormat/>
    <w:uiPriority w:val="0"/>
    <w:rPr>
      <w:rFonts w:ascii="黑体" w:hAnsi="黑体" w:eastAsia="黑体" w:cs="Times New Roman"/>
      <w:b/>
      <w:sz w:val="32"/>
      <w:szCs w:val="24"/>
      <w:lang w:val="en-US" w:eastAsia="zh-CN" w:bidi="ar-SA"/>
    </w:rPr>
  </w:style>
  <w:style w:type="paragraph" w:customStyle="1" w:styleId="85">
    <w:name w:val="样式3"/>
    <w:basedOn w:val="11"/>
    <w:qFormat/>
    <w:uiPriority w:val="0"/>
    <w:pPr>
      <w:spacing w:line="240" w:lineRule="atLeast"/>
      <w:outlineLvl w:val="0"/>
    </w:pPr>
    <w:rPr>
      <w:sz w:val="28"/>
      <w:szCs w:val="24"/>
    </w:rPr>
  </w:style>
  <w:style w:type="paragraph" w:customStyle="1" w:styleId="86">
    <w:name w:val="Char1"/>
    <w:basedOn w:val="1"/>
    <w:qFormat/>
    <w:uiPriority w:val="0"/>
    <w:rPr>
      <w:rFonts w:ascii="Tahoma" w:hAnsi="Tahoma"/>
      <w:sz w:val="24"/>
    </w:rPr>
  </w:style>
  <w:style w:type="paragraph" w:customStyle="1" w:styleId="87">
    <w:name w:val="正文_2_0_0_0"/>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88">
    <w:name w:val="样式 宋体 五号 行距: 单倍行距"/>
    <w:basedOn w:val="1"/>
    <w:qFormat/>
    <w:uiPriority w:val="0"/>
    <w:pPr>
      <w:adjustRightInd w:val="0"/>
      <w:jc w:val="left"/>
      <w:textAlignment w:val="baseline"/>
    </w:pPr>
    <w:rPr>
      <w:rFonts w:ascii="宋体" w:hAnsi="宋体"/>
      <w:kern w:val="0"/>
    </w:rPr>
  </w:style>
  <w:style w:type="paragraph" w:customStyle="1" w:styleId="89">
    <w:name w:val="List Paragraph2"/>
    <w:basedOn w:val="1"/>
    <w:qFormat/>
    <w:uiPriority w:val="0"/>
    <w:pPr>
      <w:ind w:firstLine="420" w:firstLineChars="200"/>
    </w:pPr>
    <w:rPr>
      <w:rFonts w:ascii="Calibri" w:hAnsi="Calibri"/>
      <w:szCs w:val="22"/>
    </w:rPr>
  </w:style>
  <w:style w:type="paragraph" w:customStyle="1" w:styleId="90">
    <w:name w:val="List Paragraph1"/>
    <w:basedOn w:val="1"/>
    <w:qFormat/>
    <w:uiPriority w:val="0"/>
    <w:pPr>
      <w:ind w:firstLine="420" w:firstLineChars="200"/>
    </w:pPr>
    <w:rPr>
      <w:rFonts w:ascii="Calibri" w:hAnsi="Calibri"/>
      <w:szCs w:val="22"/>
    </w:rPr>
  </w:style>
  <w:style w:type="paragraph" w:customStyle="1" w:styleId="91">
    <w:name w:val="Default Tex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92">
    <w:name w:val="font6"/>
    <w:basedOn w:val="1"/>
    <w:qFormat/>
    <w:uiPriority w:val="0"/>
    <w:pPr>
      <w:widowControl/>
      <w:spacing w:before="100" w:beforeAutospacing="1" w:after="100" w:afterAutospacing="1"/>
      <w:jc w:val="left"/>
    </w:pPr>
    <w:rPr>
      <w:rFonts w:ascii="宋体" w:hAnsi="宋体" w:cs="宋体"/>
      <w:kern w:val="0"/>
      <w:sz w:val="18"/>
      <w:szCs w:val="18"/>
    </w:rPr>
  </w:style>
  <w:style w:type="paragraph" w:customStyle="1" w:styleId="93">
    <w:name w:val="reader-word-layer"/>
    <w:basedOn w:val="1"/>
    <w:qFormat/>
    <w:uiPriority w:val="0"/>
    <w:pPr>
      <w:widowControl/>
      <w:spacing w:before="100" w:beforeAutospacing="1" w:after="100" w:afterAutospacing="1"/>
      <w:jc w:val="left"/>
    </w:pPr>
    <w:rPr>
      <w:rFonts w:ascii="宋体" w:hAnsi="宋体" w:cs="宋体"/>
      <w:kern w:val="0"/>
      <w:sz w:val="24"/>
      <w:szCs w:val="24"/>
    </w:rPr>
  </w:style>
  <w:style w:type="paragraph" w:customStyle="1" w:styleId="94">
    <w:name w:val="样式 样式 样式 样式 标题 2 + 宋体 五号 非加粗 黑色 + 段前: 6 磅 段后: 0 磅 行距: 单倍行距 + 段前:..."/>
    <w:basedOn w:val="1"/>
    <w:qFormat/>
    <w:uiPriority w:val="0"/>
    <w:pPr>
      <w:keepNext/>
      <w:keepLines/>
      <w:adjustRightInd w:val="0"/>
      <w:spacing w:before="240"/>
      <w:textAlignment w:val="baseline"/>
      <w:outlineLvl w:val="1"/>
    </w:pPr>
    <w:rPr>
      <w:rFonts w:ascii="宋体" w:hAnsi="宋体"/>
      <w:b/>
      <w:bCs/>
      <w:kern w:val="0"/>
    </w:rPr>
  </w:style>
  <w:style w:type="paragraph" w:customStyle="1" w:styleId="95">
    <w:name w:val="Normal_10_0"/>
    <w:qFormat/>
    <w:uiPriority w:val="0"/>
    <w:rPr>
      <w:rFonts w:ascii="黑体" w:hAnsi="黑体" w:eastAsia="黑体" w:cs="Times New Roman"/>
      <w:b/>
      <w:sz w:val="32"/>
      <w:szCs w:val="24"/>
      <w:lang w:val="en-US" w:eastAsia="zh-CN" w:bidi="ar-SA"/>
    </w:rPr>
  </w:style>
  <w:style w:type="paragraph" w:customStyle="1" w:styleId="96">
    <w:name w:val="Definition Term"/>
    <w:basedOn w:val="1"/>
    <w:next w:val="1"/>
    <w:qFormat/>
    <w:uiPriority w:val="0"/>
    <w:pPr>
      <w:autoSpaceDE w:val="0"/>
      <w:autoSpaceDN w:val="0"/>
      <w:adjustRightInd w:val="0"/>
      <w:jc w:val="left"/>
    </w:pPr>
    <w:rPr>
      <w:kern w:val="0"/>
      <w:sz w:val="24"/>
    </w:rPr>
  </w:style>
  <w:style w:type="paragraph" w:customStyle="1" w:styleId="97">
    <w:name w:val="p15"/>
    <w:basedOn w:val="1"/>
    <w:qFormat/>
    <w:uiPriority w:val="0"/>
    <w:pPr>
      <w:widowControl/>
    </w:pPr>
    <w:rPr>
      <w:kern w:val="0"/>
      <w:szCs w:val="21"/>
    </w:rPr>
  </w:style>
  <w:style w:type="paragraph" w:customStyle="1" w:styleId="98">
    <w:name w:val="样式1"/>
    <w:basedOn w:val="1"/>
    <w:qFormat/>
    <w:uiPriority w:val="0"/>
    <w:pPr>
      <w:tabs>
        <w:tab w:val="left" w:pos="480"/>
      </w:tabs>
      <w:adjustRightInd w:val="0"/>
      <w:ind w:left="480" w:hanging="480"/>
      <w:textAlignment w:val="baseline"/>
    </w:pPr>
    <w:rPr>
      <w:rFonts w:ascii="宋体" w:hAnsi="宋体"/>
      <w:kern w:val="0"/>
      <w:szCs w:val="21"/>
    </w:rPr>
  </w:style>
  <w:style w:type="paragraph" w:customStyle="1" w:styleId="99">
    <w:name w:val="样式 样式 样式 左侧:  2 字符1 + 首行缩进:  2 字符1 + 首行缩进:  2 字符"/>
    <w:basedOn w:val="1"/>
    <w:qFormat/>
    <w:uiPriority w:val="0"/>
    <w:pPr>
      <w:widowControl/>
      <w:adjustRightInd w:val="0"/>
      <w:spacing w:before="60" w:after="120" w:line="440" w:lineRule="atLeast"/>
      <w:ind w:firstLine="480"/>
      <w:textAlignment w:val="baseline"/>
    </w:pPr>
    <w:rPr>
      <w:sz w:val="24"/>
    </w:rPr>
  </w:style>
  <w:style w:type="paragraph" w:customStyle="1" w:styleId="100">
    <w:name w:val="样式"/>
    <w:qFormat/>
    <w:uiPriority w:val="0"/>
    <w:pPr>
      <w:widowControl w:val="0"/>
      <w:autoSpaceDE w:val="0"/>
      <w:autoSpaceDN w:val="0"/>
      <w:adjustRightInd w:val="0"/>
    </w:pPr>
    <w:rPr>
      <w:rFonts w:ascii="宋体" w:hAnsi="宋体" w:eastAsia="宋体" w:cs="宋体"/>
      <w:sz w:val="24"/>
      <w:szCs w:val="24"/>
      <w:lang w:val="en-US" w:eastAsia="zh-CN" w:bidi="ar-SA"/>
    </w:rPr>
  </w:style>
  <w:style w:type="paragraph" w:customStyle="1" w:styleId="101">
    <w:name w:val="Char Char Char Char Char Char Char"/>
    <w:basedOn w:val="1"/>
    <w:qFormat/>
    <w:uiPriority w:val="0"/>
    <w:pPr>
      <w:tabs>
        <w:tab w:val="left" w:pos="432"/>
      </w:tabs>
      <w:ind w:left="432" w:hanging="432"/>
    </w:pPr>
    <w:rPr>
      <w:rFonts w:ascii="Tahoma" w:hAnsi="Tahoma"/>
      <w:sz w:val="24"/>
    </w:rPr>
  </w:style>
  <w:style w:type="paragraph" w:customStyle="1" w:styleId="102">
    <w:name w:val="正文_0_3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03">
    <w:name w:val="正文_5_1"/>
    <w:qFormat/>
    <w:uiPriority w:val="0"/>
    <w:pPr>
      <w:widowControl w:val="0"/>
      <w:jc w:val="both"/>
    </w:pPr>
    <w:rPr>
      <w:rFonts w:ascii="Times New Roman" w:hAnsi="Times New Roman" w:eastAsia="宋体" w:cs="Times New Roman"/>
      <w:kern w:val="2"/>
      <w:sz w:val="21"/>
      <w:szCs w:val="22"/>
      <w:lang w:val="en-US" w:eastAsia="zh-CN" w:bidi="ar-SA"/>
    </w:rPr>
  </w:style>
  <w:style w:type="character" w:customStyle="1" w:styleId="104">
    <w:name w:val="NormalCharacter"/>
    <w:qFormat/>
    <w:uiPriority w:val="0"/>
  </w:style>
  <w:style w:type="paragraph" w:styleId="105">
    <w:name w:val="List Paragraph"/>
    <w:basedOn w:val="1"/>
    <w:qFormat/>
    <w:uiPriority w:val="0"/>
    <w:pPr>
      <w:ind w:firstLine="420" w:firstLineChars="200"/>
    </w:pPr>
  </w:style>
  <w:style w:type="paragraph" w:customStyle="1" w:styleId="106">
    <w:name w:val="样式 样式4+ + 首行缩进:  2 字符"/>
    <w:basedOn w:val="1"/>
    <w:qFormat/>
    <w:uiPriority w:val="0"/>
    <w:pPr>
      <w:ind w:firstLine="200" w:firstLineChars="200"/>
    </w:pPr>
    <w:rPr>
      <w:rFonts w:cs="宋体"/>
      <w:sz w:val="28"/>
      <w:szCs w:val="28"/>
    </w:rPr>
  </w:style>
  <w:style w:type="character" w:customStyle="1" w:styleId="107">
    <w:name w:val="font01"/>
    <w:qFormat/>
    <w:uiPriority w:val="0"/>
    <w:rPr>
      <w:rFonts w:hint="eastAsia" w:ascii="仿宋_GB2312" w:eastAsia="仿宋_GB2312" w:cs="仿宋_GB2312"/>
      <w:color w:val="000000"/>
      <w:sz w:val="20"/>
      <w:szCs w:val="20"/>
      <w:u w:val="none"/>
    </w:rPr>
  </w:style>
  <w:style w:type="character" w:customStyle="1" w:styleId="108">
    <w:name w:val="font51"/>
    <w:qFormat/>
    <w:uiPriority w:val="0"/>
    <w:rPr>
      <w:rFonts w:hint="eastAsia" w:ascii="仿宋_GB2312" w:eastAsia="仿宋_GB2312" w:cs="仿宋_GB2312"/>
      <w:b/>
      <w:bCs/>
      <w:color w:val="000000"/>
      <w:sz w:val="20"/>
      <w:szCs w:val="20"/>
      <w:u w:val="none"/>
    </w:rPr>
  </w:style>
  <w:style w:type="character" w:customStyle="1" w:styleId="109">
    <w:name w:val="font21"/>
    <w:qFormat/>
    <w:uiPriority w:val="0"/>
    <w:rPr>
      <w:rFonts w:hint="eastAsia" w:ascii="宋体" w:hAnsi="宋体" w:eastAsia="宋体" w:cs="宋体"/>
      <w:color w:val="000000"/>
      <w:sz w:val="20"/>
      <w:szCs w:val="20"/>
      <w:u w:val="none"/>
    </w:rPr>
  </w:style>
  <w:style w:type="paragraph" w:customStyle="1" w:styleId="110">
    <w:name w:val="_Style 109"/>
    <w:unhideWhenUsed/>
    <w:qFormat/>
    <w:uiPriority w:val="99"/>
    <w:rPr>
      <w:rFonts w:ascii="宋体" w:hAnsi="宋体" w:eastAsia="宋体" w:cs="宋体"/>
      <w:sz w:val="24"/>
      <w:szCs w:val="24"/>
      <w:lang w:val="en-US" w:eastAsia="zh-CN" w:bidi="ar-SA"/>
    </w:rPr>
  </w:style>
  <w:style w:type="character" w:customStyle="1" w:styleId="111">
    <w:name w:val="标题 1 Char"/>
    <w:qFormat/>
    <w:locked/>
    <w:uiPriority w:val="0"/>
    <w:rPr>
      <w:b/>
      <w:kern w:val="44"/>
      <w:sz w:val="44"/>
    </w:rPr>
  </w:style>
  <w:style w:type="character" w:customStyle="1" w:styleId="112">
    <w:name w:val="纯文本 Char"/>
    <w:qFormat/>
    <w:locked/>
    <w:uiPriority w:val="99"/>
    <w:rPr>
      <w:rFonts w:ascii="宋体" w:hAnsi="Courier New" w:eastAsia="宋体"/>
      <w:kern w:val="2"/>
      <w:sz w:val="21"/>
      <w:lang w:val="en-US" w:eastAsia="zh-CN"/>
    </w:rPr>
  </w:style>
  <w:style w:type="character" w:customStyle="1" w:styleId="113">
    <w:name w:val="页脚 Char"/>
    <w:qFormat/>
    <w:locked/>
    <w:uiPriority w:val="99"/>
    <w:rPr>
      <w:sz w:val="18"/>
    </w:rPr>
  </w:style>
  <w:style w:type="paragraph" w:customStyle="1" w:styleId="114">
    <w:name w:val="_Style 117"/>
    <w:basedOn w:val="1"/>
    <w:next w:val="105"/>
    <w:qFormat/>
    <w:uiPriority w:val="34"/>
    <w:pPr>
      <w:ind w:firstLine="420" w:firstLineChars="200"/>
    </w:pPr>
  </w:style>
  <w:style w:type="character" w:customStyle="1" w:styleId="115">
    <w:name w:val="medium_text1"/>
    <w:qFormat/>
    <w:uiPriority w:val="0"/>
    <w:rPr>
      <w:sz w:val="24"/>
      <w:szCs w:val="24"/>
    </w:rPr>
  </w:style>
  <w:style w:type="paragraph" w:customStyle="1" w:styleId="116">
    <w:name w:val="Default"/>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character" w:customStyle="1" w:styleId="117">
    <w:name w:val="页眉 Char"/>
    <w:qFormat/>
    <w:uiPriority w:val="99"/>
    <w:rPr>
      <w:kern w:val="2"/>
      <w:sz w:val="18"/>
      <w:szCs w:val="18"/>
    </w:rPr>
  </w:style>
  <w:style w:type="character" w:customStyle="1" w:styleId="118">
    <w:name w:val="Book Title"/>
    <w:qFormat/>
    <w:uiPriority w:val="0"/>
    <w:rPr>
      <w:rFonts w:cs="Times New Roman"/>
      <w:b/>
      <w:bCs/>
      <w:smallCaps/>
      <w:spacing w:val="5"/>
    </w:rPr>
  </w:style>
  <w:style w:type="character" w:customStyle="1" w:styleId="119">
    <w:name w:val="font11"/>
    <w:qFormat/>
    <w:uiPriority w:val="0"/>
    <w:rPr>
      <w:rFonts w:hint="eastAsia" w:ascii="宋体" w:hAnsi="宋体" w:eastAsia="宋体" w:cs="宋体"/>
      <w:color w:val="000000"/>
      <w:sz w:val="22"/>
      <w:szCs w:val="22"/>
      <w:u w:val="none"/>
    </w:rPr>
  </w:style>
  <w:style w:type="paragraph" w:customStyle="1" w:styleId="120">
    <w:name w:val="正文_0"/>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21">
    <w:name w:val="正文_1_1_0"/>
    <w:qFormat/>
    <w:uiPriority w:val="0"/>
    <w:pPr>
      <w:widowControl w:val="0"/>
      <w:jc w:val="both"/>
    </w:pPr>
    <w:rPr>
      <w:rFonts w:ascii="Times New Roman" w:hAnsi="Times New Roman" w:eastAsia="宋体" w:cs="Times New Roman"/>
      <w:lang w:val="en-US" w:eastAsia="zh-CN" w:bidi="ar-SA"/>
    </w:rPr>
  </w:style>
  <w:style w:type="paragraph" w:customStyle="1" w:styleId="122">
    <w:name w:val="Normal"/>
    <w:qFormat/>
    <w:uiPriority w:val="0"/>
    <w:pPr>
      <w:widowControl w:val="0"/>
      <w:jc w:val="both"/>
    </w:pPr>
    <w:rPr>
      <w:rFonts w:ascii="Times New Roman" w:hAnsi="Times New Roman" w:eastAsia="Times New Roman" w:cs="Times New Roman"/>
      <w:lang w:val="en-US" w:eastAsia="zh-CN" w:bidi="ar-SA"/>
    </w:rPr>
  </w:style>
  <w:style w:type="paragraph" w:customStyle="1" w:styleId="123">
    <w:name w:val="正文_1_0"/>
    <w:qFormat/>
    <w:uiPriority w:val="0"/>
    <w:pPr>
      <w:widowControl w:val="0"/>
      <w:jc w:val="both"/>
    </w:pPr>
    <w:rPr>
      <w:rFonts w:ascii="Times New Roman" w:hAnsi="Times New Roman" w:eastAsia="宋体" w:cs="Times New Roman"/>
      <w:lang w:val="en-US" w:eastAsia="zh-CN" w:bidi="ar-SA"/>
    </w:rPr>
  </w:style>
  <w:style w:type="paragraph" w:customStyle="1" w:styleId="124">
    <w:name w:val="正文缩进2格"/>
    <w:basedOn w:val="1"/>
    <w:qFormat/>
    <w:uiPriority w:val="0"/>
    <w:pPr>
      <w:kinsoku w:val="0"/>
      <w:autoSpaceDE w:val="0"/>
      <w:autoSpaceDN w:val="0"/>
      <w:adjustRightInd w:val="0"/>
      <w:snapToGrid w:val="0"/>
      <w:spacing w:line="600" w:lineRule="exact"/>
      <w:ind w:firstLine="639" w:firstLineChars="206"/>
      <w:textAlignment w:val="baseline"/>
    </w:pPr>
    <w:rPr>
      <w:rFonts w:ascii="仿宋_GB2312" w:eastAsia="仿宋_GB2312" w:cs="Arial"/>
      <w:snapToGrid w:val="0"/>
      <w:color w:val="000000"/>
      <w:sz w:val="31"/>
      <w:szCs w:val="28"/>
    </w:rPr>
  </w:style>
  <w:style w:type="paragraph" w:customStyle="1" w:styleId="125">
    <w:name w:val="_Style 1"/>
    <w:basedOn w:val="1"/>
    <w:qFormat/>
    <w:uiPriority w:val="0"/>
    <w:pPr>
      <w:widowControl w:val="0"/>
      <w:ind w:firstLine="420" w:firstLineChars="200"/>
      <w:jc w:val="both"/>
    </w:pPr>
    <w:rPr>
      <w:rFonts w:ascii="Times New Roman" w:hAnsi="Times New Roman" w:cs="Times New Roman"/>
      <w:kern w:val="2"/>
      <w:sz w:val="21"/>
      <w:szCs w:val="22"/>
    </w:rPr>
  </w:style>
  <w:style w:type="paragraph" w:customStyle="1" w:styleId="126">
    <w:name w:val="538552DCBB0F4C4BB087ED922D6A6322"/>
    <w:qFormat/>
    <w:uiPriority w:val="0"/>
    <w:pPr>
      <w:spacing w:after="200" w:line="276" w:lineRule="auto"/>
    </w:pPr>
    <w:rPr>
      <w:rFonts w:ascii="Calibri" w:hAnsi="Calibri" w:eastAsia="宋体" w:cs="Times New Roman"/>
      <w:sz w:val="22"/>
      <w:szCs w:val="22"/>
      <w:lang w:val="en-US" w:eastAsia="zh-CN" w:bidi="ar-SA"/>
    </w:rPr>
  </w:style>
  <w:style w:type="table" w:customStyle="1" w:styleId="127">
    <w:name w:val="Table Normal"/>
    <w:unhideWhenUsed/>
    <w:qFormat/>
    <w:uiPriority w:val="0"/>
    <w:tblPr>
      <w:tblCellMar>
        <w:top w:w="0" w:type="dxa"/>
        <w:left w:w="0" w:type="dxa"/>
        <w:bottom w:w="0" w:type="dxa"/>
        <w:right w:w="0" w:type="dxa"/>
      </w:tblCellMar>
    </w:tblPr>
  </w:style>
  <w:style w:type="paragraph" w:customStyle="1" w:styleId="128">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image" Target="media/image1.png"/><Relationship Id="rId7" Type="http://schemas.openxmlformats.org/officeDocument/2006/relationships/theme" Target="theme/theme1.xml"/><Relationship Id="rId6" Type="http://schemas.openxmlformats.org/officeDocument/2006/relationships/footer" Target="footer4.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72</Pages>
  <Words>14128</Words>
  <Characters>15498</Characters>
  <Lines>253</Lines>
  <Paragraphs>71</Paragraphs>
  <TotalTime>22</TotalTime>
  <ScaleCrop>false</ScaleCrop>
  <LinksUpToDate>false</LinksUpToDate>
  <CharactersWithSpaces>15812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2024-02-26T03:46:00Z</dcterms:created>
  <dc:creator>李霆</dc:creator>
  <cp:lastModifiedBy>殷小胖</cp:lastModifiedBy>
  <cp:lastPrinted>2022-08-05T08:08:00Z</cp:lastPrinted>
  <dcterms:modified xsi:type="dcterms:W3CDTF">2025-04-02T04:42:48Z</dcterms:modified>
  <dc:title>新疆维吾尔自治区政府采购中心</dc:title>
  <cp:revision>27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ED23332278394001AAD35CB2DDAA4D5F_13</vt:lpwstr>
  </property>
  <property fmtid="{D5CDD505-2E9C-101B-9397-08002B2CF9AE}" pid="4" name="KSOTemplateDocerSaveRecord">
    <vt:lpwstr>eyJoZGlkIjoiMTk5MGQ4OTVjMGFmMzU3NjRlODU2NGJkNmQzNzYzM2YiLCJ1c2VySWQiOiIxOTczNjkxNTMifQ==</vt:lpwstr>
  </property>
</Properties>
</file>