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8846BE">
      <w:pPr>
        <w:spacing w:line="360" w:lineRule="auto"/>
        <w:ind w:left="1626" w:hanging="1620" w:hangingChars="450"/>
        <w:jc w:val="center"/>
        <w:rPr>
          <w:b/>
          <w:bCs/>
          <w:sz w:val="36"/>
          <w:szCs w:val="36"/>
          <w:highlight w:val="none"/>
        </w:rPr>
      </w:pPr>
      <w:permStart w:id="0" w:edGrp="everyone"/>
    </w:p>
    <w:p w14:paraId="4976C830">
      <w:pPr>
        <w:spacing w:line="360" w:lineRule="auto"/>
        <w:rPr>
          <w:b/>
          <w:bCs/>
          <w:sz w:val="48"/>
          <w:szCs w:val="48"/>
          <w:highlight w:val="none"/>
        </w:rPr>
      </w:pPr>
    </w:p>
    <w:p w14:paraId="2AF42186">
      <w:pPr>
        <w:spacing w:line="360" w:lineRule="auto"/>
        <w:jc w:val="center"/>
        <w:rPr>
          <w:b/>
          <w:bCs/>
          <w:sz w:val="48"/>
          <w:szCs w:val="48"/>
          <w:highlight w:val="none"/>
        </w:rPr>
      </w:pPr>
      <w:r>
        <w:rPr>
          <w:rFonts w:hint="eastAsia"/>
          <w:b/>
          <w:bCs/>
          <w:sz w:val="48"/>
          <w:szCs w:val="48"/>
          <w:highlight w:val="none"/>
          <w:lang w:val="en-US" w:eastAsia="zh-CN"/>
        </w:rPr>
        <w:t>新疆师范大学后勤服务中心采购低值易耗品类相关物资项目</w:t>
      </w:r>
    </w:p>
    <w:p w14:paraId="1A8BD4FE">
      <w:pPr>
        <w:pStyle w:val="6"/>
        <w:numPr>
          <w:ilvl w:val="0"/>
          <w:numId w:val="0"/>
        </w:numPr>
        <w:rPr>
          <w:rFonts w:hint="eastAsia"/>
          <w:highlight w:val="none"/>
        </w:rPr>
      </w:pPr>
    </w:p>
    <w:p w14:paraId="62FBAAA4">
      <w:pPr>
        <w:spacing w:line="360" w:lineRule="auto"/>
        <w:jc w:val="center"/>
        <w:rPr>
          <w:b/>
          <w:bCs/>
          <w:sz w:val="48"/>
          <w:szCs w:val="48"/>
          <w:highlight w:val="none"/>
        </w:rPr>
      </w:pPr>
      <w:r>
        <w:rPr>
          <w:rFonts w:hint="eastAsia"/>
          <w:b/>
          <w:bCs/>
          <w:sz w:val="48"/>
          <w:szCs w:val="48"/>
          <w:highlight w:val="none"/>
        </w:rPr>
        <w:t>公开招标文件</w:t>
      </w:r>
    </w:p>
    <w:p w14:paraId="0BE21AEA">
      <w:pPr>
        <w:spacing w:line="360" w:lineRule="auto"/>
        <w:jc w:val="center"/>
        <w:rPr>
          <w:rFonts w:hint="default" w:eastAsia="宋体"/>
          <w:b/>
          <w:bCs/>
          <w:sz w:val="28"/>
          <w:szCs w:val="28"/>
          <w:highlight w:val="none"/>
          <w:lang w:val="en-US" w:eastAsia="zh-CN"/>
        </w:rPr>
      </w:pPr>
      <w:r>
        <w:rPr>
          <w:rFonts w:hint="eastAsia"/>
          <w:b/>
          <w:bCs/>
          <w:sz w:val="28"/>
          <w:szCs w:val="28"/>
          <w:highlight w:val="none"/>
        </w:rPr>
        <w:t>招标编号：</w:t>
      </w:r>
      <w:r>
        <w:rPr>
          <w:rFonts w:hint="eastAsia"/>
          <w:b/>
          <w:bCs/>
          <w:sz w:val="28"/>
          <w:szCs w:val="28"/>
          <w:highlight w:val="none"/>
          <w:lang w:eastAsia="zh-CN"/>
        </w:rPr>
        <w:t>XJCY2025-ZB-</w:t>
      </w:r>
      <w:r>
        <w:rPr>
          <w:rFonts w:hint="eastAsia"/>
          <w:b/>
          <w:bCs/>
          <w:sz w:val="28"/>
          <w:szCs w:val="28"/>
          <w:highlight w:val="none"/>
          <w:lang w:val="en-US" w:eastAsia="zh-CN"/>
        </w:rPr>
        <w:t>302</w:t>
      </w:r>
    </w:p>
    <w:p w14:paraId="41A33CD5">
      <w:pPr>
        <w:spacing w:line="360" w:lineRule="auto"/>
        <w:rPr>
          <w:b/>
          <w:bCs/>
          <w:sz w:val="30"/>
          <w:szCs w:val="30"/>
          <w:highlight w:val="none"/>
        </w:rPr>
      </w:pPr>
    </w:p>
    <w:p w14:paraId="5B652DF2">
      <w:pPr>
        <w:spacing w:line="360" w:lineRule="auto"/>
        <w:rPr>
          <w:b/>
          <w:bCs/>
          <w:sz w:val="30"/>
          <w:szCs w:val="30"/>
          <w:highlight w:val="none"/>
        </w:rPr>
      </w:pPr>
    </w:p>
    <w:p w14:paraId="13D51E38">
      <w:pPr>
        <w:spacing w:line="360" w:lineRule="auto"/>
        <w:rPr>
          <w:rFonts w:hint="eastAsia" w:eastAsia="宋体"/>
          <w:b/>
          <w:bCs/>
          <w:sz w:val="30"/>
          <w:szCs w:val="30"/>
          <w:highlight w:val="none"/>
          <w:lang w:eastAsia="zh-CN"/>
        </w:rPr>
      </w:pPr>
      <w:r>
        <w:rPr>
          <w:rFonts w:hint="eastAsia"/>
          <w:b/>
          <w:bCs/>
          <w:sz w:val="30"/>
          <w:szCs w:val="30"/>
          <w:highlight w:val="none"/>
        </w:rPr>
        <w:t>采购人（盖章）：</w:t>
      </w:r>
      <w:r>
        <w:rPr>
          <w:rFonts w:hint="eastAsia"/>
          <w:b/>
          <w:bCs/>
          <w:sz w:val="30"/>
          <w:szCs w:val="30"/>
          <w:highlight w:val="none"/>
          <w:lang w:eastAsia="zh-CN"/>
        </w:rPr>
        <w:t>新疆师范大学</w:t>
      </w:r>
    </w:p>
    <w:p w14:paraId="6038A9CF">
      <w:pPr>
        <w:spacing w:line="360" w:lineRule="auto"/>
        <w:rPr>
          <w:rFonts w:hint="eastAsia" w:eastAsia="宋体"/>
          <w:b/>
          <w:bCs/>
          <w:sz w:val="30"/>
          <w:szCs w:val="30"/>
          <w:highlight w:val="none"/>
          <w:lang w:val="en-US" w:eastAsia="zh-CN"/>
        </w:rPr>
      </w:pPr>
      <w:r>
        <w:rPr>
          <w:rFonts w:hint="eastAsia"/>
          <w:b/>
          <w:bCs/>
          <w:sz w:val="30"/>
          <w:szCs w:val="30"/>
          <w:highlight w:val="none"/>
        </w:rPr>
        <w:t>联系人：</w:t>
      </w:r>
      <w:r>
        <w:rPr>
          <w:rFonts w:hint="eastAsia"/>
          <w:b/>
          <w:bCs/>
          <w:sz w:val="30"/>
          <w:szCs w:val="30"/>
          <w:highlight w:val="none"/>
          <w:lang w:val="en-US" w:eastAsia="zh-CN"/>
        </w:rPr>
        <w:t>王老师</w:t>
      </w:r>
    </w:p>
    <w:p w14:paraId="7BDFB180">
      <w:pPr>
        <w:spacing w:line="360" w:lineRule="auto"/>
        <w:rPr>
          <w:rFonts w:hint="eastAsia"/>
          <w:b/>
          <w:bCs/>
          <w:sz w:val="30"/>
          <w:szCs w:val="30"/>
          <w:highlight w:val="none"/>
        </w:rPr>
      </w:pPr>
      <w:r>
        <w:rPr>
          <w:rFonts w:hint="eastAsia"/>
          <w:b/>
          <w:bCs/>
          <w:sz w:val="30"/>
          <w:szCs w:val="30"/>
          <w:highlight w:val="none"/>
        </w:rPr>
        <w:t>联系电话：0991-4112288</w:t>
      </w:r>
    </w:p>
    <w:p w14:paraId="228553E5">
      <w:pPr>
        <w:spacing w:line="360" w:lineRule="auto"/>
        <w:rPr>
          <w:rFonts w:hint="eastAsia" w:eastAsia="宋体"/>
          <w:b/>
          <w:bCs/>
          <w:sz w:val="30"/>
          <w:szCs w:val="30"/>
          <w:highlight w:val="none"/>
          <w:lang w:val="en-US" w:eastAsia="zh-CN"/>
        </w:rPr>
      </w:pPr>
      <w:r>
        <w:rPr>
          <w:rFonts w:hint="eastAsia"/>
          <w:b/>
          <w:bCs/>
          <w:sz w:val="30"/>
          <w:szCs w:val="30"/>
          <w:highlight w:val="none"/>
          <w:lang w:val="en-US" w:eastAsia="zh-CN"/>
        </w:rPr>
        <w:t>地址：乌鲁木齐市水磨沟区观园路100号</w:t>
      </w:r>
    </w:p>
    <w:p w14:paraId="01FA8511">
      <w:pPr>
        <w:pStyle w:val="19"/>
        <w:rPr>
          <w:rFonts w:hint="eastAsia"/>
          <w:b/>
          <w:bCs/>
          <w:highlight w:val="none"/>
        </w:rPr>
      </w:pPr>
    </w:p>
    <w:p w14:paraId="58814CD1">
      <w:pPr>
        <w:spacing w:line="360" w:lineRule="auto"/>
        <w:rPr>
          <w:b/>
          <w:bCs/>
          <w:sz w:val="30"/>
          <w:szCs w:val="30"/>
          <w:highlight w:val="none"/>
        </w:rPr>
      </w:pPr>
      <w:r>
        <w:rPr>
          <w:b/>
          <w:bCs/>
          <w:highlight w:val="none"/>
        </w:rPr>
        <mc:AlternateContent>
          <mc:Choice Requires="wps">
            <w:drawing>
              <wp:anchor distT="0" distB="0" distL="114300" distR="114300" simplePos="0" relativeHeight="251661312" behindDoc="0" locked="0" layoutInCell="1" allowOverlap="1">
                <wp:simplePos x="0" y="0"/>
                <wp:positionH relativeFrom="column">
                  <wp:posOffset>-114300</wp:posOffset>
                </wp:positionH>
                <wp:positionV relativeFrom="paragraph">
                  <wp:posOffset>0</wp:posOffset>
                </wp:positionV>
                <wp:extent cx="6019800" cy="0"/>
                <wp:effectExtent l="0" t="6350" r="0" b="6350"/>
                <wp:wrapNone/>
                <wp:docPr id="3" name="直接连接符 1"/>
                <wp:cNvGraphicFramePr/>
                <a:graphic xmlns:a="http://schemas.openxmlformats.org/drawingml/2006/main">
                  <a:graphicData uri="http://schemas.microsoft.com/office/word/2010/wordprocessingShape">
                    <wps:wsp>
                      <wps:cNvCnPr/>
                      <wps:spPr>
                        <a:xfrm>
                          <a:off x="0" y="0"/>
                          <a:ext cx="6019800" cy="0"/>
                        </a:xfrm>
                        <a:prstGeom prst="line">
                          <a:avLst/>
                        </a:prstGeom>
                        <a:ln w="12700" cap="flat" cmpd="sng">
                          <a:solidFill>
                            <a:srgbClr val="000000"/>
                          </a:solidFill>
                          <a:prstDash val="sysDot"/>
                          <a:headEnd type="none" w="med" len="med"/>
                          <a:tailEnd type="none" w="med" len="med"/>
                        </a:ln>
                        <a:effectLst/>
                      </wps:spPr>
                      <wps:bodyPr/>
                    </wps:wsp>
                  </a:graphicData>
                </a:graphic>
              </wp:anchor>
            </w:drawing>
          </mc:Choice>
          <mc:Fallback>
            <w:pict>
              <v:line id="直接连接符 1" o:spid="_x0000_s1026" o:spt="20" style="position:absolute;left:0pt;margin-left:-9pt;margin-top:0pt;height:0pt;width:474pt;z-index:251661312;mso-width-relative:page;mso-height-relative:page;" filled="f" stroked="t" coordsize="21600,21600" o:gfxdata="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FjuD0wAAAAUBAAAPAAAAAAAAAAEAIAAAACIAAABkcnMvZG93bnJldi54bWxQSwECFAAUAAAA&#10;CACHTuJAqtaKnvMBAADoAwAADgAAAAAAAAABACAAAAAiAQAAZHJzL2Uyb0RvYy54bWxQSwUGAAAA&#10;AAYABgBZAQAAhwUAAAAA&#10;">
                <v:fill on="f" focussize="0,0"/>
                <v:stroke weight="1pt" color="#000000" joinstyle="round" dashstyle="1 1"/>
                <v:imagedata o:title=""/>
                <o:lock v:ext="edit" aspectratio="f"/>
              </v:line>
            </w:pict>
          </mc:Fallback>
        </mc:AlternateContent>
      </w:r>
      <w:r>
        <w:rPr>
          <w:rFonts w:hint="eastAsia"/>
          <w:b/>
          <w:bCs/>
          <w:sz w:val="30"/>
          <w:szCs w:val="30"/>
          <w:highlight w:val="none"/>
        </w:rPr>
        <w:t>招标代理机构（盖章）：新疆诚誉工程项目管理有限公司</w:t>
      </w:r>
    </w:p>
    <w:p w14:paraId="51EB169C">
      <w:pPr>
        <w:spacing w:line="360" w:lineRule="auto"/>
        <w:rPr>
          <w:b/>
          <w:bCs/>
          <w:sz w:val="30"/>
          <w:szCs w:val="30"/>
          <w:highlight w:val="none"/>
        </w:rPr>
      </w:pPr>
      <w:r>
        <w:rPr>
          <w:rFonts w:hint="eastAsia"/>
          <w:b/>
          <w:bCs/>
          <w:sz w:val="30"/>
          <w:szCs w:val="30"/>
          <w:highlight w:val="none"/>
        </w:rPr>
        <w:t>法定代表人（盖章）：</w:t>
      </w:r>
    </w:p>
    <w:p w14:paraId="1CA8D083">
      <w:pPr>
        <w:spacing w:line="360" w:lineRule="auto"/>
        <w:rPr>
          <w:rFonts w:hint="default"/>
          <w:b/>
          <w:bCs/>
          <w:sz w:val="30"/>
          <w:szCs w:val="30"/>
          <w:highlight w:val="none"/>
          <w:lang w:val="en-US"/>
        </w:rPr>
      </w:pPr>
      <w:r>
        <w:rPr>
          <w:rFonts w:hint="eastAsia"/>
          <w:b/>
          <w:bCs/>
          <w:sz w:val="30"/>
          <w:szCs w:val="30"/>
          <w:highlight w:val="none"/>
        </w:rPr>
        <w:t>联 系 人：赵箭</w:t>
      </w:r>
      <w:r>
        <w:rPr>
          <w:rFonts w:hint="eastAsia"/>
          <w:b/>
          <w:bCs/>
          <w:sz w:val="30"/>
          <w:szCs w:val="30"/>
          <w:highlight w:val="none"/>
          <w:lang w:eastAsia="zh-CN"/>
        </w:rPr>
        <w:t>、</w:t>
      </w:r>
      <w:r>
        <w:rPr>
          <w:rFonts w:hint="eastAsia"/>
          <w:b/>
          <w:bCs/>
          <w:sz w:val="30"/>
          <w:szCs w:val="30"/>
          <w:highlight w:val="none"/>
        </w:rPr>
        <w:t>殷伟豪</w:t>
      </w:r>
      <w:r>
        <w:rPr>
          <w:rFonts w:hint="eastAsia"/>
          <w:b/>
          <w:bCs/>
          <w:sz w:val="30"/>
          <w:szCs w:val="30"/>
          <w:highlight w:val="none"/>
          <w:lang w:eastAsia="zh-CN"/>
        </w:rPr>
        <w:t>、</w:t>
      </w:r>
      <w:r>
        <w:rPr>
          <w:rFonts w:hint="eastAsia"/>
          <w:b/>
          <w:bCs/>
          <w:sz w:val="30"/>
          <w:szCs w:val="30"/>
          <w:highlight w:val="none"/>
          <w:lang w:val="en-US" w:eastAsia="zh-CN"/>
        </w:rPr>
        <w:t>王巧钰</w:t>
      </w:r>
    </w:p>
    <w:p w14:paraId="66E66AA7">
      <w:pPr>
        <w:spacing w:line="360" w:lineRule="auto"/>
        <w:rPr>
          <w:rFonts w:hint="eastAsia"/>
          <w:b/>
          <w:bCs/>
          <w:sz w:val="30"/>
          <w:szCs w:val="30"/>
          <w:highlight w:val="none"/>
        </w:rPr>
      </w:pPr>
      <w:r>
        <w:rPr>
          <w:rFonts w:hint="eastAsia"/>
          <w:b/>
          <w:bCs/>
          <w:sz w:val="30"/>
          <w:szCs w:val="30"/>
          <w:highlight w:val="none"/>
        </w:rPr>
        <w:t>联系电话：</w:t>
      </w:r>
      <w:r>
        <w:rPr>
          <w:b/>
          <w:bCs/>
          <w:sz w:val="30"/>
          <w:szCs w:val="30"/>
          <w:highlight w:val="none"/>
        </w:rPr>
        <w:t>17690825332</w:t>
      </w:r>
    </w:p>
    <w:p w14:paraId="5ECA2C98">
      <w:pPr>
        <w:spacing w:line="360" w:lineRule="auto"/>
        <w:ind w:right="-432" w:rightChars="-180"/>
        <w:rPr>
          <w:rFonts w:hint="eastAsia"/>
          <w:b/>
          <w:bCs/>
          <w:sz w:val="30"/>
          <w:szCs w:val="30"/>
          <w:highlight w:val="none"/>
        </w:rPr>
      </w:pPr>
      <w:r>
        <w:rPr>
          <w:rFonts w:hint="eastAsia"/>
          <w:b/>
          <w:bCs/>
          <w:sz w:val="30"/>
          <w:szCs w:val="30"/>
          <w:highlight w:val="none"/>
        </w:rPr>
        <w:t>联系地址：乌鲁木齐市会展大道599号新疆财富中心C座6楼601室</w:t>
      </w:r>
    </w:p>
    <w:permEnd w:id="0"/>
    <w:p w14:paraId="7711FD77">
      <w:pPr>
        <w:pStyle w:val="18"/>
        <w:rPr>
          <w:rFonts w:ascii="宋体" w:hAnsi="宋体" w:eastAsia="宋体"/>
          <w:sz w:val="28"/>
          <w:szCs w:val="28"/>
          <w:highlight w:val="none"/>
        </w:rPr>
      </w:pPr>
      <w:r>
        <w:rPr>
          <w:rFonts w:ascii="宋体" w:hAnsi="宋体" w:eastAsia="宋体"/>
          <w:highlight w:val="none"/>
        </w:rPr>
        <w:br w:type="page"/>
      </w:r>
      <w:r>
        <w:rPr>
          <w:rFonts w:hint="eastAsia" w:ascii="宋体" w:hAnsi="宋体" w:eastAsia="宋体"/>
          <w:sz w:val="28"/>
          <w:szCs w:val="28"/>
          <w:highlight w:val="none"/>
        </w:rPr>
        <w:t xml:space="preserve">目 </w:t>
      </w:r>
      <w:r>
        <w:rPr>
          <w:rFonts w:ascii="宋体" w:hAnsi="宋体" w:eastAsia="宋体"/>
          <w:sz w:val="28"/>
          <w:szCs w:val="28"/>
          <w:highlight w:val="none"/>
        </w:rPr>
        <w:t xml:space="preserve">   </w:t>
      </w:r>
      <w:r>
        <w:rPr>
          <w:rFonts w:hint="eastAsia" w:ascii="宋体" w:hAnsi="宋体" w:eastAsia="宋体"/>
          <w:sz w:val="28"/>
          <w:szCs w:val="28"/>
          <w:highlight w:val="none"/>
        </w:rPr>
        <w:t>录</w:t>
      </w:r>
    </w:p>
    <w:p w14:paraId="6F93928C">
      <w:pPr>
        <w:rPr>
          <w:sz w:val="28"/>
          <w:szCs w:val="28"/>
          <w:highlight w:val="none"/>
        </w:rPr>
      </w:pPr>
    </w:p>
    <w:p w14:paraId="0000C28F">
      <w:pPr>
        <w:pStyle w:val="18"/>
        <w:tabs>
          <w:tab w:val="right" w:leader="dot" w:pos="8789"/>
          <w:tab w:val="clear" w:pos="9628"/>
        </w:tabs>
        <w:spacing w:line="360" w:lineRule="auto"/>
        <w:rPr>
          <w:rFonts w:ascii="宋体" w:hAnsi="宋体" w:eastAsia="宋体"/>
          <w:b w:val="0"/>
          <w:sz w:val="28"/>
          <w:szCs w:val="28"/>
          <w:highlight w:val="none"/>
        </w:rPr>
      </w:pPr>
      <w:r>
        <w:rPr>
          <w:rFonts w:ascii="宋体" w:hAnsi="宋体" w:eastAsia="宋体"/>
          <w:b w:val="0"/>
          <w:bCs/>
          <w:sz w:val="28"/>
          <w:szCs w:val="28"/>
          <w:highlight w:val="none"/>
        </w:rPr>
        <w:fldChar w:fldCharType="begin"/>
      </w:r>
      <w:r>
        <w:rPr>
          <w:rStyle w:val="30"/>
          <w:rFonts w:ascii="宋体" w:hAnsi="宋体" w:eastAsia="宋体"/>
          <w:b w:val="0"/>
          <w:bCs/>
          <w:color w:val="auto"/>
          <w:sz w:val="28"/>
          <w:szCs w:val="28"/>
          <w:highlight w:val="none"/>
        </w:rPr>
        <w:instrText xml:space="preserve"> TOC \o "1-3" \h \z \u </w:instrText>
      </w:r>
      <w:r>
        <w:rPr>
          <w:rFonts w:ascii="宋体" w:hAnsi="宋体" w:eastAsia="宋体"/>
          <w:b w:val="0"/>
          <w:bCs/>
          <w:sz w:val="28"/>
          <w:szCs w:val="28"/>
          <w:highlight w:val="none"/>
        </w:rPr>
        <w:fldChar w:fldCharType="separate"/>
      </w:r>
      <w:r>
        <w:rPr>
          <w:rStyle w:val="30"/>
          <w:rFonts w:ascii="宋体" w:hAnsi="宋体" w:eastAsia="宋体"/>
          <w:b w:val="0"/>
          <w:color w:val="auto"/>
          <w:sz w:val="28"/>
          <w:szCs w:val="28"/>
          <w:highlight w:val="none"/>
        </w:rPr>
        <w:fldChar w:fldCharType="begin"/>
      </w:r>
      <w:r>
        <w:rPr>
          <w:rStyle w:val="30"/>
          <w:rFonts w:ascii="宋体" w:hAnsi="宋体" w:eastAsia="宋体"/>
          <w:b w:val="0"/>
          <w:color w:val="auto"/>
          <w:sz w:val="28"/>
          <w:szCs w:val="28"/>
          <w:highlight w:val="none"/>
        </w:rPr>
        <w:instrText xml:space="preserve"> </w:instrText>
      </w:r>
      <w:r>
        <w:rPr>
          <w:rFonts w:ascii="宋体" w:hAnsi="宋体" w:eastAsia="宋体"/>
          <w:b w:val="0"/>
          <w:sz w:val="28"/>
          <w:szCs w:val="28"/>
          <w:highlight w:val="none"/>
        </w:rPr>
        <w:instrText xml:space="preserve">HYPERLINK \l "_Toc80724647"</w:instrText>
      </w:r>
      <w:r>
        <w:rPr>
          <w:rStyle w:val="30"/>
          <w:rFonts w:ascii="宋体" w:hAnsi="宋体" w:eastAsia="宋体"/>
          <w:b w:val="0"/>
          <w:color w:val="auto"/>
          <w:sz w:val="28"/>
          <w:szCs w:val="28"/>
          <w:highlight w:val="none"/>
        </w:rPr>
        <w:instrText xml:space="preserve"> </w:instrText>
      </w:r>
      <w:r>
        <w:rPr>
          <w:rStyle w:val="30"/>
          <w:rFonts w:ascii="宋体" w:hAnsi="宋体" w:eastAsia="宋体"/>
          <w:b w:val="0"/>
          <w:color w:val="auto"/>
          <w:sz w:val="28"/>
          <w:szCs w:val="28"/>
          <w:highlight w:val="none"/>
        </w:rPr>
        <w:fldChar w:fldCharType="separate"/>
      </w:r>
      <w:r>
        <w:rPr>
          <w:rStyle w:val="30"/>
          <w:rFonts w:hint="eastAsia" w:ascii="宋体" w:hAnsi="宋体" w:eastAsia="宋体" w:cs="宋体"/>
          <w:b w:val="0"/>
          <w:color w:val="auto"/>
          <w:kern w:val="36"/>
          <w:sz w:val="28"/>
          <w:szCs w:val="28"/>
          <w:highlight w:val="none"/>
          <w:lang w:val="en-US" w:eastAsia="zh-CN"/>
        </w:rPr>
        <w:t>招标公告</w:t>
      </w:r>
      <w:r>
        <w:rPr>
          <w:rFonts w:ascii="宋体" w:hAnsi="宋体" w:eastAsia="宋体"/>
          <w:b w:val="0"/>
          <w:sz w:val="28"/>
          <w:szCs w:val="28"/>
          <w:highlight w:val="none"/>
        </w:rPr>
        <w:tab/>
      </w:r>
      <w:r>
        <w:rPr>
          <w:rFonts w:ascii="宋体" w:hAnsi="宋体" w:eastAsia="宋体"/>
          <w:b w:val="0"/>
          <w:sz w:val="28"/>
          <w:szCs w:val="28"/>
          <w:highlight w:val="none"/>
        </w:rPr>
        <w:fldChar w:fldCharType="begin"/>
      </w:r>
      <w:r>
        <w:rPr>
          <w:rFonts w:ascii="宋体" w:hAnsi="宋体" w:eastAsia="宋体"/>
          <w:b w:val="0"/>
          <w:sz w:val="28"/>
          <w:szCs w:val="28"/>
          <w:highlight w:val="none"/>
        </w:rPr>
        <w:instrText xml:space="preserve"> PAGEREF _Toc80724647 \h </w:instrText>
      </w:r>
      <w:r>
        <w:rPr>
          <w:rFonts w:ascii="宋体" w:hAnsi="宋体" w:eastAsia="宋体"/>
          <w:b w:val="0"/>
          <w:sz w:val="28"/>
          <w:szCs w:val="28"/>
          <w:highlight w:val="none"/>
        </w:rPr>
        <w:fldChar w:fldCharType="separate"/>
      </w:r>
      <w:r>
        <w:rPr>
          <w:rFonts w:ascii="宋体" w:hAnsi="宋体" w:eastAsia="宋体"/>
          <w:b w:val="0"/>
          <w:sz w:val="28"/>
          <w:szCs w:val="28"/>
          <w:highlight w:val="none"/>
        </w:rPr>
        <w:t>2</w:t>
      </w:r>
      <w:r>
        <w:rPr>
          <w:rFonts w:ascii="宋体" w:hAnsi="宋体" w:eastAsia="宋体"/>
          <w:b w:val="0"/>
          <w:sz w:val="28"/>
          <w:szCs w:val="28"/>
          <w:highlight w:val="none"/>
        </w:rPr>
        <w:fldChar w:fldCharType="end"/>
      </w:r>
      <w:r>
        <w:rPr>
          <w:rStyle w:val="30"/>
          <w:rFonts w:ascii="宋体" w:hAnsi="宋体" w:eastAsia="宋体"/>
          <w:b w:val="0"/>
          <w:color w:val="auto"/>
          <w:sz w:val="28"/>
          <w:szCs w:val="28"/>
          <w:highlight w:val="none"/>
        </w:rPr>
        <w:fldChar w:fldCharType="end"/>
      </w:r>
    </w:p>
    <w:p w14:paraId="334FD971">
      <w:pPr>
        <w:pStyle w:val="18"/>
        <w:tabs>
          <w:tab w:val="right" w:leader="dot" w:pos="8789"/>
          <w:tab w:val="clear" w:pos="9628"/>
        </w:tabs>
        <w:spacing w:line="360" w:lineRule="auto"/>
        <w:rPr>
          <w:rFonts w:ascii="宋体" w:hAnsi="宋体" w:eastAsia="宋体"/>
          <w:b w:val="0"/>
          <w:sz w:val="28"/>
          <w:szCs w:val="28"/>
          <w:highlight w:val="none"/>
        </w:rPr>
      </w:pPr>
      <w:r>
        <w:rPr>
          <w:rStyle w:val="30"/>
          <w:rFonts w:ascii="宋体" w:hAnsi="宋体" w:eastAsia="宋体"/>
          <w:b w:val="0"/>
          <w:color w:val="auto"/>
          <w:sz w:val="28"/>
          <w:szCs w:val="28"/>
          <w:highlight w:val="none"/>
        </w:rPr>
        <w:fldChar w:fldCharType="begin"/>
      </w:r>
      <w:r>
        <w:rPr>
          <w:rStyle w:val="30"/>
          <w:rFonts w:ascii="宋体" w:hAnsi="宋体" w:eastAsia="宋体"/>
          <w:b w:val="0"/>
          <w:color w:val="auto"/>
          <w:sz w:val="28"/>
          <w:szCs w:val="28"/>
          <w:highlight w:val="none"/>
        </w:rPr>
        <w:instrText xml:space="preserve"> </w:instrText>
      </w:r>
      <w:r>
        <w:rPr>
          <w:rFonts w:ascii="宋体" w:hAnsi="宋体" w:eastAsia="宋体"/>
          <w:b w:val="0"/>
          <w:sz w:val="28"/>
          <w:szCs w:val="28"/>
          <w:highlight w:val="none"/>
        </w:rPr>
        <w:instrText xml:space="preserve">HYPERLINK \l "_Toc80724648"</w:instrText>
      </w:r>
      <w:r>
        <w:rPr>
          <w:rStyle w:val="30"/>
          <w:rFonts w:ascii="宋体" w:hAnsi="宋体" w:eastAsia="宋体"/>
          <w:b w:val="0"/>
          <w:color w:val="auto"/>
          <w:sz w:val="28"/>
          <w:szCs w:val="28"/>
          <w:highlight w:val="none"/>
        </w:rPr>
        <w:instrText xml:space="preserve"> </w:instrText>
      </w:r>
      <w:r>
        <w:rPr>
          <w:rStyle w:val="30"/>
          <w:rFonts w:ascii="宋体" w:hAnsi="宋体" w:eastAsia="宋体"/>
          <w:b w:val="0"/>
          <w:color w:val="auto"/>
          <w:sz w:val="28"/>
          <w:szCs w:val="28"/>
          <w:highlight w:val="none"/>
        </w:rPr>
        <w:fldChar w:fldCharType="separate"/>
      </w:r>
      <w:r>
        <w:rPr>
          <w:rStyle w:val="30"/>
          <w:rFonts w:ascii="宋体" w:hAnsi="宋体" w:eastAsia="宋体"/>
          <w:b w:val="0"/>
          <w:color w:val="auto"/>
          <w:sz w:val="28"/>
          <w:szCs w:val="28"/>
          <w:highlight w:val="none"/>
        </w:rPr>
        <w:t xml:space="preserve">第一部分 </w:t>
      </w:r>
      <w:r>
        <w:rPr>
          <w:rStyle w:val="30"/>
          <w:rFonts w:hint="eastAsia" w:ascii="宋体" w:hAnsi="宋体" w:eastAsia="宋体"/>
          <w:b w:val="0"/>
          <w:color w:val="auto"/>
          <w:sz w:val="28"/>
          <w:szCs w:val="28"/>
          <w:highlight w:val="none"/>
        </w:rPr>
        <w:t>投标须知前附表</w:t>
      </w:r>
      <w:r>
        <w:rPr>
          <w:rFonts w:ascii="宋体" w:hAnsi="宋体" w:eastAsia="宋体"/>
          <w:b w:val="0"/>
          <w:sz w:val="28"/>
          <w:szCs w:val="28"/>
          <w:highlight w:val="none"/>
        </w:rPr>
        <w:tab/>
      </w:r>
      <w:r>
        <w:rPr>
          <w:rFonts w:ascii="宋体" w:hAnsi="宋体" w:eastAsia="宋体"/>
          <w:b w:val="0"/>
          <w:sz w:val="28"/>
          <w:szCs w:val="28"/>
          <w:highlight w:val="none"/>
        </w:rPr>
        <w:fldChar w:fldCharType="begin"/>
      </w:r>
      <w:r>
        <w:rPr>
          <w:rFonts w:ascii="宋体" w:hAnsi="宋体" w:eastAsia="宋体"/>
          <w:b w:val="0"/>
          <w:sz w:val="28"/>
          <w:szCs w:val="28"/>
          <w:highlight w:val="none"/>
        </w:rPr>
        <w:instrText xml:space="preserve"> PAGEREF _Toc80724648 \h </w:instrText>
      </w:r>
      <w:r>
        <w:rPr>
          <w:rFonts w:ascii="宋体" w:hAnsi="宋体" w:eastAsia="宋体"/>
          <w:b w:val="0"/>
          <w:sz w:val="28"/>
          <w:szCs w:val="28"/>
          <w:highlight w:val="none"/>
        </w:rPr>
        <w:fldChar w:fldCharType="separate"/>
      </w:r>
      <w:r>
        <w:rPr>
          <w:rFonts w:ascii="宋体" w:hAnsi="宋体" w:eastAsia="宋体"/>
          <w:b w:val="0"/>
          <w:sz w:val="28"/>
          <w:szCs w:val="28"/>
          <w:highlight w:val="none"/>
        </w:rPr>
        <w:t>5</w:t>
      </w:r>
      <w:r>
        <w:rPr>
          <w:rFonts w:ascii="宋体" w:hAnsi="宋体" w:eastAsia="宋体"/>
          <w:b w:val="0"/>
          <w:sz w:val="28"/>
          <w:szCs w:val="28"/>
          <w:highlight w:val="none"/>
        </w:rPr>
        <w:fldChar w:fldCharType="end"/>
      </w:r>
      <w:r>
        <w:rPr>
          <w:rStyle w:val="30"/>
          <w:rFonts w:ascii="宋体" w:hAnsi="宋体" w:eastAsia="宋体"/>
          <w:b w:val="0"/>
          <w:color w:val="auto"/>
          <w:sz w:val="28"/>
          <w:szCs w:val="28"/>
          <w:highlight w:val="none"/>
        </w:rPr>
        <w:fldChar w:fldCharType="end"/>
      </w:r>
    </w:p>
    <w:p w14:paraId="4EA3E6CD">
      <w:pPr>
        <w:pStyle w:val="18"/>
        <w:tabs>
          <w:tab w:val="right" w:leader="dot" w:pos="8789"/>
          <w:tab w:val="clear" w:pos="9628"/>
        </w:tabs>
        <w:spacing w:line="360" w:lineRule="auto"/>
        <w:rPr>
          <w:rFonts w:ascii="宋体" w:hAnsi="宋体" w:eastAsia="宋体"/>
          <w:b w:val="0"/>
          <w:sz w:val="28"/>
          <w:szCs w:val="28"/>
          <w:highlight w:val="none"/>
        </w:rPr>
      </w:pPr>
      <w:r>
        <w:rPr>
          <w:rStyle w:val="30"/>
          <w:rFonts w:ascii="宋体" w:hAnsi="宋体" w:eastAsia="宋体"/>
          <w:b w:val="0"/>
          <w:color w:val="auto"/>
          <w:sz w:val="28"/>
          <w:szCs w:val="28"/>
          <w:highlight w:val="none"/>
        </w:rPr>
        <w:fldChar w:fldCharType="begin"/>
      </w:r>
      <w:r>
        <w:rPr>
          <w:rStyle w:val="30"/>
          <w:rFonts w:ascii="宋体" w:hAnsi="宋体" w:eastAsia="宋体"/>
          <w:b w:val="0"/>
          <w:color w:val="auto"/>
          <w:sz w:val="28"/>
          <w:szCs w:val="28"/>
          <w:highlight w:val="none"/>
        </w:rPr>
        <w:instrText xml:space="preserve"> </w:instrText>
      </w:r>
      <w:r>
        <w:rPr>
          <w:rFonts w:ascii="宋体" w:hAnsi="宋体" w:eastAsia="宋体"/>
          <w:b w:val="0"/>
          <w:sz w:val="28"/>
          <w:szCs w:val="28"/>
          <w:highlight w:val="none"/>
        </w:rPr>
        <w:instrText xml:space="preserve">HYPERLINK \l "_Toc80724649"</w:instrText>
      </w:r>
      <w:r>
        <w:rPr>
          <w:rStyle w:val="30"/>
          <w:rFonts w:ascii="宋体" w:hAnsi="宋体" w:eastAsia="宋体"/>
          <w:b w:val="0"/>
          <w:color w:val="auto"/>
          <w:sz w:val="28"/>
          <w:szCs w:val="28"/>
          <w:highlight w:val="none"/>
        </w:rPr>
        <w:instrText xml:space="preserve"> </w:instrText>
      </w:r>
      <w:r>
        <w:rPr>
          <w:rStyle w:val="30"/>
          <w:rFonts w:ascii="宋体" w:hAnsi="宋体" w:eastAsia="宋体"/>
          <w:b w:val="0"/>
          <w:color w:val="auto"/>
          <w:sz w:val="28"/>
          <w:szCs w:val="28"/>
          <w:highlight w:val="none"/>
        </w:rPr>
        <w:fldChar w:fldCharType="separate"/>
      </w:r>
      <w:r>
        <w:rPr>
          <w:rStyle w:val="30"/>
          <w:rFonts w:ascii="宋体" w:hAnsi="宋体" w:eastAsia="宋体"/>
          <w:b w:val="0"/>
          <w:color w:val="auto"/>
          <w:sz w:val="28"/>
          <w:szCs w:val="28"/>
          <w:highlight w:val="none"/>
        </w:rPr>
        <w:t>第二部分招标说明</w:t>
      </w:r>
      <w:r>
        <w:rPr>
          <w:rFonts w:ascii="宋体" w:hAnsi="宋体" w:eastAsia="宋体"/>
          <w:b w:val="0"/>
          <w:sz w:val="28"/>
          <w:szCs w:val="28"/>
          <w:highlight w:val="none"/>
        </w:rPr>
        <w:tab/>
      </w:r>
      <w:r>
        <w:rPr>
          <w:rFonts w:ascii="宋体" w:hAnsi="宋体" w:eastAsia="宋体"/>
          <w:b w:val="0"/>
          <w:sz w:val="28"/>
          <w:szCs w:val="28"/>
          <w:highlight w:val="none"/>
        </w:rPr>
        <w:fldChar w:fldCharType="begin"/>
      </w:r>
      <w:r>
        <w:rPr>
          <w:rFonts w:ascii="宋体" w:hAnsi="宋体" w:eastAsia="宋体"/>
          <w:b w:val="0"/>
          <w:sz w:val="28"/>
          <w:szCs w:val="28"/>
          <w:highlight w:val="none"/>
        </w:rPr>
        <w:instrText xml:space="preserve"> PAGEREF _Toc80724649 \h </w:instrText>
      </w:r>
      <w:r>
        <w:rPr>
          <w:rFonts w:ascii="宋体" w:hAnsi="宋体" w:eastAsia="宋体"/>
          <w:b w:val="0"/>
          <w:sz w:val="28"/>
          <w:szCs w:val="28"/>
          <w:highlight w:val="none"/>
        </w:rPr>
        <w:fldChar w:fldCharType="separate"/>
      </w:r>
      <w:r>
        <w:rPr>
          <w:rFonts w:ascii="宋体" w:hAnsi="宋体" w:eastAsia="宋体"/>
          <w:b w:val="0"/>
          <w:sz w:val="28"/>
          <w:szCs w:val="28"/>
          <w:highlight w:val="none"/>
        </w:rPr>
        <w:t>12</w:t>
      </w:r>
      <w:r>
        <w:rPr>
          <w:rFonts w:ascii="宋体" w:hAnsi="宋体" w:eastAsia="宋体"/>
          <w:b w:val="0"/>
          <w:sz w:val="28"/>
          <w:szCs w:val="28"/>
          <w:highlight w:val="none"/>
        </w:rPr>
        <w:fldChar w:fldCharType="end"/>
      </w:r>
      <w:r>
        <w:rPr>
          <w:rStyle w:val="30"/>
          <w:rFonts w:ascii="宋体" w:hAnsi="宋体" w:eastAsia="宋体"/>
          <w:b w:val="0"/>
          <w:color w:val="auto"/>
          <w:sz w:val="28"/>
          <w:szCs w:val="28"/>
          <w:highlight w:val="none"/>
        </w:rPr>
        <w:fldChar w:fldCharType="end"/>
      </w:r>
    </w:p>
    <w:p w14:paraId="018E52B2">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"_Toc80724650"</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第一章总则</w:t>
      </w:r>
      <w:r>
        <w:rPr>
          <w:sz w:val="28"/>
          <w:szCs w:val="28"/>
          <w:highlight w:val="none"/>
        </w:rPr>
        <w:tab/>
      </w:r>
      <w:r>
        <w:rPr>
          <w:sz w:val="28"/>
          <w:szCs w:val="28"/>
          <w:highlight w:val="none"/>
        </w:rPr>
        <w:fldChar w:fldCharType="begin"/>
      </w:r>
      <w:r>
        <w:rPr>
          <w:sz w:val="28"/>
          <w:szCs w:val="28"/>
          <w:highlight w:val="none"/>
        </w:rPr>
        <w:instrText xml:space="preserve"> PAGEREF _Toc80724650 \h </w:instrText>
      </w:r>
      <w:r>
        <w:rPr>
          <w:sz w:val="28"/>
          <w:szCs w:val="28"/>
          <w:highlight w:val="none"/>
        </w:rPr>
        <w:fldChar w:fldCharType="separate"/>
      </w:r>
      <w:r>
        <w:rPr>
          <w:sz w:val="28"/>
          <w:szCs w:val="28"/>
          <w:highlight w:val="none"/>
        </w:rPr>
        <w:t>12</w:t>
      </w:r>
      <w:r>
        <w:rPr>
          <w:sz w:val="28"/>
          <w:szCs w:val="28"/>
          <w:highlight w:val="none"/>
        </w:rPr>
        <w:fldChar w:fldCharType="end"/>
      </w:r>
      <w:r>
        <w:rPr>
          <w:rStyle w:val="30"/>
          <w:color w:val="auto"/>
          <w:sz w:val="28"/>
          <w:szCs w:val="28"/>
          <w:highlight w:val="none"/>
        </w:rPr>
        <w:fldChar w:fldCharType="end"/>
      </w:r>
    </w:p>
    <w:p w14:paraId="1A881D8D">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"_Toc80724651"</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第二章招标文件</w:t>
      </w:r>
      <w:r>
        <w:rPr>
          <w:sz w:val="28"/>
          <w:szCs w:val="28"/>
          <w:highlight w:val="none"/>
        </w:rPr>
        <w:tab/>
      </w:r>
      <w:r>
        <w:rPr>
          <w:sz w:val="28"/>
          <w:szCs w:val="28"/>
          <w:highlight w:val="none"/>
        </w:rPr>
        <w:fldChar w:fldCharType="begin"/>
      </w:r>
      <w:r>
        <w:rPr>
          <w:sz w:val="28"/>
          <w:szCs w:val="28"/>
          <w:highlight w:val="none"/>
        </w:rPr>
        <w:instrText xml:space="preserve"> PAGEREF _Toc80724651 \h </w:instrText>
      </w:r>
      <w:r>
        <w:rPr>
          <w:sz w:val="28"/>
          <w:szCs w:val="28"/>
          <w:highlight w:val="none"/>
        </w:rPr>
        <w:fldChar w:fldCharType="separate"/>
      </w:r>
      <w:r>
        <w:rPr>
          <w:sz w:val="28"/>
          <w:szCs w:val="28"/>
          <w:highlight w:val="none"/>
        </w:rPr>
        <w:t>14</w:t>
      </w:r>
      <w:r>
        <w:rPr>
          <w:sz w:val="28"/>
          <w:szCs w:val="28"/>
          <w:highlight w:val="none"/>
        </w:rPr>
        <w:fldChar w:fldCharType="end"/>
      </w:r>
      <w:r>
        <w:rPr>
          <w:rStyle w:val="30"/>
          <w:color w:val="auto"/>
          <w:sz w:val="28"/>
          <w:szCs w:val="28"/>
          <w:highlight w:val="none"/>
        </w:rPr>
        <w:fldChar w:fldCharType="end"/>
      </w:r>
    </w:p>
    <w:p w14:paraId="62ADE850">
      <w:pPr>
        <w:pStyle w:val="18"/>
        <w:tabs>
          <w:tab w:val="right" w:leader="dot" w:pos="8789"/>
          <w:tab w:val="clear" w:pos="9628"/>
        </w:tabs>
        <w:spacing w:line="360" w:lineRule="auto"/>
        <w:rPr>
          <w:rFonts w:ascii="宋体" w:hAnsi="宋体" w:eastAsia="宋体"/>
          <w:b w:val="0"/>
          <w:sz w:val="28"/>
          <w:szCs w:val="28"/>
          <w:highlight w:val="none"/>
        </w:rPr>
      </w:pPr>
      <w:r>
        <w:rPr>
          <w:rStyle w:val="30"/>
          <w:rFonts w:ascii="宋体" w:hAnsi="宋体" w:eastAsia="宋体"/>
          <w:b w:val="0"/>
          <w:color w:val="auto"/>
          <w:sz w:val="28"/>
          <w:szCs w:val="28"/>
          <w:highlight w:val="none"/>
        </w:rPr>
        <w:fldChar w:fldCharType="begin"/>
      </w:r>
      <w:r>
        <w:rPr>
          <w:rStyle w:val="30"/>
          <w:rFonts w:ascii="宋体" w:hAnsi="宋体" w:eastAsia="宋体"/>
          <w:b w:val="0"/>
          <w:color w:val="auto"/>
          <w:sz w:val="28"/>
          <w:szCs w:val="28"/>
          <w:highlight w:val="none"/>
        </w:rPr>
        <w:instrText xml:space="preserve"> </w:instrText>
      </w:r>
      <w:r>
        <w:rPr>
          <w:rFonts w:ascii="宋体" w:hAnsi="宋体" w:eastAsia="宋体"/>
          <w:b w:val="0"/>
          <w:sz w:val="28"/>
          <w:szCs w:val="28"/>
          <w:highlight w:val="none"/>
        </w:rPr>
        <w:instrText xml:space="preserve">HYPERLINK \l "_Toc80724652"</w:instrText>
      </w:r>
      <w:r>
        <w:rPr>
          <w:rStyle w:val="30"/>
          <w:rFonts w:ascii="宋体" w:hAnsi="宋体" w:eastAsia="宋体"/>
          <w:b w:val="0"/>
          <w:color w:val="auto"/>
          <w:sz w:val="28"/>
          <w:szCs w:val="28"/>
          <w:highlight w:val="none"/>
        </w:rPr>
        <w:instrText xml:space="preserve"> </w:instrText>
      </w:r>
      <w:r>
        <w:rPr>
          <w:rStyle w:val="30"/>
          <w:rFonts w:ascii="宋体" w:hAnsi="宋体" w:eastAsia="宋体"/>
          <w:b w:val="0"/>
          <w:color w:val="auto"/>
          <w:sz w:val="28"/>
          <w:szCs w:val="28"/>
          <w:highlight w:val="none"/>
        </w:rPr>
        <w:fldChar w:fldCharType="separate"/>
      </w:r>
      <w:r>
        <w:rPr>
          <w:rStyle w:val="30"/>
          <w:rFonts w:ascii="宋体" w:hAnsi="宋体" w:eastAsia="宋体"/>
          <w:b w:val="0"/>
          <w:color w:val="auto"/>
          <w:sz w:val="28"/>
          <w:szCs w:val="28"/>
          <w:highlight w:val="none"/>
        </w:rPr>
        <w:t>第三部分投标说明</w:t>
      </w:r>
      <w:r>
        <w:rPr>
          <w:rFonts w:ascii="宋体" w:hAnsi="宋体" w:eastAsia="宋体"/>
          <w:b w:val="0"/>
          <w:sz w:val="28"/>
          <w:szCs w:val="28"/>
          <w:highlight w:val="none"/>
        </w:rPr>
        <w:tab/>
      </w:r>
      <w:r>
        <w:rPr>
          <w:rFonts w:ascii="宋体" w:hAnsi="宋体" w:eastAsia="宋体"/>
          <w:b w:val="0"/>
          <w:sz w:val="28"/>
          <w:szCs w:val="28"/>
          <w:highlight w:val="none"/>
        </w:rPr>
        <w:fldChar w:fldCharType="begin"/>
      </w:r>
      <w:r>
        <w:rPr>
          <w:rFonts w:ascii="宋体" w:hAnsi="宋体" w:eastAsia="宋体"/>
          <w:b w:val="0"/>
          <w:sz w:val="28"/>
          <w:szCs w:val="28"/>
          <w:highlight w:val="none"/>
        </w:rPr>
        <w:instrText xml:space="preserve"> PAGEREF _Toc80724652 \h </w:instrText>
      </w:r>
      <w:r>
        <w:rPr>
          <w:rFonts w:ascii="宋体" w:hAnsi="宋体" w:eastAsia="宋体"/>
          <w:b w:val="0"/>
          <w:sz w:val="28"/>
          <w:szCs w:val="28"/>
          <w:highlight w:val="none"/>
        </w:rPr>
        <w:fldChar w:fldCharType="separate"/>
      </w:r>
      <w:r>
        <w:rPr>
          <w:rFonts w:ascii="宋体" w:hAnsi="宋体" w:eastAsia="宋体"/>
          <w:b w:val="0"/>
          <w:sz w:val="28"/>
          <w:szCs w:val="28"/>
          <w:highlight w:val="none"/>
        </w:rPr>
        <w:t>16</w:t>
      </w:r>
      <w:r>
        <w:rPr>
          <w:rFonts w:ascii="宋体" w:hAnsi="宋体" w:eastAsia="宋体"/>
          <w:b w:val="0"/>
          <w:sz w:val="28"/>
          <w:szCs w:val="28"/>
          <w:highlight w:val="none"/>
        </w:rPr>
        <w:fldChar w:fldCharType="end"/>
      </w:r>
      <w:r>
        <w:rPr>
          <w:rStyle w:val="30"/>
          <w:rFonts w:ascii="宋体" w:hAnsi="宋体" w:eastAsia="宋体"/>
          <w:b w:val="0"/>
          <w:color w:val="auto"/>
          <w:sz w:val="28"/>
          <w:szCs w:val="28"/>
          <w:highlight w:val="none"/>
        </w:rPr>
        <w:fldChar w:fldCharType="end"/>
      </w:r>
    </w:p>
    <w:p w14:paraId="36675E27">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"_Toc80724653"</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第一章 投标人的资格证明</w:t>
      </w:r>
      <w:r>
        <w:rPr>
          <w:sz w:val="28"/>
          <w:szCs w:val="28"/>
          <w:highlight w:val="none"/>
        </w:rPr>
        <w:tab/>
      </w:r>
      <w:r>
        <w:rPr>
          <w:sz w:val="28"/>
          <w:szCs w:val="28"/>
          <w:highlight w:val="none"/>
        </w:rPr>
        <w:fldChar w:fldCharType="begin"/>
      </w:r>
      <w:r>
        <w:rPr>
          <w:sz w:val="28"/>
          <w:szCs w:val="28"/>
          <w:highlight w:val="none"/>
        </w:rPr>
        <w:instrText xml:space="preserve"> PAGEREF _Toc80724653 \h </w:instrText>
      </w:r>
      <w:r>
        <w:rPr>
          <w:sz w:val="28"/>
          <w:szCs w:val="28"/>
          <w:highlight w:val="none"/>
        </w:rPr>
        <w:fldChar w:fldCharType="separate"/>
      </w:r>
      <w:r>
        <w:rPr>
          <w:sz w:val="28"/>
          <w:szCs w:val="28"/>
          <w:highlight w:val="none"/>
        </w:rPr>
        <w:t>16</w:t>
      </w:r>
      <w:r>
        <w:rPr>
          <w:sz w:val="28"/>
          <w:szCs w:val="28"/>
          <w:highlight w:val="none"/>
        </w:rPr>
        <w:fldChar w:fldCharType="end"/>
      </w:r>
      <w:r>
        <w:rPr>
          <w:rStyle w:val="30"/>
          <w:color w:val="auto"/>
          <w:sz w:val="28"/>
          <w:szCs w:val="28"/>
          <w:highlight w:val="none"/>
        </w:rPr>
        <w:fldChar w:fldCharType="end"/>
      </w:r>
    </w:p>
    <w:p w14:paraId="61DCA7FE">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"_Toc80724654"</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第二章 投标文件的编写</w:t>
      </w:r>
      <w:r>
        <w:rPr>
          <w:sz w:val="28"/>
          <w:szCs w:val="28"/>
          <w:highlight w:val="none"/>
        </w:rPr>
        <w:tab/>
      </w:r>
      <w:r>
        <w:rPr>
          <w:sz w:val="28"/>
          <w:szCs w:val="28"/>
          <w:highlight w:val="none"/>
        </w:rPr>
        <w:fldChar w:fldCharType="begin"/>
      </w:r>
      <w:r>
        <w:rPr>
          <w:sz w:val="28"/>
          <w:szCs w:val="28"/>
          <w:highlight w:val="none"/>
        </w:rPr>
        <w:instrText xml:space="preserve"> PAGEREF _Toc80724654 \h </w:instrText>
      </w:r>
      <w:r>
        <w:rPr>
          <w:sz w:val="28"/>
          <w:szCs w:val="28"/>
          <w:highlight w:val="none"/>
        </w:rPr>
        <w:fldChar w:fldCharType="separate"/>
      </w:r>
      <w:r>
        <w:rPr>
          <w:sz w:val="28"/>
          <w:szCs w:val="28"/>
          <w:highlight w:val="none"/>
        </w:rPr>
        <w:t>16</w:t>
      </w:r>
      <w:r>
        <w:rPr>
          <w:sz w:val="28"/>
          <w:szCs w:val="28"/>
          <w:highlight w:val="none"/>
        </w:rPr>
        <w:fldChar w:fldCharType="end"/>
      </w:r>
      <w:r>
        <w:rPr>
          <w:rStyle w:val="30"/>
          <w:color w:val="auto"/>
          <w:sz w:val="28"/>
          <w:szCs w:val="28"/>
          <w:highlight w:val="none"/>
        </w:rPr>
        <w:fldChar w:fldCharType="end"/>
      </w:r>
    </w:p>
    <w:p w14:paraId="667BD95B">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"_Toc80724655"</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第三章 投标文件的递交</w:t>
      </w:r>
      <w:r>
        <w:rPr>
          <w:sz w:val="28"/>
          <w:szCs w:val="28"/>
          <w:highlight w:val="none"/>
        </w:rPr>
        <w:tab/>
      </w:r>
      <w:r>
        <w:rPr>
          <w:sz w:val="28"/>
          <w:szCs w:val="28"/>
          <w:highlight w:val="none"/>
        </w:rPr>
        <w:fldChar w:fldCharType="begin"/>
      </w:r>
      <w:r>
        <w:rPr>
          <w:sz w:val="28"/>
          <w:szCs w:val="28"/>
          <w:highlight w:val="none"/>
        </w:rPr>
        <w:instrText xml:space="preserve"> PAGEREF _Toc80724655 \h </w:instrText>
      </w:r>
      <w:r>
        <w:rPr>
          <w:sz w:val="28"/>
          <w:szCs w:val="28"/>
          <w:highlight w:val="none"/>
        </w:rPr>
        <w:fldChar w:fldCharType="separate"/>
      </w:r>
      <w:r>
        <w:rPr>
          <w:sz w:val="28"/>
          <w:szCs w:val="28"/>
          <w:highlight w:val="none"/>
        </w:rPr>
        <w:t>20</w:t>
      </w:r>
      <w:r>
        <w:rPr>
          <w:sz w:val="28"/>
          <w:szCs w:val="28"/>
          <w:highlight w:val="none"/>
        </w:rPr>
        <w:fldChar w:fldCharType="end"/>
      </w:r>
      <w:r>
        <w:rPr>
          <w:rStyle w:val="30"/>
          <w:color w:val="auto"/>
          <w:sz w:val="28"/>
          <w:szCs w:val="28"/>
          <w:highlight w:val="none"/>
        </w:rPr>
        <w:fldChar w:fldCharType="end"/>
      </w:r>
    </w:p>
    <w:p w14:paraId="21CA3C31">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"_Toc80724656"</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第四章 评标委员会</w:t>
      </w:r>
      <w:r>
        <w:rPr>
          <w:sz w:val="28"/>
          <w:szCs w:val="28"/>
          <w:highlight w:val="none"/>
        </w:rPr>
        <w:tab/>
      </w:r>
      <w:r>
        <w:rPr>
          <w:sz w:val="28"/>
          <w:szCs w:val="28"/>
          <w:highlight w:val="none"/>
        </w:rPr>
        <w:fldChar w:fldCharType="begin"/>
      </w:r>
      <w:r>
        <w:rPr>
          <w:sz w:val="28"/>
          <w:szCs w:val="28"/>
          <w:highlight w:val="none"/>
        </w:rPr>
        <w:instrText xml:space="preserve"> PAGEREF _Toc80724656 \h </w:instrText>
      </w:r>
      <w:r>
        <w:rPr>
          <w:sz w:val="28"/>
          <w:szCs w:val="28"/>
          <w:highlight w:val="none"/>
        </w:rPr>
        <w:fldChar w:fldCharType="separate"/>
      </w:r>
      <w:r>
        <w:rPr>
          <w:sz w:val="28"/>
          <w:szCs w:val="28"/>
          <w:highlight w:val="none"/>
        </w:rPr>
        <w:t>21</w:t>
      </w:r>
      <w:r>
        <w:rPr>
          <w:sz w:val="28"/>
          <w:szCs w:val="28"/>
          <w:highlight w:val="none"/>
        </w:rPr>
        <w:fldChar w:fldCharType="end"/>
      </w:r>
      <w:r>
        <w:rPr>
          <w:rStyle w:val="30"/>
          <w:color w:val="auto"/>
          <w:sz w:val="28"/>
          <w:szCs w:val="28"/>
          <w:highlight w:val="none"/>
        </w:rPr>
        <w:fldChar w:fldCharType="end"/>
      </w:r>
    </w:p>
    <w:p w14:paraId="056F4A89">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"_Toc80724657"</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第五章 开　标</w:t>
      </w:r>
      <w:bookmarkStart w:id="0" w:name="_Hlt80733727"/>
      <w:r>
        <w:rPr>
          <w:sz w:val="28"/>
          <w:szCs w:val="28"/>
          <w:highlight w:val="none"/>
        </w:rPr>
        <w:tab/>
      </w:r>
      <w:bookmarkEnd w:id="0"/>
      <w:r>
        <w:rPr>
          <w:sz w:val="28"/>
          <w:szCs w:val="28"/>
          <w:highlight w:val="none"/>
        </w:rPr>
        <w:fldChar w:fldCharType="begin"/>
      </w:r>
      <w:r>
        <w:rPr>
          <w:sz w:val="28"/>
          <w:szCs w:val="28"/>
          <w:highlight w:val="none"/>
        </w:rPr>
        <w:instrText xml:space="preserve"> PAGEREF _Toc80724657 \h </w:instrText>
      </w:r>
      <w:r>
        <w:rPr>
          <w:sz w:val="28"/>
          <w:szCs w:val="28"/>
          <w:highlight w:val="none"/>
        </w:rPr>
        <w:fldChar w:fldCharType="separate"/>
      </w:r>
      <w:r>
        <w:rPr>
          <w:sz w:val="28"/>
          <w:szCs w:val="28"/>
          <w:highlight w:val="none"/>
        </w:rPr>
        <w:t>21</w:t>
      </w:r>
      <w:r>
        <w:rPr>
          <w:sz w:val="28"/>
          <w:szCs w:val="28"/>
          <w:highlight w:val="none"/>
        </w:rPr>
        <w:fldChar w:fldCharType="end"/>
      </w:r>
      <w:r>
        <w:rPr>
          <w:rStyle w:val="30"/>
          <w:color w:val="auto"/>
          <w:sz w:val="28"/>
          <w:szCs w:val="28"/>
          <w:highlight w:val="none"/>
        </w:rPr>
        <w:fldChar w:fldCharType="end"/>
      </w:r>
    </w:p>
    <w:p w14:paraId="01649A91">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"_Toc80724658"</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bCs/>
          <w:color w:val="auto"/>
          <w:sz w:val="28"/>
          <w:szCs w:val="28"/>
          <w:highlight w:val="none"/>
        </w:rPr>
        <w:t>第六章 评　标</w:t>
      </w:r>
      <w:r>
        <w:rPr>
          <w:sz w:val="28"/>
          <w:szCs w:val="28"/>
          <w:highlight w:val="none"/>
        </w:rPr>
        <w:tab/>
      </w:r>
      <w:r>
        <w:rPr>
          <w:sz w:val="28"/>
          <w:szCs w:val="28"/>
          <w:highlight w:val="none"/>
        </w:rPr>
        <w:fldChar w:fldCharType="begin"/>
      </w:r>
      <w:r>
        <w:rPr>
          <w:sz w:val="28"/>
          <w:szCs w:val="28"/>
          <w:highlight w:val="none"/>
        </w:rPr>
        <w:instrText xml:space="preserve"> PAGEREF _Toc80724658 \h </w:instrText>
      </w:r>
      <w:r>
        <w:rPr>
          <w:sz w:val="28"/>
          <w:szCs w:val="28"/>
          <w:highlight w:val="none"/>
        </w:rPr>
        <w:fldChar w:fldCharType="separate"/>
      </w:r>
      <w:r>
        <w:rPr>
          <w:sz w:val="28"/>
          <w:szCs w:val="28"/>
          <w:highlight w:val="none"/>
        </w:rPr>
        <w:t>24</w:t>
      </w:r>
      <w:r>
        <w:rPr>
          <w:sz w:val="28"/>
          <w:szCs w:val="28"/>
          <w:highlight w:val="none"/>
        </w:rPr>
        <w:fldChar w:fldCharType="end"/>
      </w:r>
      <w:r>
        <w:rPr>
          <w:rStyle w:val="30"/>
          <w:color w:val="auto"/>
          <w:sz w:val="28"/>
          <w:szCs w:val="28"/>
          <w:highlight w:val="none"/>
        </w:rPr>
        <w:fldChar w:fldCharType="end"/>
      </w:r>
    </w:p>
    <w:p w14:paraId="4571FC8B">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"_Toc80724659"</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第七章 定　标</w:t>
      </w:r>
      <w:r>
        <w:rPr>
          <w:sz w:val="28"/>
          <w:szCs w:val="28"/>
          <w:highlight w:val="none"/>
        </w:rPr>
        <w:tab/>
      </w:r>
      <w:r>
        <w:rPr>
          <w:sz w:val="28"/>
          <w:szCs w:val="28"/>
          <w:highlight w:val="none"/>
        </w:rPr>
        <w:fldChar w:fldCharType="begin"/>
      </w:r>
      <w:r>
        <w:rPr>
          <w:sz w:val="28"/>
          <w:szCs w:val="28"/>
          <w:highlight w:val="none"/>
        </w:rPr>
        <w:instrText xml:space="preserve"> PAGEREF _Toc80724659 \h </w:instrText>
      </w:r>
      <w:r>
        <w:rPr>
          <w:sz w:val="28"/>
          <w:szCs w:val="28"/>
          <w:highlight w:val="none"/>
        </w:rPr>
        <w:fldChar w:fldCharType="separate"/>
      </w:r>
      <w:r>
        <w:rPr>
          <w:sz w:val="28"/>
          <w:szCs w:val="28"/>
          <w:highlight w:val="none"/>
        </w:rPr>
        <w:t>27</w:t>
      </w:r>
      <w:r>
        <w:rPr>
          <w:sz w:val="28"/>
          <w:szCs w:val="28"/>
          <w:highlight w:val="none"/>
        </w:rPr>
        <w:fldChar w:fldCharType="end"/>
      </w:r>
      <w:r>
        <w:rPr>
          <w:rStyle w:val="30"/>
          <w:color w:val="auto"/>
          <w:sz w:val="28"/>
          <w:szCs w:val="28"/>
          <w:highlight w:val="none"/>
        </w:rPr>
        <w:fldChar w:fldCharType="end"/>
      </w:r>
    </w:p>
    <w:p w14:paraId="38D04EFC">
      <w:pPr>
        <w:pStyle w:val="20"/>
        <w:tabs>
          <w:tab w:val="right" w:leader="dot" w:pos="8789"/>
          <w:tab w:val="clear" w:pos="9628"/>
        </w:tabs>
        <w:spacing w:line="360" w:lineRule="auto"/>
        <w:ind w:left="480"/>
        <w:rPr>
          <w:sz w:val="28"/>
          <w:szCs w:val="28"/>
          <w:highlight w:val="none"/>
        </w:rPr>
      </w:pPr>
      <w:r>
        <w:rPr>
          <w:rStyle w:val="30"/>
          <w:color w:val="auto"/>
          <w:sz w:val="28"/>
          <w:szCs w:val="28"/>
          <w:highlight w:val="none"/>
        </w:rPr>
        <w:fldChar w:fldCharType="begin"/>
      </w:r>
      <w:r>
        <w:rPr>
          <w:rStyle w:val="30"/>
          <w:color w:val="auto"/>
          <w:sz w:val="28"/>
          <w:szCs w:val="28"/>
          <w:highlight w:val="none"/>
        </w:rPr>
        <w:instrText xml:space="preserve"> </w:instrText>
      </w:r>
      <w:r>
        <w:rPr>
          <w:sz w:val="28"/>
          <w:szCs w:val="28"/>
          <w:highlight w:val="none"/>
        </w:rPr>
        <w:instrText xml:space="preserve">HYPERLINK \l "_Toc80724660"</w:instrText>
      </w:r>
      <w:r>
        <w:rPr>
          <w:rStyle w:val="30"/>
          <w:color w:val="auto"/>
          <w:sz w:val="28"/>
          <w:szCs w:val="28"/>
          <w:highlight w:val="none"/>
        </w:rPr>
        <w:instrText xml:space="preserve"> </w:instrText>
      </w:r>
      <w:r>
        <w:rPr>
          <w:rStyle w:val="30"/>
          <w:color w:val="auto"/>
          <w:sz w:val="28"/>
          <w:szCs w:val="28"/>
          <w:highlight w:val="none"/>
        </w:rPr>
        <w:fldChar w:fldCharType="separate"/>
      </w:r>
      <w:r>
        <w:rPr>
          <w:rStyle w:val="30"/>
          <w:color w:val="auto"/>
          <w:sz w:val="28"/>
          <w:szCs w:val="28"/>
          <w:highlight w:val="none"/>
        </w:rPr>
        <w:t>第八章 授予合同</w:t>
      </w:r>
      <w:r>
        <w:rPr>
          <w:sz w:val="28"/>
          <w:szCs w:val="28"/>
          <w:highlight w:val="none"/>
        </w:rPr>
        <w:tab/>
      </w:r>
      <w:r>
        <w:rPr>
          <w:sz w:val="28"/>
          <w:szCs w:val="28"/>
          <w:highlight w:val="none"/>
        </w:rPr>
        <w:fldChar w:fldCharType="begin"/>
      </w:r>
      <w:r>
        <w:rPr>
          <w:sz w:val="28"/>
          <w:szCs w:val="28"/>
          <w:highlight w:val="none"/>
        </w:rPr>
        <w:instrText xml:space="preserve"> PAGEREF _Toc80724660 \h </w:instrText>
      </w:r>
      <w:r>
        <w:rPr>
          <w:sz w:val="28"/>
          <w:szCs w:val="28"/>
          <w:highlight w:val="none"/>
        </w:rPr>
        <w:fldChar w:fldCharType="separate"/>
      </w:r>
      <w:r>
        <w:rPr>
          <w:sz w:val="28"/>
          <w:szCs w:val="28"/>
          <w:highlight w:val="none"/>
        </w:rPr>
        <w:t>28</w:t>
      </w:r>
      <w:r>
        <w:rPr>
          <w:sz w:val="28"/>
          <w:szCs w:val="28"/>
          <w:highlight w:val="none"/>
        </w:rPr>
        <w:fldChar w:fldCharType="end"/>
      </w:r>
      <w:r>
        <w:rPr>
          <w:rStyle w:val="30"/>
          <w:color w:val="auto"/>
          <w:sz w:val="28"/>
          <w:szCs w:val="28"/>
          <w:highlight w:val="none"/>
        </w:rPr>
        <w:fldChar w:fldCharType="end"/>
      </w:r>
    </w:p>
    <w:p w14:paraId="415E8701">
      <w:pPr>
        <w:pStyle w:val="18"/>
        <w:tabs>
          <w:tab w:val="right" w:leader="dot" w:pos="8789"/>
          <w:tab w:val="clear" w:pos="9628"/>
        </w:tabs>
        <w:spacing w:line="360" w:lineRule="auto"/>
        <w:rPr>
          <w:rFonts w:ascii="宋体" w:hAnsi="宋体" w:eastAsia="宋体"/>
          <w:b w:val="0"/>
          <w:sz w:val="28"/>
          <w:szCs w:val="28"/>
          <w:highlight w:val="none"/>
        </w:rPr>
      </w:pPr>
      <w:r>
        <w:rPr>
          <w:rStyle w:val="30"/>
          <w:rFonts w:ascii="宋体" w:hAnsi="宋体" w:eastAsia="宋体"/>
          <w:b w:val="0"/>
          <w:color w:val="auto"/>
          <w:sz w:val="28"/>
          <w:szCs w:val="28"/>
          <w:highlight w:val="none"/>
        </w:rPr>
        <w:fldChar w:fldCharType="begin"/>
      </w:r>
      <w:r>
        <w:rPr>
          <w:rStyle w:val="30"/>
          <w:rFonts w:ascii="宋体" w:hAnsi="宋体" w:eastAsia="宋体"/>
          <w:b w:val="0"/>
          <w:color w:val="auto"/>
          <w:sz w:val="28"/>
          <w:szCs w:val="28"/>
          <w:highlight w:val="none"/>
        </w:rPr>
        <w:instrText xml:space="preserve"> </w:instrText>
      </w:r>
      <w:r>
        <w:rPr>
          <w:rFonts w:ascii="宋体" w:hAnsi="宋体" w:eastAsia="宋体"/>
          <w:b w:val="0"/>
          <w:sz w:val="28"/>
          <w:szCs w:val="28"/>
          <w:highlight w:val="none"/>
        </w:rPr>
        <w:instrText xml:space="preserve">HYPERLINK \l "_Toc80724661"</w:instrText>
      </w:r>
      <w:r>
        <w:rPr>
          <w:rStyle w:val="30"/>
          <w:rFonts w:ascii="宋体" w:hAnsi="宋体" w:eastAsia="宋体"/>
          <w:b w:val="0"/>
          <w:color w:val="auto"/>
          <w:sz w:val="28"/>
          <w:szCs w:val="28"/>
          <w:highlight w:val="none"/>
        </w:rPr>
        <w:instrText xml:space="preserve"> </w:instrText>
      </w:r>
      <w:r>
        <w:rPr>
          <w:rStyle w:val="30"/>
          <w:rFonts w:ascii="宋体" w:hAnsi="宋体" w:eastAsia="宋体"/>
          <w:b w:val="0"/>
          <w:color w:val="auto"/>
          <w:sz w:val="28"/>
          <w:szCs w:val="28"/>
          <w:highlight w:val="none"/>
        </w:rPr>
        <w:fldChar w:fldCharType="separate"/>
      </w:r>
      <w:r>
        <w:rPr>
          <w:rStyle w:val="30"/>
          <w:rFonts w:ascii="宋体" w:hAnsi="宋体" w:eastAsia="宋体"/>
          <w:b w:val="0"/>
          <w:color w:val="auto"/>
          <w:sz w:val="28"/>
          <w:szCs w:val="28"/>
          <w:highlight w:val="none"/>
        </w:rPr>
        <w:t>第四部分</w:t>
      </w:r>
      <w:r>
        <w:rPr>
          <w:rStyle w:val="30"/>
          <w:rFonts w:hint="eastAsia" w:ascii="宋体" w:hAnsi="宋体" w:eastAsia="宋体"/>
          <w:b w:val="0"/>
          <w:color w:val="auto"/>
          <w:sz w:val="28"/>
          <w:szCs w:val="28"/>
          <w:highlight w:val="none"/>
        </w:rPr>
        <w:t xml:space="preserve"> </w:t>
      </w:r>
      <w:r>
        <w:rPr>
          <w:rStyle w:val="30"/>
          <w:rFonts w:ascii="宋体" w:hAnsi="宋体" w:eastAsia="宋体"/>
          <w:b w:val="0"/>
          <w:color w:val="auto"/>
          <w:sz w:val="28"/>
          <w:szCs w:val="28"/>
          <w:highlight w:val="none"/>
        </w:rPr>
        <w:t>采购需求</w:t>
      </w:r>
      <w:bookmarkStart w:id="1" w:name="_Hlt80724775"/>
      <w:bookmarkStart w:id="2" w:name="_Hlt80724673"/>
      <w:r>
        <w:rPr>
          <w:rFonts w:ascii="宋体" w:hAnsi="宋体" w:eastAsia="宋体"/>
          <w:b w:val="0"/>
          <w:sz w:val="28"/>
          <w:szCs w:val="28"/>
          <w:highlight w:val="none"/>
        </w:rPr>
        <w:tab/>
      </w:r>
      <w:bookmarkEnd w:id="1"/>
      <w:bookmarkEnd w:id="2"/>
      <w:r>
        <w:rPr>
          <w:rFonts w:ascii="宋体" w:hAnsi="宋体" w:eastAsia="宋体"/>
          <w:b w:val="0"/>
          <w:sz w:val="28"/>
          <w:szCs w:val="28"/>
          <w:highlight w:val="none"/>
        </w:rPr>
        <w:fldChar w:fldCharType="begin"/>
      </w:r>
      <w:r>
        <w:rPr>
          <w:rFonts w:ascii="宋体" w:hAnsi="宋体" w:eastAsia="宋体"/>
          <w:b w:val="0"/>
          <w:sz w:val="28"/>
          <w:szCs w:val="28"/>
          <w:highlight w:val="none"/>
        </w:rPr>
        <w:instrText xml:space="preserve"> PAGEREF _Toc80724661 \h </w:instrText>
      </w:r>
      <w:r>
        <w:rPr>
          <w:rFonts w:ascii="宋体" w:hAnsi="宋体" w:eastAsia="宋体"/>
          <w:b w:val="0"/>
          <w:sz w:val="28"/>
          <w:szCs w:val="28"/>
          <w:highlight w:val="none"/>
        </w:rPr>
        <w:fldChar w:fldCharType="separate"/>
      </w:r>
      <w:r>
        <w:rPr>
          <w:rFonts w:ascii="宋体" w:hAnsi="宋体" w:eastAsia="宋体"/>
          <w:b w:val="0"/>
          <w:sz w:val="28"/>
          <w:szCs w:val="28"/>
          <w:highlight w:val="none"/>
        </w:rPr>
        <w:t>28</w:t>
      </w:r>
      <w:r>
        <w:rPr>
          <w:rFonts w:ascii="宋体" w:hAnsi="宋体" w:eastAsia="宋体"/>
          <w:b w:val="0"/>
          <w:sz w:val="28"/>
          <w:szCs w:val="28"/>
          <w:highlight w:val="none"/>
        </w:rPr>
        <w:fldChar w:fldCharType="end"/>
      </w:r>
      <w:r>
        <w:rPr>
          <w:rStyle w:val="30"/>
          <w:rFonts w:ascii="宋体" w:hAnsi="宋体" w:eastAsia="宋体"/>
          <w:b w:val="0"/>
          <w:color w:val="auto"/>
          <w:sz w:val="28"/>
          <w:szCs w:val="28"/>
          <w:highlight w:val="none"/>
        </w:rPr>
        <w:fldChar w:fldCharType="end"/>
      </w:r>
    </w:p>
    <w:p w14:paraId="61186282">
      <w:pPr>
        <w:pStyle w:val="18"/>
        <w:tabs>
          <w:tab w:val="right" w:leader="dot" w:pos="8789"/>
          <w:tab w:val="clear" w:pos="9628"/>
        </w:tabs>
        <w:spacing w:line="360" w:lineRule="auto"/>
        <w:rPr>
          <w:rFonts w:ascii="宋体" w:hAnsi="宋体" w:eastAsia="宋体"/>
          <w:b w:val="0"/>
          <w:sz w:val="28"/>
          <w:szCs w:val="28"/>
          <w:highlight w:val="none"/>
        </w:rPr>
      </w:pPr>
      <w:r>
        <w:rPr>
          <w:rStyle w:val="30"/>
          <w:rFonts w:ascii="宋体" w:hAnsi="宋体" w:eastAsia="宋体"/>
          <w:b w:val="0"/>
          <w:color w:val="auto"/>
          <w:sz w:val="28"/>
          <w:szCs w:val="28"/>
          <w:highlight w:val="none"/>
        </w:rPr>
        <w:fldChar w:fldCharType="begin"/>
      </w:r>
      <w:r>
        <w:rPr>
          <w:rStyle w:val="30"/>
          <w:rFonts w:ascii="宋体" w:hAnsi="宋体" w:eastAsia="宋体"/>
          <w:b w:val="0"/>
          <w:color w:val="auto"/>
          <w:sz w:val="28"/>
          <w:szCs w:val="28"/>
          <w:highlight w:val="none"/>
        </w:rPr>
        <w:instrText xml:space="preserve"> </w:instrText>
      </w:r>
      <w:r>
        <w:rPr>
          <w:rFonts w:ascii="宋体" w:hAnsi="宋体" w:eastAsia="宋体"/>
          <w:b w:val="0"/>
          <w:sz w:val="28"/>
          <w:szCs w:val="28"/>
          <w:highlight w:val="none"/>
        </w:rPr>
        <w:instrText xml:space="preserve">HYPERLINK \l "_Toc80724662"</w:instrText>
      </w:r>
      <w:r>
        <w:rPr>
          <w:rStyle w:val="30"/>
          <w:rFonts w:ascii="宋体" w:hAnsi="宋体" w:eastAsia="宋体"/>
          <w:b w:val="0"/>
          <w:color w:val="auto"/>
          <w:sz w:val="28"/>
          <w:szCs w:val="28"/>
          <w:highlight w:val="none"/>
        </w:rPr>
        <w:instrText xml:space="preserve"> </w:instrText>
      </w:r>
      <w:r>
        <w:rPr>
          <w:rStyle w:val="30"/>
          <w:rFonts w:ascii="宋体" w:hAnsi="宋体" w:eastAsia="宋体"/>
          <w:b w:val="0"/>
          <w:color w:val="auto"/>
          <w:sz w:val="28"/>
          <w:szCs w:val="28"/>
          <w:highlight w:val="none"/>
        </w:rPr>
        <w:fldChar w:fldCharType="separate"/>
      </w:r>
      <w:r>
        <w:rPr>
          <w:rStyle w:val="30"/>
          <w:rFonts w:ascii="宋体" w:hAnsi="宋体" w:eastAsia="宋体"/>
          <w:b w:val="0"/>
          <w:color w:val="auto"/>
          <w:sz w:val="28"/>
          <w:szCs w:val="28"/>
          <w:highlight w:val="none"/>
        </w:rPr>
        <w:t>第五部分 合同部分</w:t>
      </w:r>
      <w:r>
        <w:rPr>
          <w:rFonts w:ascii="宋体" w:hAnsi="宋体" w:eastAsia="宋体"/>
          <w:b w:val="0"/>
          <w:sz w:val="28"/>
          <w:szCs w:val="28"/>
          <w:highlight w:val="none"/>
        </w:rPr>
        <w:tab/>
      </w:r>
      <w:r>
        <w:rPr>
          <w:rFonts w:ascii="宋体" w:hAnsi="宋体" w:eastAsia="宋体"/>
          <w:b w:val="0"/>
          <w:sz w:val="28"/>
          <w:szCs w:val="28"/>
          <w:highlight w:val="none"/>
        </w:rPr>
        <w:fldChar w:fldCharType="begin"/>
      </w:r>
      <w:r>
        <w:rPr>
          <w:rFonts w:ascii="宋体" w:hAnsi="宋体" w:eastAsia="宋体"/>
          <w:b w:val="0"/>
          <w:sz w:val="28"/>
          <w:szCs w:val="28"/>
          <w:highlight w:val="none"/>
        </w:rPr>
        <w:instrText xml:space="preserve"> PAGEREF _Toc80724662 \h </w:instrText>
      </w:r>
      <w:r>
        <w:rPr>
          <w:rFonts w:ascii="宋体" w:hAnsi="宋体" w:eastAsia="宋体"/>
          <w:b w:val="0"/>
          <w:sz w:val="28"/>
          <w:szCs w:val="28"/>
          <w:highlight w:val="none"/>
        </w:rPr>
        <w:fldChar w:fldCharType="separate"/>
      </w:r>
      <w:r>
        <w:rPr>
          <w:rFonts w:ascii="宋体" w:hAnsi="宋体" w:eastAsia="宋体"/>
          <w:b w:val="0"/>
          <w:sz w:val="28"/>
          <w:szCs w:val="28"/>
          <w:highlight w:val="none"/>
        </w:rPr>
        <w:t>30</w:t>
      </w:r>
      <w:r>
        <w:rPr>
          <w:rFonts w:ascii="宋体" w:hAnsi="宋体" w:eastAsia="宋体"/>
          <w:b w:val="0"/>
          <w:sz w:val="28"/>
          <w:szCs w:val="28"/>
          <w:highlight w:val="none"/>
        </w:rPr>
        <w:fldChar w:fldCharType="end"/>
      </w:r>
      <w:r>
        <w:rPr>
          <w:rStyle w:val="30"/>
          <w:rFonts w:ascii="宋体" w:hAnsi="宋体" w:eastAsia="宋体"/>
          <w:b w:val="0"/>
          <w:color w:val="auto"/>
          <w:sz w:val="28"/>
          <w:szCs w:val="28"/>
          <w:highlight w:val="none"/>
        </w:rPr>
        <w:fldChar w:fldCharType="end"/>
      </w:r>
    </w:p>
    <w:p w14:paraId="4C3DF797">
      <w:pPr>
        <w:pStyle w:val="18"/>
        <w:tabs>
          <w:tab w:val="right" w:leader="dot" w:pos="8789"/>
          <w:tab w:val="clear" w:pos="9628"/>
        </w:tabs>
        <w:spacing w:line="360" w:lineRule="auto"/>
        <w:rPr>
          <w:rFonts w:ascii="宋体" w:hAnsi="宋体" w:eastAsia="宋体"/>
          <w:b w:val="0"/>
          <w:sz w:val="28"/>
          <w:szCs w:val="28"/>
          <w:highlight w:val="none"/>
        </w:rPr>
      </w:pPr>
      <w:r>
        <w:rPr>
          <w:rStyle w:val="30"/>
          <w:rFonts w:ascii="宋体" w:hAnsi="宋体" w:eastAsia="宋体"/>
          <w:b w:val="0"/>
          <w:color w:val="auto"/>
          <w:sz w:val="28"/>
          <w:szCs w:val="28"/>
          <w:highlight w:val="none"/>
        </w:rPr>
        <w:fldChar w:fldCharType="begin"/>
      </w:r>
      <w:r>
        <w:rPr>
          <w:rStyle w:val="30"/>
          <w:rFonts w:ascii="宋体" w:hAnsi="宋体" w:eastAsia="宋体"/>
          <w:b w:val="0"/>
          <w:color w:val="auto"/>
          <w:sz w:val="28"/>
          <w:szCs w:val="28"/>
          <w:highlight w:val="none"/>
        </w:rPr>
        <w:instrText xml:space="preserve"> </w:instrText>
      </w:r>
      <w:r>
        <w:rPr>
          <w:rFonts w:ascii="宋体" w:hAnsi="宋体" w:eastAsia="宋体"/>
          <w:b w:val="0"/>
          <w:sz w:val="28"/>
          <w:szCs w:val="28"/>
          <w:highlight w:val="none"/>
        </w:rPr>
        <w:instrText xml:space="preserve">HYPERLINK \l "_Toc80724672"</w:instrText>
      </w:r>
      <w:r>
        <w:rPr>
          <w:rStyle w:val="30"/>
          <w:rFonts w:ascii="宋体" w:hAnsi="宋体" w:eastAsia="宋体"/>
          <w:b w:val="0"/>
          <w:color w:val="auto"/>
          <w:sz w:val="28"/>
          <w:szCs w:val="28"/>
          <w:highlight w:val="none"/>
        </w:rPr>
        <w:instrText xml:space="preserve"> </w:instrText>
      </w:r>
      <w:r>
        <w:rPr>
          <w:rStyle w:val="30"/>
          <w:rFonts w:ascii="宋体" w:hAnsi="宋体" w:eastAsia="宋体"/>
          <w:b w:val="0"/>
          <w:color w:val="auto"/>
          <w:sz w:val="28"/>
          <w:szCs w:val="28"/>
          <w:highlight w:val="none"/>
        </w:rPr>
        <w:fldChar w:fldCharType="separate"/>
      </w:r>
      <w:r>
        <w:rPr>
          <w:rStyle w:val="30"/>
          <w:rFonts w:ascii="宋体" w:hAnsi="宋体" w:eastAsia="宋体"/>
          <w:b w:val="0"/>
          <w:color w:val="auto"/>
          <w:sz w:val="28"/>
          <w:szCs w:val="28"/>
          <w:highlight w:val="none"/>
        </w:rPr>
        <w:t>第六部分 投标文件格式</w:t>
      </w:r>
      <w:r>
        <w:rPr>
          <w:rFonts w:ascii="宋体" w:hAnsi="宋体" w:eastAsia="宋体"/>
          <w:b w:val="0"/>
          <w:sz w:val="28"/>
          <w:szCs w:val="28"/>
          <w:highlight w:val="none"/>
        </w:rPr>
        <w:tab/>
      </w:r>
      <w:r>
        <w:rPr>
          <w:rFonts w:ascii="宋体" w:hAnsi="宋体" w:eastAsia="宋体"/>
          <w:b w:val="0"/>
          <w:sz w:val="28"/>
          <w:szCs w:val="28"/>
          <w:highlight w:val="none"/>
        </w:rPr>
        <w:fldChar w:fldCharType="begin"/>
      </w:r>
      <w:r>
        <w:rPr>
          <w:rFonts w:ascii="宋体" w:hAnsi="宋体" w:eastAsia="宋体"/>
          <w:b w:val="0"/>
          <w:sz w:val="28"/>
          <w:szCs w:val="28"/>
          <w:highlight w:val="none"/>
        </w:rPr>
        <w:instrText xml:space="preserve"> PAGEREF _Toc80724672 \h </w:instrText>
      </w:r>
      <w:r>
        <w:rPr>
          <w:rFonts w:ascii="宋体" w:hAnsi="宋体" w:eastAsia="宋体"/>
          <w:b w:val="0"/>
          <w:sz w:val="28"/>
          <w:szCs w:val="28"/>
          <w:highlight w:val="none"/>
        </w:rPr>
        <w:fldChar w:fldCharType="separate"/>
      </w:r>
      <w:r>
        <w:rPr>
          <w:rFonts w:ascii="宋体" w:hAnsi="宋体" w:eastAsia="宋体"/>
          <w:b w:val="0"/>
          <w:sz w:val="28"/>
          <w:szCs w:val="28"/>
          <w:highlight w:val="none"/>
        </w:rPr>
        <w:t>34</w:t>
      </w:r>
      <w:r>
        <w:rPr>
          <w:rFonts w:ascii="宋体" w:hAnsi="宋体" w:eastAsia="宋体"/>
          <w:b w:val="0"/>
          <w:sz w:val="28"/>
          <w:szCs w:val="28"/>
          <w:highlight w:val="none"/>
        </w:rPr>
        <w:fldChar w:fldCharType="end"/>
      </w:r>
      <w:r>
        <w:rPr>
          <w:rStyle w:val="30"/>
          <w:rFonts w:ascii="宋体" w:hAnsi="宋体" w:eastAsia="宋体"/>
          <w:b w:val="0"/>
          <w:color w:val="auto"/>
          <w:sz w:val="28"/>
          <w:szCs w:val="28"/>
          <w:highlight w:val="none"/>
        </w:rPr>
        <w:fldChar w:fldCharType="end"/>
      </w:r>
    </w:p>
    <w:p w14:paraId="1E402797">
      <w:pPr>
        <w:pStyle w:val="20"/>
        <w:tabs>
          <w:tab w:val="right" w:leader="dot" w:pos="8640"/>
          <w:tab w:val="right" w:leader="dot" w:pos="8789"/>
          <w:tab w:val="clear" w:pos="9628"/>
        </w:tabs>
        <w:spacing w:line="360" w:lineRule="auto"/>
        <w:ind w:left="480"/>
        <w:rPr>
          <w:rStyle w:val="30"/>
          <w:color w:val="auto"/>
          <w:sz w:val="28"/>
          <w:szCs w:val="28"/>
          <w:highlight w:val="none"/>
        </w:rPr>
        <w:sectPr>
          <w:footerReference r:id="rId3" w:type="default"/>
          <w:footerReference r:id="rId4" w:type="even"/>
          <w:pgSz w:w="11906" w:h="16838"/>
          <w:pgMar w:top="1440" w:right="1469" w:bottom="1440" w:left="1797" w:header="851" w:footer="992" w:gutter="0"/>
          <w:pgBorders>
            <w:top w:val="none" w:sz="0" w:space="0"/>
            <w:left w:val="none" w:sz="0" w:space="0"/>
            <w:bottom w:val="none" w:sz="0" w:space="0"/>
            <w:right w:val="none" w:sz="0" w:space="0"/>
          </w:pgBorders>
          <w:pgNumType w:start="0"/>
          <w:cols w:space="720" w:num="1"/>
          <w:titlePg/>
          <w:docGrid w:type="linesAndChars" w:linePitch="312" w:charSpace="0"/>
        </w:sectPr>
      </w:pPr>
      <w:r>
        <w:rPr>
          <w:bCs/>
          <w:sz w:val="28"/>
          <w:szCs w:val="28"/>
          <w:highlight w:val="none"/>
        </w:rPr>
        <w:fldChar w:fldCharType="end"/>
      </w:r>
    </w:p>
    <w:p w14:paraId="7732EB7F">
      <w:pPr>
        <w:keepNext w:val="0"/>
        <w:keepLines w:val="0"/>
        <w:pageBreakBefore w:val="0"/>
        <w:kinsoku/>
        <w:wordWrap/>
        <w:overflowPunct/>
        <w:topLinePunct w:val="0"/>
        <w:autoSpaceDE/>
        <w:autoSpaceDN/>
        <w:bidi w:val="0"/>
        <w:adjustRightInd/>
        <w:snapToGrid/>
        <w:spacing w:before="60" w:after="60" w:line="400" w:lineRule="exact"/>
        <w:jc w:val="center"/>
        <w:textAlignment w:val="auto"/>
        <w:rPr>
          <w:rFonts w:hint="eastAsia" w:asciiTheme="minorEastAsia" w:hAnsiTheme="minorEastAsia" w:eastAsiaTheme="minorEastAsia" w:cstheme="minorEastAsia"/>
          <w:b/>
          <w:bCs/>
          <w:kern w:val="36"/>
          <w:sz w:val="24"/>
          <w:szCs w:val="24"/>
          <w:highlight w:val="none"/>
        </w:rPr>
      </w:pPr>
      <w:bookmarkStart w:id="3" w:name="_Hlk90983038"/>
      <w:bookmarkStart w:id="4" w:name="_Hlk88495647"/>
      <w:r>
        <w:rPr>
          <w:rFonts w:hint="eastAsia" w:asciiTheme="minorEastAsia" w:hAnsiTheme="minorEastAsia" w:eastAsiaTheme="minorEastAsia" w:cstheme="minorEastAsia"/>
          <w:b/>
          <w:bCs/>
          <w:kern w:val="36"/>
          <w:sz w:val="24"/>
          <w:szCs w:val="24"/>
          <w:highlight w:val="none"/>
        </w:rPr>
        <w:t>招标公告</w:t>
      </w:r>
    </w:p>
    <w:p w14:paraId="716AAC1A">
      <w:pPr>
        <w:keepNext w:val="0"/>
        <w:keepLines w:val="0"/>
        <w:pageBreakBefore w:val="0"/>
        <w:kinsoku/>
        <w:wordWrap/>
        <w:overflowPunct/>
        <w:topLinePunct w:val="0"/>
        <w:autoSpaceDE/>
        <w:autoSpaceDN/>
        <w:bidi w:val="0"/>
        <w:adjustRightInd/>
        <w:snapToGrid/>
        <w:spacing w:before="60" w:after="60" w:line="400" w:lineRule="exact"/>
        <w:jc w:val="center"/>
        <w:textAlignment w:val="auto"/>
        <w:rPr>
          <w:rFonts w:hint="eastAsia" w:asciiTheme="minorEastAsia" w:hAnsiTheme="minorEastAsia" w:eastAsiaTheme="minorEastAsia" w:cstheme="minorEastAsia"/>
          <w:b/>
          <w:sz w:val="24"/>
          <w:szCs w:val="24"/>
          <w:highlight w:val="none"/>
          <w:lang w:eastAsia="zh-CN"/>
        </w:rPr>
      </w:pPr>
      <w:r>
        <w:rPr>
          <w:rFonts w:hint="eastAsia" w:asciiTheme="minorEastAsia" w:hAnsiTheme="minorEastAsia" w:eastAsiaTheme="minorEastAsia" w:cstheme="minorEastAsia"/>
          <w:b/>
          <w:sz w:val="24"/>
          <w:szCs w:val="24"/>
          <w:highlight w:val="none"/>
          <w:lang w:eastAsia="zh-CN"/>
        </w:rPr>
        <w:t>新疆师范大学后勤服务中心采购低值易耗品类相关物资项目</w:t>
      </w:r>
    </w:p>
    <w:p w14:paraId="4B102C77">
      <w:pPr>
        <w:keepNext w:val="0"/>
        <w:keepLines w:val="0"/>
        <w:pageBreakBefore w:val="0"/>
        <w:kinsoku/>
        <w:wordWrap/>
        <w:overflowPunct/>
        <w:topLinePunct w:val="0"/>
        <w:autoSpaceDE/>
        <w:autoSpaceDN/>
        <w:bidi w:val="0"/>
        <w:adjustRightInd/>
        <w:snapToGrid/>
        <w:spacing w:before="60" w:after="60"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项目概况</w:t>
      </w:r>
    </w:p>
    <w:p w14:paraId="178F9643">
      <w:pPr>
        <w:keepNext w:val="0"/>
        <w:keepLines w:val="0"/>
        <w:pageBreakBefore w:val="0"/>
        <w:kinsoku/>
        <w:wordWrap/>
        <w:overflowPunct/>
        <w:topLinePunct w:val="0"/>
        <w:autoSpaceDE/>
        <w:autoSpaceDN/>
        <w:bidi w:val="0"/>
        <w:adjustRightInd/>
        <w:snapToGrid/>
        <w:spacing w:before="60" w:after="60" w:line="400" w:lineRule="exact"/>
        <w:ind w:firstLine="482"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lang w:eastAsia="zh-CN"/>
        </w:rPr>
        <w:t>新疆师范大学后勤服务中心采购低值易耗</w:t>
      </w:r>
      <w:r>
        <w:rPr>
          <w:rFonts w:hint="eastAsia" w:asciiTheme="minorEastAsia" w:hAnsiTheme="minorEastAsia" w:eastAsiaTheme="minorEastAsia" w:cstheme="minorEastAsia"/>
          <w:b/>
          <w:sz w:val="24"/>
          <w:szCs w:val="24"/>
          <w:highlight w:val="none"/>
          <w:lang w:eastAsia="zh-CN"/>
        </w:rPr>
        <w:t>品类相关物资项目</w:t>
      </w:r>
      <w:r>
        <w:rPr>
          <w:rFonts w:hint="eastAsia" w:asciiTheme="minorEastAsia" w:hAnsiTheme="minorEastAsia" w:eastAsiaTheme="minorEastAsia" w:cstheme="minorEastAsia"/>
          <w:sz w:val="24"/>
          <w:szCs w:val="24"/>
          <w:highlight w:val="none"/>
        </w:rPr>
        <w:t>招标项目的潜在投标人应在政采云平台http://www.zcygov.cn获取招标文件，并</w:t>
      </w:r>
      <w:r>
        <w:rPr>
          <w:rFonts w:hint="eastAsia" w:asciiTheme="minorEastAsia" w:hAnsiTheme="minorEastAsia" w:eastAsiaTheme="minorEastAsia" w:cstheme="minorEastAsia"/>
          <w:color w:val="auto"/>
          <w:sz w:val="24"/>
          <w:szCs w:val="24"/>
          <w:highlight w:val="none"/>
        </w:rPr>
        <w:t>于</w:t>
      </w:r>
      <w:r>
        <w:rPr>
          <w:rFonts w:hint="eastAsia" w:asciiTheme="minorEastAsia" w:hAnsiTheme="minorEastAsia" w:eastAsiaTheme="minorEastAsia" w:cstheme="minorEastAsia"/>
          <w:color w:val="auto"/>
          <w:sz w:val="24"/>
          <w:szCs w:val="24"/>
          <w:highlight w:val="none"/>
          <w:lang w:val="en-US" w:eastAsia="zh-CN"/>
        </w:rPr>
        <w:t>2025</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05</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lang w:val="en-US" w:eastAsia="zh-CN"/>
        </w:rPr>
        <w:t>08</w:t>
      </w:r>
      <w:r>
        <w:rPr>
          <w:rFonts w:hint="eastAsia" w:asciiTheme="minorEastAsia" w:hAnsiTheme="minorEastAsia" w:eastAsiaTheme="minorEastAsia" w:cstheme="minorEastAsia"/>
          <w:color w:val="auto"/>
          <w:sz w:val="24"/>
          <w:szCs w:val="24"/>
          <w:highlight w:val="none"/>
        </w:rPr>
        <w:t>日 11:00（</w:t>
      </w:r>
      <w:r>
        <w:rPr>
          <w:rFonts w:hint="eastAsia" w:asciiTheme="minorEastAsia" w:hAnsiTheme="minorEastAsia" w:eastAsiaTheme="minorEastAsia" w:cstheme="minorEastAsia"/>
          <w:sz w:val="24"/>
          <w:szCs w:val="24"/>
          <w:highlight w:val="none"/>
        </w:rPr>
        <w:t>北京</w:t>
      </w:r>
      <w:r>
        <w:rPr>
          <w:rFonts w:hint="eastAsia" w:asciiTheme="minorEastAsia" w:hAnsiTheme="minorEastAsia" w:eastAsiaTheme="minorEastAsia" w:cstheme="minorEastAsia"/>
          <w:sz w:val="24"/>
          <w:szCs w:val="24"/>
          <w:highlight w:val="none"/>
        </w:rPr>
        <w:t>时间）前递交投标文件。</w:t>
      </w:r>
    </w:p>
    <w:p w14:paraId="2B2FEAD6">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一、项目基本情况</w:t>
      </w:r>
    </w:p>
    <w:p w14:paraId="68DBE1E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项目编号：</w:t>
      </w:r>
      <w:r>
        <w:rPr>
          <w:rFonts w:hint="eastAsia" w:asciiTheme="minorEastAsia" w:hAnsiTheme="minorEastAsia" w:eastAsiaTheme="minorEastAsia" w:cstheme="minorEastAsia"/>
          <w:b/>
          <w:bCs/>
          <w:sz w:val="24"/>
          <w:szCs w:val="24"/>
          <w:highlight w:val="none"/>
          <w:lang w:eastAsia="zh-CN"/>
        </w:rPr>
        <w:t>XJCY2025-ZB-</w:t>
      </w:r>
      <w:r>
        <w:rPr>
          <w:rFonts w:hint="eastAsia" w:asciiTheme="minorEastAsia" w:hAnsiTheme="minorEastAsia" w:eastAsiaTheme="minorEastAsia" w:cstheme="minorEastAsia"/>
          <w:b/>
          <w:bCs/>
          <w:sz w:val="24"/>
          <w:szCs w:val="24"/>
          <w:highlight w:val="none"/>
          <w:lang w:val="en-US" w:eastAsia="zh-CN"/>
        </w:rPr>
        <w:t>302</w:t>
      </w:r>
    </w:p>
    <w:p w14:paraId="41A0A949">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rPr>
        <w:t>项目名称：</w:t>
      </w:r>
      <w:r>
        <w:rPr>
          <w:rFonts w:hint="eastAsia" w:asciiTheme="minorEastAsia" w:hAnsiTheme="minorEastAsia" w:eastAsiaTheme="minorEastAsia" w:cstheme="minorEastAsia"/>
          <w:sz w:val="24"/>
          <w:szCs w:val="24"/>
          <w:highlight w:val="none"/>
          <w:lang w:eastAsia="zh-CN"/>
        </w:rPr>
        <w:t>新疆师范大学后勤服务中心采购低值易耗品类相关物资项目</w:t>
      </w:r>
    </w:p>
    <w:p w14:paraId="2B371C7B">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预算金额（元）：2184894</w:t>
      </w:r>
      <w:r>
        <w:rPr>
          <w:rFonts w:hint="eastAsia" w:asciiTheme="minorEastAsia" w:hAnsiTheme="minorEastAsia" w:eastAsiaTheme="minorEastAsia" w:cstheme="minorEastAsia"/>
          <w:sz w:val="24"/>
          <w:szCs w:val="24"/>
          <w:highlight w:val="none"/>
          <w:lang w:val="en-US" w:eastAsia="zh-CN"/>
        </w:rPr>
        <w:t>.00</w:t>
      </w:r>
    </w:p>
    <w:p w14:paraId="17DA6CC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最高限价（元）：2184894</w:t>
      </w:r>
      <w:r>
        <w:rPr>
          <w:rFonts w:hint="eastAsia" w:asciiTheme="minorEastAsia" w:hAnsiTheme="minorEastAsia" w:eastAsiaTheme="minorEastAsia" w:cstheme="minorEastAsia"/>
          <w:sz w:val="24"/>
          <w:szCs w:val="24"/>
          <w:highlight w:val="none"/>
          <w:lang w:val="en-US" w:eastAsia="zh-CN"/>
        </w:rPr>
        <w:t>.00</w:t>
      </w:r>
    </w:p>
    <w:p w14:paraId="62188EC9">
      <w:pPr>
        <w:keepNext w:val="0"/>
        <w:keepLines w:val="0"/>
        <w:pageBreakBefore w:val="0"/>
        <w:kinsoku/>
        <w:wordWrap/>
        <w:overflowPunct/>
        <w:topLinePunct w:val="0"/>
        <w:autoSpaceDE/>
        <w:autoSpaceDN/>
        <w:bidi w:val="0"/>
        <w:adjustRightInd/>
        <w:snapToGrid/>
        <w:spacing w:before="60" w:after="60" w:line="400" w:lineRule="exact"/>
        <w:ind w:left="480" w:leftChars="200" w:firstLine="0" w:firstLineChars="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采购需求：</w:t>
      </w:r>
      <w:r>
        <w:rPr>
          <w:rFonts w:hint="eastAsia" w:asciiTheme="minorEastAsia" w:hAnsiTheme="minorEastAsia" w:eastAsiaTheme="minorEastAsia" w:cstheme="minorEastAsia"/>
          <w:sz w:val="24"/>
          <w:szCs w:val="24"/>
          <w:highlight w:val="none"/>
          <w:lang w:val="en-US" w:eastAsia="zh-CN"/>
        </w:rPr>
        <w:t>详见招标文件要求。</w:t>
      </w:r>
      <w:r>
        <w:rPr>
          <w:rFonts w:hint="eastAsia" w:asciiTheme="minorEastAsia" w:hAnsiTheme="minorEastAsia" w:eastAsiaTheme="minorEastAsia" w:cstheme="minorEastAsia"/>
          <w:sz w:val="24"/>
          <w:szCs w:val="24"/>
          <w:highlight w:val="none"/>
        </w:rPr>
        <w:br w:type="textWrapping"/>
      </w:r>
    </w:p>
    <w:p w14:paraId="279EED3F">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标项一</w:t>
      </w:r>
    </w:p>
    <w:p w14:paraId="696A2654">
      <w:pPr>
        <w:keepNext w:val="0"/>
        <w:keepLines w:val="0"/>
        <w:pageBreakBefore w:val="0"/>
        <w:widowControl/>
        <w:kinsoku/>
        <w:wordWrap/>
        <w:overflowPunct/>
        <w:topLinePunct w:val="0"/>
        <w:autoSpaceDE/>
        <w:autoSpaceDN/>
        <w:bidi w:val="0"/>
        <w:adjustRightInd/>
        <w:snapToGrid/>
        <w:spacing w:before="60" w:after="60" w:line="400" w:lineRule="exact"/>
        <w:ind w:left="480" w:leftChars="200"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标项名称:</w:t>
      </w:r>
      <w:r>
        <w:rPr>
          <w:rFonts w:hint="eastAsia" w:asciiTheme="minorEastAsia" w:hAnsiTheme="minorEastAsia" w:eastAsiaTheme="minorEastAsia" w:cstheme="minorEastAsia"/>
          <w:b/>
          <w:bCs/>
          <w:sz w:val="24"/>
          <w:szCs w:val="24"/>
          <w:highlight w:val="none"/>
        </w:rPr>
        <w:t>新疆师范大学后勤服务中心采购低值易耗品类相关物资项目-五金建材类</w:t>
      </w:r>
    </w:p>
    <w:p w14:paraId="4052F4E1">
      <w:pPr>
        <w:keepNext w:val="0"/>
        <w:keepLines w:val="0"/>
        <w:pageBreakBefore w:val="0"/>
        <w:widowControl/>
        <w:kinsoku/>
        <w:wordWrap/>
        <w:overflowPunct/>
        <w:topLinePunct w:val="0"/>
        <w:autoSpaceDE/>
        <w:autoSpaceDN/>
        <w:bidi w:val="0"/>
        <w:adjustRightInd/>
        <w:snapToGrid/>
        <w:spacing w:before="60" w:after="60" w:line="400" w:lineRule="exact"/>
        <w:ind w:left="480" w:leftChars="200"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数量:1</w:t>
      </w:r>
    </w:p>
    <w:p w14:paraId="4024170B">
      <w:pPr>
        <w:keepNext w:val="0"/>
        <w:keepLines w:val="0"/>
        <w:pageBreakBefore w:val="0"/>
        <w:widowControl/>
        <w:kinsoku/>
        <w:wordWrap/>
        <w:overflowPunct/>
        <w:topLinePunct w:val="0"/>
        <w:autoSpaceDE/>
        <w:autoSpaceDN/>
        <w:bidi w:val="0"/>
        <w:adjustRightInd/>
        <w:snapToGrid/>
        <w:spacing w:before="60" w:after="60" w:line="400" w:lineRule="exact"/>
        <w:ind w:firstLine="960" w:firstLineChars="40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预算金额（元）:435994</w:t>
      </w:r>
      <w:r>
        <w:rPr>
          <w:rFonts w:hint="eastAsia" w:asciiTheme="minorEastAsia" w:hAnsiTheme="minorEastAsia" w:eastAsiaTheme="minorEastAsia" w:cstheme="minorEastAsia"/>
          <w:sz w:val="24"/>
          <w:szCs w:val="24"/>
          <w:highlight w:val="none"/>
          <w:lang w:val="en-US" w:eastAsia="zh-CN"/>
        </w:rPr>
        <w:t>.00</w:t>
      </w:r>
    </w:p>
    <w:p w14:paraId="761B6183">
      <w:pPr>
        <w:keepNext w:val="0"/>
        <w:keepLines w:val="0"/>
        <w:pageBreakBefore w:val="0"/>
        <w:widowControl/>
        <w:kinsoku/>
        <w:wordWrap/>
        <w:overflowPunct/>
        <w:topLinePunct w:val="0"/>
        <w:autoSpaceDE/>
        <w:autoSpaceDN/>
        <w:bidi w:val="0"/>
        <w:adjustRightInd/>
        <w:snapToGrid/>
        <w:spacing w:before="60" w:after="60" w:line="400" w:lineRule="exact"/>
        <w:ind w:firstLine="960" w:firstLineChars="4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单位：批 </w:t>
      </w:r>
    </w:p>
    <w:p w14:paraId="73659BD4">
      <w:pPr>
        <w:keepNext w:val="0"/>
        <w:keepLines w:val="0"/>
        <w:pageBreakBefore w:val="0"/>
        <w:widowControl/>
        <w:kinsoku/>
        <w:wordWrap/>
        <w:overflowPunct/>
        <w:topLinePunct w:val="0"/>
        <w:autoSpaceDE/>
        <w:autoSpaceDN/>
        <w:bidi w:val="0"/>
        <w:adjustRightInd/>
        <w:snapToGrid/>
        <w:spacing w:before="60" w:after="60" w:line="400" w:lineRule="exact"/>
        <w:ind w:firstLine="960" w:firstLineChars="4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简要规格描述或项目基本概况介绍、用途：详见招标文件。</w:t>
      </w:r>
    </w:p>
    <w:p w14:paraId="2ECA8570">
      <w:pPr>
        <w:keepNext w:val="0"/>
        <w:keepLines w:val="0"/>
        <w:pageBreakBefore w:val="0"/>
        <w:widowControl/>
        <w:kinsoku/>
        <w:wordWrap/>
        <w:overflowPunct/>
        <w:topLinePunct w:val="0"/>
        <w:autoSpaceDE/>
        <w:autoSpaceDN/>
        <w:bidi w:val="0"/>
        <w:adjustRightInd/>
        <w:snapToGrid/>
        <w:spacing w:before="60" w:after="60" w:line="400" w:lineRule="exact"/>
        <w:ind w:firstLine="960" w:firstLineChars="4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备注：交货地点：最终按甲方指定地点验收、交货。</w:t>
      </w:r>
    </w:p>
    <w:p w14:paraId="72B3757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p>
    <w:p w14:paraId="06F2212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标项二</w:t>
      </w:r>
    </w:p>
    <w:p w14:paraId="0E7775AF">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sz w:val="24"/>
          <w:szCs w:val="24"/>
          <w:highlight w:val="none"/>
        </w:rPr>
        <w:t xml:space="preserve">   标项名称:</w:t>
      </w:r>
      <w:r>
        <w:rPr>
          <w:rFonts w:hint="eastAsia" w:asciiTheme="minorEastAsia" w:hAnsiTheme="minorEastAsia" w:eastAsiaTheme="minorEastAsia" w:cstheme="minorEastAsia"/>
          <w:b/>
          <w:bCs/>
          <w:sz w:val="24"/>
          <w:szCs w:val="24"/>
          <w:highlight w:val="none"/>
        </w:rPr>
        <w:t>新疆师范大学后勤服务中心采购低值易耗品类相关物资项目-保洁类低值易耗品</w:t>
      </w:r>
    </w:p>
    <w:p w14:paraId="4D56E156">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数量:1</w:t>
      </w:r>
    </w:p>
    <w:p w14:paraId="035CFBE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 xml:space="preserve">   预算金额（元）:467949</w:t>
      </w:r>
      <w:r>
        <w:rPr>
          <w:rFonts w:hint="eastAsia" w:asciiTheme="minorEastAsia" w:hAnsiTheme="minorEastAsia" w:eastAsiaTheme="minorEastAsia" w:cstheme="minorEastAsia"/>
          <w:sz w:val="24"/>
          <w:szCs w:val="24"/>
          <w:highlight w:val="none"/>
          <w:lang w:val="en-US" w:eastAsia="zh-CN"/>
        </w:rPr>
        <w:t>.00</w:t>
      </w:r>
    </w:p>
    <w:p w14:paraId="2DB05CE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单位：批 </w:t>
      </w:r>
    </w:p>
    <w:p w14:paraId="5CA95F89">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简要规格描述或项目基本概况介绍、用途：详见招标文件。</w:t>
      </w:r>
    </w:p>
    <w:p w14:paraId="3565F06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备注：</w:t>
      </w:r>
    </w:p>
    <w:p w14:paraId="4A129BE7">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p>
    <w:p w14:paraId="36C6D93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标项三</w:t>
      </w:r>
    </w:p>
    <w:p w14:paraId="2537C652">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标项名称:</w:t>
      </w:r>
      <w:r>
        <w:rPr>
          <w:rFonts w:hint="eastAsia" w:asciiTheme="minorEastAsia" w:hAnsiTheme="minorEastAsia" w:eastAsiaTheme="minorEastAsia" w:cstheme="minorEastAsia"/>
          <w:b/>
          <w:bCs/>
          <w:sz w:val="24"/>
          <w:szCs w:val="24"/>
          <w:highlight w:val="none"/>
        </w:rPr>
        <w:t xml:space="preserve">新疆师范大学后勤服务中心采购低值易耗品类相关物资项目-灯具及相关配电设施工具类   </w:t>
      </w:r>
    </w:p>
    <w:p w14:paraId="24A27A5E">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数量:1</w:t>
      </w:r>
    </w:p>
    <w:p w14:paraId="147772D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 xml:space="preserve">   预算金额（元）:526990</w:t>
      </w:r>
      <w:r>
        <w:rPr>
          <w:rFonts w:hint="eastAsia" w:asciiTheme="minorEastAsia" w:hAnsiTheme="minorEastAsia" w:eastAsiaTheme="minorEastAsia" w:cstheme="minorEastAsia"/>
          <w:sz w:val="24"/>
          <w:szCs w:val="24"/>
          <w:highlight w:val="none"/>
          <w:lang w:val="en-US" w:eastAsia="zh-CN"/>
        </w:rPr>
        <w:t>.00</w:t>
      </w:r>
    </w:p>
    <w:p w14:paraId="2C476130">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单位： 批 </w:t>
      </w:r>
    </w:p>
    <w:p w14:paraId="043F2A7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简要规格描述或项目基本概况介绍、用途：详见招标文件。</w:t>
      </w:r>
    </w:p>
    <w:p w14:paraId="4CCB6CD7">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备注：交货地点：最终按甲方指定地点验收、交货。</w:t>
      </w:r>
    </w:p>
    <w:p w14:paraId="410C93EB">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p>
    <w:p w14:paraId="6E9C566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标项四</w:t>
      </w:r>
    </w:p>
    <w:p w14:paraId="31B0CA0E">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标项名称:</w:t>
      </w:r>
      <w:r>
        <w:rPr>
          <w:rFonts w:hint="eastAsia" w:asciiTheme="minorEastAsia" w:hAnsiTheme="minorEastAsia" w:eastAsiaTheme="minorEastAsia" w:cstheme="minorEastAsia"/>
          <w:b/>
          <w:bCs/>
          <w:sz w:val="24"/>
          <w:szCs w:val="24"/>
          <w:highlight w:val="none"/>
        </w:rPr>
        <w:t>新疆师范大学后勤服务中心采购低值易耗品类相关物资项目-</w:t>
      </w:r>
      <w:r>
        <w:rPr>
          <w:rFonts w:hint="eastAsia" w:asciiTheme="minorEastAsia" w:hAnsiTheme="minorEastAsia" w:eastAsiaTheme="minorEastAsia" w:cstheme="minorEastAsia"/>
          <w:b/>
          <w:bCs/>
          <w:sz w:val="24"/>
          <w:szCs w:val="24"/>
          <w:highlight w:val="none"/>
          <w:lang w:val="en-US" w:eastAsia="zh-CN"/>
        </w:rPr>
        <w:t>阀门管件类</w:t>
      </w:r>
    </w:p>
    <w:p w14:paraId="33CAF04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数量:1</w:t>
      </w:r>
    </w:p>
    <w:p w14:paraId="0AD859F7">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 xml:space="preserve">   预算金额（元）:753961</w:t>
      </w:r>
      <w:r>
        <w:rPr>
          <w:rFonts w:hint="eastAsia" w:asciiTheme="minorEastAsia" w:hAnsiTheme="minorEastAsia" w:eastAsiaTheme="minorEastAsia" w:cstheme="minorEastAsia"/>
          <w:sz w:val="24"/>
          <w:szCs w:val="24"/>
          <w:highlight w:val="none"/>
          <w:lang w:val="en-US" w:eastAsia="zh-CN"/>
        </w:rPr>
        <w:t>.00</w:t>
      </w:r>
    </w:p>
    <w:p w14:paraId="78D8F43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单位： 项 </w:t>
      </w:r>
    </w:p>
    <w:p w14:paraId="02606332">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简要规格描述或项目基本概况介绍、用途：详见招标文件。</w:t>
      </w:r>
    </w:p>
    <w:p w14:paraId="18FFE85A">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备注：交货地点：最终按甲方指定地点验收、交货。</w:t>
      </w:r>
    </w:p>
    <w:p w14:paraId="24CFC78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p>
    <w:p w14:paraId="1EC7370A">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合同履约期限：</w:t>
      </w:r>
      <w:r>
        <w:rPr>
          <w:rFonts w:hint="eastAsia" w:asciiTheme="minorEastAsia" w:hAnsiTheme="minorEastAsia" w:eastAsiaTheme="minorEastAsia" w:cstheme="minorEastAsia"/>
          <w:sz w:val="24"/>
          <w:szCs w:val="24"/>
          <w:highlight w:val="none"/>
        </w:rPr>
        <w:t>标项 1、2、3、4，</w:t>
      </w:r>
      <w:r>
        <w:rPr>
          <w:rFonts w:hint="eastAsia" w:asciiTheme="minorEastAsia" w:hAnsiTheme="minorEastAsia" w:eastAsiaTheme="minorEastAsia" w:cstheme="minorEastAsia"/>
          <w:sz w:val="24"/>
          <w:szCs w:val="24"/>
          <w:highlight w:val="none"/>
          <w:lang w:val="en-US" w:eastAsia="zh-CN"/>
        </w:rPr>
        <w:t>自合同签订之日起一年，以实际发生为准。</w:t>
      </w:r>
    </w:p>
    <w:p w14:paraId="0751B37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本项目（否）接受联合体投标。</w:t>
      </w:r>
    </w:p>
    <w:p w14:paraId="72CBC09D">
      <w:pPr>
        <w:keepNext w:val="0"/>
        <w:keepLines w:val="0"/>
        <w:pageBreakBefore w:val="0"/>
        <w:kinsoku/>
        <w:wordWrap/>
        <w:overflowPunct/>
        <w:topLinePunct w:val="0"/>
        <w:autoSpaceDE/>
        <w:autoSpaceDN/>
        <w:bidi w:val="0"/>
        <w:adjustRightInd/>
        <w:snapToGrid/>
        <w:spacing w:before="60" w:after="60"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二、申请人的资格要求：</w:t>
      </w:r>
      <w:bookmarkStart w:id="35" w:name="_GoBack"/>
      <w:bookmarkEnd w:id="35"/>
    </w:p>
    <w:p w14:paraId="22F79F1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1.满足《中华人民共和国政府采购法》第二十二条规定；</w:t>
      </w:r>
    </w:p>
    <w:p w14:paraId="3A82194F">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2.落实政府采购政策需满足的资格要求：</w:t>
      </w:r>
      <w:r>
        <w:rPr>
          <w:rFonts w:hint="eastAsia" w:asciiTheme="minorEastAsia" w:hAnsiTheme="minorEastAsia" w:eastAsiaTheme="minorEastAsia" w:cstheme="minorEastAsia"/>
          <w:sz w:val="24"/>
          <w:szCs w:val="24"/>
          <w:highlight w:val="none"/>
        </w:rPr>
        <w:t>供应商为中小企业；</w:t>
      </w:r>
    </w:p>
    <w:p w14:paraId="6A972D09">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本项目为专门面向中小企业(含 中型、小型、微型企业) 采购项目，根据《政府采购促进中小企业发展管理办法》  (财库[2020]46号) 的 规定，不再执行价格评审优惠的扶持政策，必须提供此声明函。</w:t>
      </w:r>
    </w:p>
    <w:p w14:paraId="57CBEEC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3.本项目的特定资格要求：</w:t>
      </w:r>
    </w:p>
    <w:p w14:paraId="66624A0E">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（1）在中华人民共和国境内注册，未在“信用中国”网站 (www.creditchina.gov.cn) 、“中国政府采购网” (www.ccgp.gov.cn) 等渠道列入失信被执行人、税收违法黑名单、政府采购严重违法失信行为记录名单；</w:t>
      </w:r>
    </w:p>
    <w:p w14:paraId="78BAC176">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（2）本项目不接受联合体投标。</w:t>
      </w:r>
    </w:p>
    <w:p w14:paraId="6D026C1E">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三、获取招标文件</w:t>
      </w:r>
    </w:p>
    <w:p w14:paraId="215BBBBE">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时间：20</w:t>
      </w:r>
      <w:r>
        <w:rPr>
          <w:rFonts w:hint="eastAsia" w:asciiTheme="minorEastAsia" w:hAnsiTheme="minorEastAsia" w:eastAsiaTheme="minorEastAsia" w:cstheme="minorEastAsia"/>
          <w:sz w:val="24"/>
          <w:szCs w:val="24"/>
          <w:highlight w:val="none"/>
          <w:lang w:val="en-US" w:eastAsia="zh-CN"/>
        </w:rPr>
        <w:t>25</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lang w:val="en-US" w:eastAsia="zh-CN"/>
        </w:rPr>
        <w:t>04</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lang w:val="en-US" w:eastAsia="zh-CN"/>
        </w:rPr>
        <w:t>14</w:t>
      </w:r>
      <w:r>
        <w:rPr>
          <w:rFonts w:hint="eastAsia" w:asciiTheme="minorEastAsia" w:hAnsiTheme="minorEastAsia" w:eastAsiaTheme="minorEastAsia" w:cstheme="minorEastAsia"/>
          <w:sz w:val="24"/>
          <w:szCs w:val="24"/>
          <w:highlight w:val="none"/>
        </w:rPr>
        <w:t>日至20</w:t>
      </w:r>
      <w:r>
        <w:rPr>
          <w:rFonts w:hint="eastAsia" w:asciiTheme="minorEastAsia" w:hAnsiTheme="minorEastAsia" w:eastAsiaTheme="minorEastAsia" w:cstheme="minorEastAsia"/>
          <w:sz w:val="24"/>
          <w:szCs w:val="24"/>
          <w:highlight w:val="none"/>
          <w:lang w:val="en-US" w:eastAsia="zh-CN"/>
        </w:rPr>
        <w:t>25</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lang w:val="en-US" w:eastAsia="zh-CN"/>
        </w:rPr>
        <w:t>04</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lang w:val="en-US" w:eastAsia="zh-CN"/>
        </w:rPr>
        <w:t>21</w:t>
      </w:r>
      <w:r>
        <w:rPr>
          <w:rFonts w:hint="eastAsia" w:asciiTheme="minorEastAsia" w:hAnsiTheme="minorEastAsia" w:eastAsiaTheme="minorEastAsia" w:cstheme="minorEastAsia"/>
          <w:sz w:val="24"/>
          <w:szCs w:val="24"/>
          <w:highlight w:val="none"/>
        </w:rPr>
        <w:t>日，每天上午10:00至13:30，下午15:30至19:00（北京时间，法定节假日除外）</w:t>
      </w:r>
    </w:p>
    <w:p w14:paraId="2495EA5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地点：政采云平台http://www.zcygov.cn</w:t>
      </w:r>
    </w:p>
    <w:p w14:paraId="2E82B2B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方式：免费获取，供应商登陆政采云账户（网址：</w:t>
      </w:r>
      <w:r>
        <w:rPr>
          <w:rFonts w:hint="eastAsia" w:asciiTheme="minorEastAsia" w:hAnsiTheme="minorEastAsia" w:eastAsiaTheme="minorEastAsia" w:cstheme="minorEastAsia"/>
          <w:sz w:val="24"/>
          <w:szCs w:val="24"/>
          <w:highlight w:val="none"/>
        </w:rPr>
        <w:fldChar w:fldCharType="begin"/>
      </w:r>
      <w:r>
        <w:rPr>
          <w:rFonts w:hint="eastAsia" w:asciiTheme="minorEastAsia" w:hAnsiTheme="minorEastAsia" w:eastAsiaTheme="minorEastAsia" w:cstheme="minorEastAsia"/>
          <w:sz w:val="24"/>
          <w:szCs w:val="24"/>
          <w:highlight w:val="none"/>
        </w:rPr>
        <w:instrText xml:space="preserve"> HYPERLINK "https://www.zcygov.cn/）,在线申请获取招标文件（登录政府采购云平台→采购项目→获取采购文件→申请，审核通过后可下载招标文件，如有操作性问题，可与政采云在线客服进行咨询，咨询电话400-881-7190" </w:instrText>
      </w:r>
      <w:r>
        <w:rPr>
          <w:rFonts w:hint="eastAsia" w:asciiTheme="minorEastAsia" w:hAnsiTheme="minorEastAsia" w:eastAsiaTheme="minorEastAsia" w:cstheme="minorEastAsia"/>
          <w:sz w:val="24"/>
          <w:szCs w:val="24"/>
          <w:highlight w:val="none"/>
        </w:rPr>
        <w:fldChar w:fldCharType="separate"/>
      </w:r>
      <w:r>
        <w:rPr>
          <w:rFonts w:hint="eastAsia" w:asciiTheme="minorEastAsia" w:hAnsiTheme="minorEastAsia" w:eastAsiaTheme="minorEastAsia" w:cstheme="minorEastAsia"/>
          <w:sz w:val="24"/>
          <w:szCs w:val="24"/>
          <w:highlight w:val="none"/>
        </w:rPr>
        <w:t>https://www.zcygov.cn/）,在线申请获取招标文件（登录政府采购云平台→采购项目→获取采购文件→申请，审核通过后可下载招标文件，如有操作性问题，可与政采云在线客服进行咨询，咨询电话95763</w:t>
      </w:r>
      <w:r>
        <w:rPr>
          <w:rFonts w:hint="eastAsia" w:asciiTheme="minorEastAsia" w:hAnsiTheme="minorEastAsia" w:eastAsiaTheme="minorEastAsia" w:cstheme="minorEastAsia"/>
          <w:sz w:val="24"/>
          <w:szCs w:val="24"/>
          <w:highlight w:val="none"/>
        </w:rPr>
        <w:fldChar w:fldCharType="end"/>
      </w:r>
      <w:r>
        <w:rPr>
          <w:rFonts w:hint="eastAsia" w:asciiTheme="minorEastAsia" w:hAnsiTheme="minorEastAsia" w:eastAsiaTheme="minorEastAsia" w:cstheme="minorEastAsia"/>
          <w:sz w:val="24"/>
          <w:szCs w:val="24"/>
          <w:highlight w:val="none"/>
        </w:rPr>
        <w:t>）</w:t>
      </w:r>
    </w:p>
    <w:p w14:paraId="5D014A87">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售价（元）：0.00元</w:t>
      </w:r>
    </w:p>
    <w:p w14:paraId="365A527C">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四、提交投标文件截止时间、开标时间和地点</w:t>
      </w:r>
    </w:p>
    <w:p w14:paraId="669874EE">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提交投标文件截止时间：20</w:t>
      </w:r>
      <w:r>
        <w:rPr>
          <w:rFonts w:hint="eastAsia" w:asciiTheme="minorEastAsia" w:hAnsiTheme="minorEastAsia" w:eastAsiaTheme="minorEastAsia" w:cstheme="minorEastAsia"/>
          <w:sz w:val="24"/>
          <w:szCs w:val="24"/>
          <w:highlight w:val="none"/>
          <w:lang w:val="en-US" w:eastAsia="zh-CN"/>
        </w:rPr>
        <w:t>25</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lang w:val="en-US" w:eastAsia="zh-CN"/>
        </w:rPr>
        <w:t>05</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lang w:val="en-US" w:eastAsia="zh-CN"/>
        </w:rPr>
        <w:t>08</w:t>
      </w:r>
      <w:r>
        <w:rPr>
          <w:rFonts w:hint="eastAsia" w:asciiTheme="minorEastAsia" w:hAnsiTheme="minorEastAsia" w:eastAsiaTheme="minorEastAsia" w:cstheme="minorEastAsia"/>
          <w:sz w:val="24"/>
          <w:szCs w:val="24"/>
          <w:highlight w:val="none"/>
        </w:rPr>
        <w:t>日  11:00（北京时间）</w:t>
      </w:r>
    </w:p>
    <w:p w14:paraId="74AF35C2">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投标地点：将投标文件上传至政采云平台https://www.zcygov.cn/对应位置（逾期未上传的或不符合规定的投标文件将被拒绝接收）</w:t>
      </w:r>
    </w:p>
    <w:p w14:paraId="27E99642">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开标时间：20</w:t>
      </w:r>
      <w:r>
        <w:rPr>
          <w:rFonts w:hint="eastAsia" w:asciiTheme="minorEastAsia" w:hAnsiTheme="minorEastAsia" w:eastAsiaTheme="minorEastAsia" w:cstheme="minorEastAsia"/>
          <w:sz w:val="24"/>
          <w:szCs w:val="24"/>
          <w:highlight w:val="none"/>
          <w:lang w:val="en-US" w:eastAsia="zh-CN"/>
        </w:rPr>
        <w:t>25</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lang w:val="en-US" w:eastAsia="zh-CN"/>
        </w:rPr>
        <w:t>05</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lang w:val="en-US" w:eastAsia="zh-CN"/>
        </w:rPr>
        <w:t>08</w:t>
      </w:r>
      <w:r>
        <w:rPr>
          <w:rFonts w:hint="eastAsia" w:asciiTheme="minorEastAsia" w:hAnsiTheme="minorEastAsia" w:eastAsiaTheme="minorEastAsia" w:cstheme="minorEastAsia"/>
          <w:sz w:val="24"/>
          <w:szCs w:val="24"/>
          <w:highlight w:val="none"/>
        </w:rPr>
        <w:t>日  11:00（北京时间）</w:t>
      </w:r>
    </w:p>
    <w:p w14:paraId="46F64E50">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开标地点：政采云平台https://www.zcygov.cn/不见面开标大厅</w:t>
      </w:r>
    </w:p>
    <w:p w14:paraId="4C16528A">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五、公告期限</w:t>
      </w:r>
    </w:p>
    <w:p w14:paraId="4D65E1F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自本公告发布之日起5个工作日。</w:t>
      </w:r>
    </w:p>
    <w:p w14:paraId="75A5C723">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六、其他补充事宜</w:t>
      </w:r>
    </w:p>
    <w:p w14:paraId="72DBBAFC">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bCs/>
          <w:sz w:val="24"/>
          <w:szCs w:val="24"/>
          <w:highlight w:val="none"/>
          <w:lang w:val="en-US" w:eastAsia="zh-CN"/>
        </w:rPr>
        <w:t>本项目兼投不兼中</w:t>
      </w:r>
      <w:r>
        <w:rPr>
          <w:rFonts w:hint="eastAsia" w:asciiTheme="minorEastAsia" w:hAnsiTheme="minorEastAsia" w:eastAsiaTheme="minorEastAsia" w:cstheme="minorEastAsia"/>
          <w:sz w:val="24"/>
          <w:szCs w:val="24"/>
          <w:highlight w:val="none"/>
          <w:lang w:val="en-US" w:eastAsia="zh-CN"/>
        </w:rPr>
        <w:t>，</w:t>
      </w:r>
      <w:r>
        <w:rPr>
          <w:rFonts w:hint="eastAsia" w:asciiTheme="minorEastAsia" w:hAnsiTheme="minorEastAsia" w:eastAsiaTheme="minorEastAsia" w:cstheme="minorEastAsia"/>
          <w:sz w:val="24"/>
          <w:szCs w:val="24"/>
          <w:highlight w:val="none"/>
        </w:rPr>
        <w:t>本项目实行网上投标，采用电子投标文件；</w:t>
      </w:r>
    </w:p>
    <w:p w14:paraId="05F3DCD9">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asciiTheme="minorEastAsia" w:hAnsiTheme="minorEastAsia" w:eastAsiaTheme="minorEastAsia" w:cstheme="minorEastAsia"/>
          <w:sz w:val="24"/>
          <w:szCs w:val="24"/>
          <w:highlight w:val="none"/>
        </w:rPr>
        <w:fldChar w:fldCharType="begin"/>
      </w:r>
      <w:r>
        <w:rPr>
          <w:rFonts w:hint="eastAsia" w:asciiTheme="minorEastAsia" w:hAnsiTheme="minorEastAsia" w:eastAsiaTheme="minorEastAsia" w:cstheme="minorEastAsia"/>
          <w:sz w:val="24"/>
          <w:szCs w:val="24"/>
          <w:highlight w:val="none"/>
        </w:rPr>
        <w:instrText xml:space="preserve"> HYPERLINK "https://www.xjca.com.cn/）或下载\“新疆政务通\”APP自行进行申领。如需咨询，请联系新疆CA服务热线0991-2819290；" </w:instrText>
      </w:r>
      <w:r>
        <w:rPr>
          <w:rFonts w:hint="eastAsia" w:asciiTheme="minorEastAsia" w:hAnsiTheme="minorEastAsia" w:eastAsiaTheme="minorEastAsia" w:cstheme="minorEastAsia"/>
          <w:sz w:val="24"/>
          <w:szCs w:val="24"/>
          <w:highlight w:val="none"/>
        </w:rPr>
        <w:fldChar w:fldCharType="separate"/>
      </w:r>
      <w:r>
        <w:rPr>
          <w:rFonts w:hint="eastAsia" w:asciiTheme="minorEastAsia" w:hAnsiTheme="minorEastAsia" w:eastAsiaTheme="minorEastAsia" w:cstheme="minorEastAsia"/>
          <w:sz w:val="24"/>
          <w:szCs w:val="24"/>
          <w:highlight w:val="none"/>
        </w:rPr>
        <w:t>https://www.xjca.com.cn/）或下载“新疆政务通”APP自行申领。如需咨询，请联系新疆CA服务热线0991-2819290</w:t>
      </w:r>
      <w:r>
        <w:rPr>
          <w:rFonts w:hint="eastAsia" w:asciiTheme="minorEastAsia" w:hAnsiTheme="minorEastAsia" w:eastAsiaTheme="minorEastAsia" w:cstheme="minorEastAsia"/>
          <w:sz w:val="24"/>
          <w:szCs w:val="24"/>
          <w:highlight w:val="none"/>
        </w:rPr>
        <w:fldChar w:fldCharType="end"/>
      </w:r>
      <w:r>
        <w:rPr>
          <w:rFonts w:hint="eastAsia" w:asciiTheme="minorEastAsia" w:hAnsiTheme="minorEastAsia" w:eastAsiaTheme="minorEastAsia" w:cstheme="minorEastAsia"/>
          <w:sz w:val="24"/>
          <w:szCs w:val="24"/>
          <w:highlight w:val="none"/>
        </w:rPr>
        <w:t>；</w:t>
      </w:r>
    </w:p>
    <w:p w14:paraId="6ADF1931">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52EF7EBA">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4.供应商应当在投标截止时间前,将生成的“电子加密投标文件”上传递交至“政府采购云平台”,投标截止时间以后上传递交的投标文件将被“政府采购云平台”拒收；</w:t>
      </w:r>
    </w:p>
    <w:p w14:paraId="51C2D64D">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7F328098">
      <w:pPr>
        <w:pStyle w:val="122"/>
        <w:keepNext w:val="0"/>
        <w:keepLines w:val="0"/>
        <w:pageBreakBefore w:val="0"/>
        <w:kinsoku/>
        <w:wordWrap/>
        <w:overflowPunct/>
        <w:topLinePunct w:val="0"/>
        <w:autoSpaceDE/>
        <w:autoSpaceDN/>
        <w:bidi w:val="0"/>
        <w:adjustRightInd/>
        <w:snapToGrid/>
        <w:spacing w:line="400" w:lineRule="exact"/>
        <w:ind w:firstLine="480" w:firstLineChars="200"/>
        <w:textAlignment w:val="auto"/>
        <w:outlineLvl w:val="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6、供应商登录政采云平台，在开标时间后30分钟内用“项目采购-开标评标”功能进行解密投标文件。若供应商在规定时间内未按时解密的，视为无效投标。解密与加密投标文件须使用同一个 CA。</w:t>
      </w:r>
    </w:p>
    <w:p w14:paraId="54A63BE6">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七、对本次采购提出询问，请按以下方式联系</w:t>
      </w:r>
    </w:p>
    <w:p w14:paraId="7727F7D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1.采购人信息</w:t>
      </w:r>
    </w:p>
    <w:p w14:paraId="2ABE79C6">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名 称：</w:t>
      </w:r>
      <w:r>
        <w:rPr>
          <w:rFonts w:hint="eastAsia" w:asciiTheme="minorEastAsia" w:hAnsiTheme="minorEastAsia" w:eastAsiaTheme="minorEastAsia" w:cstheme="minorEastAsia"/>
          <w:sz w:val="24"/>
          <w:szCs w:val="24"/>
          <w:highlight w:val="none"/>
          <w:lang w:eastAsia="zh-CN"/>
        </w:rPr>
        <w:t>新疆师范大学</w:t>
      </w:r>
    </w:p>
    <w:p w14:paraId="7796D7EB">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地 址：乌鲁木齐市水磨沟区观园路100号</w:t>
      </w:r>
    </w:p>
    <w:p w14:paraId="6ED86107">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default" w:asciiTheme="minorEastAsia" w:hAnsiTheme="minorEastAsia" w:eastAsiaTheme="minorEastAsia" w:cstheme="minorEastAsia"/>
          <w:sz w:val="24"/>
          <w:szCs w:val="24"/>
          <w:highlight w:val="none"/>
          <w:lang w:val="en-US"/>
        </w:rPr>
      </w:pPr>
      <w:r>
        <w:rPr>
          <w:rFonts w:hint="eastAsia" w:asciiTheme="minorEastAsia" w:hAnsiTheme="minorEastAsia" w:eastAsiaTheme="minorEastAsia" w:cstheme="minorEastAsia"/>
          <w:sz w:val="24"/>
          <w:szCs w:val="24"/>
          <w:highlight w:val="none"/>
        </w:rPr>
        <w:t>联系方式：</w:t>
      </w:r>
      <w:r>
        <w:rPr>
          <w:rFonts w:hint="eastAsia" w:asciiTheme="minorEastAsia" w:hAnsiTheme="minorEastAsia" w:eastAsiaTheme="minorEastAsia" w:cstheme="minorEastAsia"/>
          <w:sz w:val="24"/>
          <w:szCs w:val="24"/>
          <w:highlight w:val="none"/>
          <w:lang w:val="en-US" w:eastAsia="zh-CN"/>
        </w:rPr>
        <w:t>王老师-0991-4112288</w:t>
      </w:r>
    </w:p>
    <w:p w14:paraId="797A6C5A">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2.采购代理机构信息</w:t>
      </w:r>
    </w:p>
    <w:p w14:paraId="5702161E">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名 称：新疆诚誉工程项目管理有限公司</w:t>
      </w:r>
    </w:p>
    <w:p w14:paraId="6EA4EE20">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地 址：乌鲁木齐市会展大道599号新疆财富中心C座6楼601室</w:t>
      </w:r>
    </w:p>
    <w:p w14:paraId="3156BF2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联系方式：</w:t>
      </w:r>
      <w:r>
        <w:rPr>
          <w:rFonts w:hint="eastAsia" w:asciiTheme="minorEastAsia" w:hAnsiTheme="minorEastAsia" w:eastAsiaTheme="minorEastAsia" w:cstheme="minorEastAsia"/>
          <w:sz w:val="24"/>
          <w:szCs w:val="24"/>
          <w:highlight w:val="none"/>
          <w:lang w:val="en-US" w:eastAsia="zh-CN"/>
        </w:rPr>
        <w:t>17690825332</w:t>
      </w:r>
    </w:p>
    <w:p w14:paraId="114E325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3.项目联系方式</w:t>
      </w:r>
    </w:p>
    <w:p w14:paraId="415D040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项目联系人：赵箭、殷伟豪</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lang w:val="en-US" w:eastAsia="zh-CN"/>
        </w:rPr>
        <w:t>王巧钰</w:t>
      </w:r>
    </w:p>
    <w:p w14:paraId="07EA81C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电 话：17690825332</w:t>
      </w:r>
    </w:p>
    <w:bookmarkEnd w:id="3"/>
    <w:bookmarkEnd w:id="4"/>
    <w:p w14:paraId="77017662">
      <w:pPr>
        <w:pStyle w:val="82"/>
        <w:spacing w:line="440" w:lineRule="exact"/>
        <w:jc w:val="center"/>
        <w:outlineLvl w:val="0"/>
        <w:rPr>
          <w:rFonts w:ascii="宋体" w:hAnsi="宋体"/>
          <w:b/>
          <w:color w:val="auto"/>
          <w:kern w:val="2"/>
          <w:sz w:val="36"/>
          <w:szCs w:val="20"/>
          <w:highlight w:val="none"/>
        </w:rPr>
      </w:pPr>
      <w:r>
        <w:rPr>
          <w:rFonts w:ascii="宋体" w:hAnsi="宋体"/>
          <w:b/>
          <w:color w:val="auto"/>
          <w:kern w:val="2"/>
          <w:sz w:val="36"/>
          <w:szCs w:val="20"/>
          <w:highlight w:val="none"/>
        </w:rPr>
        <w:br w:type="page"/>
      </w:r>
      <w:bookmarkStart w:id="5" w:name="_Toc80724648"/>
      <w:r>
        <w:rPr>
          <w:rFonts w:hint="eastAsia" w:ascii="宋体" w:hAnsi="宋体"/>
          <w:b/>
          <w:color w:val="auto"/>
          <w:kern w:val="2"/>
          <w:sz w:val="36"/>
          <w:szCs w:val="20"/>
          <w:highlight w:val="none"/>
        </w:rPr>
        <w:t>第一部分</w:t>
      </w:r>
      <w:r>
        <w:rPr>
          <w:rFonts w:ascii="宋体" w:hAnsi="宋体"/>
          <w:b/>
          <w:color w:val="auto"/>
          <w:kern w:val="2"/>
          <w:sz w:val="36"/>
          <w:szCs w:val="20"/>
          <w:highlight w:val="none"/>
        </w:rPr>
        <w:t xml:space="preserve"> </w:t>
      </w:r>
      <w:r>
        <w:rPr>
          <w:rFonts w:hint="eastAsia" w:ascii="宋体" w:hAnsi="宋体"/>
          <w:b/>
          <w:color w:val="auto"/>
          <w:kern w:val="2"/>
          <w:sz w:val="36"/>
          <w:szCs w:val="20"/>
          <w:highlight w:val="none"/>
        </w:rPr>
        <w:t>投标须知</w:t>
      </w:r>
      <w:bookmarkEnd w:id="5"/>
      <w:r>
        <w:rPr>
          <w:rFonts w:hint="eastAsia" w:ascii="宋体" w:hAnsi="宋体"/>
          <w:b/>
          <w:color w:val="auto"/>
          <w:kern w:val="2"/>
          <w:sz w:val="36"/>
          <w:szCs w:val="20"/>
          <w:highlight w:val="none"/>
        </w:rPr>
        <w:t>前附表</w:t>
      </w:r>
    </w:p>
    <w:tbl>
      <w:tblPr>
        <w:tblStyle w:val="24"/>
        <w:tblW w:w="1042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79"/>
        <w:gridCol w:w="2509"/>
        <w:gridCol w:w="6939"/>
      </w:tblGrid>
      <w:tr w14:paraId="1D2512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79" w:type="dxa"/>
            <w:tcBorders>
              <w:tl2br w:val="nil"/>
              <w:tr2bl w:val="nil"/>
            </w:tcBorders>
            <w:noWrap w:val="0"/>
            <w:vAlign w:val="center"/>
          </w:tcPr>
          <w:p w14:paraId="2AA4925A">
            <w:pPr>
              <w:overflowPunct w:val="0"/>
              <w:spacing w:line="480" w:lineRule="exact"/>
              <w:jc w:val="center"/>
              <w:rPr>
                <w:highlight w:val="none"/>
              </w:rPr>
            </w:pPr>
            <w:r>
              <w:rPr>
                <w:rFonts w:hint="eastAsia"/>
                <w:highlight w:val="none"/>
              </w:rPr>
              <w:t>序号</w:t>
            </w:r>
          </w:p>
        </w:tc>
        <w:tc>
          <w:tcPr>
            <w:tcW w:w="2509" w:type="dxa"/>
            <w:tcBorders>
              <w:tl2br w:val="nil"/>
              <w:tr2bl w:val="nil"/>
            </w:tcBorders>
            <w:noWrap w:val="0"/>
            <w:vAlign w:val="center"/>
          </w:tcPr>
          <w:p w14:paraId="6BD2A24B">
            <w:pPr>
              <w:overflowPunct w:val="0"/>
              <w:spacing w:line="480" w:lineRule="exact"/>
              <w:jc w:val="center"/>
              <w:rPr>
                <w:highlight w:val="none"/>
              </w:rPr>
            </w:pPr>
            <w:r>
              <w:rPr>
                <w:rFonts w:hint="eastAsia"/>
                <w:highlight w:val="none"/>
              </w:rPr>
              <w:t>名称</w:t>
            </w:r>
          </w:p>
        </w:tc>
        <w:tc>
          <w:tcPr>
            <w:tcW w:w="6939" w:type="dxa"/>
            <w:tcBorders>
              <w:tl2br w:val="nil"/>
              <w:tr2bl w:val="nil"/>
            </w:tcBorders>
            <w:noWrap w:val="0"/>
            <w:vAlign w:val="center"/>
          </w:tcPr>
          <w:p w14:paraId="746CD858">
            <w:pPr>
              <w:overflowPunct w:val="0"/>
              <w:spacing w:line="480" w:lineRule="exact"/>
              <w:jc w:val="center"/>
              <w:rPr>
                <w:highlight w:val="none"/>
              </w:rPr>
            </w:pPr>
            <w:r>
              <w:rPr>
                <w:rFonts w:hint="eastAsia"/>
                <w:highlight w:val="none"/>
              </w:rPr>
              <w:t>内容</w:t>
            </w:r>
          </w:p>
        </w:tc>
      </w:tr>
      <w:tr w14:paraId="565AE0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1A05B6E3">
            <w:pPr>
              <w:spacing w:line="480" w:lineRule="exact"/>
              <w:jc w:val="center"/>
              <w:textAlignment w:val="center"/>
              <w:rPr>
                <w:highlight w:val="none"/>
              </w:rPr>
            </w:pPr>
            <w:r>
              <w:rPr>
                <w:rFonts w:hint="eastAsia"/>
                <w:color w:val="000000"/>
                <w:highlight w:val="none"/>
                <w:lang w:bidi="ar"/>
              </w:rPr>
              <w:t>1</w:t>
            </w:r>
          </w:p>
        </w:tc>
        <w:tc>
          <w:tcPr>
            <w:tcW w:w="2509" w:type="dxa"/>
            <w:tcBorders>
              <w:tl2br w:val="nil"/>
              <w:tr2bl w:val="nil"/>
            </w:tcBorders>
            <w:noWrap w:val="0"/>
            <w:vAlign w:val="center"/>
          </w:tcPr>
          <w:p w14:paraId="4D3BC8B8">
            <w:pPr>
              <w:overflowPunct w:val="0"/>
              <w:spacing w:line="480" w:lineRule="exact"/>
              <w:jc w:val="center"/>
              <w:rPr>
                <w:highlight w:val="none"/>
              </w:rPr>
            </w:pPr>
            <w:r>
              <w:rPr>
                <w:rFonts w:hint="eastAsia"/>
                <w:highlight w:val="none"/>
              </w:rPr>
              <w:t>项目编号</w:t>
            </w:r>
          </w:p>
        </w:tc>
        <w:tc>
          <w:tcPr>
            <w:tcW w:w="6939" w:type="dxa"/>
            <w:tcBorders>
              <w:tl2br w:val="nil"/>
              <w:tr2bl w:val="nil"/>
            </w:tcBorders>
            <w:noWrap w:val="0"/>
            <w:vAlign w:val="center"/>
          </w:tcPr>
          <w:p w14:paraId="788B277F">
            <w:pPr>
              <w:spacing w:line="480" w:lineRule="exact"/>
              <w:rPr>
                <w:rFonts w:hint="default" w:eastAsia="宋体"/>
                <w:highlight w:val="none"/>
                <w:lang w:val="en-US" w:eastAsia="zh-CN"/>
              </w:rPr>
            </w:pPr>
            <w:r>
              <w:rPr>
                <w:rFonts w:hint="eastAsia"/>
                <w:b/>
                <w:bCs/>
                <w:highlight w:val="none"/>
                <w:lang w:eastAsia="zh-CN"/>
              </w:rPr>
              <w:t>XJCY2025-ZB-</w:t>
            </w:r>
            <w:r>
              <w:rPr>
                <w:rFonts w:hint="eastAsia"/>
                <w:b/>
                <w:bCs/>
                <w:highlight w:val="none"/>
                <w:lang w:val="en-US" w:eastAsia="zh-CN"/>
              </w:rPr>
              <w:t>302</w:t>
            </w:r>
          </w:p>
        </w:tc>
      </w:tr>
      <w:tr w14:paraId="3DC31B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36993910">
            <w:pPr>
              <w:spacing w:line="480" w:lineRule="exact"/>
              <w:jc w:val="center"/>
              <w:textAlignment w:val="center"/>
              <w:rPr>
                <w:highlight w:val="none"/>
              </w:rPr>
            </w:pPr>
            <w:r>
              <w:rPr>
                <w:rFonts w:hint="eastAsia"/>
                <w:color w:val="000000"/>
                <w:highlight w:val="none"/>
                <w:lang w:bidi="ar"/>
              </w:rPr>
              <w:t>2</w:t>
            </w:r>
          </w:p>
        </w:tc>
        <w:tc>
          <w:tcPr>
            <w:tcW w:w="2509" w:type="dxa"/>
            <w:tcBorders>
              <w:tl2br w:val="nil"/>
              <w:tr2bl w:val="nil"/>
            </w:tcBorders>
            <w:noWrap w:val="0"/>
            <w:vAlign w:val="center"/>
          </w:tcPr>
          <w:p w14:paraId="246CDB36">
            <w:pPr>
              <w:overflowPunct w:val="0"/>
              <w:spacing w:line="480" w:lineRule="exact"/>
              <w:jc w:val="center"/>
              <w:rPr>
                <w:highlight w:val="none"/>
              </w:rPr>
            </w:pPr>
            <w:r>
              <w:rPr>
                <w:rFonts w:hint="eastAsia"/>
                <w:highlight w:val="none"/>
              </w:rPr>
              <w:t>项目名称</w:t>
            </w:r>
          </w:p>
        </w:tc>
        <w:tc>
          <w:tcPr>
            <w:tcW w:w="6939" w:type="dxa"/>
            <w:tcBorders>
              <w:tl2br w:val="nil"/>
              <w:tr2bl w:val="nil"/>
            </w:tcBorders>
            <w:noWrap w:val="0"/>
            <w:vAlign w:val="top"/>
          </w:tcPr>
          <w:p w14:paraId="4D81EE64">
            <w:pPr>
              <w:spacing w:line="480" w:lineRule="exact"/>
              <w:rPr>
                <w:rFonts w:hint="eastAsia" w:eastAsia="宋体"/>
                <w:highlight w:val="none"/>
                <w:lang w:eastAsia="zh-CN"/>
              </w:rPr>
            </w:pPr>
            <w:r>
              <w:rPr>
                <w:rFonts w:hint="eastAsia"/>
                <w:highlight w:val="none"/>
                <w:lang w:eastAsia="zh-CN"/>
              </w:rPr>
              <w:t>新疆师范大学</w:t>
            </w:r>
          </w:p>
        </w:tc>
      </w:tr>
      <w:tr w14:paraId="112977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1F8326AA">
            <w:pPr>
              <w:spacing w:line="480" w:lineRule="exact"/>
              <w:jc w:val="center"/>
              <w:textAlignment w:val="center"/>
              <w:rPr>
                <w:highlight w:val="none"/>
              </w:rPr>
            </w:pPr>
            <w:r>
              <w:rPr>
                <w:rFonts w:hint="eastAsia"/>
                <w:color w:val="000000"/>
                <w:highlight w:val="none"/>
                <w:lang w:bidi="ar"/>
              </w:rPr>
              <w:t>3</w:t>
            </w:r>
          </w:p>
        </w:tc>
        <w:tc>
          <w:tcPr>
            <w:tcW w:w="2509" w:type="dxa"/>
            <w:tcBorders>
              <w:tl2br w:val="nil"/>
              <w:tr2bl w:val="nil"/>
            </w:tcBorders>
            <w:noWrap w:val="0"/>
            <w:vAlign w:val="center"/>
          </w:tcPr>
          <w:p w14:paraId="524A68BD">
            <w:pPr>
              <w:overflowPunct w:val="0"/>
              <w:spacing w:line="480" w:lineRule="exact"/>
              <w:jc w:val="center"/>
              <w:rPr>
                <w:highlight w:val="none"/>
              </w:rPr>
            </w:pPr>
            <w:r>
              <w:rPr>
                <w:rFonts w:hint="eastAsia"/>
                <w:highlight w:val="none"/>
              </w:rPr>
              <w:t>联系方式</w:t>
            </w:r>
          </w:p>
        </w:tc>
        <w:tc>
          <w:tcPr>
            <w:tcW w:w="6939" w:type="dxa"/>
            <w:tcBorders>
              <w:tl2br w:val="nil"/>
              <w:tr2bl w:val="nil"/>
            </w:tcBorders>
            <w:noWrap w:val="0"/>
            <w:vAlign w:val="center"/>
          </w:tcPr>
          <w:p w14:paraId="3DF82A53">
            <w:pPr>
              <w:overflowPunct w:val="0"/>
              <w:spacing w:line="480" w:lineRule="exact"/>
              <w:rPr>
                <w:rFonts w:hint="eastAsia"/>
                <w:highlight w:val="none"/>
              </w:rPr>
            </w:pPr>
            <w:r>
              <w:rPr>
                <w:rFonts w:hint="eastAsia"/>
                <w:highlight w:val="none"/>
              </w:rPr>
              <w:t>采购单位：</w:t>
            </w:r>
            <w:r>
              <w:rPr>
                <w:rFonts w:hint="eastAsia" w:cs="Arial"/>
                <w:highlight w:val="none"/>
                <w:lang w:eastAsia="zh-CN"/>
              </w:rPr>
              <w:t>新疆师范大学</w:t>
            </w:r>
          </w:p>
          <w:p w14:paraId="4954E04E">
            <w:pPr>
              <w:overflowPunct w:val="0"/>
              <w:spacing w:line="480" w:lineRule="exact"/>
              <w:rPr>
                <w:highlight w:val="none"/>
              </w:rPr>
            </w:pPr>
            <w:r>
              <w:rPr>
                <w:rFonts w:hint="eastAsia"/>
                <w:highlight w:val="none"/>
              </w:rPr>
              <w:t>采购单位地址：</w:t>
            </w:r>
            <w:r>
              <w:rPr>
                <w:rFonts w:hint="eastAsia" w:asciiTheme="minorEastAsia" w:hAnsiTheme="minorEastAsia" w:eastAsiaTheme="minorEastAsia" w:cstheme="minorEastAsia"/>
                <w:sz w:val="24"/>
                <w:szCs w:val="24"/>
                <w:highlight w:val="none"/>
              </w:rPr>
              <w:t>乌鲁木齐市水磨沟区观园路100号</w:t>
            </w:r>
          </w:p>
          <w:p w14:paraId="777C2704">
            <w:pPr>
              <w:overflowPunct w:val="0"/>
              <w:spacing w:line="480" w:lineRule="exact"/>
              <w:rPr>
                <w:rFonts w:hint="eastAsia"/>
                <w:highlight w:val="none"/>
              </w:rPr>
            </w:pPr>
            <w:r>
              <w:rPr>
                <w:rFonts w:hint="eastAsia"/>
                <w:highlight w:val="none"/>
              </w:rPr>
              <w:t>联系人：</w:t>
            </w:r>
            <w:r>
              <w:rPr>
                <w:rFonts w:hint="eastAsia"/>
                <w:highlight w:val="none"/>
                <w:lang w:val="en-US" w:eastAsia="zh-CN"/>
              </w:rPr>
              <w:t xml:space="preserve">王老师     </w:t>
            </w:r>
            <w:r>
              <w:rPr>
                <w:rFonts w:hint="eastAsia"/>
                <w:highlight w:val="none"/>
              </w:rPr>
              <w:t xml:space="preserve">   联系电话：0991-4112288</w:t>
            </w:r>
          </w:p>
          <w:p w14:paraId="0CDC0BCF">
            <w:pPr>
              <w:overflowPunct w:val="0"/>
              <w:spacing w:line="480" w:lineRule="exact"/>
              <w:rPr>
                <w:rFonts w:hint="eastAsia"/>
                <w:highlight w:val="none"/>
              </w:rPr>
            </w:pPr>
            <w:r>
              <w:rPr>
                <w:rFonts w:hint="eastAsia"/>
                <w:highlight w:val="none"/>
              </w:rPr>
              <w:t>招标代理机构：新疆诚誉工程项目管理有限公司</w:t>
            </w:r>
          </w:p>
          <w:p w14:paraId="50EC167A">
            <w:pPr>
              <w:overflowPunct w:val="0"/>
              <w:spacing w:line="480" w:lineRule="exact"/>
              <w:rPr>
                <w:rFonts w:hint="eastAsia"/>
                <w:highlight w:val="none"/>
              </w:rPr>
            </w:pPr>
            <w:r>
              <w:rPr>
                <w:rFonts w:hint="eastAsia"/>
                <w:highlight w:val="none"/>
              </w:rPr>
              <w:t>招标公司地址：乌鲁木齐市会展大道5</w:t>
            </w:r>
            <w:r>
              <w:rPr>
                <w:highlight w:val="none"/>
              </w:rPr>
              <w:t>99</w:t>
            </w:r>
            <w:r>
              <w:rPr>
                <w:rFonts w:hint="eastAsia"/>
                <w:highlight w:val="none"/>
              </w:rPr>
              <w:t>号新疆财富中心C座6楼6</w:t>
            </w:r>
            <w:r>
              <w:rPr>
                <w:highlight w:val="none"/>
              </w:rPr>
              <w:t>01</w:t>
            </w:r>
            <w:r>
              <w:rPr>
                <w:rFonts w:hint="eastAsia"/>
                <w:highlight w:val="none"/>
              </w:rPr>
              <w:t xml:space="preserve">室 </w:t>
            </w:r>
          </w:p>
          <w:p w14:paraId="7F80A099">
            <w:pPr>
              <w:overflowPunct w:val="0"/>
              <w:spacing w:line="480" w:lineRule="exact"/>
              <w:rPr>
                <w:rFonts w:hint="eastAsia" w:eastAsia="宋体"/>
                <w:highlight w:val="none"/>
                <w:lang w:eastAsia="zh-CN"/>
              </w:rPr>
            </w:pPr>
            <w:r>
              <w:rPr>
                <w:rFonts w:hint="eastAsia"/>
                <w:highlight w:val="none"/>
              </w:rPr>
              <w:t>项目联系人：</w:t>
            </w:r>
            <w:r>
              <w:rPr>
                <w:rFonts w:hint="eastAsia"/>
                <w:highlight w:val="none"/>
                <w:lang w:val="en-US" w:eastAsia="zh-CN"/>
              </w:rPr>
              <w:t>赵箭、</w:t>
            </w:r>
            <w:r>
              <w:rPr>
                <w:rFonts w:hint="eastAsia"/>
                <w:highlight w:val="none"/>
              </w:rPr>
              <w:t>殷伟豪</w:t>
            </w:r>
            <w:r>
              <w:rPr>
                <w:rFonts w:hint="eastAsia"/>
                <w:highlight w:val="none"/>
                <w:lang w:eastAsia="zh-CN"/>
              </w:rPr>
              <w:t>、</w:t>
            </w:r>
            <w:r>
              <w:rPr>
                <w:rFonts w:hint="eastAsia"/>
                <w:highlight w:val="none"/>
                <w:lang w:val="en-US" w:eastAsia="zh-CN"/>
              </w:rPr>
              <w:t>王巧钰</w:t>
            </w:r>
          </w:p>
          <w:p w14:paraId="62A49AFF">
            <w:pPr>
              <w:overflowPunct w:val="0"/>
              <w:spacing w:line="480" w:lineRule="exact"/>
              <w:rPr>
                <w:rFonts w:hint="eastAsia"/>
                <w:highlight w:val="none"/>
              </w:rPr>
            </w:pPr>
            <w:r>
              <w:rPr>
                <w:rFonts w:hint="eastAsia"/>
                <w:highlight w:val="none"/>
              </w:rPr>
              <w:t>联系电话：1</w:t>
            </w:r>
            <w:r>
              <w:rPr>
                <w:highlight w:val="none"/>
              </w:rPr>
              <w:t>7690825332</w:t>
            </w:r>
          </w:p>
          <w:p w14:paraId="2261BA2B">
            <w:pPr>
              <w:overflowPunct w:val="0"/>
              <w:spacing w:line="480" w:lineRule="exact"/>
              <w:rPr>
                <w:rFonts w:hint="eastAsia"/>
                <w:highlight w:val="none"/>
              </w:rPr>
            </w:pPr>
            <w:r>
              <w:rPr>
                <w:rFonts w:hint="eastAsia"/>
                <w:highlight w:val="none"/>
              </w:rPr>
              <w:t>联系邮箱：</w:t>
            </w:r>
            <w:r>
              <w:rPr>
                <w:highlight w:val="none"/>
              </w:rPr>
              <w:t>1491358962</w:t>
            </w:r>
            <w:r>
              <w:rPr>
                <w:rFonts w:hint="eastAsia"/>
                <w:highlight w:val="none"/>
              </w:rPr>
              <w:t>@qq.com</w:t>
            </w:r>
          </w:p>
        </w:tc>
      </w:tr>
      <w:tr w14:paraId="496B03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1F6C66CE">
            <w:pPr>
              <w:spacing w:line="480" w:lineRule="exact"/>
              <w:jc w:val="center"/>
              <w:textAlignment w:val="center"/>
              <w:rPr>
                <w:highlight w:val="none"/>
              </w:rPr>
            </w:pPr>
            <w:r>
              <w:rPr>
                <w:rFonts w:hint="eastAsia"/>
                <w:color w:val="000000"/>
                <w:highlight w:val="none"/>
                <w:lang w:bidi="ar"/>
              </w:rPr>
              <w:t>4</w:t>
            </w:r>
          </w:p>
        </w:tc>
        <w:tc>
          <w:tcPr>
            <w:tcW w:w="2509" w:type="dxa"/>
            <w:tcBorders>
              <w:tl2br w:val="nil"/>
              <w:tr2bl w:val="nil"/>
            </w:tcBorders>
            <w:noWrap w:val="0"/>
            <w:vAlign w:val="center"/>
          </w:tcPr>
          <w:p w14:paraId="5D809AE2">
            <w:pPr>
              <w:overflowPunct w:val="0"/>
              <w:spacing w:line="480" w:lineRule="exact"/>
              <w:jc w:val="center"/>
              <w:rPr>
                <w:highlight w:val="none"/>
              </w:rPr>
            </w:pPr>
            <w:r>
              <w:rPr>
                <w:rFonts w:hint="eastAsia"/>
                <w:highlight w:val="none"/>
              </w:rPr>
              <w:t>采购内容</w:t>
            </w:r>
          </w:p>
        </w:tc>
        <w:tc>
          <w:tcPr>
            <w:tcW w:w="6939" w:type="dxa"/>
            <w:tcBorders>
              <w:tl2br w:val="nil"/>
              <w:tr2bl w:val="nil"/>
            </w:tcBorders>
            <w:noWrap w:val="0"/>
            <w:vAlign w:val="center"/>
          </w:tcPr>
          <w:p w14:paraId="7977A15A">
            <w:pPr>
              <w:spacing w:line="480" w:lineRule="exact"/>
              <w:rPr>
                <w:rFonts w:hint="default"/>
                <w:highlight w:val="none"/>
                <w:lang w:val="en-US" w:eastAsia="zh-CN"/>
              </w:rPr>
            </w:pPr>
            <w:r>
              <w:rPr>
                <w:rFonts w:hint="eastAsia"/>
                <w:highlight w:val="none"/>
                <w:lang w:val="en-US" w:eastAsia="zh-CN"/>
              </w:rPr>
              <w:t xml:space="preserve">标项一: 五金建材类    </w:t>
            </w:r>
          </w:p>
          <w:p w14:paraId="26ACEF42">
            <w:pPr>
              <w:spacing w:line="480" w:lineRule="exact"/>
              <w:rPr>
                <w:rFonts w:hint="eastAsia"/>
                <w:highlight w:val="none"/>
                <w:lang w:val="en-US" w:eastAsia="zh-CN"/>
              </w:rPr>
            </w:pPr>
            <w:r>
              <w:rPr>
                <w:rFonts w:hint="eastAsia"/>
                <w:highlight w:val="none"/>
                <w:lang w:val="en-US" w:eastAsia="zh-CN"/>
              </w:rPr>
              <w:t>标项二: 保洁类低值易耗品</w:t>
            </w:r>
          </w:p>
          <w:p w14:paraId="16C02CAE">
            <w:pPr>
              <w:spacing w:line="480" w:lineRule="exact"/>
              <w:rPr>
                <w:rFonts w:hint="eastAsia"/>
                <w:highlight w:val="none"/>
                <w:lang w:val="en-US" w:eastAsia="zh-CN"/>
              </w:rPr>
            </w:pPr>
            <w:r>
              <w:rPr>
                <w:rFonts w:hint="eastAsia"/>
                <w:highlight w:val="none"/>
                <w:lang w:val="en-US" w:eastAsia="zh-CN"/>
              </w:rPr>
              <w:t>标项三: 灯具及相关配电设施工具类</w:t>
            </w:r>
          </w:p>
          <w:p w14:paraId="28E1AB82">
            <w:pPr>
              <w:spacing w:line="480" w:lineRule="exact"/>
              <w:rPr>
                <w:rFonts w:hint="default"/>
                <w:highlight w:val="none"/>
                <w:lang w:val="en-US" w:eastAsia="zh-CN"/>
              </w:rPr>
            </w:pPr>
            <w:r>
              <w:rPr>
                <w:rFonts w:hint="eastAsia"/>
                <w:highlight w:val="none"/>
                <w:lang w:val="en-US" w:eastAsia="zh-CN"/>
              </w:rPr>
              <w:t>标项四: 阀门管件类</w:t>
            </w:r>
          </w:p>
        </w:tc>
      </w:tr>
      <w:tr w14:paraId="3089DE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741FEA3F">
            <w:pPr>
              <w:spacing w:line="480" w:lineRule="exact"/>
              <w:jc w:val="center"/>
              <w:textAlignment w:val="center"/>
              <w:rPr>
                <w:rFonts w:hint="eastAsia"/>
                <w:highlight w:val="none"/>
              </w:rPr>
            </w:pPr>
            <w:bookmarkStart w:id="6" w:name="_Hlk105083709"/>
            <w:r>
              <w:rPr>
                <w:rFonts w:hint="eastAsia"/>
                <w:color w:val="000000"/>
                <w:highlight w:val="none"/>
                <w:lang w:bidi="ar"/>
              </w:rPr>
              <w:t>5</w:t>
            </w:r>
          </w:p>
        </w:tc>
        <w:tc>
          <w:tcPr>
            <w:tcW w:w="2509" w:type="dxa"/>
            <w:tcBorders>
              <w:tl2br w:val="nil"/>
              <w:tr2bl w:val="nil"/>
            </w:tcBorders>
            <w:noWrap w:val="0"/>
            <w:vAlign w:val="center"/>
          </w:tcPr>
          <w:p w14:paraId="1952B9E3">
            <w:pPr>
              <w:overflowPunct w:val="0"/>
              <w:spacing w:line="480" w:lineRule="exact"/>
              <w:jc w:val="center"/>
              <w:rPr>
                <w:rFonts w:hint="eastAsia"/>
                <w:highlight w:val="none"/>
              </w:rPr>
            </w:pPr>
            <w:r>
              <w:rPr>
                <w:rFonts w:hint="eastAsia"/>
                <w:highlight w:val="none"/>
              </w:rPr>
              <w:t>最高限价</w:t>
            </w:r>
          </w:p>
        </w:tc>
        <w:tc>
          <w:tcPr>
            <w:tcW w:w="6939" w:type="dxa"/>
            <w:tcBorders>
              <w:tl2br w:val="nil"/>
              <w:tr2bl w:val="nil"/>
            </w:tcBorders>
            <w:noWrap w:val="0"/>
            <w:vAlign w:val="center"/>
          </w:tcPr>
          <w:p w14:paraId="2BE451E9">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default" w:ascii="宋体" w:eastAsia="宋体"/>
                <w:b/>
                <w:bCs/>
                <w:sz w:val="24"/>
                <w:highlight w:val="none"/>
                <w:lang w:val="en-US" w:eastAsia="zh-CN"/>
              </w:rPr>
            </w:pPr>
            <w:r>
              <w:rPr>
                <w:rFonts w:hint="eastAsia" w:ascii="宋体" w:eastAsia="宋体"/>
                <w:b/>
                <w:bCs/>
                <w:sz w:val="24"/>
                <w:highlight w:val="none"/>
              </w:rPr>
              <w:t>标项一: 五金建材类</w:t>
            </w:r>
            <w:r>
              <w:rPr>
                <w:rFonts w:hint="eastAsia"/>
                <w:b/>
                <w:bCs/>
                <w:sz w:val="24"/>
                <w:highlight w:val="none"/>
                <w:lang w:val="en-US" w:eastAsia="zh-CN"/>
              </w:rPr>
              <w:t xml:space="preserve">                 最高限价：435994.00元  </w:t>
            </w:r>
          </w:p>
          <w:p w14:paraId="185F9A3A">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eastAsia="宋体"/>
                <w:b/>
                <w:bCs/>
                <w:sz w:val="24"/>
                <w:highlight w:val="none"/>
              </w:rPr>
            </w:pPr>
            <w:r>
              <w:rPr>
                <w:rFonts w:hint="eastAsia" w:ascii="宋体" w:eastAsia="宋体"/>
                <w:b/>
                <w:bCs/>
                <w:sz w:val="24"/>
                <w:highlight w:val="none"/>
              </w:rPr>
              <w:t>标项二: 保洁类低值易耗品</w:t>
            </w:r>
            <w:r>
              <w:rPr>
                <w:rFonts w:hint="eastAsia"/>
                <w:b/>
                <w:bCs/>
                <w:sz w:val="24"/>
                <w:highlight w:val="none"/>
                <w:lang w:val="en-US" w:eastAsia="zh-CN"/>
              </w:rPr>
              <w:t xml:space="preserve">           最高限价：467949.00元 </w:t>
            </w:r>
          </w:p>
          <w:p w14:paraId="4AC5A584">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eastAsia="宋体"/>
                <w:b/>
                <w:bCs/>
                <w:sz w:val="24"/>
                <w:highlight w:val="none"/>
              </w:rPr>
            </w:pPr>
            <w:r>
              <w:rPr>
                <w:rFonts w:hint="eastAsia" w:ascii="宋体" w:eastAsia="宋体"/>
                <w:b/>
                <w:bCs/>
                <w:sz w:val="24"/>
                <w:highlight w:val="none"/>
              </w:rPr>
              <w:t>标项三: 灯具及相关配电设施工具类</w:t>
            </w:r>
            <w:r>
              <w:rPr>
                <w:rFonts w:hint="eastAsia"/>
                <w:b/>
                <w:bCs/>
                <w:sz w:val="24"/>
                <w:highlight w:val="none"/>
                <w:lang w:val="en-US" w:eastAsia="zh-CN"/>
              </w:rPr>
              <w:t xml:space="preserve">   最高限价：526990.00元 </w:t>
            </w:r>
          </w:p>
          <w:p w14:paraId="54F48F7C">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eastAsia="宋体"/>
                <w:b/>
                <w:bCs/>
                <w:sz w:val="24"/>
                <w:highlight w:val="none"/>
              </w:rPr>
            </w:pPr>
            <w:r>
              <w:rPr>
                <w:rFonts w:hint="eastAsia" w:ascii="宋体" w:eastAsia="宋体"/>
                <w:b/>
                <w:bCs/>
                <w:sz w:val="24"/>
                <w:highlight w:val="none"/>
              </w:rPr>
              <w:t>标项四: 阀门管件类</w:t>
            </w:r>
            <w:r>
              <w:rPr>
                <w:rFonts w:hint="eastAsia"/>
                <w:b/>
                <w:bCs/>
                <w:sz w:val="24"/>
                <w:highlight w:val="none"/>
                <w:lang w:val="en-US" w:eastAsia="zh-CN"/>
              </w:rPr>
              <w:t xml:space="preserve">                 最高限价：753961.00元 </w:t>
            </w:r>
          </w:p>
          <w:p w14:paraId="7B6CFECD">
            <w:pPr>
              <w:keepNext w:val="0"/>
              <w:keepLines w:val="0"/>
              <w:pageBreakBefore w:val="0"/>
              <w:widowControl/>
              <w:kinsoku/>
              <w:wordWrap/>
              <w:overflowPunct/>
              <w:topLinePunct w:val="0"/>
              <w:autoSpaceDE/>
              <w:autoSpaceDN/>
              <w:bidi w:val="0"/>
              <w:adjustRightInd w:val="0"/>
              <w:snapToGrid w:val="0"/>
              <w:spacing w:line="500" w:lineRule="exact"/>
              <w:textAlignment w:val="auto"/>
              <w:rPr>
                <w:rFonts w:hint="eastAsia" w:ascii="宋体" w:eastAsia="宋体"/>
                <w:b/>
                <w:bCs/>
                <w:sz w:val="24"/>
                <w:highlight w:val="none"/>
              </w:rPr>
            </w:pPr>
            <w:r>
              <w:rPr>
                <w:rFonts w:hint="eastAsia" w:ascii="宋体" w:eastAsia="宋体"/>
                <w:b/>
                <w:bCs/>
                <w:sz w:val="24"/>
                <w:highlight w:val="none"/>
              </w:rPr>
              <w:t>注：1、投标人的投标报价超过各项设备预算金额的或投标总价超过最高限价的按无效投标处理。</w:t>
            </w:r>
          </w:p>
          <w:p w14:paraId="6576BB41">
            <w:pPr>
              <w:keepNext w:val="0"/>
              <w:keepLines w:val="0"/>
              <w:pageBreakBefore w:val="0"/>
              <w:widowControl/>
              <w:kinsoku/>
              <w:wordWrap/>
              <w:overflowPunct/>
              <w:topLinePunct w:val="0"/>
              <w:autoSpaceDE/>
              <w:autoSpaceDN/>
              <w:bidi w:val="0"/>
              <w:spacing w:line="500" w:lineRule="exact"/>
              <w:textAlignment w:val="auto"/>
              <w:rPr>
                <w:rFonts w:hint="eastAsia" w:eastAsia="宋体" w:cs="Arial"/>
                <w:b/>
                <w:bCs/>
                <w:highlight w:val="none"/>
                <w:lang w:val="en-US" w:eastAsia="zh-CN"/>
              </w:rPr>
            </w:pPr>
            <w:r>
              <w:rPr>
                <w:rFonts w:hint="eastAsia" w:ascii="宋体" w:eastAsia="宋体"/>
                <w:b/>
                <w:bCs/>
                <w:sz w:val="24"/>
                <w:highlight w:val="none"/>
              </w:rPr>
              <w:t>2、本项目为“交钥匙工程”。各项的设备货物及其运送、安装、调试、验收、保险、人员和相关服务等的费用及所需缴纳的所有价格、税费等</w:t>
            </w:r>
            <w:r>
              <w:rPr>
                <w:rFonts w:hint="eastAsia" w:eastAsia="宋体"/>
                <w:b/>
                <w:bCs/>
                <w:sz w:val="24"/>
                <w:highlight w:val="none"/>
                <w:lang w:eastAsia="zh-CN"/>
              </w:rPr>
              <w:t>。</w:t>
            </w:r>
          </w:p>
        </w:tc>
      </w:tr>
      <w:tr w14:paraId="48DDD6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4D0A259A">
            <w:pPr>
              <w:spacing w:line="480" w:lineRule="exact"/>
              <w:jc w:val="center"/>
              <w:textAlignment w:val="center"/>
              <w:rPr>
                <w:highlight w:val="none"/>
              </w:rPr>
            </w:pPr>
            <w:r>
              <w:rPr>
                <w:rFonts w:hint="eastAsia"/>
                <w:color w:val="000000"/>
                <w:highlight w:val="none"/>
                <w:lang w:bidi="ar"/>
              </w:rPr>
              <w:t>6</w:t>
            </w:r>
          </w:p>
        </w:tc>
        <w:tc>
          <w:tcPr>
            <w:tcW w:w="2509" w:type="dxa"/>
            <w:tcBorders>
              <w:tl2br w:val="nil"/>
              <w:tr2bl w:val="nil"/>
            </w:tcBorders>
            <w:noWrap w:val="0"/>
            <w:vAlign w:val="center"/>
          </w:tcPr>
          <w:p w14:paraId="4AF20ED2">
            <w:pPr>
              <w:overflowPunct w:val="0"/>
              <w:spacing w:line="480" w:lineRule="exact"/>
              <w:jc w:val="center"/>
              <w:rPr>
                <w:rFonts w:hint="eastAsia"/>
                <w:highlight w:val="none"/>
              </w:rPr>
            </w:pPr>
            <w:r>
              <w:rPr>
                <w:rFonts w:hint="eastAsia"/>
                <w:highlight w:val="none"/>
              </w:rPr>
              <w:t>核心产品</w:t>
            </w:r>
          </w:p>
        </w:tc>
        <w:tc>
          <w:tcPr>
            <w:tcW w:w="6939" w:type="dxa"/>
            <w:tcBorders>
              <w:tl2br w:val="nil"/>
              <w:tr2bl w:val="nil"/>
            </w:tcBorders>
            <w:noWrap w:val="0"/>
            <w:vAlign w:val="center"/>
          </w:tcPr>
          <w:p w14:paraId="452754C0">
            <w:pPr>
              <w:spacing w:line="480" w:lineRule="exact"/>
              <w:rPr>
                <w:rFonts w:hint="eastAsia"/>
                <w:highlight w:val="none"/>
              </w:rPr>
            </w:pPr>
            <w:r>
              <w:rPr>
                <w:rFonts w:hint="eastAsia" w:cs="Arial"/>
                <w:highlight w:val="none"/>
              </w:rPr>
              <w:t>/</w:t>
            </w:r>
          </w:p>
        </w:tc>
      </w:tr>
      <w:bookmarkEnd w:id="6"/>
      <w:tr w14:paraId="403CEC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979" w:type="dxa"/>
            <w:tcBorders>
              <w:tl2br w:val="nil"/>
              <w:tr2bl w:val="nil"/>
            </w:tcBorders>
            <w:noWrap w:val="0"/>
            <w:vAlign w:val="center"/>
          </w:tcPr>
          <w:p w14:paraId="74E21C87">
            <w:pPr>
              <w:spacing w:line="480" w:lineRule="exact"/>
              <w:jc w:val="center"/>
              <w:textAlignment w:val="center"/>
              <w:rPr>
                <w:highlight w:val="none"/>
              </w:rPr>
            </w:pPr>
            <w:r>
              <w:rPr>
                <w:rFonts w:hint="eastAsia"/>
                <w:color w:val="000000"/>
                <w:highlight w:val="none"/>
                <w:lang w:bidi="ar"/>
              </w:rPr>
              <w:t>7</w:t>
            </w:r>
          </w:p>
        </w:tc>
        <w:tc>
          <w:tcPr>
            <w:tcW w:w="2509" w:type="dxa"/>
            <w:tcBorders>
              <w:tl2br w:val="nil"/>
              <w:tr2bl w:val="nil"/>
            </w:tcBorders>
            <w:noWrap w:val="0"/>
            <w:vAlign w:val="center"/>
          </w:tcPr>
          <w:p w14:paraId="44E06AD5">
            <w:pPr>
              <w:overflowPunct w:val="0"/>
              <w:spacing w:line="480" w:lineRule="exact"/>
              <w:jc w:val="center"/>
              <w:rPr>
                <w:highlight w:val="none"/>
              </w:rPr>
            </w:pPr>
            <w:r>
              <w:rPr>
                <w:rFonts w:hint="eastAsia"/>
                <w:highlight w:val="none"/>
              </w:rPr>
              <w:t>投标资格</w:t>
            </w:r>
          </w:p>
        </w:tc>
        <w:tc>
          <w:tcPr>
            <w:tcW w:w="6939" w:type="dxa"/>
            <w:tcBorders>
              <w:tl2br w:val="nil"/>
              <w:tr2bl w:val="nil"/>
            </w:tcBorders>
            <w:noWrap w:val="0"/>
            <w:vAlign w:val="center"/>
          </w:tcPr>
          <w:p w14:paraId="54EABCB0">
            <w:pPr>
              <w:spacing w:line="480" w:lineRule="exact"/>
              <w:rPr>
                <w:highlight w:val="none"/>
              </w:rPr>
            </w:pPr>
            <w:r>
              <w:rPr>
                <w:highlight w:val="none"/>
              </w:rPr>
              <w:t>1.满足《中华人民共和国政府采购法》第二十二条规定；</w:t>
            </w:r>
          </w:p>
          <w:p w14:paraId="057547A5">
            <w:pPr>
              <w:spacing w:line="480" w:lineRule="exact"/>
              <w:rPr>
                <w:highlight w:val="none"/>
              </w:rPr>
            </w:pPr>
            <w:r>
              <w:rPr>
                <w:highlight w:val="none"/>
              </w:rPr>
              <w:t>2.落实政府采购政策需满足的资格要求：供应商为中小企业；</w:t>
            </w:r>
          </w:p>
          <w:p w14:paraId="01D83D48">
            <w:pPr>
              <w:spacing w:line="480" w:lineRule="exact"/>
              <w:rPr>
                <w:highlight w:val="none"/>
              </w:rPr>
            </w:pPr>
            <w:r>
              <w:rPr>
                <w:rFonts w:hint="eastAsia"/>
                <w:highlight w:val="none"/>
              </w:rPr>
              <w:t>本项目为专门面向中小企业</w:t>
            </w:r>
            <w:r>
              <w:rPr>
                <w:highlight w:val="none"/>
              </w:rPr>
              <w:t>(含 中型、小型、微型企业) 采购项目，根据《政府采购促进中小企业发展管理办法》  (财库[2020]46号) 的 规定，不再执行价格评审优惠的扶持政策，必须提供此声明函。</w:t>
            </w:r>
          </w:p>
          <w:p w14:paraId="63208C20">
            <w:pPr>
              <w:spacing w:line="480" w:lineRule="exact"/>
              <w:rPr>
                <w:highlight w:val="none"/>
              </w:rPr>
            </w:pPr>
            <w:r>
              <w:rPr>
                <w:highlight w:val="none"/>
              </w:rPr>
              <w:t>3.本项目的特定资格要求：</w:t>
            </w:r>
          </w:p>
          <w:p w14:paraId="4E309BAF">
            <w:pPr>
              <w:spacing w:line="480" w:lineRule="exact"/>
              <w:rPr>
                <w:highlight w:val="none"/>
              </w:rPr>
            </w:pPr>
            <w:r>
              <w:rPr>
                <w:rFonts w:hint="eastAsia"/>
                <w:highlight w:val="none"/>
              </w:rPr>
              <w:t>（</w:t>
            </w:r>
            <w:r>
              <w:rPr>
                <w:highlight w:val="none"/>
              </w:rPr>
              <w:t>1）在中华人民共和国境内注册，未在“信用中国”网站 (www.creditchina.gov.cn) 、“中国政府采购网” (www.ccgp.gov.cn) 等渠道列入失信被执行人、税收违法黑名单、政府采购严重违法失信行为记 录名单；</w:t>
            </w:r>
          </w:p>
          <w:p w14:paraId="62A107C3">
            <w:pPr>
              <w:spacing w:line="480" w:lineRule="exact"/>
              <w:rPr>
                <w:rFonts w:hint="eastAsia"/>
                <w:highlight w:val="none"/>
              </w:rPr>
            </w:pPr>
            <w:r>
              <w:rPr>
                <w:rFonts w:hint="eastAsia"/>
                <w:highlight w:val="none"/>
              </w:rPr>
              <w:t>（</w:t>
            </w:r>
            <w:r>
              <w:rPr>
                <w:highlight w:val="none"/>
              </w:rPr>
              <w:t>2）本项目不接受联合体投标。</w:t>
            </w:r>
          </w:p>
        </w:tc>
      </w:tr>
      <w:tr w14:paraId="5B86C7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979" w:type="dxa"/>
            <w:tcBorders>
              <w:tl2br w:val="nil"/>
              <w:tr2bl w:val="nil"/>
            </w:tcBorders>
            <w:noWrap w:val="0"/>
            <w:vAlign w:val="center"/>
          </w:tcPr>
          <w:p w14:paraId="19771EF9">
            <w:pPr>
              <w:spacing w:line="480" w:lineRule="exact"/>
              <w:jc w:val="center"/>
              <w:textAlignment w:val="center"/>
              <w:rPr>
                <w:highlight w:val="none"/>
              </w:rPr>
            </w:pPr>
            <w:r>
              <w:rPr>
                <w:rFonts w:hint="eastAsia"/>
                <w:color w:val="000000"/>
                <w:highlight w:val="none"/>
                <w:lang w:bidi="ar"/>
              </w:rPr>
              <w:t>8</w:t>
            </w:r>
          </w:p>
        </w:tc>
        <w:tc>
          <w:tcPr>
            <w:tcW w:w="2509" w:type="dxa"/>
            <w:tcBorders>
              <w:tl2br w:val="nil"/>
              <w:tr2bl w:val="nil"/>
            </w:tcBorders>
            <w:noWrap w:val="0"/>
            <w:vAlign w:val="center"/>
          </w:tcPr>
          <w:p w14:paraId="30E8E759">
            <w:pPr>
              <w:pStyle w:val="102"/>
              <w:spacing w:line="480" w:lineRule="exact"/>
              <w:ind w:left="38"/>
              <w:jc w:val="center"/>
              <w:rPr>
                <w:rFonts w:cs="Times New Roman"/>
                <w:kern w:val="2"/>
                <w:highlight w:val="none"/>
              </w:rPr>
            </w:pPr>
            <w:r>
              <w:rPr>
                <w:rFonts w:hint="eastAsia" w:cs="Times New Roman"/>
                <w:kern w:val="2"/>
                <w:highlight w:val="none"/>
              </w:rPr>
              <w:t>信用情况</w:t>
            </w:r>
          </w:p>
        </w:tc>
        <w:tc>
          <w:tcPr>
            <w:tcW w:w="6939" w:type="dxa"/>
            <w:tcBorders>
              <w:tl2br w:val="nil"/>
              <w:tr2bl w:val="nil"/>
            </w:tcBorders>
            <w:noWrap w:val="0"/>
            <w:vAlign w:val="center"/>
          </w:tcPr>
          <w:p w14:paraId="5A1C4AAA">
            <w:pPr>
              <w:spacing w:line="480" w:lineRule="exact"/>
              <w:rPr>
                <w:rFonts w:hint="eastAsia"/>
                <w:highlight w:val="none"/>
              </w:rPr>
            </w:pPr>
            <w:r>
              <w:rPr>
                <w:rFonts w:hint="eastAsia"/>
                <w:highlight w:val="none"/>
              </w:rPr>
              <w:t>信用记录审查：</w:t>
            </w:r>
          </w:p>
          <w:p w14:paraId="10425056">
            <w:pPr>
              <w:spacing w:line="480" w:lineRule="exact"/>
              <w:rPr>
                <w:b/>
                <w:highlight w:val="none"/>
              </w:rPr>
            </w:pPr>
            <w:r>
              <w:rPr>
                <w:rFonts w:hint="eastAsia"/>
                <w:highlight w:val="none"/>
              </w:rPr>
              <w:t>根据《财政部关于在政府采购活动中查询及使用信用记录有关问题的通知》（财库〔2016〕125号）规定，投标截止时间后，采购人或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tc>
      </w:tr>
      <w:tr w14:paraId="5AEB8D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79" w:type="dxa"/>
            <w:tcBorders>
              <w:tl2br w:val="nil"/>
              <w:tr2bl w:val="nil"/>
            </w:tcBorders>
            <w:noWrap w:val="0"/>
            <w:vAlign w:val="center"/>
          </w:tcPr>
          <w:p w14:paraId="79C682EA">
            <w:pPr>
              <w:spacing w:line="480" w:lineRule="exact"/>
              <w:jc w:val="center"/>
              <w:textAlignment w:val="center"/>
              <w:rPr>
                <w:highlight w:val="none"/>
              </w:rPr>
            </w:pPr>
            <w:r>
              <w:rPr>
                <w:rFonts w:hint="eastAsia"/>
                <w:color w:val="000000"/>
                <w:highlight w:val="none"/>
                <w:lang w:bidi="ar"/>
              </w:rPr>
              <w:t>9</w:t>
            </w:r>
          </w:p>
        </w:tc>
        <w:tc>
          <w:tcPr>
            <w:tcW w:w="2509" w:type="dxa"/>
            <w:tcBorders>
              <w:tl2br w:val="nil"/>
              <w:tr2bl w:val="nil"/>
            </w:tcBorders>
            <w:noWrap w:val="0"/>
            <w:vAlign w:val="center"/>
          </w:tcPr>
          <w:p w14:paraId="3BBA8A27">
            <w:pPr>
              <w:overflowPunct w:val="0"/>
              <w:spacing w:line="480" w:lineRule="exact"/>
              <w:jc w:val="center"/>
              <w:rPr>
                <w:highlight w:val="none"/>
              </w:rPr>
            </w:pPr>
            <w:r>
              <w:rPr>
                <w:rFonts w:hint="eastAsia"/>
                <w:highlight w:val="none"/>
              </w:rPr>
              <w:t>是否接受联合体投标</w:t>
            </w:r>
          </w:p>
        </w:tc>
        <w:tc>
          <w:tcPr>
            <w:tcW w:w="6939" w:type="dxa"/>
            <w:tcBorders>
              <w:tl2br w:val="nil"/>
              <w:tr2bl w:val="nil"/>
            </w:tcBorders>
            <w:noWrap w:val="0"/>
            <w:vAlign w:val="center"/>
          </w:tcPr>
          <w:p w14:paraId="003F6E6C">
            <w:pPr>
              <w:overflowPunct w:val="0"/>
              <w:spacing w:line="480" w:lineRule="exact"/>
              <w:rPr>
                <w:highlight w:val="none"/>
              </w:rPr>
            </w:pPr>
            <w:r>
              <w:rPr>
                <w:rFonts w:hint="eastAsia"/>
                <w:highlight w:val="none"/>
              </w:rPr>
              <w:t>不接受</w:t>
            </w:r>
          </w:p>
        </w:tc>
      </w:tr>
      <w:tr w14:paraId="4A68F3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4383A90C">
            <w:pPr>
              <w:spacing w:line="480" w:lineRule="exact"/>
              <w:jc w:val="center"/>
              <w:textAlignment w:val="center"/>
              <w:rPr>
                <w:highlight w:val="none"/>
              </w:rPr>
            </w:pPr>
            <w:r>
              <w:rPr>
                <w:rFonts w:hint="eastAsia"/>
                <w:color w:val="000000"/>
                <w:highlight w:val="none"/>
                <w:lang w:bidi="ar"/>
              </w:rPr>
              <w:t>10</w:t>
            </w:r>
          </w:p>
        </w:tc>
        <w:tc>
          <w:tcPr>
            <w:tcW w:w="2509" w:type="dxa"/>
            <w:tcBorders>
              <w:tl2br w:val="nil"/>
              <w:tr2bl w:val="nil"/>
            </w:tcBorders>
            <w:noWrap w:val="0"/>
            <w:vAlign w:val="center"/>
          </w:tcPr>
          <w:p w14:paraId="69312ADC">
            <w:pPr>
              <w:overflowPunct w:val="0"/>
              <w:spacing w:line="480" w:lineRule="exact"/>
              <w:jc w:val="center"/>
              <w:rPr>
                <w:highlight w:val="none"/>
              </w:rPr>
            </w:pPr>
            <w:r>
              <w:rPr>
                <w:rFonts w:hint="eastAsia"/>
                <w:highlight w:val="none"/>
              </w:rPr>
              <w:t>招标文件发放日期</w:t>
            </w:r>
          </w:p>
        </w:tc>
        <w:tc>
          <w:tcPr>
            <w:tcW w:w="6939" w:type="dxa"/>
            <w:tcBorders>
              <w:tl2br w:val="nil"/>
              <w:tr2bl w:val="nil"/>
            </w:tcBorders>
            <w:noWrap w:val="0"/>
            <w:vAlign w:val="center"/>
          </w:tcPr>
          <w:p w14:paraId="5B79BA60">
            <w:pPr>
              <w:overflowPunct w:val="0"/>
              <w:spacing w:line="480" w:lineRule="exact"/>
              <w:rPr>
                <w:highlight w:val="none"/>
              </w:rPr>
            </w:pPr>
            <w:r>
              <w:rPr>
                <w:rFonts w:hint="eastAsia"/>
                <w:highlight w:val="none"/>
              </w:rPr>
              <w:t>时间：</w:t>
            </w:r>
            <w:r>
              <w:rPr>
                <w:rFonts w:hint="eastAsia" w:cs="Arial"/>
                <w:highlight w:val="none"/>
              </w:rPr>
              <w:t>20</w:t>
            </w:r>
            <w:r>
              <w:rPr>
                <w:rFonts w:hint="eastAsia" w:cs="Arial"/>
                <w:highlight w:val="none"/>
                <w:lang w:val="en-US" w:eastAsia="zh-CN"/>
              </w:rPr>
              <w:t>25</w:t>
            </w:r>
            <w:r>
              <w:rPr>
                <w:rFonts w:hint="eastAsia" w:cs="Arial"/>
                <w:highlight w:val="none"/>
              </w:rPr>
              <w:t>年</w:t>
            </w:r>
            <w:r>
              <w:rPr>
                <w:rFonts w:hint="eastAsia" w:cs="Arial"/>
                <w:highlight w:val="none"/>
                <w:lang w:val="en-US" w:eastAsia="zh-CN"/>
              </w:rPr>
              <w:t>04</w:t>
            </w:r>
            <w:r>
              <w:rPr>
                <w:rFonts w:hint="eastAsia" w:cs="Arial"/>
                <w:highlight w:val="none"/>
              </w:rPr>
              <w:t>月</w:t>
            </w:r>
            <w:r>
              <w:rPr>
                <w:rFonts w:hint="eastAsia" w:cs="Arial"/>
                <w:highlight w:val="none"/>
                <w:lang w:val="en-US" w:eastAsia="zh-CN"/>
              </w:rPr>
              <w:t>14</w:t>
            </w:r>
            <w:r>
              <w:rPr>
                <w:rFonts w:hint="eastAsia" w:cs="Arial"/>
                <w:highlight w:val="none"/>
              </w:rPr>
              <w:t>日至20</w:t>
            </w:r>
            <w:r>
              <w:rPr>
                <w:rFonts w:hint="eastAsia" w:cs="Arial"/>
                <w:highlight w:val="none"/>
                <w:lang w:val="en-US" w:eastAsia="zh-CN"/>
              </w:rPr>
              <w:t>25</w:t>
            </w:r>
            <w:r>
              <w:rPr>
                <w:rFonts w:hint="eastAsia" w:cs="Arial"/>
                <w:highlight w:val="none"/>
              </w:rPr>
              <w:t>年</w:t>
            </w:r>
            <w:r>
              <w:rPr>
                <w:rFonts w:hint="eastAsia" w:cs="Arial"/>
                <w:highlight w:val="none"/>
                <w:lang w:val="en-US" w:eastAsia="zh-CN"/>
              </w:rPr>
              <w:t>04</w:t>
            </w:r>
            <w:r>
              <w:rPr>
                <w:rFonts w:hint="eastAsia" w:cs="Arial"/>
                <w:highlight w:val="none"/>
              </w:rPr>
              <w:t>月</w:t>
            </w:r>
            <w:r>
              <w:rPr>
                <w:rFonts w:hint="eastAsia" w:cs="Arial"/>
                <w:highlight w:val="none"/>
                <w:lang w:val="en-US" w:eastAsia="zh-CN"/>
              </w:rPr>
              <w:t>21</w:t>
            </w:r>
            <w:r>
              <w:rPr>
                <w:rFonts w:hint="eastAsia" w:cs="Arial"/>
                <w:highlight w:val="none"/>
              </w:rPr>
              <w:t>日</w:t>
            </w:r>
            <w:r>
              <w:rPr>
                <w:rFonts w:hint="eastAsia"/>
                <w:highlight w:val="none"/>
              </w:rPr>
              <w:t>，每天上午</w:t>
            </w:r>
            <w:r>
              <w:rPr>
                <w:highlight w:val="none"/>
              </w:rPr>
              <w:t>10</w:t>
            </w:r>
            <w:r>
              <w:rPr>
                <w:rFonts w:hint="eastAsia"/>
                <w:highlight w:val="none"/>
              </w:rPr>
              <w:t>:00至1</w:t>
            </w:r>
            <w:r>
              <w:rPr>
                <w:highlight w:val="none"/>
              </w:rPr>
              <w:t>3</w:t>
            </w:r>
            <w:r>
              <w:rPr>
                <w:rFonts w:hint="eastAsia"/>
                <w:highlight w:val="none"/>
              </w:rPr>
              <w:t>:</w:t>
            </w:r>
            <w:r>
              <w:rPr>
                <w:highlight w:val="none"/>
              </w:rPr>
              <w:t>3</w:t>
            </w:r>
            <w:r>
              <w:rPr>
                <w:rFonts w:hint="eastAsia"/>
                <w:highlight w:val="none"/>
              </w:rPr>
              <w:t>0，下午1</w:t>
            </w:r>
            <w:r>
              <w:rPr>
                <w:highlight w:val="none"/>
              </w:rPr>
              <w:t>5</w:t>
            </w:r>
            <w:r>
              <w:rPr>
                <w:rFonts w:hint="eastAsia"/>
                <w:highlight w:val="none"/>
              </w:rPr>
              <w:t>:</w:t>
            </w:r>
            <w:r>
              <w:rPr>
                <w:highlight w:val="none"/>
              </w:rPr>
              <w:t>3</w:t>
            </w:r>
            <w:r>
              <w:rPr>
                <w:rFonts w:hint="eastAsia"/>
                <w:highlight w:val="none"/>
              </w:rPr>
              <w:t>0至1</w:t>
            </w:r>
            <w:r>
              <w:rPr>
                <w:highlight w:val="none"/>
              </w:rPr>
              <w:t>9</w:t>
            </w:r>
            <w:r>
              <w:rPr>
                <w:rFonts w:hint="eastAsia"/>
                <w:highlight w:val="none"/>
              </w:rPr>
              <w:t>:</w:t>
            </w:r>
            <w:r>
              <w:rPr>
                <w:highlight w:val="none"/>
              </w:rPr>
              <w:t>00</w:t>
            </w:r>
            <w:r>
              <w:rPr>
                <w:rFonts w:hint="eastAsia"/>
                <w:highlight w:val="none"/>
              </w:rPr>
              <w:t>（北京时间，法定节假日除外）</w:t>
            </w:r>
          </w:p>
          <w:p w14:paraId="2AE9313A">
            <w:pPr>
              <w:spacing w:line="480" w:lineRule="exact"/>
              <w:rPr>
                <w:rFonts w:hint="eastAsia"/>
                <w:highlight w:val="none"/>
              </w:rPr>
            </w:pPr>
            <w:r>
              <w:rPr>
                <w:rFonts w:hint="eastAsia"/>
                <w:highlight w:val="none"/>
              </w:rPr>
              <w:t>地点：政采云平台http://www.zcygov.cn</w:t>
            </w:r>
          </w:p>
        </w:tc>
      </w:tr>
      <w:tr w14:paraId="6C4074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7D69290B">
            <w:pPr>
              <w:spacing w:line="480" w:lineRule="exact"/>
              <w:jc w:val="center"/>
              <w:textAlignment w:val="center"/>
              <w:rPr>
                <w:highlight w:val="none"/>
              </w:rPr>
            </w:pPr>
            <w:r>
              <w:rPr>
                <w:rFonts w:hint="eastAsia"/>
                <w:color w:val="000000"/>
                <w:highlight w:val="none"/>
                <w:lang w:bidi="ar"/>
              </w:rPr>
              <w:t>11</w:t>
            </w:r>
          </w:p>
        </w:tc>
        <w:tc>
          <w:tcPr>
            <w:tcW w:w="2509" w:type="dxa"/>
            <w:tcBorders>
              <w:tl2br w:val="nil"/>
              <w:tr2bl w:val="nil"/>
            </w:tcBorders>
            <w:noWrap w:val="0"/>
            <w:vAlign w:val="center"/>
          </w:tcPr>
          <w:p w14:paraId="63050C32">
            <w:pPr>
              <w:overflowPunct w:val="0"/>
              <w:spacing w:line="480" w:lineRule="exact"/>
              <w:jc w:val="center"/>
              <w:rPr>
                <w:highlight w:val="none"/>
              </w:rPr>
            </w:pPr>
            <w:r>
              <w:rPr>
                <w:rFonts w:hint="eastAsia"/>
                <w:highlight w:val="none"/>
              </w:rPr>
              <w:t>标书售价</w:t>
            </w:r>
          </w:p>
        </w:tc>
        <w:tc>
          <w:tcPr>
            <w:tcW w:w="6939" w:type="dxa"/>
            <w:tcBorders>
              <w:tl2br w:val="nil"/>
              <w:tr2bl w:val="nil"/>
            </w:tcBorders>
            <w:noWrap w:val="0"/>
            <w:vAlign w:val="center"/>
          </w:tcPr>
          <w:p w14:paraId="42405710">
            <w:pPr>
              <w:overflowPunct w:val="0"/>
              <w:spacing w:line="480" w:lineRule="exact"/>
              <w:rPr>
                <w:highlight w:val="none"/>
              </w:rPr>
            </w:pPr>
            <w:r>
              <w:rPr>
                <w:rFonts w:hint="eastAsia"/>
                <w:highlight w:val="none"/>
              </w:rPr>
              <w:t>人民币</w:t>
            </w:r>
            <w:r>
              <w:rPr>
                <w:highlight w:val="none"/>
              </w:rPr>
              <w:t>0</w:t>
            </w:r>
            <w:r>
              <w:rPr>
                <w:rFonts w:hint="eastAsia"/>
                <w:highlight w:val="none"/>
              </w:rPr>
              <w:t>元</w:t>
            </w:r>
          </w:p>
          <w:p w14:paraId="0A815C44">
            <w:pPr>
              <w:overflowPunct w:val="0"/>
              <w:spacing w:line="480" w:lineRule="exact"/>
              <w:rPr>
                <w:highlight w:val="none"/>
              </w:rPr>
            </w:pPr>
            <w:r>
              <w:rPr>
                <w:rFonts w:hint="eastAsia"/>
                <w:highlight w:val="none"/>
              </w:rPr>
              <w:t>投标资格不能转让。</w:t>
            </w:r>
          </w:p>
        </w:tc>
      </w:tr>
      <w:tr w14:paraId="40FE0A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979" w:type="dxa"/>
            <w:tcBorders>
              <w:tl2br w:val="nil"/>
              <w:tr2bl w:val="nil"/>
            </w:tcBorders>
            <w:noWrap w:val="0"/>
            <w:vAlign w:val="center"/>
          </w:tcPr>
          <w:p w14:paraId="17477876">
            <w:pPr>
              <w:spacing w:line="480" w:lineRule="exact"/>
              <w:jc w:val="center"/>
              <w:textAlignment w:val="center"/>
              <w:rPr>
                <w:highlight w:val="none"/>
              </w:rPr>
            </w:pPr>
            <w:r>
              <w:rPr>
                <w:rFonts w:hint="eastAsia"/>
                <w:color w:val="000000"/>
                <w:highlight w:val="none"/>
                <w:lang w:bidi="ar"/>
              </w:rPr>
              <w:t>12</w:t>
            </w:r>
          </w:p>
        </w:tc>
        <w:tc>
          <w:tcPr>
            <w:tcW w:w="2509" w:type="dxa"/>
            <w:tcBorders>
              <w:tl2br w:val="nil"/>
              <w:tr2bl w:val="nil"/>
            </w:tcBorders>
            <w:noWrap w:val="0"/>
            <w:vAlign w:val="center"/>
          </w:tcPr>
          <w:p w14:paraId="37979133">
            <w:pPr>
              <w:overflowPunct w:val="0"/>
              <w:spacing w:line="480" w:lineRule="exact"/>
              <w:ind w:left="240" w:hanging="240" w:hangingChars="100"/>
              <w:jc w:val="center"/>
              <w:rPr>
                <w:highlight w:val="none"/>
              </w:rPr>
            </w:pPr>
            <w:r>
              <w:rPr>
                <w:rFonts w:hint="eastAsia"/>
                <w:highlight w:val="none"/>
              </w:rPr>
              <w:t>投标文件递交截止时间及开标时间</w:t>
            </w:r>
          </w:p>
        </w:tc>
        <w:tc>
          <w:tcPr>
            <w:tcW w:w="6939" w:type="dxa"/>
            <w:tcBorders>
              <w:tl2br w:val="nil"/>
              <w:tr2bl w:val="nil"/>
            </w:tcBorders>
            <w:noWrap w:val="0"/>
            <w:vAlign w:val="center"/>
          </w:tcPr>
          <w:p w14:paraId="7F68F4C4">
            <w:pPr>
              <w:spacing w:line="480" w:lineRule="exact"/>
              <w:rPr>
                <w:highlight w:val="none"/>
              </w:rPr>
            </w:pPr>
            <w:r>
              <w:rPr>
                <w:rFonts w:hint="eastAsia" w:cs="Arial"/>
                <w:highlight w:val="none"/>
              </w:rPr>
              <w:t>20</w:t>
            </w:r>
            <w:r>
              <w:rPr>
                <w:rFonts w:hint="eastAsia" w:cs="Arial"/>
                <w:highlight w:val="none"/>
                <w:lang w:val="en-US" w:eastAsia="zh-CN"/>
              </w:rPr>
              <w:t>25</w:t>
            </w:r>
            <w:r>
              <w:rPr>
                <w:rFonts w:hint="eastAsia" w:cs="Arial"/>
                <w:highlight w:val="none"/>
              </w:rPr>
              <w:t>年</w:t>
            </w:r>
            <w:r>
              <w:rPr>
                <w:rFonts w:hint="eastAsia" w:cs="Arial"/>
                <w:highlight w:val="none"/>
                <w:lang w:val="en-US" w:eastAsia="zh-CN"/>
              </w:rPr>
              <w:t>05</w:t>
            </w:r>
            <w:r>
              <w:rPr>
                <w:rFonts w:hint="eastAsia" w:cs="Arial"/>
                <w:highlight w:val="none"/>
              </w:rPr>
              <w:t>月</w:t>
            </w:r>
            <w:r>
              <w:rPr>
                <w:rFonts w:hint="eastAsia" w:cs="Arial"/>
                <w:highlight w:val="none"/>
                <w:lang w:val="en-US" w:eastAsia="zh-CN"/>
              </w:rPr>
              <w:t>08</w:t>
            </w:r>
            <w:r>
              <w:rPr>
                <w:rFonts w:hint="eastAsia" w:cs="Arial"/>
                <w:highlight w:val="none"/>
              </w:rPr>
              <w:t>日</w:t>
            </w:r>
            <w:r>
              <w:rPr>
                <w:rFonts w:cs="Arial"/>
                <w:highlight w:val="none"/>
              </w:rPr>
              <w:t xml:space="preserve"> 11:00（北京时间）</w:t>
            </w:r>
          </w:p>
        </w:tc>
      </w:tr>
      <w:tr w14:paraId="1E1884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979" w:type="dxa"/>
            <w:tcBorders>
              <w:tl2br w:val="nil"/>
              <w:tr2bl w:val="nil"/>
            </w:tcBorders>
            <w:noWrap w:val="0"/>
            <w:vAlign w:val="center"/>
          </w:tcPr>
          <w:p w14:paraId="37D40DAB">
            <w:pPr>
              <w:spacing w:line="480" w:lineRule="exact"/>
              <w:jc w:val="center"/>
              <w:textAlignment w:val="center"/>
              <w:rPr>
                <w:highlight w:val="none"/>
              </w:rPr>
            </w:pPr>
            <w:r>
              <w:rPr>
                <w:rFonts w:hint="eastAsia"/>
                <w:color w:val="000000"/>
                <w:highlight w:val="none"/>
                <w:lang w:bidi="ar"/>
              </w:rPr>
              <w:t>13</w:t>
            </w:r>
          </w:p>
        </w:tc>
        <w:tc>
          <w:tcPr>
            <w:tcW w:w="2509" w:type="dxa"/>
            <w:tcBorders>
              <w:tl2br w:val="nil"/>
              <w:tr2bl w:val="nil"/>
            </w:tcBorders>
            <w:noWrap w:val="0"/>
            <w:vAlign w:val="center"/>
          </w:tcPr>
          <w:p w14:paraId="07D1F08C">
            <w:pPr>
              <w:overflowPunct w:val="0"/>
              <w:spacing w:line="480" w:lineRule="exact"/>
              <w:jc w:val="center"/>
              <w:rPr>
                <w:highlight w:val="none"/>
              </w:rPr>
            </w:pPr>
            <w:r>
              <w:rPr>
                <w:rFonts w:hint="eastAsia"/>
                <w:highlight w:val="none"/>
              </w:rPr>
              <w:t>投标文件递交及开标地点</w:t>
            </w:r>
          </w:p>
        </w:tc>
        <w:tc>
          <w:tcPr>
            <w:tcW w:w="6939" w:type="dxa"/>
            <w:tcBorders>
              <w:tl2br w:val="nil"/>
              <w:tr2bl w:val="nil"/>
            </w:tcBorders>
            <w:noWrap w:val="0"/>
            <w:vAlign w:val="center"/>
          </w:tcPr>
          <w:p w14:paraId="3A92E4CE">
            <w:pPr>
              <w:spacing w:line="480" w:lineRule="exact"/>
              <w:rPr>
                <w:rFonts w:hint="eastAsia" w:cs="Arial"/>
                <w:highlight w:val="none"/>
              </w:rPr>
            </w:pPr>
            <w:r>
              <w:rPr>
                <w:rFonts w:hint="eastAsia" w:cs="Arial"/>
                <w:highlight w:val="none"/>
              </w:rPr>
              <w:t>乌鲁木齐市会展大道5</w:t>
            </w:r>
            <w:r>
              <w:rPr>
                <w:rFonts w:cs="Arial"/>
                <w:highlight w:val="none"/>
              </w:rPr>
              <w:t>99</w:t>
            </w:r>
            <w:r>
              <w:rPr>
                <w:rFonts w:hint="eastAsia" w:cs="Arial"/>
                <w:highlight w:val="none"/>
              </w:rPr>
              <w:t>号新疆财富中心</w:t>
            </w:r>
            <w:r>
              <w:rPr>
                <w:rFonts w:cs="Arial"/>
                <w:highlight w:val="none"/>
              </w:rPr>
              <w:t>C</w:t>
            </w:r>
            <w:r>
              <w:rPr>
                <w:rFonts w:hint="eastAsia" w:cs="Arial"/>
                <w:highlight w:val="none"/>
              </w:rPr>
              <w:t>座6楼会议室</w:t>
            </w:r>
          </w:p>
        </w:tc>
      </w:tr>
      <w:tr w14:paraId="1A4A15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79" w:type="dxa"/>
            <w:tcBorders>
              <w:tl2br w:val="nil"/>
              <w:tr2bl w:val="nil"/>
            </w:tcBorders>
            <w:noWrap w:val="0"/>
            <w:vAlign w:val="center"/>
          </w:tcPr>
          <w:p w14:paraId="0FEC6C1C">
            <w:pPr>
              <w:spacing w:line="480" w:lineRule="exact"/>
              <w:jc w:val="center"/>
              <w:textAlignment w:val="center"/>
              <w:rPr>
                <w:highlight w:val="none"/>
              </w:rPr>
            </w:pPr>
            <w:r>
              <w:rPr>
                <w:rFonts w:hint="eastAsia"/>
                <w:color w:val="000000"/>
                <w:highlight w:val="none"/>
                <w:lang w:bidi="ar"/>
              </w:rPr>
              <w:t>14</w:t>
            </w:r>
          </w:p>
        </w:tc>
        <w:tc>
          <w:tcPr>
            <w:tcW w:w="2509" w:type="dxa"/>
            <w:tcBorders>
              <w:tl2br w:val="nil"/>
              <w:tr2bl w:val="nil"/>
            </w:tcBorders>
            <w:noWrap w:val="0"/>
            <w:vAlign w:val="center"/>
          </w:tcPr>
          <w:p w14:paraId="043B14D4">
            <w:pPr>
              <w:overflowPunct w:val="0"/>
              <w:spacing w:line="480" w:lineRule="exact"/>
              <w:jc w:val="center"/>
              <w:rPr>
                <w:highlight w:val="none"/>
              </w:rPr>
            </w:pPr>
            <w:r>
              <w:rPr>
                <w:rFonts w:hint="eastAsia"/>
                <w:highlight w:val="none"/>
              </w:rPr>
              <w:t>投标有效期</w:t>
            </w:r>
          </w:p>
        </w:tc>
        <w:tc>
          <w:tcPr>
            <w:tcW w:w="6939" w:type="dxa"/>
            <w:tcBorders>
              <w:tl2br w:val="nil"/>
              <w:tr2bl w:val="nil"/>
            </w:tcBorders>
            <w:noWrap w:val="0"/>
            <w:vAlign w:val="center"/>
          </w:tcPr>
          <w:p w14:paraId="5A75BD2B">
            <w:pPr>
              <w:overflowPunct w:val="0"/>
              <w:spacing w:line="480" w:lineRule="exact"/>
              <w:rPr>
                <w:rFonts w:hint="eastAsia"/>
                <w:highlight w:val="none"/>
              </w:rPr>
            </w:pPr>
            <w:r>
              <w:rPr>
                <w:rFonts w:hint="eastAsia"/>
                <w:highlight w:val="none"/>
              </w:rPr>
              <w:t>9</w:t>
            </w:r>
            <w:r>
              <w:rPr>
                <w:highlight w:val="none"/>
              </w:rPr>
              <w:t>0</w:t>
            </w:r>
            <w:r>
              <w:rPr>
                <w:rFonts w:hint="eastAsia"/>
                <w:highlight w:val="none"/>
              </w:rPr>
              <w:t>天</w:t>
            </w:r>
          </w:p>
        </w:tc>
      </w:tr>
      <w:tr w14:paraId="47C8E2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1EF2BE07">
            <w:pPr>
              <w:spacing w:line="480" w:lineRule="exact"/>
              <w:jc w:val="center"/>
              <w:textAlignment w:val="center"/>
              <w:rPr>
                <w:highlight w:val="none"/>
              </w:rPr>
            </w:pPr>
            <w:r>
              <w:rPr>
                <w:rFonts w:hint="eastAsia"/>
                <w:color w:val="000000"/>
                <w:highlight w:val="none"/>
                <w:lang w:bidi="ar"/>
              </w:rPr>
              <w:t>15</w:t>
            </w:r>
          </w:p>
        </w:tc>
        <w:tc>
          <w:tcPr>
            <w:tcW w:w="2509" w:type="dxa"/>
            <w:tcBorders>
              <w:tl2br w:val="nil"/>
              <w:tr2bl w:val="nil"/>
            </w:tcBorders>
            <w:noWrap w:val="0"/>
            <w:vAlign w:val="center"/>
          </w:tcPr>
          <w:p w14:paraId="15231EA6">
            <w:pPr>
              <w:overflowPunct w:val="0"/>
              <w:spacing w:line="480" w:lineRule="exact"/>
              <w:jc w:val="center"/>
              <w:rPr>
                <w:rFonts w:hint="default" w:eastAsia="宋体"/>
                <w:highlight w:val="none"/>
                <w:lang w:val="en-US" w:eastAsia="zh-CN"/>
              </w:rPr>
            </w:pPr>
            <w:r>
              <w:rPr>
                <w:rFonts w:hint="eastAsia"/>
                <w:highlight w:val="none"/>
                <w:lang w:val="en-US" w:eastAsia="zh-CN"/>
              </w:rPr>
              <w:t>质量要求</w:t>
            </w:r>
          </w:p>
        </w:tc>
        <w:tc>
          <w:tcPr>
            <w:tcW w:w="6939" w:type="dxa"/>
            <w:tcBorders>
              <w:tl2br w:val="nil"/>
              <w:tr2bl w:val="nil"/>
            </w:tcBorders>
            <w:noWrap w:val="0"/>
            <w:vAlign w:val="center"/>
          </w:tcPr>
          <w:p w14:paraId="67152CBE">
            <w:pPr>
              <w:spacing w:line="480" w:lineRule="exact"/>
              <w:rPr>
                <w:rStyle w:val="106"/>
                <w:highlight w:val="none"/>
              </w:rPr>
            </w:pPr>
            <w:r>
              <w:rPr>
                <w:rStyle w:val="106"/>
                <w:rFonts w:hint="eastAsia"/>
                <w:highlight w:val="none"/>
              </w:rPr>
              <w:t>符合</w:t>
            </w:r>
            <w:r>
              <w:rPr>
                <w:rStyle w:val="106"/>
                <w:rFonts w:hint="eastAsia"/>
                <w:highlight w:val="none"/>
                <w:lang w:val="en-US" w:eastAsia="zh-CN"/>
              </w:rPr>
              <w:t>国家</w:t>
            </w:r>
            <w:r>
              <w:rPr>
                <w:rStyle w:val="106"/>
                <w:rFonts w:hint="eastAsia"/>
                <w:highlight w:val="none"/>
              </w:rPr>
              <w:t>标准和满足甲方要求。</w:t>
            </w:r>
          </w:p>
        </w:tc>
      </w:tr>
      <w:tr w14:paraId="6E5449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979" w:type="dxa"/>
            <w:tcBorders>
              <w:tl2br w:val="nil"/>
              <w:tr2bl w:val="nil"/>
            </w:tcBorders>
            <w:noWrap w:val="0"/>
            <w:vAlign w:val="center"/>
          </w:tcPr>
          <w:p w14:paraId="2CE51AA7">
            <w:pPr>
              <w:spacing w:line="480" w:lineRule="exact"/>
              <w:jc w:val="center"/>
              <w:textAlignment w:val="center"/>
              <w:rPr>
                <w:highlight w:val="none"/>
              </w:rPr>
            </w:pPr>
            <w:r>
              <w:rPr>
                <w:rFonts w:hint="eastAsia"/>
                <w:color w:val="000000"/>
                <w:highlight w:val="none"/>
                <w:lang w:bidi="ar"/>
              </w:rPr>
              <w:t>16</w:t>
            </w:r>
          </w:p>
        </w:tc>
        <w:tc>
          <w:tcPr>
            <w:tcW w:w="2509" w:type="dxa"/>
            <w:tcBorders>
              <w:tl2br w:val="nil"/>
              <w:tr2bl w:val="nil"/>
            </w:tcBorders>
            <w:noWrap w:val="0"/>
            <w:vAlign w:val="center"/>
          </w:tcPr>
          <w:p w14:paraId="6BB82E21">
            <w:pPr>
              <w:overflowPunct w:val="0"/>
              <w:spacing w:line="480" w:lineRule="exact"/>
              <w:jc w:val="center"/>
              <w:rPr>
                <w:highlight w:val="none"/>
              </w:rPr>
            </w:pPr>
            <w:r>
              <w:rPr>
                <w:rFonts w:hint="eastAsia"/>
                <w:highlight w:val="none"/>
              </w:rPr>
              <w:t>供货期限</w:t>
            </w:r>
          </w:p>
        </w:tc>
        <w:tc>
          <w:tcPr>
            <w:tcW w:w="6939" w:type="dxa"/>
            <w:tcBorders>
              <w:tl2br w:val="nil"/>
              <w:tr2bl w:val="nil"/>
            </w:tcBorders>
            <w:noWrap w:val="0"/>
            <w:vAlign w:val="center"/>
          </w:tcPr>
          <w:p w14:paraId="73E1E325">
            <w:pPr>
              <w:spacing w:line="480" w:lineRule="exact"/>
              <w:rPr>
                <w:highlight w:val="none"/>
              </w:rPr>
            </w:pPr>
            <w:r>
              <w:rPr>
                <w:rFonts w:hint="eastAsia"/>
                <w:highlight w:val="none"/>
              </w:rPr>
              <w:t>自合同签订之日起一年，以实际发生为准。</w:t>
            </w:r>
          </w:p>
        </w:tc>
      </w:tr>
      <w:tr w14:paraId="174019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979" w:type="dxa"/>
            <w:tcBorders>
              <w:tl2br w:val="nil"/>
              <w:tr2bl w:val="nil"/>
            </w:tcBorders>
            <w:noWrap w:val="0"/>
            <w:vAlign w:val="center"/>
          </w:tcPr>
          <w:p w14:paraId="0D130EA7">
            <w:pPr>
              <w:spacing w:line="480" w:lineRule="exact"/>
              <w:jc w:val="center"/>
              <w:textAlignment w:val="center"/>
              <w:rPr>
                <w:rFonts w:hint="eastAsia"/>
                <w:color w:val="000000"/>
                <w:highlight w:val="none"/>
                <w:lang w:bidi="ar"/>
              </w:rPr>
            </w:pPr>
            <w:r>
              <w:rPr>
                <w:rFonts w:hint="eastAsia"/>
                <w:color w:val="000000"/>
                <w:highlight w:val="none"/>
                <w:lang w:bidi="ar"/>
              </w:rPr>
              <w:t>1</w:t>
            </w:r>
            <w:r>
              <w:rPr>
                <w:color w:val="000000"/>
                <w:highlight w:val="none"/>
                <w:lang w:bidi="ar"/>
              </w:rPr>
              <w:t>7</w:t>
            </w:r>
          </w:p>
        </w:tc>
        <w:tc>
          <w:tcPr>
            <w:tcW w:w="2509" w:type="dxa"/>
            <w:tcBorders>
              <w:tl2br w:val="nil"/>
              <w:tr2bl w:val="nil"/>
            </w:tcBorders>
            <w:noWrap w:val="0"/>
            <w:vAlign w:val="center"/>
          </w:tcPr>
          <w:p w14:paraId="3C150B1D">
            <w:pPr>
              <w:overflowPunct w:val="0"/>
              <w:spacing w:line="480" w:lineRule="exact"/>
              <w:jc w:val="center"/>
              <w:rPr>
                <w:rFonts w:hint="eastAsia"/>
                <w:highlight w:val="none"/>
              </w:rPr>
            </w:pPr>
            <w:r>
              <w:rPr>
                <w:rFonts w:hint="eastAsia"/>
                <w:highlight w:val="none"/>
              </w:rPr>
              <w:t>质保期</w:t>
            </w:r>
          </w:p>
        </w:tc>
        <w:tc>
          <w:tcPr>
            <w:tcW w:w="6939" w:type="dxa"/>
            <w:tcBorders>
              <w:tl2br w:val="nil"/>
              <w:tr2bl w:val="nil"/>
            </w:tcBorders>
            <w:noWrap w:val="0"/>
            <w:vAlign w:val="center"/>
          </w:tcPr>
          <w:p w14:paraId="01FC8392">
            <w:pPr>
              <w:spacing w:line="480" w:lineRule="exact"/>
              <w:rPr>
                <w:rFonts w:hint="eastAsia"/>
                <w:highlight w:val="none"/>
              </w:rPr>
            </w:pPr>
            <w:r>
              <w:rPr>
                <w:rFonts w:hint="eastAsia"/>
                <w:highlight w:val="none"/>
              </w:rPr>
              <w:t>≧</w:t>
            </w:r>
            <w:r>
              <w:rPr>
                <w:rFonts w:hint="eastAsia"/>
                <w:highlight w:val="none"/>
                <w:lang w:val="en-US" w:eastAsia="zh-CN"/>
              </w:rPr>
              <w:t>1</w:t>
            </w:r>
            <w:r>
              <w:rPr>
                <w:rFonts w:hint="eastAsia"/>
                <w:highlight w:val="none"/>
              </w:rPr>
              <w:t>年</w:t>
            </w:r>
          </w:p>
        </w:tc>
      </w:tr>
      <w:tr w14:paraId="494AFD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C8EFB70">
            <w:pPr>
              <w:spacing w:line="480" w:lineRule="exact"/>
              <w:jc w:val="center"/>
              <w:textAlignment w:val="center"/>
              <w:rPr>
                <w:highlight w:val="none"/>
              </w:rPr>
            </w:pPr>
            <w:r>
              <w:rPr>
                <w:color w:val="000000"/>
                <w:highlight w:val="none"/>
                <w:lang w:bidi="ar"/>
              </w:rPr>
              <w:t>18</w:t>
            </w:r>
          </w:p>
        </w:tc>
        <w:tc>
          <w:tcPr>
            <w:tcW w:w="2509" w:type="dxa"/>
            <w:tcBorders>
              <w:tl2br w:val="nil"/>
              <w:tr2bl w:val="nil"/>
            </w:tcBorders>
            <w:noWrap w:val="0"/>
            <w:vAlign w:val="center"/>
          </w:tcPr>
          <w:p w14:paraId="410D5AA5">
            <w:pPr>
              <w:overflowPunct w:val="0"/>
              <w:spacing w:line="480" w:lineRule="exact"/>
              <w:jc w:val="center"/>
              <w:rPr>
                <w:highlight w:val="none"/>
              </w:rPr>
            </w:pPr>
            <w:r>
              <w:rPr>
                <w:rFonts w:hint="eastAsia"/>
                <w:highlight w:val="none"/>
              </w:rPr>
              <w:t>交货地点</w:t>
            </w:r>
          </w:p>
        </w:tc>
        <w:tc>
          <w:tcPr>
            <w:tcW w:w="6939" w:type="dxa"/>
            <w:tcBorders>
              <w:tl2br w:val="nil"/>
              <w:tr2bl w:val="nil"/>
            </w:tcBorders>
            <w:noWrap w:val="0"/>
            <w:vAlign w:val="center"/>
          </w:tcPr>
          <w:p w14:paraId="3F6D778A">
            <w:pPr>
              <w:spacing w:line="480" w:lineRule="exact"/>
              <w:rPr>
                <w:highlight w:val="none"/>
              </w:rPr>
            </w:pPr>
            <w:r>
              <w:rPr>
                <w:rFonts w:hint="eastAsia"/>
                <w:highlight w:val="none"/>
                <w:lang w:eastAsia="zh-CN"/>
              </w:rPr>
              <w:t>新疆师范大学</w:t>
            </w:r>
            <w:r>
              <w:rPr>
                <w:rFonts w:hint="eastAsia"/>
                <w:highlight w:val="none"/>
              </w:rPr>
              <w:t>，最终按甲方指定地点验收、交货。</w:t>
            </w:r>
          </w:p>
        </w:tc>
      </w:tr>
      <w:tr w14:paraId="4CC05D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79" w:type="dxa"/>
            <w:tcBorders>
              <w:tl2br w:val="nil"/>
              <w:tr2bl w:val="nil"/>
            </w:tcBorders>
            <w:noWrap w:val="0"/>
            <w:vAlign w:val="center"/>
          </w:tcPr>
          <w:p w14:paraId="4224D97D">
            <w:pPr>
              <w:spacing w:line="480" w:lineRule="exact"/>
              <w:jc w:val="center"/>
              <w:textAlignment w:val="center"/>
              <w:rPr>
                <w:highlight w:val="none"/>
              </w:rPr>
            </w:pPr>
            <w:r>
              <w:rPr>
                <w:color w:val="000000"/>
                <w:highlight w:val="none"/>
                <w:lang w:bidi="ar"/>
              </w:rPr>
              <w:t>19</w:t>
            </w:r>
          </w:p>
        </w:tc>
        <w:tc>
          <w:tcPr>
            <w:tcW w:w="2509" w:type="dxa"/>
            <w:tcBorders>
              <w:tl2br w:val="nil"/>
              <w:tr2bl w:val="nil"/>
            </w:tcBorders>
            <w:noWrap w:val="0"/>
            <w:vAlign w:val="center"/>
          </w:tcPr>
          <w:p w14:paraId="2BC93DFA">
            <w:pPr>
              <w:overflowPunct w:val="0"/>
              <w:spacing w:line="480" w:lineRule="exact"/>
              <w:jc w:val="center"/>
              <w:rPr>
                <w:highlight w:val="none"/>
              </w:rPr>
            </w:pPr>
            <w:r>
              <w:rPr>
                <w:rFonts w:hint="eastAsia"/>
                <w:highlight w:val="none"/>
              </w:rPr>
              <w:t>评标方法</w:t>
            </w:r>
          </w:p>
        </w:tc>
        <w:tc>
          <w:tcPr>
            <w:tcW w:w="6939" w:type="dxa"/>
            <w:tcBorders>
              <w:tl2br w:val="nil"/>
              <w:tr2bl w:val="nil"/>
            </w:tcBorders>
            <w:noWrap w:val="0"/>
            <w:vAlign w:val="center"/>
          </w:tcPr>
          <w:p w14:paraId="0E6CD742">
            <w:pPr>
              <w:overflowPunct w:val="0"/>
              <w:spacing w:line="480" w:lineRule="exact"/>
              <w:rPr>
                <w:highlight w:val="none"/>
              </w:rPr>
            </w:pPr>
            <w:r>
              <w:rPr>
                <w:rFonts w:hint="eastAsia"/>
                <w:highlight w:val="none"/>
              </w:rPr>
              <w:t>综合评分法</w:t>
            </w:r>
          </w:p>
        </w:tc>
      </w:tr>
      <w:tr w14:paraId="503D32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979" w:type="dxa"/>
            <w:vMerge w:val="restart"/>
            <w:tcBorders>
              <w:tl2br w:val="nil"/>
              <w:tr2bl w:val="nil"/>
            </w:tcBorders>
            <w:noWrap w:val="0"/>
            <w:vAlign w:val="center"/>
          </w:tcPr>
          <w:p w14:paraId="1D03FB21">
            <w:pPr>
              <w:spacing w:line="480" w:lineRule="exact"/>
              <w:jc w:val="center"/>
              <w:textAlignment w:val="center"/>
              <w:rPr>
                <w:highlight w:val="none"/>
              </w:rPr>
            </w:pPr>
            <w:r>
              <w:rPr>
                <w:color w:val="000000"/>
                <w:highlight w:val="none"/>
                <w:lang w:bidi="ar"/>
              </w:rPr>
              <w:t>20</w:t>
            </w:r>
          </w:p>
        </w:tc>
        <w:tc>
          <w:tcPr>
            <w:tcW w:w="2509" w:type="dxa"/>
            <w:vMerge w:val="restart"/>
            <w:tcBorders>
              <w:tl2br w:val="nil"/>
              <w:tr2bl w:val="nil"/>
            </w:tcBorders>
            <w:noWrap w:val="0"/>
            <w:vAlign w:val="center"/>
          </w:tcPr>
          <w:p w14:paraId="7B873996">
            <w:pPr>
              <w:overflowPunct w:val="0"/>
              <w:spacing w:line="480" w:lineRule="exact"/>
              <w:jc w:val="center"/>
              <w:rPr>
                <w:highlight w:val="none"/>
              </w:rPr>
            </w:pPr>
            <w:r>
              <w:rPr>
                <w:rFonts w:hint="eastAsia"/>
                <w:highlight w:val="none"/>
              </w:rPr>
              <w:t>投标保证金</w:t>
            </w:r>
          </w:p>
        </w:tc>
        <w:tc>
          <w:tcPr>
            <w:tcW w:w="6939" w:type="dxa"/>
            <w:tcBorders>
              <w:tl2br w:val="nil"/>
              <w:tr2bl w:val="nil"/>
            </w:tcBorders>
            <w:noWrap w:val="0"/>
            <w:vAlign w:val="center"/>
          </w:tcPr>
          <w:p w14:paraId="69CBAF23">
            <w:pPr>
              <w:numPr>
                <w:ilvl w:val="0"/>
                <w:numId w:val="4"/>
              </w:numPr>
              <w:overflowPunct w:val="0"/>
              <w:spacing w:line="480" w:lineRule="exact"/>
              <w:rPr>
                <w:b/>
                <w:bCs/>
                <w:highlight w:val="none"/>
              </w:rPr>
            </w:pPr>
            <w:r>
              <w:rPr>
                <w:rFonts w:hint="eastAsia"/>
                <w:b/>
                <w:bCs/>
                <w:highlight w:val="none"/>
              </w:rPr>
              <w:t>保证金金额：</w:t>
            </w:r>
            <w:r>
              <w:rPr>
                <w:rFonts w:hint="eastAsia"/>
                <w:b/>
                <w:bCs/>
                <w:highlight w:val="none"/>
                <w:lang w:val="en-US" w:eastAsia="zh-CN"/>
              </w:rPr>
              <w:t>标项一：4000.00</w:t>
            </w:r>
            <w:r>
              <w:rPr>
                <w:rFonts w:hint="eastAsia"/>
                <w:b/>
                <w:bCs/>
                <w:highlight w:val="none"/>
              </w:rPr>
              <w:t>元</w:t>
            </w:r>
            <w:r>
              <w:rPr>
                <w:rFonts w:hint="eastAsia"/>
                <w:b/>
                <w:bCs/>
                <w:highlight w:val="none"/>
                <w:lang w:eastAsia="zh-CN"/>
              </w:rPr>
              <w:t>（</w:t>
            </w:r>
            <w:r>
              <w:rPr>
                <w:rFonts w:hint="eastAsia"/>
                <w:b/>
                <w:bCs/>
                <w:highlight w:val="none"/>
                <w:lang w:val="en-US" w:eastAsia="zh-CN"/>
              </w:rPr>
              <w:t>大写：肆仟元整</w:t>
            </w:r>
            <w:r>
              <w:rPr>
                <w:rFonts w:hint="eastAsia"/>
                <w:b/>
                <w:bCs/>
                <w:highlight w:val="none"/>
                <w:lang w:eastAsia="zh-CN"/>
              </w:rPr>
              <w:t>）</w:t>
            </w:r>
          </w:p>
          <w:p w14:paraId="278EBA7F">
            <w:pPr>
              <w:numPr>
                <w:ilvl w:val="0"/>
                <w:numId w:val="0"/>
              </w:numPr>
              <w:overflowPunct w:val="0"/>
              <w:spacing w:line="480" w:lineRule="exact"/>
              <w:ind w:leftChars="0" w:firstLine="2168" w:firstLineChars="900"/>
              <w:rPr>
                <w:b/>
                <w:bCs/>
                <w:highlight w:val="none"/>
              </w:rPr>
            </w:pPr>
            <w:r>
              <w:rPr>
                <w:rFonts w:hint="eastAsia"/>
                <w:b/>
                <w:bCs/>
                <w:highlight w:val="none"/>
                <w:lang w:val="en-US" w:eastAsia="zh-CN"/>
              </w:rPr>
              <w:t>标项二：4000.00</w:t>
            </w:r>
            <w:r>
              <w:rPr>
                <w:rFonts w:hint="eastAsia"/>
                <w:b/>
                <w:bCs/>
                <w:highlight w:val="none"/>
              </w:rPr>
              <w:t>元</w:t>
            </w:r>
            <w:r>
              <w:rPr>
                <w:rFonts w:hint="eastAsia"/>
                <w:b/>
                <w:bCs/>
                <w:highlight w:val="none"/>
                <w:lang w:eastAsia="zh-CN"/>
              </w:rPr>
              <w:t>（</w:t>
            </w:r>
            <w:r>
              <w:rPr>
                <w:rFonts w:hint="eastAsia"/>
                <w:b/>
                <w:bCs/>
                <w:highlight w:val="none"/>
                <w:lang w:val="en-US" w:eastAsia="zh-CN"/>
              </w:rPr>
              <w:t>大写：肆仟元整</w:t>
            </w:r>
            <w:r>
              <w:rPr>
                <w:rFonts w:hint="eastAsia"/>
                <w:b/>
                <w:bCs/>
                <w:highlight w:val="none"/>
                <w:lang w:eastAsia="zh-CN"/>
              </w:rPr>
              <w:t>）</w:t>
            </w:r>
          </w:p>
          <w:p w14:paraId="4507DA1D">
            <w:pPr>
              <w:numPr>
                <w:ilvl w:val="0"/>
                <w:numId w:val="0"/>
              </w:numPr>
              <w:overflowPunct w:val="0"/>
              <w:spacing w:line="480" w:lineRule="exact"/>
              <w:ind w:leftChars="0" w:firstLine="2168" w:firstLineChars="900"/>
              <w:rPr>
                <w:b/>
                <w:bCs/>
                <w:highlight w:val="none"/>
              </w:rPr>
            </w:pPr>
            <w:r>
              <w:rPr>
                <w:rFonts w:hint="eastAsia"/>
                <w:b/>
                <w:bCs/>
                <w:highlight w:val="none"/>
                <w:lang w:val="en-US" w:eastAsia="zh-CN"/>
              </w:rPr>
              <w:t>标项三：5000.00</w:t>
            </w:r>
            <w:r>
              <w:rPr>
                <w:rFonts w:hint="eastAsia"/>
                <w:b/>
                <w:bCs/>
                <w:highlight w:val="none"/>
              </w:rPr>
              <w:t>元</w:t>
            </w:r>
            <w:r>
              <w:rPr>
                <w:rFonts w:hint="eastAsia"/>
                <w:b/>
                <w:bCs/>
                <w:highlight w:val="none"/>
                <w:lang w:eastAsia="zh-CN"/>
              </w:rPr>
              <w:t>（</w:t>
            </w:r>
            <w:r>
              <w:rPr>
                <w:rFonts w:hint="eastAsia"/>
                <w:b/>
                <w:bCs/>
                <w:highlight w:val="none"/>
                <w:lang w:val="en-US" w:eastAsia="zh-CN"/>
              </w:rPr>
              <w:t>大写：伍仟元整</w:t>
            </w:r>
            <w:r>
              <w:rPr>
                <w:rFonts w:hint="eastAsia"/>
                <w:b/>
                <w:bCs/>
                <w:highlight w:val="none"/>
                <w:lang w:eastAsia="zh-CN"/>
              </w:rPr>
              <w:t>）</w:t>
            </w:r>
          </w:p>
          <w:p w14:paraId="30D49F17">
            <w:pPr>
              <w:numPr>
                <w:ilvl w:val="0"/>
                <w:numId w:val="0"/>
              </w:numPr>
              <w:overflowPunct w:val="0"/>
              <w:spacing w:line="480" w:lineRule="exact"/>
              <w:ind w:leftChars="0" w:firstLine="2168" w:firstLineChars="900"/>
              <w:rPr>
                <w:highlight w:val="none"/>
              </w:rPr>
            </w:pPr>
            <w:r>
              <w:rPr>
                <w:rFonts w:hint="eastAsia"/>
                <w:b/>
                <w:bCs/>
                <w:highlight w:val="none"/>
                <w:lang w:val="en-US" w:eastAsia="zh-CN"/>
              </w:rPr>
              <w:t>标项四：7000.00</w:t>
            </w:r>
            <w:r>
              <w:rPr>
                <w:rFonts w:hint="eastAsia"/>
                <w:b/>
                <w:bCs/>
                <w:highlight w:val="none"/>
              </w:rPr>
              <w:t>元</w:t>
            </w:r>
            <w:r>
              <w:rPr>
                <w:rFonts w:hint="eastAsia"/>
                <w:b/>
                <w:bCs/>
                <w:highlight w:val="none"/>
                <w:lang w:eastAsia="zh-CN"/>
              </w:rPr>
              <w:t>（</w:t>
            </w:r>
            <w:r>
              <w:rPr>
                <w:rFonts w:hint="eastAsia"/>
                <w:b/>
                <w:bCs/>
                <w:highlight w:val="none"/>
                <w:lang w:val="en-US" w:eastAsia="zh-CN"/>
              </w:rPr>
              <w:t>大写：柒仟元整</w:t>
            </w:r>
            <w:r>
              <w:rPr>
                <w:rFonts w:hint="eastAsia"/>
                <w:b/>
                <w:bCs/>
                <w:highlight w:val="none"/>
                <w:lang w:eastAsia="zh-CN"/>
              </w:rPr>
              <w:t>）</w:t>
            </w:r>
          </w:p>
        </w:tc>
      </w:tr>
      <w:tr w14:paraId="3BE25B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33" w:hRule="atLeast"/>
          <w:jc w:val="center"/>
        </w:trPr>
        <w:tc>
          <w:tcPr>
            <w:tcW w:w="979" w:type="dxa"/>
            <w:vMerge w:val="continue"/>
            <w:tcBorders>
              <w:tl2br w:val="nil"/>
              <w:tr2bl w:val="nil"/>
            </w:tcBorders>
            <w:noWrap w:val="0"/>
            <w:vAlign w:val="center"/>
          </w:tcPr>
          <w:p w14:paraId="6DF04DA9">
            <w:pPr>
              <w:spacing w:line="480" w:lineRule="exact"/>
              <w:jc w:val="center"/>
              <w:textAlignment w:val="center"/>
              <w:rPr>
                <w:rFonts w:hint="eastAsia"/>
                <w:highlight w:val="none"/>
                <w:lang w:bidi="ar"/>
              </w:rPr>
            </w:pPr>
          </w:p>
        </w:tc>
        <w:tc>
          <w:tcPr>
            <w:tcW w:w="2509" w:type="dxa"/>
            <w:vMerge w:val="continue"/>
            <w:tcBorders>
              <w:tl2br w:val="nil"/>
              <w:tr2bl w:val="nil"/>
            </w:tcBorders>
            <w:noWrap w:val="0"/>
            <w:vAlign w:val="center"/>
          </w:tcPr>
          <w:p w14:paraId="7EC93273">
            <w:pPr>
              <w:overflowPunct w:val="0"/>
              <w:spacing w:line="480" w:lineRule="exact"/>
              <w:jc w:val="center"/>
              <w:rPr>
                <w:rFonts w:hint="eastAsia"/>
                <w:highlight w:val="none"/>
              </w:rPr>
            </w:pPr>
          </w:p>
        </w:tc>
        <w:tc>
          <w:tcPr>
            <w:tcW w:w="6939" w:type="dxa"/>
            <w:tcBorders>
              <w:tl2br w:val="nil"/>
              <w:tr2bl w:val="nil"/>
            </w:tcBorders>
            <w:noWrap w:val="0"/>
            <w:vAlign w:val="center"/>
          </w:tcPr>
          <w:p w14:paraId="7AD918E5">
            <w:pPr>
              <w:numPr>
                <w:ilvl w:val="0"/>
                <w:numId w:val="5"/>
              </w:numPr>
              <w:overflowPunct w:val="0"/>
              <w:spacing w:line="480" w:lineRule="exact"/>
              <w:rPr>
                <w:rFonts w:hint="eastAsia"/>
                <w:highlight w:val="none"/>
              </w:rPr>
            </w:pPr>
            <w:r>
              <w:rPr>
                <w:rFonts w:hint="eastAsia"/>
                <w:highlight w:val="none"/>
              </w:rPr>
              <w:t>保证金缴纳方式：</w:t>
            </w:r>
          </w:p>
          <w:p w14:paraId="5D7CB152">
            <w:pPr>
              <w:overflowPunct w:val="0"/>
              <w:spacing w:line="480" w:lineRule="exact"/>
              <w:rPr>
                <w:highlight w:val="none"/>
              </w:rPr>
            </w:pPr>
            <w:r>
              <w:rPr>
                <w:rFonts w:hint="eastAsia"/>
                <w:highlight w:val="none"/>
              </w:rPr>
              <w:t>1.</w:t>
            </w:r>
            <w:r>
              <w:rPr>
                <w:rFonts w:hint="eastAsia"/>
                <w:kern w:val="2"/>
                <w:highlight w:val="none"/>
              </w:rPr>
              <w:t>电汇、网银转账等非现金形式</w:t>
            </w:r>
          </w:p>
          <w:p w14:paraId="628806E9">
            <w:pPr>
              <w:overflowPunct w:val="0"/>
              <w:spacing w:line="480" w:lineRule="exact"/>
              <w:rPr>
                <w:highlight w:val="none"/>
              </w:rPr>
            </w:pPr>
            <w:r>
              <w:rPr>
                <w:rFonts w:hint="eastAsia"/>
                <w:highlight w:val="none"/>
              </w:rPr>
              <w:t>投标保证金缴纳账号：</w:t>
            </w:r>
          </w:p>
          <w:p w14:paraId="4EFA77B5">
            <w:pPr>
              <w:overflowPunct w:val="0"/>
              <w:spacing w:line="480" w:lineRule="exact"/>
              <w:rPr>
                <w:highlight w:val="none"/>
              </w:rPr>
            </w:pPr>
            <w:r>
              <w:rPr>
                <w:rFonts w:hint="eastAsia"/>
                <w:highlight w:val="none"/>
              </w:rPr>
              <w:t>账户名：新疆诚誉工程项目管理有限公司</w:t>
            </w:r>
          </w:p>
          <w:p w14:paraId="0E882EB9">
            <w:pPr>
              <w:overflowPunct w:val="0"/>
              <w:spacing w:line="480" w:lineRule="exact"/>
              <w:rPr>
                <w:rFonts w:hint="eastAsia"/>
                <w:highlight w:val="none"/>
              </w:rPr>
            </w:pPr>
            <w:r>
              <w:rPr>
                <w:rFonts w:hint="eastAsia"/>
                <w:highlight w:val="none"/>
              </w:rPr>
              <w:t>开户行：乌鲁木齐银行营业部</w:t>
            </w:r>
          </w:p>
          <w:p w14:paraId="63C8C84C">
            <w:pPr>
              <w:overflowPunct w:val="0"/>
              <w:spacing w:line="480" w:lineRule="exact"/>
              <w:rPr>
                <w:highlight w:val="none"/>
              </w:rPr>
            </w:pPr>
            <w:r>
              <w:rPr>
                <w:rFonts w:hint="eastAsia"/>
                <w:highlight w:val="none"/>
              </w:rPr>
              <w:t>行号：313881000019</w:t>
            </w:r>
            <w:r>
              <w:rPr>
                <w:highlight w:val="none"/>
              </w:rPr>
              <w:cr/>
            </w:r>
            <w:r>
              <w:rPr>
                <w:highlight w:val="none"/>
              </w:rPr>
              <w:t>帐号：</w:t>
            </w:r>
            <w:r>
              <w:rPr>
                <w:rFonts w:hint="eastAsia"/>
                <w:highlight w:val="none"/>
              </w:rPr>
              <w:t>0000020080110023481768</w:t>
            </w:r>
          </w:p>
          <w:p w14:paraId="6EF29DBA">
            <w:pPr>
              <w:overflowPunct w:val="0"/>
              <w:spacing w:line="480" w:lineRule="exact"/>
              <w:rPr>
                <w:rFonts w:hint="eastAsia"/>
                <w:highlight w:val="none"/>
              </w:rPr>
            </w:pPr>
            <w:r>
              <w:rPr>
                <w:rFonts w:hint="eastAsia"/>
                <w:highlight w:val="none"/>
              </w:rPr>
              <w:t>注：汇款单上需注明*</w:t>
            </w:r>
            <w:r>
              <w:rPr>
                <w:highlight w:val="none"/>
              </w:rPr>
              <w:t>**</w:t>
            </w:r>
            <w:r>
              <w:rPr>
                <w:rFonts w:hint="eastAsia"/>
                <w:highlight w:val="none"/>
              </w:rPr>
              <w:t>项目 保证金</w:t>
            </w:r>
          </w:p>
          <w:p w14:paraId="1A8CBFF1">
            <w:pPr>
              <w:spacing w:line="480" w:lineRule="exact"/>
              <w:rPr>
                <w:rFonts w:hint="eastAsia"/>
                <w:b/>
                <w:bCs/>
                <w:highlight w:val="none"/>
              </w:rPr>
            </w:pPr>
            <w:r>
              <w:rPr>
                <w:rFonts w:hint="eastAsia"/>
                <w:b/>
                <w:bCs/>
                <w:highlight w:val="none"/>
              </w:rPr>
              <w:t>财务办公室：乌鲁木齐市会展大道5</w:t>
            </w:r>
            <w:r>
              <w:rPr>
                <w:b/>
                <w:bCs/>
                <w:highlight w:val="none"/>
              </w:rPr>
              <w:t>99</w:t>
            </w:r>
            <w:r>
              <w:rPr>
                <w:rFonts w:hint="eastAsia"/>
                <w:b/>
                <w:bCs/>
                <w:highlight w:val="none"/>
              </w:rPr>
              <w:t xml:space="preserve">号新疆财富中心C座6楼财务室 </w:t>
            </w:r>
          </w:p>
          <w:p w14:paraId="73C29C1D">
            <w:pPr>
              <w:spacing w:line="480" w:lineRule="exact"/>
              <w:jc w:val="both"/>
              <w:rPr>
                <w:rFonts w:hint="eastAsia"/>
                <w:b/>
                <w:bCs/>
                <w:highlight w:val="none"/>
              </w:rPr>
            </w:pPr>
            <w:r>
              <w:rPr>
                <w:rFonts w:hint="eastAsia"/>
                <w:b/>
                <w:bCs/>
                <w:highlight w:val="none"/>
              </w:rPr>
              <w:t>联系电话：0991-</w:t>
            </w:r>
            <w:r>
              <w:rPr>
                <w:b/>
                <w:bCs/>
                <w:highlight w:val="none"/>
              </w:rPr>
              <w:t>4152021</w:t>
            </w:r>
          </w:p>
          <w:p w14:paraId="2E79F416">
            <w:pPr>
              <w:numPr>
                <w:ilvl w:val="0"/>
                <w:numId w:val="6"/>
              </w:numPr>
              <w:spacing w:line="480" w:lineRule="exact"/>
              <w:jc w:val="both"/>
              <w:rPr>
                <w:rFonts w:hint="eastAsia"/>
                <w:kern w:val="2"/>
                <w:highlight w:val="none"/>
              </w:rPr>
            </w:pPr>
            <w:r>
              <w:rPr>
                <w:rFonts w:hint="eastAsia"/>
                <w:kern w:val="2"/>
                <w:highlight w:val="none"/>
              </w:rPr>
              <w:t>保函形式</w:t>
            </w:r>
          </w:p>
          <w:p w14:paraId="7EFC4A63">
            <w:pPr>
              <w:spacing w:line="480" w:lineRule="exact"/>
              <w:ind w:firstLine="240" w:firstLineChars="100"/>
              <w:jc w:val="both"/>
              <w:rPr>
                <w:rFonts w:hint="eastAsia"/>
                <w:highlight w:val="none"/>
              </w:rPr>
            </w:pPr>
            <w:r>
              <w:rPr>
                <w:rFonts w:hint="eastAsia"/>
                <w:highlight w:val="none"/>
              </w:rPr>
              <w:t>将保函制作到电子投标文件即可</w:t>
            </w:r>
          </w:p>
        </w:tc>
      </w:tr>
      <w:tr w14:paraId="0B605A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979" w:type="dxa"/>
            <w:vMerge w:val="continue"/>
            <w:tcBorders>
              <w:tl2br w:val="nil"/>
              <w:tr2bl w:val="nil"/>
            </w:tcBorders>
            <w:noWrap w:val="0"/>
            <w:vAlign w:val="center"/>
          </w:tcPr>
          <w:p w14:paraId="5FAEB9E6">
            <w:pPr>
              <w:spacing w:line="480" w:lineRule="exact"/>
              <w:jc w:val="center"/>
              <w:textAlignment w:val="center"/>
              <w:rPr>
                <w:rFonts w:hint="eastAsia"/>
                <w:highlight w:val="none"/>
                <w:lang w:bidi="ar"/>
              </w:rPr>
            </w:pPr>
          </w:p>
        </w:tc>
        <w:tc>
          <w:tcPr>
            <w:tcW w:w="2509" w:type="dxa"/>
            <w:vMerge w:val="continue"/>
            <w:tcBorders>
              <w:tl2br w:val="nil"/>
              <w:tr2bl w:val="nil"/>
            </w:tcBorders>
            <w:noWrap w:val="0"/>
            <w:vAlign w:val="center"/>
          </w:tcPr>
          <w:p w14:paraId="0716AB6F">
            <w:pPr>
              <w:overflowPunct w:val="0"/>
              <w:spacing w:line="480" w:lineRule="exact"/>
              <w:jc w:val="center"/>
              <w:rPr>
                <w:rFonts w:hint="eastAsia"/>
                <w:highlight w:val="none"/>
              </w:rPr>
            </w:pPr>
          </w:p>
        </w:tc>
        <w:tc>
          <w:tcPr>
            <w:tcW w:w="6939" w:type="dxa"/>
            <w:tcBorders>
              <w:tl2br w:val="nil"/>
              <w:tr2bl w:val="nil"/>
            </w:tcBorders>
            <w:noWrap w:val="0"/>
            <w:vAlign w:val="center"/>
          </w:tcPr>
          <w:p w14:paraId="52617D92">
            <w:pPr>
              <w:spacing w:line="480" w:lineRule="exact"/>
              <w:jc w:val="both"/>
              <w:rPr>
                <w:rFonts w:hint="eastAsia"/>
                <w:highlight w:val="none"/>
              </w:rPr>
            </w:pPr>
            <w:r>
              <w:rPr>
                <w:rFonts w:hint="eastAsia"/>
                <w:kern w:val="2"/>
                <w:highlight w:val="none"/>
              </w:rPr>
              <w:t>三、到账截止时间：同投标截止时间</w:t>
            </w:r>
          </w:p>
        </w:tc>
      </w:tr>
      <w:tr w14:paraId="3B15C8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979" w:type="dxa"/>
            <w:tcBorders>
              <w:tl2br w:val="nil"/>
              <w:tr2bl w:val="nil"/>
            </w:tcBorders>
            <w:noWrap w:val="0"/>
            <w:vAlign w:val="center"/>
          </w:tcPr>
          <w:p w14:paraId="593CE541">
            <w:pPr>
              <w:spacing w:line="480" w:lineRule="exact"/>
              <w:jc w:val="center"/>
              <w:textAlignment w:val="center"/>
              <w:rPr>
                <w:highlight w:val="none"/>
              </w:rPr>
            </w:pPr>
            <w:r>
              <w:rPr>
                <w:color w:val="000000"/>
                <w:highlight w:val="none"/>
                <w:lang w:bidi="ar"/>
              </w:rPr>
              <w:t>21</w:t>
            </w:r>
          </w:p>
        </w:tc>
        <w:tc>
          <w:tcPr>
            <w:tcW w:w="2509" w:type="dxa"/>
            <w:tcBorders>
              <w:tl2br w:val="nil"/>
              <w:tr2bl w:val="nil"/>
            </w:tcBorders>
            <w:noWrap w:val="0"/>
            <w:vAlign w:val="center"/>
          </w:tcPr>
          <w:p w14:paraId="3D8073F0">
            <w:pPr>
              <w:overflowPunct w:val="0"/>
              <w:spacing w:line="480" w:lineRule="exact"/>
              <w:jc w:val="center"/>
              <w:rPr>
                <w:highlight w:val="none"/>
              </w:rPr>
            </w:pPr>
            <w:r>
              <w:rPr>
                <w:rFonts w:hint="eastAsia" w:cs="Arial"/>
                <w:highlight w:val="none"/>
              </w:rPr>
              <w:t>电子投标文件须知</w:t>
            </w:r>
          </w:p>
        </w:tc>
        <w:tc>
          <w:tcPr>
            <w:tcW w:w="6939" w:type="dxa"/>
            <w:tcBorders>
              <w:tl2br w:val="nil"/>
              <w:tr2bl w:val="nil"/>
            </w:tcBorders>
            <w:noWrap w:val="0"/>
            <w:vAlign w:val="center"/>
          </w:tcPr>
          <w:p w14:paraId="5B8F9AD4">
            <w:pPr>
              <w:pStyle w:val="123"/>
              <w:widowControl/>
              <w:autoSpaceDE w:val="0"/>
              <w:autoSpaceDN w:val="0"/>
              <w:spacing w:line="480" w:lineRule="exact"/>
              <w:rPr>
                <w:rFonts w:ascii="宋体" w:hAnsi="宋体" w:cs="宋体"/>
                <w:b/>
                <w:kern w:val="2"/>
                <w:sz w:val="24"/>
                <w:szCs w:val="24"/>
                <w:highlight w:val="none"/>
              </w:rPr>
            </w:pPr>
            <w:r>
              <w:rPr>
                <w:rFonts w:hint="eastAsia" w:ascii="宋体" w:hAnsi="宋体"/>
                <w:kern w:val="2"/>
                <w:sz w:val="24"/>
                <w:szCs w:val="24"/>
                <w:highlight w:val="none"/>
              </w:rPr>
              <w:sym w:font="Wingdings 2" w:char="0052"/>
            </w:r>
            <w:r>
              <w:rPr>
                <w:rFonts w:hint="eastAsia" w:ascii="宋体" w:hAnsi="宋体" w:cs="宋体"/>
                <w:b/>
                <w:kern w:val="2"/>
                <w:sz w:val="24"/>
                <w:szCs w:val="24"/>
                <w:highlight w:val="none"/>
              </w:rPr>
              <w:t>采用不见面开标：</w:t>
            </w:r>
          </w:p>
          <w:p w14:paraId="34FCC208">
            <w:pPr>
              <w:spacing w:line="480" w:lineRule="exact"/>
              <w:ind w:firstLine="482"/>
              <w:rPr>
                <w:rFonts w:hint="eastAsia" w:cs="Arial"/>
                <w:highlight w:val="none"/>
              </w:rPr>
            </w:pPr>
            <w:r>
              <w:rPr>
                <w:rFonts w:hint="eastAsia" w:cs="Arial"/>
                <w:highlight w:val="none"/>
              </w:rPr>
              <w:t>1.本项目实行网上投标，采用电子投标文件；</w:t>
            </w:r>
          </w:p>
          <w:p w14:paraId="71D66581">
            <w:pPr>
              <w:spacing w:line="480" w:lineRule="exact"/>
              <w:ind w:firstLine="482"/>
              <w:rPr>
                <w:rFonts w:hint="eastAsia" w:cs="Arial"/>
                <w:highlight w:val="none"/>
              </w:rPr>
            </w:pPr>
            <w:r>
              <w:rPr>
                <w:rFonts w:hint="eastAsia" w:cs="Arial"/>
                <w:highlight w:val="none"/>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cs="Arial"/>
                <w:highlight w:val="none"/>
              </w:rPr>
              <w:fldChar w:fldCharType="begin"/>
            </w:r>
            <w:r>
              <w:rPr>
                <w:rFonts w:hint="eastAsia" w:cs="Arial"/>
                <w:highlight w:val="none"/>
              </w:rPr>
              <w:instrText xml:space="preserve"> HYPERLINK "https://www.xjca.com.cn/）或下载\“新疆政务通\”APP自行进行申领。如需咨询，请联系新疆CA服务热线0991-2819290；" </w:instrText>
            </w:r>
            <w:r>
              <w:rPr>
                <w:rFonts w:hint="eastAsia" w:cs="Arial"/>
                <w:highlight w:val="none"/>
              </w:rPr>
              <w:fldChar w:fldCharType="separate"/>
            </w:r>
            <w:r>
              <w:rPr>
                <w:rFonts w:hint="eastAsia" w:cs="Arial"/>
                <w:highlight w:val="none"/>
              </w:rPr>
              <w:t>https://www.xjca.com.cn/）或下载“新疆政务通”APP自行申领。如需咨询，请联系新疆CA服务热线0991-2819290</w:t>
            </w:r>
            <w:r>
              <w:rPr>
                <w:rFonts w:hint="eastAsia" w:cs="Arial"/>
                <w:highlight w:val="none"/>
              </w:rPr>
              <w:fldChar w:fldCharType="end"/>
            </w:r>
            <w:r>
              <w:rPr>
                <w:rFonts w:hint="eastAsia" w:cs="Arial"/>
                <w:highlight w:val="none"/>
              </w:rPr>
              <w:t>；</w:t>
            </w:r>
          </w:p>
          <w:p w14:paraId="7B1144CA">
            <w:pPr>
              <w:spacing w:line="480" w:lineRule="exact"/>
              <w:ind w:firstLine="482"/>
              <w:rPr>
                <w:rFonts w:hint="eastAsia" w:cs="Arial"/>
                <w:highlight w:val="none"/>
              </w:rPr>
            </w:pPr>
            <w:r>
              <w:rPr>
                <w:rFonts w:hint="eastAsia" w:cs="Arial"/>
                <w:highlight w:val="none"/>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65C42A0A">
            <w:pPr>
              <w:spacing w:line="480" w:lineRule="exact"/>
              <w:ind w:firstLine="482"/>
              <w:rPr>
                <w:rFonts w:hint="eastAsia" w:cs="Arial"/>
                <w:highlight w:val="none"/>
              </w:rPr>
            </w:pPr>
            <w:r>
              <w:rPr>
                <w:rFonts w:hint="eastAsia" w:cs="Arial"/>
                <w:highlight w:val="none"/>
              </w:rPr>
              <w:t>4.供应商应当在投标截止时间前,将生成的“电子加密投标文件”上传递交至“政府采购云平台”,投标截止时间以后上传递交的投标文件将被“政府采购云平台”拒收；</w:t>
            </w:r>
          </w:p>
          <w:p w14:paraId="63E59E36">
            <w:pPr>
              <w:spacing w:line="480" w:lineRule="exact"/>
              <w:ind w:firstLine="482"/>
              <w:rPr>
                <w:rFonts w:hint="eastAsia" w:cs="Arial"/>
                <w:highlight w:val="none"/>
              </w:rPr>
            </w:pPr>
            <w:r>
              <w:rPr>
                <w:rFonts w:hint="eastAsia" w:cs="Arial"/>
                <w:highlight w:val="none"/>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20EEE789">
            <w:pPr>
              <w:pStyle w:val="122"/>
              <w:spacing w:line="480" w:lineRule="exact"/>
              <w:ind w:firstLine="480" w:firstLineChars="200"/>
              <w:outlineLvl w:val="0"/>
              <w:rPr>
                <w:rFonts w:ascii="宋体" w:hAnsi="宋体"/>
                <w:sz w:val="24"/>
                <w:szCs w:val="24"/>
                <w:highlight w:val="none"/>
              </w:rPr>
            </w:pPr>
            <w:r>
              <w:rPr>
                <w:rFonts w:hint="eastAsia" w:ascii="宋体" w:hAnsi="宋体"/>
                <w:sz w:val="24"/>
                <w:szCs w:val="24"/>
                <w:highlight w:val="none"/>
              </w:rPr>
              <w:t>6、供应商登录政采云平台，在开标时间后30分钟内用“项目采购-开标评标”功能进行解密投标文件。若供应商在规定时间内未按时解密的，视为无效投标。解密与加密投标文件须使用同一个 CA。</w:t>
            </w:r>
          </w:p>
        </w:tc>
      </w:tr>
      <w:tr w14:paraId="3EED8F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7B560E9">
            <w:pPr>
              <w:spacing w:line="480" w:lineRule="exact"/>
              <w:jc w:val="center"/>
              <w:textAlignment w:val="center"/>
              <w:rPr>
                <w:highlight w:val="none"/>
              </w:rPr>
            </w:pPr>
            <w:r>
              <w:rPr>
                <w:color w:val="000000"/>
                <w:highlight w:val="none"/>
                <w:lang w:bidi="ar"/>
              </w:rPr>
              <w:t>22</w:t>
            </w:r>
          </w:p>
        </w:tc>
        <w:tc>
          <w:tcPr>
            <w:tcW w:w="2509" w:type="dxa"/>
            <w:tcBorders>
              <w:tl2br w:val="nil"/>
              <w:tr2bl w:val="nil"/>
            </w:tcBorders>
            <w:noWrap w:val="0"/>
            <w:vAlign w:val="center"/>
          </w:tcPr>
          <w:p w14:paraId="5B1935D7">
            <w:pPr>
              <w:overflowPunct w:val="0"/>
              <w:spacing w:line="480" w:lineRule="exact"/>
              <w:jc w:val="center"/>
              <w:rPr>
                <w:highlight w:val="none"/>
              </w:rPr>
            </w:pPr>
            <w:r>
              <w:rPr>
                <w:rFonts w:hint="eastAsia"/>
                <w:highlight w:val="none"/>
              </w:rPr>
              <w:t>投标文件的签署规定</w:t>
            </w:r>
          </w:p>
        </w:tc>
        <w:tc>
          <w:tcPr>
            <w:tcW w:w="6939" w:type="dxa"/>
            <w:tcBorders>
              <w:tl2br w:val="nil"/>
              <w:tr2bl w:val="nil"/>
            </w:tcBorders>
            <w:noWrap w:val="0"/>
            <w:vAlign w:val="center"/>
          </w:tcPr>
          <w:p w14:paraId="6488B09F">
            <w:pPr>
              <w:spacing w:line="480" w:lineRule="exact"/>
              <w:rPr>
                <w:rFonts w:hint="eastAsia"/>
                <w:highlight w:val="none"/>
              </w:rPr>
            </w:pPr>
            <w:r>
              <w:rPr>
                <w:highlight w:val="none"/>
              </w:rPr>
              <w:t>1</w:t>
            </w:r>
            <w:r>
              <w:rPr>
                <w:rFonts w:hint="eastAsia"/>
                <w:highlight w:val="none"/>
              </w:rPr>
              <w:t>. 投标文件应按招标文件要求在签字盖章处加盖公章和由法定代表人或其授权代表签字。</w:t>
            </w:r>
          </w:p>
          <w:p w14:paraId="3E1CE424">
            <w:pPr>
              <w:spacing w:line="480" w:lineRule="exact"/>
              <w:rPr>
                <w:rFonts w:hint="eastAsia"/>
                <w:highlight w:val="none"/>
              </w:rPr>
            </w:pPr>
            <w:r>
              <w:rPr>
                <w:highlight w:val="none"/>
              </w:rPr>
              <w:t>2.</w:t>
            </w:r>
            <w:r>
              <w:rPr>
                <w:rFonts w:hint="eastAsia"/>
                <w:highlight w:val="none"/>
              </w:rPr>
              <w:t>投标文件中的任何行间插字、涂改和增删，应加盖公章或由投标人的法定代表人或其授权的代理人签字确认。否则，在评标时将其视为无效投标。</w:t>
            </w:r>
          </w:p>
        </w:tc>
      </w:tr>
      <w:tr w14:paraId="62BFB9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70BBF63B">
            <w:pPr>
              <w:spacing w:line="480" w:lineRule="exact"/>
              <w:jc w:val="center"/>
              <w:textAlignment w:val="center"/>
              <w:rPr>
                <w:highlight w:val="none"/>
              </w:rPr>
            </w:pPr>
            <w:r>
              <w:rPr>
                <w:color w:val="000000"/>
                <w:highlight w:val="none"/>
                <w:lang w:bidi="ar"/>
              </w:rPr>
              <w:t>23</w:t>
            </w:r>
          </w:p>
        </w:tc>
        <w:tc>
          <w:tcPr>
            <w:tcW w:w="2509" w:type="dxa"/>
            <w:tcBorders>
              <w:tl2br w:val="nil"/>
              <w:tr2bl w:val="nil"/>
            </w:tcBorders>
            <w:noWrap w:val="0"/>
            <w:vAlign w:val="center"/>
          </w:tcPr>
          <w:p w14:paraId="22669844">
            <w:pPr>
              <w:overflowPunct w:val="0"/>
              <w:spacing w:line="480" w:lineRule="exact"/>
              <w:jc w:val="center"/>
              <w:rPr>
                <w:highlight w:val="none"/>
              </w:rPr>
            </w:pPr>
            <w:r>
              <w:rPr>
                <w:rFonts w:hint="eastAsia"/>
                <w:highlight w:val="none"/>
              </w:rPr>
              <w:t>投标文件格式</w:t>
            </w:r>
          </w:p>
        </w:tc>
        <w:tc>
          <w:tcPr>
            <w:tcW w:w="6939" w:type="dxa"/>
            <w:tcBorders>
              <w:tl2br w:val="nil"/>
              <w:tr2bl w:val="nil"/>
            </w:tcBorders>
            <w:noWrap w:val="0"/>
            <w:vAlign w:val="center"/>
          </w:tcPr>
          <w:p w14:paraId="6F0C0A26">
            <w:pPr>
              <w:numPr>
                <w:ilvl w:val="0"/>
                <w:numId w:val="7"/>
              </w:numPr>
              <w:spacing w:line="480" w:lineRule="exact"/>
              <w:rPr>
                <w:rFonts w:hint="eastAsia"/>
                <w:highlight w:val="none"/>
              </w:rPr>
            </w:pPr>
            <w:r>
              <w:rPr>
                <w:rFonts w:hint="eastAsia"/>
                <w:highlight w:val="none"/>
              </w:rPr>
              <w:t>投标人应按招标文件中提供的投标文件格式填写。</w:t>
            </w:r>
          </w:p>
          <w:p w14:paraId="22C9948E">
            <w:pPr>
              <w:spacing w:line="480" w:lineRule="exact"/>
              <w:rPr>
                <w:highlight w:val="none"/>
              </w:rPr>
            </w:pPr>
            <w:r>
              <w:rPr>
                <w:highlight w:val="none"/>
              </w:rPr>
              <w:t>2</w:t>
            </w:r>
            <w:r>
              <w:rPr>
                <w:rFonts w:hint="eastAsia"/>
                <w:highlight w:val="none"/>
              </w:rPr>
              <w:t>.如招标文件没有提供格式的，投标人可自行设置。</w:t>
            </w:r>
          </w:p>
          <w:p w14:paraId="248E25E2">
            <w:pPr>
              <w:spacing w:line="480" w:lineRule="exact"/>
              <w:rPr>
                <w:rFonts w:hint="eastAsia"/>
                <w:highlight w:val="none"/>
              </w:rPr>
            </w:pPr>
            <w:r>
              <w:rPr>
                <w:highlight w:val="none"/>
              </w:rPr>
              <w:t>3</w:t>
            </w:r>
            <w:r>
              <w:rPr>
                <w:rFonts w:hint="eastAsia"/>
                <w:highlight w:val="none"/>
              </w:rPr>
              <w:t>.投标人应将投标文件按规定的顺序编排、并应编制目录、逐页标注连续页码。</w:t>
            </w:r>
          </w:p>
          <w:p w14:paraId="3B78E56C">
            <w:pPr>
              <w:spacing w:line="480" w:lineRule="exact"/>
              <w:rPr>
                <w:rFonts w:hint="eastAsia"/>
                <w:b/>
                <w:highlight w:val="none"/>
              </w:rPr>
            </w:pPr>
            <w:r>
              <w:rPr>
                <w:rFonts w:hint="eastAsia"/>
                <w:highlight w:val="none"/>
              </w:rPr>
              <w:t>4.电报、电话、传真、电子邮件等形式的投标概不接受。</w:t>
            </w:r>
          </w:p>
        </w:tc>
      </w:tr>
      <w:tr w14:paraId="4D375E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979" w:type="dxa"/>
            <w:tcBorders>
              <w:tl2br w:val="nil"/>
              <w:tr2bl w:val="nil"/>
            </w:tcBorders>
            <w:noWrap w:val="0"/>
            <w:vAlign w:val="center"/>
          </w:tcPr>
          <w:p w14:paraId="6BDF88EC">
            <w:pPr>
              <w:spacing w:line="480" w:lineRule="exact"/>
              <w:jc w:val="center"/>
              <w:textAlignment w:val="center"/>
              <w:rPr>
                <w:highlight w:val="none"/>
              </w:rPr>
            </w:pPr>
            <w:r>
              <w:rPr>
                <w:color w:val="000000"/>
                <w:highlight w:val="none"/>
                <w:lang w:bidi="ar"/>
              </w:rPr>
              <w:t>24</w:t>
            </w:r>
          </w:p>
        </w:tc>
        <w:tc>
          <w:tcPr>
            <w:tcW w:w="2509" w:type="dxa"/>
            <w:tcBorders>
              <w:tl2br w:val="nil"/>
              <w:tr2bl w:val="nil"/>
            </w:tcBorders>
            <w:noWrap w:val="0"/>
            <w:vAlign w:val="center"/>
          </w:tcPr>
          <w:p w14:paraId="3FEC02BE">
            <w:pPr>
              <w:overflowPunct w:val="0"/>
              <w:spacing w:line="480" w:lineRule="exact"/>
              <w:jc w:val="center"/>
              <w:rPr>
                <w:highlight w:val="none"/>
              </w:rPr>
            </w:pPr>
            <w:r>
              <w:rPr>
                <w:rFonts w:hint="eastAsia"/>
                <w:highlight w:val="none"/>
              </w:rPr>
              <w:t>付款方式及币种</w:t>
            </w:r>
          </w:p>
        </w:tc>
        <w:tc>
          <w:tcPr>
            <w:tcW w:w="6939" w:type="dxa"/>
            <w:tcBorders>
              <w:tl2br w:val="nil"/>
              <w:tr2bl w:val="nil"/>
            </w:tcBorders>
            <w:noWrap w:val="0"/>
            <w:vAlign w:val="center"/>
          </w:tcPr>
          <w:p w14:paraId="5441FC03">
            <w:pPr>
              <w:overflowPunct w:val="0"/>
              <w:spacing w:line="480" w:lineRule="exact"/>
              <w:rPr>
                <w:highlight w:val="none"/>
              </w:rPr>
            </w:pPr>
            <w:r>
              <w:rPr>
                <w:highlight w:val="none"/>
              </w:rPr>
              <w:t>1</w:t>
            </w:r>
            <w:r>
              <w:rPr>
                <w:rFonts w:hint="eastAsia"/>
                <w:highlight w:val="none"/>
              </w:rPr>
              <w:t>、付款币种</w:t>
            </w:r>
          </w:p>
          <w:p w14:paraId="4227930B">
            <w:pPr>
              <w:overflowPunct w:val="0"/>
              <w:spacing w:line="480" w:lineRule="exact"/>
              <w:rPr>
                <w:highlight w:val="none"/>
              </w:rPr>
            </w:pPr>
            <w:r>
              <w:rPr>
                <w:rFonts w:hint="eastAsia"/>
                <w:highlight w:val="none"/>
              </w:rPr>
              <w:t>本次招标所述的项目资金均以人民币支付。</w:t>
            </w:r>
          </w:p>
          <w:p w14:paraId="647313C5">
            <w:pPr>
              <w:spacing w:line="480" w:lineRule="exact"/>
              <w:rPr>
                <w:rFonts w:hint="eastAsia" w:ascii="宋体" w:hAnsi="宋体" w:eastAsia="宋体" w:cs="宋体"/>
                <w:highlight w:val="none"/>
                <w:lang w:eastAsia="zh-CN"/>
              </w:rPr>
            </w:pPr>
            <w:r>
              <w:rPr>
                <w:highlight w:val="none"/>
              </w:rPr>
              <w:t>2</w:t>
            </w:r>
            <w:r>
              <w:rPr>
                <w:rFonts w:hint="eastAsia"/>
                <w:highlight w:val="none"/>
              </w:rPr>
              <w:t>、付款方式：</w:t>
            </w:r>
            <w:r>
              <w:rPr>
                <w:rFonts w:hint="eastAsia" w:ascii="宋体" w:hAnsi="宋体" w:eastAsia="宋体" w:cs="宋体"/>
                <w:highlight w:val="none"/>
              </w:rPr>
              <w:t>甲方与乙方签订合同后，按甲方实际使用发生额进行结算</w:t>
            </w:r>
            <w:r>
              <w:rPr>
                <w:rFonts w:hint="eastAsia" w:ascii="宋体" w:hAnsi="宋体" w:eastAsia="宋体" w:cs="宋体"/>
                <w:highlight w:val="none"/>
                <w:lang w:eastAsia="zh-CN"/>
              </w:rPr>
              <w:t>。</w:t>
            </w:r>
          </w:p>
          <w:p w14:paraId="6E830FCF">
            <w:pPr>
              <w:spacing w:line="480" w:lineRule="exact"/>
              <w:rPr>
                <w:b/>
                <w:highlight w:val="none"/>
              </w:rPr>
            </w:pPr>
            <w:r>
              <w:rPr>
                <w:rFonts w:hint="eastAsia"/>
                <w:b/>
                <w:highlight w:val="none"/>
              </w:rPr>
              <w:t>备注：最终付款方式以和甲方单位签订合同为准。</w:t>
            </w:r>
          </w:p>
        </w:tc>
      </w:tr>
      <w:tr w14:paraId="059CE7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79" w:type="dxa"/>
            <w:tcBorders>
              <w:tl2br w:val="nil"/>
              <w:tr2bl w:val="nil"/>
            </w:tcBorders>
            <w:noWrap w:val="0"/>
            <w:vAlign w:val="center"/>
          </w:tcPr>
          <w:p w14:paraId="53BF2FA7">
            <w:pPr>
              <w:spacing w:line="480" w:lineRule="exact"/>
              <w:jc w:val="center"/>
              <w:textAlignment w:val="center"/>
              <w:rPr>
                <w:highlight w:val="none"/>
              </w:rPr>
            </w:pPr>
            <w:r>
              <w:rPr>
                <w:color w:val="000000"/>
                <w:highlight w:val="none"/>
                <w:lang w:bidi="ar"/>
              </w:rPr>
              <w:t>25</w:t>
            </w:r>
          </w:p>
        </w:tc>
        <w:tc>
          <w:tcPr>
            <w:tcW w:w="2509" w:type="dxa"/>
            <w:tcBorders>
              <w:tl2br w:val="nil"/>
              <w:tr2bl w:val="nil"/>
            </w:tcBorders>
            <w:noWrap w:val="0"/>
            <w:vAlign w:val="center"/>
          </w:tcPr>
          <w:p w14:paraId="7DA5D674">
            <w:pPr>
              <w:overflowPunct w:val="0"/>
              <w:spacing w:line="480" w:lineRule="exact"/>
              <w:jc w:val="center"/>
              <w:rPr>
                <w:rFonts w:hint="eastAsia"/>
                <w:highlight w:val="none"/>
              </w:rPr>
            </w:pPr>
            <w:r>
              <w:rPr>
                <w:rFonts w:hint="eastAsia"/>
                <w:highlight w:val="none"/>
              </w:rPr>
              <w:t>投标费用</w:t>
            </w:r>
          </w:p>
        </w:tc>
        <w:tc>
          <w:tcPr>
            <w:tcW w:w="6939" w:type="dxa"/>
            <w:tcBorders>
              <w:tl2br w:val="nil"/>
              <w:tr2bl w:val="nil"/>
            </w:tcBorders>
            <w:noWrap w:val="0"/>
            <w:vAlign w:val="center"/>
          </w:tcPr>
          <w:p w14:paraId="59106684">
            <w:pPr>
              <w:spacing w:line="480" w:lineRule="exact"/>
              <w:rPr>
                <w:rFonts w:hint="eastAsia"/>
                <w:highlight w:val="none"/>
              </w:rPr>
            </w:pPr>
            <w:r>
              <w:rPr>
                <w:rFonts w:hint="eastAsia"/>
                <w:highlight w:val="none"/>
              </w:rPr>
              <w:t>不论投标的结果如何，投标人均应自行承担所有与参加投标有关的全部费用。</w:t>
            </w:r>
          </w:p>
        </w:tc>
      </w:tr>
      <w:tr w14:paraId="2DF8B6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79" w:type="dxa"/>
            <w:tcBorders>
              <w:tl2br w:val="nil"/>
              <w:tr2bl w:val="nil"/>
            </w:tcBorders>
            <w:noWrap w:val="0"/>
            <w:vAlign w:val="center"/>
          </w:tcPr>
          <w:p w14:paraId="65372D39">
            <w:pPr>
              <w:spacing w:line="480" w:lineRule="exact"/>
              <w:jc w:val="center"/>
              <w:textAlignment w:val="center"/>
              <w:rPr>
                <w:color w:val="000000"/>
                <w:highlight w:val="none"/>
                <w:lang w:bidi="ar"/>
              </w:rPr>
            </w:pPr>
            <w:r>
              <w:rPr>
                <w:rFonts w:hint="eastAsia"/>
                <w:color w:val="000000"/>
                <w:highlight w:val="none"/>
                <w:lang w:val="en-US" w:eastAsia="zh-CN" w:bidi="ar"/>
              </w:rPr>
              <w:t>26</w:t>
            </w:r>
          </w:p>
        </w:tc>
        <w:tc>
          <w:tcPr>
            <w:tcW w:w="2509" w:type="dxa"/>
            <w:tcBorders>
              <w:tl2br w:val="nil"/>
              <w:tr2bl w:val="nil"/>
            </w:tcBorders>
            <w:noWrap w:val="0"/>
            <w:vAlign w:val="center"/>
          </w:tcPr>
          <w:p w14:paraId="7F94FD0B">
            <w:pPr>
              <w:overflowPunct w:val="0"/>
              <w:spacing w:line="480" w:lineRule="exact"/>
              <w:jc w:val="center"/>
              <w:rPr>
                <w:rFonts w:hint="eastAsia"/>
                <w:highlight w:val="none"/>
              </w:rPr>
            </w:pPr>
            <w:r>
              <w:rPr>
                <w:rFonts w:hint="eastAsia"/>
                <w:highlight w:val="none"/>
                <w:lang w:val="en-US" w:eastAsia="zh-CN"/>
              </w:rPr>
              <w:t>评标委员会</w:t>
            </w:r>
          </w:p>
        </w:tc>
        <w:tc>
          <w:tcPr>
            <w:tcW w:w="6939" w:type="dxa"/>
            <w:tcBorders>
              <w:tl2br w:val="nil"/>
              <w:tr2bl w:val="nil"/>
            </w:tcBorders>
            <w:noWrap w:val="0"/>
            <w:vAlign w:val="center"/>
          </w:tcPr>
          <w:p w14:paraId="489FDAAC">
            <w:pPr>
              <w:spacing w:line="480" w:lineRule="exact"/>
              <w:rPr>
                <w:rFonts w:hint="eastAsia"/>
                <w:highlight w:val="none"/>
                <w:lang w:val="en-US" w:eastAsia="zh-CN"/>
              </w:rPr>
            </w:pPr>
            <w:r>
              <w:rPr>
                <w:rFonts w:hint="eastAsia"/>
                <w:highlight w:val="none"/>
                <w:lang w:val="en-US" w:eastAsia="zh-CN"/>
              </w:rPr>
              <w:t>评标委员会构成：5人；</w:t>
            </w:r>
          </w:p>
          <w:p w14:paraId="2A20E535">
            <w:pPr>
              <w:spacing w:line="480" w:lineRule="exact"/>
              <w:rPr>
                <w:rFonts w:hint="default"/>
                <w:highlight w:val="none"/>
                <w:lang w:val="en-US" w:eastAsia="zh-CN"/>
              </w:rPr>
            </w:pPr>
            <w:r>
              <w:rPr>
                <w:rFonts w:hint="eastAsia"/>
                <w:highlight w:val="none"/>
                <w:lang w:val="en-US" w:eastAsia="zh-CN"/>
              </w:rPr>
              <w:t>采购人代表：1人；抽取专家：4人。</w:t>
            </w:r>
          </w:p>
          <w:p w14:paraId="32891320">
            <w:pPr>
              <w:spacing w:line="480" w:lineRule="exact"/>
              <w:rPr>
                <w:rFonts w:hint="eastAsia"/>
                <w:highlight w:val="none"/>
              </w:rPr>
            </w:pPr>
            <w:r>
              <w:rPr>
                <w:rFonts w:hint="eastAsia"/>
                <w:highlight w:val="none"/>
                <w:lang w:val="en-US" w:eastAsia="zh-CN"/>
              </w:rPr>
              <w:t>评审专家确定方式：政采云系统专家库随机抽取</w:t>
            </w:r>
          </w:p>
        </w:tc>
      </w:tr>
      <w:tr w14:paraId="4CE66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065FCB22">
            <w:pPr>
              <w:spacing w:line="480" w:lineRule="exact"/>
              <w:jc w:val="center"/>
              <w:textAlignment w:val="center"/>
              <w:rPr>
                <w:rFonts w:hint="default" w:eastAsia="宋体"/>
                <w:color w:val="000000"/>
                <w:highlight w:val="none"/>
                <w:lang w:val="en-US" w:eastAsia="zh-CN" w:bidi="ar"/>
              </w:rPr>
            </w:pPr>
            <w:r>
              <w:rPr>
                <w:rFonts w:hint="eastAsia"/>
                <w:color w:val="000000"/>
                <w:highlight w:val="none"/>
                <w:lang w:val="en-US" w:eastAsia="zh-CN" w:bidi="ar"/>
              </w:rPr>
              <w:t>27</w:t>
            </w:r>
          </w:p>
        </w:tc>
        <w:tc>
          <w:tcPr>
            <w:tcW w:w="2509" w:type="dxa"/>
            <w:tcBorders>
              <w:tl2br w:val="nil"/>
              <w:tr2bl w:val="nil"/>
            </w:tcBorders>
            <w:noWrap w:val="0"/>
            <w:vAlign w:val="top"/>
          </w:tcPr>
          <w:p w14:paraId="77167BFC">
            <w:pPr>
              <w:overflowPunct w:val="0"/>
              <w:spacing w:line="480" w:lineRule="exact"/>
              <w:jc w:val="center"/>
              <w:rPr>
                <w:rFonts w:hint="eastAsia" w:eastAsia="宋体"/>
                <w:highlight w:val="none"/>
                <w:lang w:val="en-US" w:eastAsia="zh-CN"/>
              </w:rPr>
            </w:pPr>
            <w:r>
              <w:rPr>
                <w:rFonts w:hint="eastAsia" w:eastAsia="宋体"/>
                <w:highlight w:val="none"/>
              </w:rPr>
              <w:t>确定中标人时，出现中标候选人分数并列的情形，确定中标人方式</w:t>
            </w:r>
          </w:p>
        </w:tc>
        <w:tc>
          <w:tcPr>
            <w:tcW w:w="6939" w:type="dxa"/>
            <w:tcBorders>
              <w:tl2br w:val="nil"/>
              <w:tr2bl w:val="nil"/>
            </w:tcBorders>
            <w:noWrap w:val="0"/>
            <w:vAlign w:val="top"/>
          </w:tcPr>
          <w:p w14:paraId="63C7396D">
            <w:pPr>
              <w:overflowPunct w:val="0"/>
              <w:spacing w:line="480" w:lineRule="exact"/>
              <w:jc w:val="left"/>
              <w:rPr>
                <w:rFonts w:hint="eastAsia" w:eastAsia="宋体"/>
                <w:highlight w:val="none"/>
                <w:lang w:val="en-US" w:eastAsia="zh-CN"/>
              </w:rPr>
            </w:pPr>
            <w:r>
              <w:rPr>
                <w:rFonts w:hint="eastAsia" w:eastAsia="宋体"/>
                <w:highlight w:val="none"/>
              </w:rPr>
              <w:t>采用综合评分法的，按投标报价由低到高顺序排列。得分且投标报价相同的并列。投标文件满足招标文件全部实质性要求，且按照评审因素的量化指标评审得分最高的投标人为排名第一的中标候选人。</w:t>
            </w:r>
          </w:p>
        </w:tc>
      </w:tr>
      <w:tr w14:paraId="7CFBDB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6F336BEF">
            <w:pPr>
              <w:spacing w:line="480" w:lineRule="exact"/>
              <w:jc w:val="center"/>
              <w:textAlignment w:val="center"/>
              <w:rPr>
                <w:rFonts w:hint="default"/>
                <w:color w:val="000000"/>
                <w:highlight w:val="none"/>
                <w:lang w:val="en-US" w:eastAsia="zh-CN" w:bidi="ar"/>
              </w:rPr>
            </w:pPr>
            <w:r>
              <w:rPr>
                <w:rFonts w:hint="eastAsia"/>
                <w:color w:val="000000"/>
                <w:highlight w:val="none"/>
                <w:lang w:val="en-US" w:eastAsia="zh-CN" w:bidi="ar"/>
              </w:rPr>
              <w:t>28</w:t>
            </w:r>
          </w:p>
        </w:tc>
        <w:tc>
          <w:tcPr>
            <w:tcW w:w="2509" w:type="dxa"/>
            <w:tcBorders>
              <w:tl2br w:val="nil"/>
              <w:tr2bl w:val="nil"/>
            </w:tcBorders>
            <w:noWrap w:val="0"/>
            <w:vAlign w:val="center"/>
          </w:tcPr>
          <w:p w14:paraId="2DFADA00">
            <w:pPr>
              <w:overflowPunct w:val="0"/>
              <w:spacing w:line="480" w:lineRule="exact"/>
              <w:jc w:val="center"/>
              <w:rPr>
                <w:rFonts w:hint="eastAsia" w:eastAsia="宋体"/>
                <w:highlight w:val="none"/>
              </w:rPr>
            </w:pPr>
            <w:r>
              <w:rPr>
                <w:rFonts w:hint="eastAsia"/>
                <w:highlight w:val="none"/>
                <w:lang w:val="en-US" w:eastAsia="zh-CN"/>
              </w:rPr>
              <w:t>投标文件份数</w:t>
            </w:r>
          </w:p>
        </w:tc>
        <w:tc>
          <w:tcPr>
            <w:tcW w:w="6939" w:type="dxa"/>
            <w:tcBorders>
              <w:tl2br w:val="nil"/>
              <w:tr2bl w:val="nil"/>
            </w:tcBorders>
            <w:noWrap w:val="0"/>
            <w:vAlign w:val="center"/>
          </w:tcPr>
          <w:p w14:paraId="7B757825">
            <w:pPr>
              <w:overflowPunct w:val="0"/>
              <w:spacing w:line="480" w:lineRule="exact"/>
              <w:jc w:val="left"/>
              <w:rPr>
                <w:rFonts w:hint="eastAsia" w:eastAsia="宋体"/>
                <w:highlight w:val="none"/>
              </w:rPr>
            </w:pPr>
            <w:r>
              <w:rPr>
                <w:rFonts w:hint="eastAsia" w:eastAsia="宋体"/>
                <w:highlight w:val="none"/>
              </w:rPr>
              <w:t>开标结束后，</w:t>
            </w:r>
            <w:r>
              <w:rPr>
                <w:rFonts w:hint="eastAsia"/>
                <w:highlight w:val="none"/>
                <w:lang w:val="en-US" w:eastAsia="zh-CN"/>
              </w:rPr>
              <w:t>中标单位</w:t>
            </w:r>
            <w:r>
              <w:rPr>
                <w:rFonts w:hint="eastAsia" w:eastAsia="宋体"/>
                <w:highlight w:val="none"/>
              </w:rPr>
              <w:t>按照招标文件要求将一正二副纸质版投标文件邮寄至（</w:t>
            </w:r>
            <w:r>
              <w:rPr>
                <w:rFonts w:hint="eastAsia"/>
                <w:highlight w:val="none"/>
                <w:lang w:val="en-US" w:eastAsia="zh-CN"/>
              </w:rPr>
              <w:t>新疆诚誉工程项目管理有限公司</w:t>
            </w:r>
            <w:r>
              <w:rPr>
                <w:rFonts w:hint="eastAsia" w:eastAsia="宋体"/>
                <w:highlight w:val="none"/>
              </w:rPr>
              <w:t>，收件人：</w:t>
            </w:r>
            <w:r>
              <w:rPr>
                <w:rFonts w:hint="eastAsia"/>
                <w:highlight w:val="none"/>
                <w:lang w:val="en-US" w:eastAsia="zh-CN"/>
              </w:rPr>
              <w:t>殷伟豪</w:t>
            </w:r>
            <w:r>
              <w:rPr>
                <w:rFonts w:hint="eastAsia" w:eastAsia="宋体"/>
                <w:highlight w:val="none"/>
              </w:rPr>
              <w:t>，电话：</w:t>
            </w:r>
            <w:r>
              <w:rPr>
                <w:rFonts w:hint="eastAsia"/>
                <w:highlight w:val="none"/>
                <w:lang w:val="en-US" w:eastAsia="zh-CN"/>
              </w:rPr>
              <w:t>17690825332</w:t>
            </w:r>
            <w:r>
              <w:rPr>
                <w:rFonts w:hint="eastAsia" w:eastAsia="宋体"/>
                <w:highlight w:val="none"/>
              </w:rPr>
              <w:t>）以备后期存档</w:t>
            </w:r>
            <w:r>
              <w:rPr>
                <w:rFonts w:hint="eastAsia"/>
                <w:highlight w:val="none"/>
                <w:lang w:eastAsia="zh-CN"/>
              </w:rPr>
              <w:t>。</w:t>
            </w:r>
          </w:p>
        </w:tc>
      </w:tr>
      <w:tr w14:paraId="48E98D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79" w:type="dxa"/>
            <w:tcBorders>
              <w:tl2br w:val="nil"/>
              <w:tr2bl w:val="nil"/>
            </w:tcBorders>
            <w:noWrap w:val="0"/>
            <w:vAlign w:val="center"/>
          </w:tcPr>
          <w:p w14:paraId="7FEF94A2">
            <w:pPr>
              <w:spacing w:line="480" w:lineRule="exact"/>
              <w:jc w:val="center"/>
              <w:textAlignment w:val="center"/>
              <w:rPr>
                <w:rFonts w:hint="default" w:eastAsia="宋体"/>
                <w:color w:val="000000"/>
                <w:highlight w:val="none"/>
                <w:lang w:val="en-US" w:eastAsia="zh-CN" w:bidi="ar"/>
              </w:rPr>
            </w:pPr>
            <w:r>
              <w:rPr>
                <w:rFonts w:hint="eastAsia"/>
                <w:color w:val="000000"/>
                <w:highlight w:val="none"/>
                <w:lang w:val="en-US" w:eastAsia="zh-CN" w:bidi="ar"/>
              </w:rPr>
              <w:t>29</w:t>
            </w:r>
          </w:p>
        </w:tc>
        <w:tc>
          <w:tcPr>
            <w:tcW w:w="2509" w:type="dxa"/>
            <w:tcBorders>
              <w:tl2br w:val="nil"/>
              <w:tr2bl w:val="nil"/>
            </w:tcBorders>
            <w:noWrap w:val="0"/>
            <w:vAlign w:val="center"/>
          </w:tcPr>
          <w:p w14:paraId="7996763E">
            <w:pPr>
              <w:adjustRightInd w:val="0"/>
              <w:snapToGrid w:val="0"/>
              <w:spacing w:line="360" w:lineRule="auto"/>
              <w:jc w:val="center"/>
              <w:rPr>
                <w:rFonts w:hint="eastAsia" w:ascii="宋体" w:hAnsi="宋体" w:eastAsia="宋体" w:cs="宋体"/>
                <w:sz w:val="24"/>
                <w:szCs w:val="24"/>
                <w:highlight w:val="none"/>
                <w:lang w:val="en-US" w:eastAsia="zh-CN" w:bidi="ar-SA"/>
              </w:rPr>
            </w:pPr>
            <w:r>
              <w:rPr>
                <w:rFonts w:hint="eastAsia" w:ascii="宋体" w:eastAsia="宋体"/>
                <w:sz w:val="24"/>
                <w:highlight w:val="none"/>
              </w:rPr>
              <w:t>电子投标文件签字、盖章要求</w:t>
            </w:r>
          </w:p>
        </w:tc>
        <w:tc>
          <w:tcPr>
            <w:tcW w:w="6939" w:type="dxa"/>
            <w:tcBorders>
              <w:tl2br w:val="nil"/>
              <w:tr2bl w:val="nil"/>
            </w:tcBorders>
            <w:noWrap w:val="0"/>
            <w:vAlign w:val="center"/>
          </w:tcPr>
          <w:p w14:paraId="249B7B2E">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ascii="宋体" w:eastAsia="宋体"/>
                <w:sz w:val="24"/>
                <w:highlight w:val="none"/>
              </w:rPr>
            </w:pPr>
            <w:r>
              <w:rPr>
                <w:rFonts w:hint="eastAsia" w:ascii="宋体" w:eastAsia="宋体"/>
                <w:sz w:val="24"/>
                <w:highlight w:val="none"/>
              </w:rPr>
              <w:t>应按照第六章“投标文件格式与要求”，使用单位电子签章（</w:t>
            </w:r>
            <w:r>
              <w:rPr>
                <w:rFonts w:ascii="宋体" w:eastAsia="宋体"/>
                <w:sz w:val="24"/>
                <w:highlight w:val="none"/>
              </w:rPr>
              <w:t>CA）进行签字、</w:t>
            </w:r>
            <w:r>
              <w:rPr>
                <w:rFonts w:hint="eastAsia" w:ascii="宋体" w:eastAsia="宋体"/>
                <w:sz w:val="24"/>
                <w:highlight w:val="none"/>
              </w:rPr>
              <w:t>加盖公章。</w:t>
            </w:r>
          </w:p>
          <w:p w14:paraId="622819DB">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lang w:val="en-US" w:eastAsia="zh-CN" w:bidi="ar-SA"/>
              </w:rPr>
            </w:pPr>
            <w:r>
              <w:rPr>
                <w:rFonts w:hint="eastAsia" w:ascii="宋体" w:eastAsia="宋体"/>
                <w:sz w:val="24"/>
                <w:highlight w:val="none"/>
              </w:rPr>
              <w:t>说明：若涉及到授权代表签字的可将文件签字页先进行签字、扫描后导入加密电子投标文件。</w:t>
            </w:r>
          </w:p>
        </w:tc>
      </w:tr>
      <w:tr w14:paraId="09FAFC2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15119C0E">
            <w:pPr>
              <w:spacing w:line="480" w:lineRule="exact"/>
              <w:jc w:val="center"/>
              <w:textAlignment w:val="center"/>
              <w:rPr>
                <w:rFonts w:hint="default" w:eastAsia="宋体"/>
                <w:highlight w:val="none"/>
                <w:lang w:val="en-US" w:eastAsia="zh-CN"/>
              </w:rPr>
            </w:pPr>
            <w:r>
              <w:rPr>
                <w:rFonts w:hint="eastAsia"/>
                <w:color w:val="000000"/>
                <w:highlight w:val="none"/>
                <w:lang w:val="en-US" w:eastAsia="zh-CN" w:bidi="ar"/>
              </w:rPr>
              <w:t>30</w:t>
            </w:r>
          </w:p>
        </w:tc>
        <w:tc>
          <w:tcPr>
            <w:tcW w:w="2509" w:type="dxa"/>
            <w:tcBorders>
              <w:tl2br w:val="nil"/>
              <w:tr2bl w:val="nil"/>
            </w:tcBorders>
            <w:noWrap w:val="0"/>
            <w:vAlign w:val="center"/>
          </w:tcPr>
          <w:p w14:paraId="02FD148B">
            <w:pPr>
              <w:overflowPunct w:val="0"/>
              <w:spacing w:line="480" w:lineRule="exact"/>
              <w:jc w:val="center"/>
              <w:rPr>
                <w:highlight w:val="none"/>
              </w:rPr>
            </w:pPr>
            <w:r>
              <w:rPr>
                <w:rFonts w:hint="eastAsia"/>
                <w:highlight w:val="none"/>
              </w:rPr>
              <w:t>招标代理服务费</w:t>
            </w:r>
          </w:p>
        </w:tc>
        <w:tc>
          <w:tcPr>
            <w:tcW w:w="6939" w:type="dxa"/>
            <w:tcBorders>
              <w:tl2br w:val="nil"/>
              <w:tr2bl w:val="nil"/>
            </w:tcBorders>
            <w:noWrap w:val="0"/>
            <w:vAlign w:val="center"/>
          </w:tcPr>
          <w:p w14:paraId="031D2A57">
            <w:pPr>
              <w:adjustRightInd w:val="0"/>
              <w:snapToGrid w:val="0"/>
              <w:spacing w:line="480" w:lineRule="exact"/>
              <w:rPr>
                <w:rFonts w:hint="eastAsia"/>
                <w:highlight w:val="none"/>
              </w:rPr>
            </w:pPr>
            <w:r>
              <w:rPr>
                <w:rFonts w:hint="eastAsia"/>
                <w:highlight w:val="none"/>
              </w:rPr>
              <w:t>1、代理报酬的计算方法：国家计委关于《招标代理服务收费管理暂行办法》</w:t>
            </w:r>
            <w:r>
              <w:rPr>
                <w:rFonts w:hint="eastAsia"/>
                <w:b/>
                <w:bCs/>
                <w:highlight w:val="none"/>
              </w:rPr>
              <w:t>（计价格[2002]1980号）</w:t>
            </w:r>
            <w:r>
              <w:rPr>
                <w:rFonts w:hint="eastAsia"/>
                <w:highlight w:val="none"/>
              </w:rPr>
              <w:t>和国家发改价格【2011】534号文件“规定的服务费取费按标准收取。</w:t>
            </w:r>
          </w:p>
          <w:p w14:paraId="3D6020DE">
            <w:pPr>
              <w:adjustRightInd w:val="0"/>
              <w:snapToGrid w:val="0"/>
              <w:spacing w:line="480" w:lineRule="exact"/>
              <w:rPr>
                <w:rFonts w:hint="eastAsia"/>
                <w:highlight w:val="none"/>
              </w:rPr>
            </w:pPr>
            <w:r>
              <w:rPr>
                <w:rFonts w:hint="eastAsia"/>
                <w:highlight w:val="none"/>
              </w:rPr>
              <w:t>2、代理报酬支付方式：由中标人支付。</w:t>
            </w:r>
          </w:p>
          <w:p w14:paraId="416C8F00">
            <w:pPr>
              <w:adjustRightInd w:val="0"/>
              <w:snapToGrid w:val="0"/>
              <w:spacing w:line="480" w:lineRule="exact"/>
              <w:rPr>
                <w:rFonts w:hint="eastAsia"/>
                <w:highlight w:val="none"/>
              </w:rPr>
            </w:pPr>
            <w:r>
              <w:rPr>
                <w:rFonts w:hint="eastAsia"/>
                <w:highlight w:val="none"/>
              </w:rPr>
              <w:t>3、代理报酬的支付时间：由中标人领取中标通知书时支付。</w:t>
            </w:r>
          </w:p>
        </w:tc>
      </w:tr>
      <w:tr w14:paraId="42A485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697D256E">
            <w:pPr>
              <w:spacing w:line="480" w:lineRule="exact"/>
              <w:jc w:val="center"/>
              <w:textAlignment w:val="center"/>
              <w:rPr>
                <w:rFonts w:hint="default" w:eastAsia="宋体"/>
                <w:highlight w:val="none"/>
                <w:lang w:val="en-US" w:eastAsia="zh-CN"/>
              </w:rPr>
            </w:pPr>
            <w:r>
              <w:rPr>
                <w:rFonts w:hint="eastAsia"/>
                <w:color w:val="000000"/>
                <w:highlight w:val="none"/>
                <w:lang w:val="en-US" w:eastAsia="zh-CN" w:bidi="ar"/>
              </w:rPr>
              <w:t>31</w:t>
            </w:r>
          </w:p>
        </w:tc>
        <w:tc>
          <w:tcPr>
            <w:tcW w:w="2509" w:type="dxa"/>
            <w:tcBorders>
              <w:tl2br w:val="nil"/>
              <w:tr2bl w:val="nil"/>
            </w:tcBorders>
            <w:noWrap w:val="0"/>
            <w:vAlign w:val="center"/>
          </w:tcPr>
          <w:p w14:paraId="45C9ABAC">
            <w:pPr>
              <w:overflowPunct w:val="0"/>
              <w:spacing w:line="480" w:lineRule="exact"/>
              <w:jc w:val="center"/>
              <w:rPr>
                <w:highlight w:val="none"/>
              </w:rPr>
            </w:pPr>
            <w:r>
              <w:rPr>
                <w:rFonts w:hint="eastAsia"/>
                <w:highlight w:val="none"/>
              </w:rPr>
              <w:t>低于成本价不正当</w:t>
            </w:r>
          </w:p>
          <w:p w14:paraId="09984594">
            <w:pPr>
              <w:overflowPunct w:val="0"/>
              <w:spacing w:line="480" w:lineRule="exact"/>
              <w:jc w:val="center"/>
              <w:rPr>
                <w:highlight w:val="none"/>
              </w:rPr>
            </w:pPr>
            <w:r>
              <w:rPr>
                <w:rFonts w:hint="eastAsia"/>
                <w:highlight w:val="none"/>
              </w:rPr>
              <w:t>竞争预防措施</w:t>
            </w:r>
          </w:p>
        </w:tc>
        <w:tc>
          <w:tcPr>
            <w:tcW w:w="6939" w:type="dxa"/>
            <w:tcBorders>
              <w:tl2br w:val="nil"/>
              <w:tr2bl w:val="nil"/>
            </w:tcBorders>
            <w:noWrap w:val="0"/>
            <w:vAlign w:val="center"/>
          </w:tcPr>
          <w:p w14:paraId="03508E59">
            <w:pPr>
              <w:spacing w:line="480" w:lineRule="exact"/>
              <w:ind w:firstLine="480" w:firstLineChars="200"/>
              <w:rPr>
                <w:rFonts w:hint="eastAsia"/>
                <w:highlight w:val="none"/>
              </w:rPr>
            </w:pPr>
            <w:r>
              <w:rPr>
                <w:rFonts w:hint="eastAsia"/>
                <w:highlight w:val="none"/>
              </w:rPr>
              <w:t>在评标过程中，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1CFDAF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474D0038">
            <w:pPr>
              <w:spacing w:line="480" w:lineRule="exact"/>
              <w:jc w:val="center"/>
              <w:textAlignment w:val="center"/>
              <w:rPr>
                <w:rFonts w:hint="default" w:eastAsia="宋体"/>
                <w:highlight w:val="none"/>
                <w:lang w:val="en-US" w:eastAsia="zh-CN"/>
              </w:rPr>
            </w:pPr>
            <w:r>
              <w:rPr>
                <w:rFonts w:hint="eastAsia"/>
                <w:color w:val="000000"/>
                <w:highlight w:val="none"/>
                <w:lang w:val="en-US" w:eastAsia="zh-CN" w:bidi="ar"/>
              </w:rPr>
              <w:t>32</w:t>
            </w:r>
          </w:p>
        </w:tc>
        <w:tc>
          <w:tcPr>
            <w:tcW w:w="2509" w:type="dxa"/>
            <w:tcBorders>
              <w:tl2br w:val="nil"/>
              <w:tr2bl w:val="nil"/>
            </w:tcBorders>
            <w:noWrap w:val="0"/>
            <w:vAlign w:val="center"/>
          </w:tcPr>
          <w:p w14:paraId="546E6117">
            <w:pPr>
              <w:spacing w:line="480" w:lineRule="exact"/>
              <w:jc w:val="center"/>
              <w:rPr>
                <w:highlight w:val="none"/>
              </w:rPr>
            </w:pPr>
            <w:r>
              <w:rPr>
                <w:rFonts w:hint="eastAsia"/>
                <w:highlight w:val="none"/>
              </w:rPr>
              <w:t>政府采购政策支持</w:t>
            </w:r>
          </w:p>
        </w:tc>
        <w:tc>
          <w:tcPr>
            <w:tcW w:w="6939" w:type="dxa"/>
            <w:tcBorders>
              <w:tl2br w:val="nil"/>
              <w:tr2bl w:val="nil"/>
            </w:tcBorders>
            <w:noWrap w:val="0"/>
            <w:vAlign w:val="top"/>
          </w:tcPr>
          <w:p w14:paraId="481838CB">
            <w:pPr>
              <w:spacing w:line="480" w:lineRule="exact"/>
              <w:rPr>
                <w:highlight w:val="none"/>
              </w:rPr>
            </w:pPr>
            <w:r>
              <w:rPr>
                <w:rFonts w:hint="eastAsia"/>
                <w:highlight w:val="none"/>
              </w:rPr>
              <w:t>节约能源、保护环境、扶持不发达地区和少数民族地区、促进中小企业发展等政府采购政策。</w:t>
            </w:r>
          </w:p>
          <w:p w14:paraId="0862AE2A">
            <w:pPr>
              <w:spacing w:line="480" w:lineRule="exact"/>
              <w:rPr>
                <w:highlight w:val="none"/>
              </w:rPr>
            </w:pPr>
            <w:r>
              <w:rPr>
                <w:highlight w:val="none"/>
              </w:rPr>
              <w:t>1</w:t>
            </w:r>
            <w:r>
              <w:rPr>
                <w:rFonts w:hint="eastAsia"/>
                <w:highlight w:val="none"/>
              </w:rPr>
              <w:t>、本项目为专门面向中小企业（含中型、小型、微型企业）采购项目。监狱企业、残疾人福利性单位视同为小微企业。本项目采购标的对应的中小企业划分标准所属行业为工业。</w:t>
            </w:r>
          </w:p>
          <w:p w14:paraId="4ACA315B">
            <w:pPr>
              <w:spacing w:line="480" w:lineRule="exact"/>
              <w:rPr>
                <w:highlight w:val="none"/>
              </w:rPr>
            </w:pPr>
            <w:r>
              <w:rPr>
                <w:highlight w:val="none"/>
              </w:rPr>
              <w:t>2</w:t>
            </w:r>
            <w:r>
              <w:rPr>
                <w:rFonts w:hint="eastAsia"/>
                <w:highlight w:val="none"/>
              </w:rPr>
              <w:t>、政府采购强制采购：标记★符号的节能产品：</w:t>
            </w:r>
          </w:p>
          <w:p w14:paraId="4F86D8DE">
            <w:pPr>
              <w:spacing w:line="480" w:lineRule="exact"/>
              <w:rPr>
                <w:highlight w:val="none"/>
              </w:rPr>
            </w:pPr>
            <w:r>
              <w:rPr>
                <w:rFonts w:hint="eastAsia"/>
                <w:highlight w:val="none"/>
              </w:rPr>
              <w:t>符合《节能产品政府采购品目清单》内并获得认证的强制采购节能产品。</w:t>
            </w:r>
          </w:p>
          <w:p w14:paraId="30625CA8">
            <w:pPr>
              <w:spacing w:line="480" w:lineRule="exact"/>
              <w:rPr>
                <w:highlight w:val="none"/>
              </w:rPr>
            </w:pPr>
            <w:r>
              <w:rPr>
                <w:highlight w:val="none"/>
              </w:rPr>
              <w:t>3</w:t>
            </w:r>
            <w:r>
              <w:rPr>
                <w:rFonts w:hint="eastAsia"/>
                <w:highlight w:val="none"/>
              </w:rPr>
              <w:t>、政府采购优先采购：</w:t>
            </w:r>
            <w:r>
              <w:rPr>
                <w:highlight w:val="none"/>
              </w:rPr>
              <w:t>(1)</w:t>
            </w:r>
            <w:r>
              <w:rPr>
                <w:rFonts w:hint="eastAsia"/>
                <w:highlight w:val="none"/>
              </w:rPr>
              <w:t>非标记★符号的节能产品；</w:t>
            </w:r>
            <w:r>
              <w:rPr>
                <w:highlight w:val="none"/>
              </w:rPr>
              <w:t>(2)</w:t>
            </w:r>
            <w:r>
              <w:rPr>
                <w:rFonts w:hint="eastAsia"/>
                <w:highlight w:val="none"/>
              </w:rPr>
              <w:t>环境标志产品；</w:t>
            </w:r>
          </w:p>
          <w:p w14:paraId="667996A7">
            <w:pPr>
              <w:spacing w:line="480" w:lineRule="exact"/>
              <w:rPr>
                <w:highlight w:val="none"/>
              </w:rPr>
            </w:pPr>
            <w:r>
              <w:rPr>
                <w:rFonts w:hint="eastAsia"/>
                <w:highlight w:val="none"/>
              </w:rPr>
              <w:t>采购产品为《节能产品政府采购品目清单》内并获得认证非标记★符号的节能产品及《环境标志产品政府采购品目清单》内并获得认证的产品：</w:t>
            </w:r>
          </w:p>
          <w:p w14:paraId="2B1737BB">
            <w:pPr>
              <w:spacing w:line="480" w:lineRule="exact"/>
              <w:rPr>
                <w:highlight w:val="none"/>
              </w:rPr>
            </w:pPr>
            <w:r>
              <w:rPr>
                <w:rFonts w:hint="eastAsia"/>
                <w:highlight w:val="none"/>
              </w:rPr>
              <w:t>投标文件中对所供产品为节能、环境标志产品清单中的产品，须在节能、环境标志产品优惠明细表中列明并按要求提供证明材料，否则不予认定。</w:t>
            </w:r>
          </w:p>
        </w:tc>
      </w:tr>
      <w:tr w14:paraId="403D61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C694F0B">
            <w:pPr>
              <w:spacing w:line="480" w:lineRule="exact"/>
              <w:jc w:val="center"/>
              <w:textAlignment w:val="center"/>
              <w:rPr>
                <w:rFonts w:hint="default" w:eastAsia="宋体"/>
                <w:highlight w:val="none"/>
                <w:lang w:val="en-US" w:eastAsia="zh-CN"/>
              </w:rPr>
            </w:pPr>
            <w:r>
              <w:rPr>
                <w:rFonts w:hint="eastAsia"/>
                <w:color w:val="000000"/>
                <w:highlight w:val="none"/>
                <w:lang w:val="en-US" w:eastAsia="zh-CN" w:bidi="ar"/>
              </w:rPr>
              <w:t>33</w:t>
            </w:r>
          </w:p>
        </w:tc>
        <w:tc>
          <w:tcPr>
            <w:tcW w:w="2509" w:type="dxa"/>
            <w:tcBorders>
              <w:tl2br w:val="nil"/>
              <w:tr2bl w:val="nil"/>
            </w:tcBorders>
            <w:noWrap w:val="0"/>
            <w:vAlign w:val="center"/>
          </w:tcPr>
          <w:p w14:paraId="3C52B819">
            <w:pPr>
              <w:pStyle w:val="102"/>
              <w:spacing w:line="480" w:lineRule="exact"/>
              <w:jc w:val="center"/>
              <w:rPr>
                <w:rFonts w:hint="eastAsia" w:cs="Times New Roman"/>
                <w:kern w:val="2"/>
                <w:highlight w:val="none"/>
              </w:rPr>
            </w:pPr>
            <w:r>
              <w:rPr>
                <w:rFonts w:hint="eastAsia" w:cs="Times New Roman"/>
                <w:kern w:val="2"/>
                <w:highlight w:val="none"/>
              </w:rPr>
              <w:t>质疑须知</w:t>
            </w:r>
          </w:p>
        </w:tc>
        <w:tc>
          <w:tcPr>
            <w:tcW w:w="6939" w:type="dxa"/>
            <w:tcBorders>
              <w:tl2br w:val="nil"/>
              <w:tr2bl w:val="nil"/>
            </w:tcBorders>
            <w:noWrap w:val="0"/>
            <w:vAlign w:val="center"/>
          </w:tcPr>
          <w:p w14:paraId="2E251E84">
            <w:pPr>
              <w:pStyle w:val="102"/>
              <w:spacing w:line="480" w:lineRule="exact"/>
              <w:ind w:left="494" w:hanging="494" w:hangingChars="206"/>
              <w:rPr>
                <w:rFonts w:hint="eastAsia" w:cs="Times New Roman"/>
                <w:kern w:val="2"/>
                <w:highlight w:val="none"/>
              </w:rPr>
            </w:pPr>
            <w:r>
              <w:rPr>
                <w:rFonts w:hint="eastAsia" w:cs="Times New Roman"/>
                <w:kern w:val="2"/>
                <w:highlight w:val="none"/>
              </w:rPr>
              <w:t>接收质疑函的方式：现场递交纸质版及Word格式电子版质疑文件至接受单位</w:t>
            </w:r>
          </w:p>
          <w:p w14:paraId="6A7183FC">
            <w:pPr>
              <w:pStyle w:val="102"/>
              <w:spacing w:line="480" w:lineRule="exact"/>
              <w:jc w:val="both"/>
              <w:rPr>
                <w:rFonts w:hint="eastAsia" w:cs="Times New Roman"/>
                <w:kern w:val="2"/>
                <w:highlight w:val="none"/>
              </w:rPr>
            </w:pPr>
            <w:r>
              <w:rPr>
                <w:rFonts w:hint="eastAsia" w:cs="Times New Roman"/>
                <w:kern w:val="2"/>
                <w:highlight w:val="none"/>
              </w:rPr>
              <w:t>接受质疑的单位：新疆诚誉工程项目管理有限公司</w:t>
            </w:r>
          </w:p>
          <w:p w14:paraId="3A3AB6B3">
            <w:pPr>
              <w:pStyle w:val="102"/>
              <w:spacing w:line="480" w:lineRule="exact"/>
              <w:jc w:val="both"/>
              <w:rPr>
                <w:rFonts w:cs="Times New Roman"/>
                <w:kern w:val="2"/>
                <w:highlight w:val="none"/>
              </w:rPr>
            </w:pPr>
            <w:r>
              <w:rPr>
                <w:rFonts w:hint="eastAsia" w:cs="Times New Roman"/>
                <w:kern w:val="2"/>
                <w:highlight w:val="none"/>
              </w:rPr>
              <w:t>联系电话：</w:t>
            </w:r>
            <w:r>
              <w:rPr>
                <w:highlight w:val="none"/>
              </w:rPr>
              <w:t>0991-8890252</w:t>
            </w:r>
          </w:p>
          <w:p w14:paraId="202CD306">
            <w:pPr>
              <w:pStyle w:val="102"/>
              <w:spacing w:line="480" w:lineRule="exact"/>
              <w:jc w:val="both"/>
              <w:rPr>
                <w:rFonts w:hint="eastAsia" w:cs="Times New Roman"/>
                <w:kern w:val="2"/>
                <w:highlight w:val="none"/>
              </w:rPr>
            </w:pPr>
            <w:r>
              <w:rPr>
                <w:rFonts w:hint="eastAsia" w:cs="Times New Roman"/>
                <w:kern w:val="2"/>
                <w:highlight w:val="none"/>
              </w:rPr>
              <w:t>地址：</w:t>
            </w:r>
            <w:r>
              <w:rPr>
                <w:rFonts w:hint="eastAsia"/>
                <w:highlight w:val="none"/>
              </w:rPr>
              <w:t>乌鲁木齐市会展大道5</w:t>
            </w:r>
            <w:r>
              <w:rPr>
                <w:highlight w:val="none"/>
              </w:rPr>
              <w:t>99</w:t>
            </w:r>
            <w:r>
              <w:rPr>
                <w:rFonts w:hint="eastAsia"/>
                <w:highlight w:val="none"/>
              </w:rPr>
              <w:t>号新疆财富中心</w:t>
            </w:r>
            <w:r>
              <w:rPr>
                <w:highlight w:val="none"/>
              </w:rPr>
              <w:t>C</w:t>
            </w:r>
            <w:r>
              <w:rPr>
                <w:rFonts w:hint="eastAsia"/>
                <w:highlight w:val="none"/>
              </w:rPr>
              <w:t>座6楼6</w:t>
            </w:r>
            <w:r>
              <w:rPr>
                <w:highlight w:val="none"/>
              </w:rPr>
              <w:t>01</w:t>
            </w:r>
            <w:r>
              <w:rPr>
                <w:rFonts w:hint="eastAsia"/>
                <w:highlight w:val="none"/>
              </w:rPr>
              <w:t>室</w:t>
            </w:r>
          </w:p>
        </w:tc>
      </w:tr>
      <w:tr w14:paraId="2D5772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1DA057FA">
            <w:pPr>
              <w:spacing w:line="480" w:lineRule="exact"/>
              <w:jc w:val="center"/>
              <w:textAlignment w:val="center"/>
              <w:rPr>
                <w:rFonts w:hint="default" w:eastAsia="宋体"/>
                <w:highlight w:val="none"/>
                <w:lang w:val="en-US" w:eastAsia="zh-CN"/>
              </w:rPr>
            </w:pPr>
            <w:r>
              <w:rPr>
                <w:rFonts w:hint="eastAsia"/>
                <w:color w:val="000000"/>
                <w:highlight w:val="none"/>
                <w:lang w:val="en-US" w:eastAsia="zh-CN" w:bidi="ar"/>
              </w:rPr>
              <w:t>34</w:t>
            </w:r>
          </w:p>
        </w:tc>
        <w:tc>
          <w:tcPr>
            <w:tcW w:w="2509" w:type="dxa"/>
            <w:tcBorders>
              <w:tl2br w:val="nil"/>
              <w:tr2bl w:val="nil"/>
            </w:tcBorders>
            <w:noWrap w:val="0"/>
            <w:vAlign w:val="center"/>
          </w:tcPr>
          <w:p w14:paraId="2A96586E">
            <w:pPr>
              <w:pStyle w:val="102"/>
              <w:spacing w:line="480" w:lineRule="exact"/>
              <w:jc w:val="center"/>
              <w:rPr>
                <w:rFonts w:hint="eastAsia" w:cs="Times New Roman"/>
                <w:kern w:val="2"/>
                <w:highlight w:val="none"/>
              </w:rPr>
            </w:pPr>
            <w:r>
              <w:rPr>
                <w:rFonts w:hint="eastAsia" w:cs="Times New Roman"/>
                <w:kern w:val="2"/>
                <w:highlight w:val="none"/>
              </w:rPr>
              <w:t>公告发布媒体</w:t>
            </w:r>
          </w:p>
        </w:tc>
        <w:tc>
          <w:tcPr>
            <w:tcW w:w="6939" w:type="dxa"/>
            <w:tcBorders>
              <w:tl2br w:val="nil"/>
              <w:tr2bl w:val="nil"/>
            </w:tcBorders>
            <w:noWrap w:val="0"/>
            <w:vAlign w:val="center"/>
          </w:tcPr>
          <w:p w14:paraId="0D1CA32B">
            <w:pPr>
              <w:spacing w:line="480" w:lineRule="exact"/>
              <w:rPr>
                <w:rFonts w:hint="eastAsia"/>
                <w:highlight w:val="none"/>
              </w:rPr>
            </w:pPr>
            <w:r>
              <w:rPr>
                <w:highlight w:val="none"/>
              </w:rPr>
              <w:t>新疆政府采购网</w:t>
            </w:r>
            <w:r>
              <w:rPr>
                <w:highlight w:val="none"/>
              </w:rPr>
              <w:drawing>
                <wp:inline distT="0" distB="0" distL="114300" distR="114300">
                  <wp:extent cx="189230" cy="142875"/>
                  <wp:effectExtent l="0" t="0" r="8890" b="9525"/>
                  <wp:docPr id="4" name="Picture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descr="%W@GJ$ACOF(TYDYECOKVDYB"/>
                          <pic:cNvPicPr>
                            <a:picLocks noChangeAspect="1"/>
                          </pic:cNvPicPr>
                        </pic:nvPicPr>
                        <pic:blipFill>
                          <a:blip r:embed="rId7"/>
                          <a:stretch>
                            <a:fillRect/>
                          </a:stretch>
                        </pic:blipFill>
                        <pic:spPr>
                          <a:xfrm>
                            <a:off x="0" y="0"/>
                            <a:ext cx="189230" cy="142875"/>
                          </a:xfrm>
                          <a:prstGeom prst="rect">
                            <a:avLst/>
                          </a:prstGeom>
                          <a:noFill/>
                          <a:ln>
                            <a:noFill/>
                          </a:ln>
                        </pic:spPr>
                      </pic:pic>
                    </a:graphicData>
                  </a:graphic>
                </wp:inline>
              </w:drawing>
            </w:r>
            <w:r>
              <w:rPr>
                <w:highlight w:val="none"/>
              </w:rPr>
              <w:t>http://www.ccgp-xinjiang.gov.cn/home.html</w:t>
            </w:r>
          </w:p>
        </w:tc>
      </w:tr>
      <w:tr w14:paraId="5E84C9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79" w:type="dxa"/>
            <w:tcBorders>
              <w:tl2br w:val="nil"/>
              <w:tr2bl w:val="nil"/>
            </w:tcBorders>
            <w:noWrap w:val="0"/>
            <w:vAlign w:val="center"/>
          </w:tcPr>
          <w:p w14:paraId="03AFF91D">
            <w:pPr>
              <w:spacing w:line="480" w:lineRule="exact"/>
              <w:jc w:val="center"/>
              <w:textAlignment w:val="center"/>
              <w:rPr>
                <w:rFonts w:hint="default" w:eastAsia="宋体"/>
                <w:highlight w:val="none"/>
                <w:lang w:val="en-US" w:eastAsia="zh-CN"/>
              </w:rPr>
            </w:pPr>
            <w:r>
              <w:rPr>
                <w:rFonts w:hint="eastAsia"/>
                <w:color w:val="000000"/>
                <w:highlight w:val="none"/>
                <w:lang w:val="en-US" w:eastAsia="zh-CN" w:bidi="ar"/>
              </w:rPr>
              <w:t>35</w:t>
            </w:r>
          </w:p>
        </w:tc>
        <w:tc>
          <w:tcPr>
            <w:tcW w:w="9448" w:type="dxa"/>
            <w:gridSpan w:val="2"/>
            <w:tcBorders>
              <w:tl2br w:val="nil"/>
              <w:tr2bl w:val="nil"/>
            </w:tcBorders>
            <w:noWrap w:val="0"/>
            <w:vAlign w:val="center"/>
          </w:tcPr>
          <w:p w14:paraId="7E8B904B">
            <w:pPr>
              <w:spacing w:line="480" w:lineRule="exact"/>
              <w:rPr>
                <w:rFonts w:hint="eastAsia"/>
                <w:b/>
                <w:bCs/>
                <w:highlight w:val="none"/>
              </w:rPr>
            </w:pPr>
            <w:r>
              <w:rPr>
                <w:rFonts w:hint="eastAsia"/>
                <w:b/>
                <w:bCs/>
                <w:highlight w:val="none"/>
              </w:rPr>
              <w:t>招标文件采购需求未明确标注采购进口产品的，拒绝进口产品参加。</w:t>
            </w:r>
          </w:p>
        </w:tc>
      </w:tr>
      <w:tr w14:paraId="4FAE40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2FE4FB76">
            <w:pPr>
              <w:overflowPunct w:val="0"/>
              <w:spacing w:line="480" w:lineRule="exact"/>
              <w:jc w:val="center"/>
              <w:rPr>
                <w:b/>
                <w:highlight w:val="none"/>
              </w:rPr>
            </w:pPr>
            <w:r>
              <w:rPr>
                <w:rFonts w:hint="eastAsia"/>
                <w:b/>
                <w:highlight w:val="none"/>
              </w:rPr>
              <w:t>备注</w:t>
            </w:r>
          </w:p>
        </w:tc>
        <w:tc>
          <w:tcPr>
            <w:tcW w:w="9448" w:type="dxa"/>
            <w:gridSpan w:val="2"/>
            <w:tcBorders>
              <w:tl2br w:val="nil"/>
              <w:tr2bl w:val="nil"/>
            </w:tcBorders>
            <w:noWrap w:val="0"/>
            <w:vAlign w:val="center"/>
          </w:tcPr>
          <w:p w14:paraId="04B21F90">
            <w:pPr>
              <w:spacing w:line="480" w:lineRule="exact"/>
              <w:ind w:firstLine="472" w:firstLineChars="196"/>
              <w:rPr>
                <w:b/>
                <w:highlight w:val="none"/>
              </w:rPr>
            </w:pPr>
            <w:r>
              <w:rPr>
                <w:b/>
                <w:highlight w:val="none"/>
              </w:rPr>
              <w:t>1</w:t>
            </w:r>
            <w:r>
              <w:rPr>
                <w:rFonts w:hint="eastAsia"/>
                <w:b/>
                <w:highlight w:val="none"/>
              </w:rPr>
              <w:t>、招标文件中部分加“</w:t>
            </w:r>
            <w:r>
              <w:rPr>
                <w:b/>
                <w:highlight w:val="none"/>
              </w:rPr>
              <w:t>*</w:t>
            </w:r>
            <w:r>
              <w:rPr>
                <w:rFonts w:hint="eastAsia"/>
                <w:b/>
                <w:highlight w:val="none"/>
              </w:rPr>
              <w:t>”、“</w:t>
            </w:r>
            <w:r>
              <w:rPr>
                <w:rFonts w:hint="eastAsia"/>
                <w:highlight w:val="none"/>
              </w:rPr>
              <w:t>★</w:t>
            </w:r>
            <w:r>
              <w:rPr>
                <w:rFonts w:hint="eastAsia"/>
                <w:b/>
                <w:highlight w:val="none"/>
              </w:rPr>
              <w:t>”、加粗、加下划线、废标、无效标、投标被拒绝字样的条款，为招标的实质性要求和条件，着重提醒各投标人注意，并认真查看招标文件中的每一个条款及要求，因误读招标文件而造成的后果，招标人概不负责。</w:t>
            </w:r>
          </w:p>
          <w:p w14:paraId="48E4965E">
            <w:pPr>
              <w:spacing w:line="480" w:lineRule="exact"/>
              <w:ind w:firstLine="472" w:firstLineChars="196"/>
              <w:rPr>
                <w:b/>
                <w:highlight w:val="none"/>
              </w:rPr>
            </w:pPr>
            <w:r>
              <w:rPr>
                <w:b/>
                <w:highlight w:val="none"/>
              </w:rPr>
              <w:t>2</w:t>
            </w:r>
            <w:r>
              <w:rPr>
                <w:rFonts w:hint="eastAsia"/>
                <w:b/>
                <w:highlight w:val="none"/>
              </w:rPr>
              <w:t>、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tc>
      </w:tr>
      <w:tr w14:paraId="6410D2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00" w:hRule="atLeast"/>
          <w:jc w:val="center"/>
        </w:trPr>
        <w:tc>
          <w:tcPr>
            <w:tcW w:w="10427" w:type="dxa"/>
            <w:gridSpan w:val="3"/>
            <w:tcBorders>
              <w:tl2br w:val="nil"/>
              <w:tr2bl w:val="nil"/>
            </w:tcBorders>
            <w:noWrap w:val="0"/>
            <w:vAlign w:val="center"/>
          </w:tcPr>
          <w:p w14:paraId="7DAFA06F">
            <w:pPr>
              <w:spacing w:line="480" w:lineRule="exact"/>
              <w:rPr>
                <w:b/>
                <w:highlight w:val="none"/>
              </w:rPr>
            </w:pPr>
            <w:r>
              <w:rPr>
                <w:rFonts w:hint="eastAsia"/>
                <w:b/>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07059526">
      <w:pPr>
        <w:pStyle w:val="82"/>
        <w:spacing w:line="440" w:lineRule="exact"/>
        <w:outlineLvl w:val="0"/>
        <w:rPr>
          <w:rFonts w:ascii="宋体" w:hAnsi="宋体"/>
          <w:b/>
          <w:color w:val="auto"/>
          <w:kern w:val="2"/>
          <w:sz w:val="36"/>
          <w:szCs w:val="20"/>
          <w:highlight w:val="none"/>
        </w:rPr>
      </w:pPr>
    </w:p>
    <w:p w14:paraId="2A311EF2">
      <w:pPr>
        <w:pStyle w:val="82"/>
        <w:keepNext w:val="0"/>
        <w:keepLines w:val="0"/>
        <w:pageBreakBefore w:val="0"/>
        <w:kinsoku/>
        <w:wordWrap/>
        <w:overflowPunct/>
        <w:topLinePunct w:val="0"/>
        <w:bidi w:val="0"/>
        <w:spacing w:line="500" w:lineRule="exact"/>
        <w:jc w:val="center"/>
        <w:textAlignment w:val="auto"/>
        <w:outlineLvl w:val="0"/>
        <w:rPr>
          <w:rFonts w:ascii="宋体" w:hAnsi="宋体"/>
          <w:b/>
          <w:color w:val="auto"/>
          <w:kern w:val="2"/>
          <w:sz w:val="36"/>
          <w:szCs w:val="20"/>
          <w:highlight w:val="none"/>
        </w:rPr>
      </w:pPr>
      <w:bookmarkStart w:id="7" w:name="_Toc80724649"/>
      <w:r>
        <w:rPr>
          <w:rFonts w:hint="eastAsia" w:ascii="宋体" w:hAnsi="宋体"/>
          <w:b/>
          <w:color w:val="auto"/>
          <w:kern w:val="2"/>
          <w:sz w:val="36"/>
          <w:szCs w:val="20"/>
          <w:highlight w:val="none"/>
        </w:rPr>
        <w:br w:type="page"/>
      </w:r>
      <w:r>
        <w:rPr>
          <w:rFonts w:hint="eastAsia" w:ascii="宋体" w:hAnsi="宋体"/>
          <w:b/>
          <w:color w:val="auto"/>
          <w:kern w:val="2"/>
          <w:sz w:val="36"/>
          <w:szCs w:val="20"/>
          <w:highlight w:val="none"/>
        </w:rPr>
        <w:t>第二部分招标说明</w:t>
      </w:r>
      <w:bookmarkEnd w:id="7"/>
    </w:p>
    <w:p w14:paraId="1A2A89CC">
      <w:pPr>
        <w:pStyle w:val="82"/>
        <w:keepNext w:val="0"/>
        <w:keepLines w:val="0"/>
        <w:pageBreakBefore w:val="0"/>
        <w:kinsoku/>
        <w:wordWrap/>
        <w:overflowPunct/>
        <w:topLinePunct w:val="0"/>
        <w:bidi w:val="0"/>
        <w:spacing w:line="500" w:lineRule="exact"/>
        <w:jc w:val="center"/>
        <w:textAlignment w:val="auto"/>
        <w:outlineLvl w:val="1"/>
        <w:rPr>
          <w:rFonts w:ascii="宋体" w:hAnsi="宋体"/>
          <w:b/>
          <w:color w:val="auto"/>
          <w:kern w:val="2"/>
          <w:sz w:val="32"/>
          <w:szCs w:val="32"/>
          <w:highlight w:val="none"/>
        </w:rPr>
      </w:pPr>
      <w:bookmarkStart w:id="8" w:name="_Toc80724650"/>
      <w:r>
        <w:rPr>
          <w:rFonts w:hint="eastAsia" w:ascii="宋体" w:hAnsi="宋体"/>
          <w:b/>
          <w:color w:val="auto"/>
          <w:kern w:val="2"/>
          <w:sz w:val="32"/>
          <w:szCs w:val="32"/>
          <w:highlight w:val="none"/>
        </w:rPr>
        <w:t>第一章总则</w:t>
      </w:r>
      <w:bookmarkEnd w:id="8"/>
    </w:p>
    <w:p w14:paraId="556F3AF9">
      <w:pPr>
        <w:keepNext w:val="0"/>
        <w:keepLines w:val="0"/>
        <w:pageBreakBefore w:val="0"/>
        <w:kinsoku/>
        <w:wordWrap/>
        <w:overflowPunct/>
        <w:topLinePunct w:val="0"/>
        <w:bidi w:val="0"/>
        <w:spacing w:line="500" w:lineRule="exact"/>
        <w:ind w:firstLine="472" w:firstLineChars="196"/>
        <w:textAlignment w:val="auto"/>
        <w:rPr>
          <w:b/>
          <w:highlight w:val="none"/>
        </w:rPr>
      </w:pPr>
      <w:r>
        <w:rPr>
          <w:b/>
          <w:highlight w:val="none"/>
        </w:rPr>
        <w:t xml:space="preserve">1. </w:t>
      </w:r>
      <w:r>
        <w:rPr>
          <w:rFonts w:hint="eastAsia"/>
          <w:b/>
          <w:highlight w:val="none"/>
        </w:rPr>
        <w:t>适用范围</w:t>
      </w:r>
    </w:p>
    <w:p w14:paraId="00CAA825">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1.1  </w:t>
      </w:r>
      <w:r>
        <w:rPr>
          <w:rFonts w:hint="eastAsia"/>
          <w:highlight w:val="none"/>
        </w:rPr>
        <w:t>本招标文件仅适用于新疆诚誉工程项目管理有限公司的本次招标活动。</w:t>
      </w:r>
    </w:p>
    <w:p w14:paraId="7880AC99">
      <w:pPr>
        <w:keepNext w:val="0"/>
        <w:keepLines w:val="0"/>
        <w:pageBreakBefore w:val="0"/>
        <w:tabs>
          <w:tab w:val="left" w:pos="1185"/>
        </w:tabs>
        <w:kinsoku/>
        <w:wordWrap/>
        <w:overflowPunct/>
        <w:topLinePunct w:val="0"/>
        <w:bidi w:val="0"/>
        <w:spacing w:line="500" w:lineRule="exact"/>
        <w:ind w:firstLine="482" w:firstLineChars="200"/>
        <w:textAlignment w:val="auto"/>
        <w:rPr>
          <w:b/>
          <w:highlight w:val="none"/>
        </w:rPr>
      </w:pPr>
      <w:r>
        <w:rPr>
          <w:b/>
          <w:highlight w:val="none"/>
        </w:rPr>
        <w:t xml:space="preserve">2. </w:t>
      </w:r>
      <w:r>
        <w:rPr>
          <w:rFonts w:hint="eastAsia"/>
          <w:b/>
          <w:highlight w:val="none"/>
        </w:rPr>
        <w:t>投标资格</w:t>
      </w:r>
    </w:p>
    <w:p w14:paraId="37D811E6">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highlight w:val="none"/>
        </w:rPr>
        <w:t>2.</w:t>
      </w:r>
      <w:r>
        <w:rPr>
          <w:rFonts w:hint="eastAsia"/>
          <w:highlight w:val="none"/>
        </w:rPr>
        <w:t>1.满足《中华人民共和国政府采购法》第二十二条规定；</w:t>
      </w:r>
    </w:p>
    <w:p w14:paraId="475CE727">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highlight w:val="none"/>
        </w:rPr>
        <w:t>2.</w:t>
      </w:r>
      <w:r>
        <w:rPr>
          <w:rFonts w:hint="eastAsia"/>
          <w:highlight w:val="none"/>
        </w:rPr>
        <w:t>2.落实政府采购政策需满足的资格要求：见投标须知前附表</w:t>
      </w:r>
    </w:p>
    <w:p w14:paraId="3978F82D">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2.</w:t>
      </w:r>
      <w:r>
        <w:rPr>
          <w:rFonts w:hint="eastAsia"/>
          <w:highlight w:val="none"/>
        </w:rPr>
        <w:t>3.本项目的特定资格要求：见投标须知前附表</w:t>
      </w:r>
      <w:r>
        <w:rPr>
          <w:highlight w:val="none"/>
        </w:rPr>
        <w:t xml:space="preserve"> </w:t>
      </w:r>
    </w:p>
    <w:p w14:paraId="0DBE005E">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3. </w:t>
      </w:r>
      <w:r>
        <w:rPr>
          <w:rFonts w:hint="eastAsia"/>
          <w:highlight w:val="none"/>
        </w:rPr>
        <w:t>投标人存在下列情形之一的，拒绝其参加本次投标（已投标的按无效标处理）：</w:t>
      </w:r>
    </w:p>
    <w:p w14:paraId="4B9CAD80">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（1）为招标人不具有独立法人资格的附属机构（单位）；</w:t>
      </w:r>
    </w:p>
    <w:p w14:paraId="06A05F18">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（2）为本标段前期准备提供设计或咨询服务的；</w:t>
      </w:r>
    </w:p>
    <w:p w14:paraId="652F1DB5">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（3）为本标段提供招标代理服务的；</w:t>
      </w:r>
    </w:p>
    <w:p w14:paraId="6F16059D">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（4）单位负责人为同一人或者存在直接控股、管理关系的不同供应商（服务商），不得参加同一合同项下的政府采购活动；</w:t>
      </w:r>
    </w:p>
    <w:p w14:paraId="4975BDA8">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（5）除单一来源采购项目外，为采购项目提供整体设计、规范编制或者项目管理、监理、检测等服务的供应商，不得再参加该采购项目的其他采购活动。　　</w:t>
      </w:r>
    </w:p>
    <w:p w14:paraId="49CED28A">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（6）以联合体形式参加政府采购活动的，联合体各方不得再单独参加或者与其他供应商另外组成联合体参加同一合同项下的政府采购活动。</w:t>
      </w:r>
    </w:p>
    <w:p w14:paraId="41DB58BA">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（7）投标人未在政采云平台针对本项目于规定时间内下载电子采购文件。</w:t>
      </w:r>
    </w:p>
    <w:p w14:paraId="6AD1868A">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（8）被责令停业的；</w:t>
      </w:r>
    </w:p>
    <w:p w14:paraId="1E93A463">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（9）被暂停或取消投标资格的；</w:t>
      </w:r>
    </w:p>
    <w:p w14:paraId="657942E7">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（10）财产被接管或冻结的；</w:t>
      </w:r>
    </w:p>
    <w:p w14:paraId="158192FA">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（11）在最近三年内有骗取中标或严重违约或重大质量问题的，受到行政处罚的。</w:t>
      </w:r>
    </w:p>
    <w:p w14:paraId="4E75A79B">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4. </w:t>
      </w:r>
      <w:r>
        <w:rPr>
          <w:rFonts w:hint="eastAsia"/>
          <w:highlight w:val="none"/>
        </w:rPr>
        <w:t>有下列情形之一的，视为投标人串通投标，其投标无效：</w:t>
      </w:r>
    </w:p>
    <w:p w14:paraId="35C2EEAF">
      <w:pPr>
        <w:keepNext w:val="0"/>
        <w:keepLines w:val="0"/>
        <w:pageBreakBefore w:val="0"/>
        <w:kinsoku/>
        <w:wordWrap/>
        <w:overflowPunct/>
        <w:topLinePunct w:val="0"/>
        <w:bidi w:val="0"/>
        <w:spacing w:line="500" w:lineRule="exact"/>
        <w:ind w:firstLine="540" w:firstLineChars="225"/>
        <w:textAlignment w:val="auto"/>
        <w:rPr>
          <w:highlight w:val="none"/>
        </w:rPr>
      </w:pPr>
      <w:r>
        <w:rPr>
          <w:rFonts w:hint="eastAsia"/>
          <w:highlight w:val="none"/>
        </w:rPr>
        <w:t>（</w:t>
      </w:r>
      <w:r>
        <w:rPr>
          <w:highlight w:val="none"/>
        </w:rPr>
        <w:t>1</w:t>
      </w:r>
      <w:r>
        <w:rPr>
          <w:rFonts w:hint="eastAsia"/>
          <w:highlight w:val="none"/>
        </w:rPr>
        <w:t>）不同投标人的投标文件由同一单位或者个人编制。</w:t>
      </w:r>
    </w:p>
    <w:p w14:paraId="58D384E0">
      <w:pPr>
        <w:keepNext w:val="0"/>
        <w:keepLines w:val="0"/>
        <w:pageBreakBefore w:val="0"/>
        <w:kinsoku/>
        <w:wordWrap/>
        <w:overflowPunct/>
        <w:topLinePunct w:val="0"/>
        <w:bidi w:val="0"/>
        <w:spacing w:line="500" w:lineRule="exact"/>
        <w:ind w:firstLine="540" w:firstLineChars="225"/>
        <w:textAlignment w:val="auto"/>
        <w:rPr>
          <w:highlight w:val="none"/>
        </w:rPr>
      </w:pPr>
      <w:r>
        <w:rPr>
          <w:rFonts w:hint="eastAsia"/>
          <w:highlight w:val="none"/>
        </w:rPr>
        <w:t>（</w:t>
      </w:r>
      <w:r>
        <w:rPr>
          <w:highlight w:val="none"/>
        </w:rPr>
        <w:t>2</w:t>
      </w:r>
      <w:r>
        <w:rPr>
          <w:rFonts w:hint="eastAsia"/>
          <w:highlight w:val="none"/>
        </w:rPr>
        <w:t>）不同投标人委托同一单位或者个人办理投标事宜。</w:t>
      </w:r>
    </w:p>
    <w:p w14:paraId="29501E58">
      <w:pPr>
        <w:keepNext w:val="0"/>
        <w:keepLines w:val="0"/>
        <w:pageBreakBefore w:val="0"/>
        <w:kinsoku/>
        <w:wordWrap/>
        <w:overflowPunct/>
        <w:topLinePunct w:val="0"/>
        <w:bidi w:val="0"/>
        <w:spacing w:line="500" w:lineRule="exact"/>
        <w:ind w:firstLine="540" w:firstLineChars="225"/>
        <w:textAlignment w:val="auto"/>
        <w:rPr>
          <w:highlight w:val="none"/>
        </w:rPr>
      </w:pPr>
      <w:r>
        <w:rPr>
          <w:rFonts w:hint="eastAsia"/>
          <w:highlight w:val="none"/>
        </w:rPr>
        <w:t>（</w:t>
      </w:r>
      <w:r>
        <w:rPr>
          <w:highlight w:val="none"/>
        </w:rPr>
        <w:t>3</w:t>
      </w:r>
      <w:r>
        <w:rPr>
          <w:rFonts w:hint="eastAsia"/>
          <w:highlight w:val="none"/>
        </w:rPr>
        <w:t>）不同投标人的投标文件载明的项目管理成员或者联系人员为同一人。</w:t>
      </w:r>
    </w:p>
    <w:p w14:paraId="7031418A">
      <w:pPr>
        <w:keepNext w:val="0"/>
        <w:keepLines w:val="0"/>
        <w:pageBreakBefore w:val="0"/>
        <w:kinsoku/>
        <w:wordWrap/>
        <w:overflowPunct/>
        <w:topLinePunct w:val="0"/>
        <w:bidi w:val="0"/>
        <w:spacing w:line="500" w:lineRule="exact"/>
        <w:ind w:firstLine="540" w:firstLineChars="225"/>
        <w:textAlignment w:val="auto"/>
        <w:rPr>
          <w:highlight w:val="none"/>
        </w:rPr>
      </w:pPr>
      <w:r>
        <w:rPr>
          <w:rFonts w:hint="eastAsia"/>
          <w:highlight w:val="none"/>
        </w:rPr>
        <w:t>（</w:t>
      </w:r>
      <w:r>
        <w:rPr>
          <w:highlight w:val="none"/>
        </w:rPr>
        <w:t>4</w:t>
      </w:r>
      <w:r>
        <w:rPr>
          <w:rFonts w:hint="eastAsia"/>
          <w:highlight w:val="none"/>
        </w:rPr>
        <w:t>）不同投标人的投标文件异常一致或者投标报价呈规律性差异。</w:t>
      </w:r>
    </w:p>
    <w:p w14:paraId="370E54CD">
      <w:pPr>
        <w:keepNext w:val="0"/>
        <w:keepLines w:val="0"/>
        <w:pageBreakBefore w:val="0"/>
        <w:kinsoku/>
        <w:wordWrap/>
        <w:overflowPunct/>
        <w:topLinePunct w:val="0"/>
        <w:bidi w:val="0"/>
        <w:spacing w:line="500" w:lineRule="exact"/>
        <w:ind w:firstLine="540" w:firstLineChars="225"/>
        <w:textAlignment w:val="auto"/>
        <w:rPr>
          <w:highlight w:val="none"/>
        </w:rPr>
      </w:pPr>
      <w:r>
        <w:rPr>
          <w:rFonts w:hint="eastAsia"/>
          <w:highlight w:val="none"/>
        </w:rPr>
        <w:t>（</w:t>
      </w:r>
      <w:r>
        <w:rPr>
          <w:highlight w:val="none"/>
        </w:rPr>
        <w:t>5</w:t>
      </w:r>
      <w:r>
        <w:rPr>
          <w:rFonts w:hint="eastAsia"/>
          <w:highlight w:val="none"/>
        </w:rPr>
        <w:t>）不同投标人的投标文件相互混装。</w:t>
      </w:r>
    </w:p>
    <w:p w14:paraId="756D1191">
      <w:pPr>
        <w:keepNext w:val="0"/>
        <w:keepLines w:val="0"/>
        <w:pageBreakBefore w:val="0"/>
        <w:kinsoku/>
        <w:wordWrap/>
        <w:overflowPunct/>
        <w:topLinePunct w:val="0"/>
        <w:bidi w:val="0"/>
        <w:spacing w:line="500" w:lineRule="exact"/>
        <w:ind w:firstLine="540" w:firstLineChars="225"/>
        <w:textAlignment w:val="auto"/>
        <w:rPr>
          <w:highlight w:val="none"/>
        </w:rPr>
      </w:pPr>
      <w:r>
        <w:rPr>
          <w:rFonts w:hint="eastAsia"/>
          <w:highlight w:val="none"/>
        </w:rPr>
        <w:t>（</w:t>
      </w:r>
      <w:r>
        <w:rPr>
          <w:highlight w:val="none"/>
        </w:rPr>
        <w:t>6</w:t>
      </w:r>
      <w:r>
        <w:rPr>
          <w:rFonts w:hint="eastAsia"/>
          <w:highlight w:val="none"/>
        </w:rPr>
        <w:t>）不同投标人的投标保证金从同一单位或者个人的账户转出。</w:t>
      </w:r>
    </w:p>
    <w:p w14:paraId="49811E3C">
      <w:pPr>
        <w:pStyle w:val="124"/>
        <w:keepNext w:val="0"/>
        <w:keepLines w:val="0"/>
        <w:pageBreakBefore w:val="0"/>
        <w:kinsoku/>
        <w:wordWrap/>
        <w:overflowPunct/>
        <w:topLinePunct w:val="0"/>
        <w:bidi w:val="0"/>
        <w:spacing w:line="500" w:lineRule="exact"/>
        <w:ind w:firstLine="480" w:firstLineChars="200"/>
        <w:textAlignment w:val="auto"/>
        <w:rPr>
          <w:rFonts w:hint="eastAsia" w:ascii="宋体" w:hAnsi="宋体" w:eastAsia="宋体"/>
          <w:kern w:val="2"/>
          <w:sz w:val="24"/>
          <w:szCs w:val="22"/>
          <w:highlight w:val="none"/>
        </w:rPr>
      </w:pPr>
      <w:r>
        <w:rPr>
          <w:rFonts w:hint="eastAsia" w:ascii="宋体" w:hAnsi="宋体" w:eastAsia="宋体" w:cs="宋体"/>
          <w:sz w:val="24"/>
          <w:szCs w:val="24"/>
          <w:highlight w:val="none"/>
        </w:rPr>
        <w:t>（7）不同投标人委托同一单位或者个人办理投标事宜，或制作电子投标文件的文件制作</w:t>
      </w:r>
      <w:r>
        <w:rPr>
          <w:rFonts w:hint="eastAsia" w:ascii="宋体" w:hAnsi="宋体" w:eastAsia="宋体"/>
          <w:kern w:val="2"/>
          <w:sz w:val="24"/>
          <w:szCs w:val="22"/>
          <w:highlight w:val="none"/>
        </w:rPr>
        <w:t>机器码（mac地址）一致，或制作电子投标文件的文件创建标识码一致；</w:t>
      </w:r>
    </w:p>
    <w:p w14:paraId="509C26B3">
      <w:pPr>
        <w:keepNext w:val="0"/>
        <w:keepLines w:val="0"/>
        <w:pageBreakBefore w:val="0"/>
        <w:kinsoku/>
        <w:wordWrap/>
        <w:overflowPunct/>
        <w:topLinePunct w:val="0"/>
        <w:bidi w:val="0"/>
        <w:spacing w:line="500" w:lineRule="exact"/>
        <w:ind w:firstLine="480" w:firstLineChars="200"/>
        <w:textAlignment w:val="auto"/>
        <w:rPr>
          <w:rFonts w:hint="eastAsia"/>
          <w:kern w:val="2"/>
          <w:szCs w:val="22"/>
          <w:highlight w:val="none"/>
        </w:rPr>
      </w:pPr>
      <w:r>
        <w:rPr>
          <w:rFonts w:hint="eastAsia"/>
          <w:highlight w:val="none"/>
        </w:rPr>
        <w:t>5</w:t>
      </w:r>
      <w:r>
        <w:rPr>
          <w:highlight w:val="none"/>
        </w:rPr>
        <w:t xml:space="preserve">. </w:t>
      </w:r>
      <w:r>
        <w:rPr>
          <w:rFonts w:hint="eastAsia"/>
          <w:highlight w:val="none"/>
        </w:rPr>
        <w:t>有下列情形之一的，其投标作无效处理：</w:t>
      </w:r>
    </w:p>
    <w:p w14:paraId="7A85999F">
      <w:pPr>
        <w:keepNext w:val="0"/>
        <w:keepLines w:val="0"/>
        <w:pageBreakBefore w:val="0"/>
        <w:kinsoku/>
        <w:wordWrap/>
        <w:overflowPunct/>
        <w:topLinePunct w:val="0"/>
        <w:bidi w:val="0"/>
        <w:spacing w:line="500" w:lineRule="exact"/>
        <w:ind w:firstLine="566" w:firstLineChars="236"/>
        <w:textAlignment w:val="auto"/>
        <w:rPr>
          <w:rFonts w:hint="eastAsia"/>
          <w:highlight w:val="none"/>
        </w:rPr>
      </w:pPr>
      <w:r>
        <w:rPr>
          <w:rFonts w:hint="eastAsia"/>
          <w:highlight w:val="none"/>
        </w:rPr>
        <w:t>（1）投标文件技术规格中的响应与事实不符或虚假投标的；</w:t>
      </w:r>
    </w:p>
    <w:p w14:paraId="58558E68">
      <w:pPr>
        <w:keepNext w:val="0"/>
        <w:keepLines w:val="0"/>
        <w:pageBreakBefore w:val="0"/>
        <w:kinsoku/>
        <w:wordWrap/>
        <w:overflowPunct/>
        <w:topLinePunct w:val="0"/>
        <w:bidi w:val="0"/>
        <w:spacing w:line="500" w:lineRule="exact"/>
        <w:ind w:firstLine="566" w:firstLineChars="236"/>
        <w:textAlignment w:val="auto"/>
        <w:rPr>
          <w:rFonts w:hint="eastAsia"/>
          <w:highlight w:val="none"/>
        </w:rPr>
      </w:pPr>
      <w:r>
        <w:rPr>
          <w:rFonts w:hint="eastAsia"/>
          <w:highlight w:val="none"/>
        </w:rPr>
        <w:t>（2）投标人拒绝修正错误的；</w:t>
      </w:r>
    </w:p>
    <w:p w14:paraId="54D76C91">
      <w:pPr>
        <w:keepNext w:val="0"/>
        <w:keepLines w:val="0"/>
        <w:pageBreakBefore w:val="0"/>
        <w:kinsoku/>
        <w:wordWrap/>
        <w:overflowPunct/>
        <w:topLinePunct w:val="0"/>
        <w:bidi w:val="0"/>
        <w:spacing w:line="500" w:lineRule="exact"/>
        <w:ind w:firstLine="566" w:firstLineChars="236"/>
        <w:textAlignment w:val="auto"/>
        <w:rPr>
          <w:rFonts w:hint="eastAsia"/>
          <w:highlight w:val="none"/>
        </w:rPr>
      </w:pPr>
      <w:r>
        <w:rPr>
          <w:rFonts w:hint="eastAsia"/>
          <w:highlight w:val="none"/>
        </w:rPr>
        <w:t>（3）投标人递交的电子投标文件（加密标书及备份标书）均无法满足正常开标、评标使用功能的；</w:t>
      </w:r>
    </w:p>
    <w:p w14:paraId="70F527D4">
      <w:pPr>
        <w:keepNext w:val="0"/>
        <w:keepLines w:val="0"/>
        <w:pageBreakBefore w:val="0"/>
        <w:kinsoku/>
        <w:wordWrap/>
        <w:overflowPunct/>
        <w:topLinePunct w:val="0"/>
        <w:bidi w:val="0"/>
        <w:spacing w:line="500" w:lineRule="exact"/>
        <w:ind w:firstLine="566" w:firstLineChars="236"/>
        <w:textAlignment w:val="auto"/>
        <w:rPr>
          <w:rFonts w:hint="eastAsia"/>
          <w:highlight w:val="none"/>
        </w:rPr>
      </w:pPr>
      <w:r>
        <w:rPr>
          <w:rFonts w:hint="eastAsia"/>
          <w:highlight w:val="none"/>
        </w:rPr>
        <w:t>（4）投标人名称或组织结构与领取采购文件时不一致且无有效变更证明的；</w:t>
      </w:r>
    </w:p>
    <w:p w14:paraId="61AFF56D">
      <w:pPr>
        <w:keepNext w:val="0"/>
        <w:keepLines w:val="0"/>
        <w:pageBreakBefore w:val="0"/>
        <w:kinsoku/>
        <w:wordWrap/>
        <w:overflowPunct/>
        <w:topLinePunct w:val="0"/>
        <w:bidi w:val="0"/>
        <w:spacing w:line="500" w:lineRule="exact"/>
        <w:ind w:firstLine="566" w:firstLineChars="236"/>
        <w:textAlignment w:val="auto"/>
        <w:rPr>
          <w:rFonts w:hint="eastAsia"/>
          <w:highlight w:val="none"/>
        </w:rPr>
      </w:pPr>
      <w:r>
        <w:rPr>
          <w:rFonts w:hint="eastAsia"/>
          <w:highlight w:val="none"/>
        </w:rPr>
        <w:t>（5）不符合招标文件中规定的其他实质性要求。</w:t>
      </w:r>
    </w:p>
    <w:p w14:paraId="38551BFF">
      <w:pPr>
        <w:keepNext w:val="0"/>
        <w:keepLines w:val="0"/>
        <w:pageBreakBefore w:val="0"/>
        <w:kinsoku/>
        <w:wordWrap/>
        <w:overflowPunct/>
        <w:topLinePunct w:val="0"/>
        <w:bidi w:val="0"/>
        <w:spacing w:line="500" w:lineRule="exact"/>
        <w:ind w:firstLine="566" w:firstLineChars="236"/>
        <w:textAlignment w:val="auto"/>
        <w:rPr>
          <w:rFonts w:hint="eastAsia"/>
          <w:highlight w:val="none"/>
        </w:rPr>
      </w:pPr>
      <w:r>
        <w:rPr>
          <w:rFonts w:hint="eastAsia"/>
          <w:highlight w:val="none"/>
        </w:rPr>
        <w:t>（6）其他违反相关法律法规规定的行为的；</w:t>
      </w:r>
    </w:p>
    <w:p w14:paraId="419082CE">
      <w:pPr>
        <w:keepNext w:val="0"/>
        <w:keepLines w:val="0"/>
        <w:pageBreakBefore w:val="0"/>
        <w:kinsoku/>
        <w:wordWrap/>
        <w:overflowPunct/>
        <w:topLinePunct w:val="0"/>
        <w:bidi w:val="0"/>
        <w:spacing w:line="500" w:lineRule="exact"/>
        <w:ind w:firstLine="566" w:firstLineChars="236"/>
        <w:textAlignment w:val="auto"/>
        <w:rPr>
          <w:rFonts w:hint="eastAsia"/>
          <w:highlight w:val="none"/>
        </w:rPr>
      </w:pPr>
      <w:r>
        <w:rPr>
          <w:rFonts w:hint="eastAsia"/>
          <w:highlight w:val="none"/>
        </w:rPr>
        <w:t>（7）评标委员会认为是其他应当否决的投标。</w:t>
      </w:r>
    </w:p>
    <w:p w14:paraId="5AF295BF">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6</w:t>
      </w:r>
      <w:r>
        <w:rPr>
          <w:highlight w:val="none"/>
        </w:rPr>
        <w:t xml:space="preserve">. </w:t>
      </w:r>
      <w:r>
        <w:rPr>
          <w:rFonts w:hint="eastAsia"/>
          <w:highlight w:val="none"/>
        </w:rPr>
        <w:t>投标人在本次招标活动中，必须遵守《中华人民共和国政府采购法》及相关法律法规的规定。</w:t>
      </w:r>
    </w:p>
    <w:p w14:paraId="07250F69">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 定义</w:t>
      </w:r>
    </w:p>
    <w:p w14:paraId="0A293896">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下列术语和缩写的定义为：</w:t>
      </w:r>
    </w:p>
    <w:p w14:paraId="3C94BA06">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7.1  “采购人”是指依法进行政府采购的国家机关、事业单位、团体组织。</w:t>
      </w:r>
    </w:p>
    <w:p w14:paraId="1BBBCD9C">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7.2  “招标代理机构”系指新疆诚誉工程项目管理有限公司。</w:t>
      </w:r>
    </w:p>
    <w:p w14:paraId="672EAA11">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7.3  “招标方”系指采购人和招标代理机构的统称。</w:t>
      </w:r>
    </w:p>
    <w:p w14:paraId="0DEAD62D">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7.4  “投标人”是响应招标文件并且符合招标文件规定资格条件和参加投标竞争的法人、其他组织或者自然人。</w:t>
      </w:r>
    </w:p>
    <w:p w14:paraId="3C63BF3E">
      <w:pPr>
        <w:pStyle w:val="12"/>
        <w:keepNext w:val="0"/>
        <w:keepLines w:val="0"/>
        <w:pageBreakBefore w:val="0"/>
        <w:kinsoku/>
        <w:wordWrap/>
        <w:overflowPunct/>
        <w:topLinePunct w:val="0"/>
        <w:bidi w:val="0"/>
        <w:spacing w:line="500" w:lineRule="exact"/>
        <w:ind w:firstLine="480" w:firstLineChars="200"/>
        <w:textAlignment w:val="auto"/>
        <w:rPr>
          <w:rFonts w:hAnsi="宋体"/>
          <w:sz w:val="24"/>
          <w:highlight w:val="none"/>
        </w:rPr>
      </w:pPr>
      <w:r>
        <w:rPr>
          <w:rFonts w:hint="eastAsia" w:hAnsi="宋体"/>
          <w:sz w:val="24"/>
          <w:highlight w:val="none"/>
        </w:rPr>
        <w:t>7.</w:t>
      </w:r>
      <w:r>
        <w:rPr>
          <w:rFonts w:hAnsi="宋体"/>
          <w:sz w:val="24"/>
          <w:highlight w:val="none"/>
        </w:rPr>
        <w:t>5</w:t>
      </w:r>
      <w:r>
        <w:rPr>
          <w:rFonts w:hint="eastAsia" w:hAnsi="宋体"/>
          <w:sz w:val="24"/>
          <w:highlight w:val="none"/>
        </w:rPr>
        <w:t>　“供应商”是指向采购人提供货物、工程或者服务的法人、其他组织或者自然人。</w:t>
      </w:r>
    </w:p>
    <w:p w14:paraId="10FC0F73">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w:t>
      </w:r>
      <w:r>
        <w:rPr>
          <w:highlight w:val="none"/>
        </w:rPr>
        <w:t>6</w:t>
      </w:r>
      <w:r>
        <w:rPr>
          <w:rFonts w:hint="eastAsia"/>
          <w:highlight w:val="none"/>
        </w:rPr>
        <w:t xml:space="preserve">  “投标人代表”是指投标人法定代表人，或法定代表人指定的某一代表自己参与和处理与投标项目有关事宜的自然人。</w:t>
      </w:r>
    </w:p>
    <w:p w14:paraId="3A091E5B">
      <w:pPr>
        <w:pStyle w:val="124"/>
        <w:keepNext w:val="0"/>
        <w:keepLines w:val="0"/>
        <w:pageBreakBefore w:val="0"/>
        <w:kinsoku/>
        <w:wordWrap/>
        <w:overflowPunct/>
        <w:topLinePunct w:val="0"/>
        <w:bidi w:val="0"/>
        <w:spacing w:line="500" w:lineRule="exact"/>
        <w:ind w:firstLine="480" w:firstLineChars="200"/>
        <w:textAlignment w:val="auto"/>
        <w:rPr>
          <w:rFonts w:ascii="宋体" w:hAnsi="宋体" w:eastAsia="宋体"/>
          <w:kern w:val="2"/>
          <w:sz w:val="24"/>
          <w:szCs w:val="22"/>
          <w:highlight w:val="none"/>
        </w:rPr>
      </w:pPr>
      <w:r>
        <w:rPr>
          <w:rFonts w:hint="eastAsia" w:ascii="宋体" w:hAnsi="宋体" w:eastAsia="宋体"/>
          <w:kern w:val="2"/>
          <w:sz w:val="24"/>
          <w:szCs w:val="22"/>
          <w:highlight w:val="none"/>
        </w:rPr>
        <w:t>7.7</w:t>
      </w:r>
      <w:r>
        <w:rPr>
          <w:rFonts w:ascii="宋体" w:hAnsi="宋体" w:eastAsia="宋体"/>
          <w:kern w:val="2"/>
          <w:sz w:val="24"/>
          <w:szCs w:val="22"/>
          <w:highlight w:val="none"/>
        </w:rPr>
        <w:t xml:space="preserve">  </w:t>
      </w:r>
      <w:r>
        <w:rPr>
          <w:rFonts w:hint="eastAsia" w:ascii="宋体" w:hAnsi="宋体" w:eastAsia="宋体"/>
          <w:kern w:val="2"/>
          <w:sz w:val="24"/>
          <w:szCs w:val="22"/>
          <w:highlight w:val="none"/>
        </w:rPr>
        <w:t>“投标人公章”在投标文件中指与投标人标准公章一致的投标人电子签章。</w:t>
      </w:r>
    </w:p>
    <w:p w14:paraId="3E2D63B3">
      <w:pPr>
        <w:pStyle w:val="124"/>
        <w:keepNext w:val="0"/>
        <w:keepLines w:val="0"/>
        <w:pageBreakBefore w:val="0"/>
        <w:kinsoku/>
        <w:wordWrap/>
        <w:overflowPunct/>
        <w:topLinePunct w:val="0"/>
        <w:bidi w:val="0"/>
        <w:spacing w:line="500" w:lineRule="exact"/>
        <w:ind w:firstLine="480" w:firstLineChars="200"/>
        <w:textAlignment w:val="auto"/>
        <w:rPr>
          <w:rFonts w:ascii="宋体" w:hAnsi="宋体" w:eastAsia="宋体"/>
          <w:kern w:val="2"/>
          <w:sz w:val="24"/>
          <w:szCs w:val="22"/>
          <w:highlight w:val="none"/>
        </w:rPr>
      </w:pPr>
      <w:r>
        <w:rPr>
          <w:rFonts w:hint="eastAsia" w:ascii="宋体" w:hAnsi="宋体" w:eastAsia="宋体"/>
          <w:kern w:val="2"/>
          <w:sz w:val="24"/>
          <w:szCs w:val="22"/>
          <w:highlight w:val="none"/>
        </w:rPr>
        <w:t>7.8</w:t>
      </w:r>
      <w:r>
        <w:rPr>
          <w:rFonts w:ascii="宋体" w:hAnsi="宋体" w:eastAsia="宋体"/>
          <w:kern w:val="2"/>
          <w:sz w:val="24"/>
          <w:szCs w:val="22"/>
          <w:highlight w:val="none"/>
        </w:rPr>
        <w:t xml:space="preserve">  </w:t>
      </w:r>
      <w:r>
        <w:rPr>
          <w:rFonts w:hint="eastAsia" w:ascii="宋体" w:hAnsi="宋体" w:eastAsia="宋体"/>
          <w:kern w:val="2"/>
          <w:sz w:val="24"/>
          <w:szCs w:val="22"/>
          <w:highlight w:val="none"/>
        </w:rPr>
        <w:t>“电子投标文件</w:t>
      </w:r>
      <w:r>
        <w:rPr>
          <w:rFonts w:ascii="宋体" w:hAnsi="宋体" w:eastAsia="宋体"/>
          <w:kern w:val="2"/>
          <w:sz w:val="24"/>
          <w:szCs w:val="22"/>
          <w:highlight w:val="none"/>
        </w:rPr>
        <w:t>”</w:t>
      </w:r>
      <w:r>
        <w:rPr>
          <w:rFonts w:hint="eastAsia" w:ascii="宋体" w:hAnsi="宋体" w:eastAsia="宋体"/>
          <w:kern w:val="2"/>
          <w:sz w:val="24"/>
          <w:szCs w:val="22"/>
          <w:highlight w:val="none"/>
        </w:rPr>
        <w:t>指利用政采云平台提供的“电子投标文件制作工具</w:t>
      </w:r>
      <w:r>
        <w:rPr>
          <w:rFonts w:ascii="宋体" w:hAnsi="宋体" w:eastAsia="宋体"/>
          <w:kern w:val="2"/>
          <w:sz w:val="24"/>
          <w:szCs w:val="22"/>
          <w:highlight w:val="none"/>
        </w:rPr>
        <w:t>”</w:t>
      </w:r>
      <w:r>
        <w:rPr>
          <w:rFonts w:hint="eastAsia" w:ascii="宋体" w:hAnsi="宋体" w:eastAsia="宋体"/>
          <w:kern w:val="2"/>
          <w:sz w:val="24"/>
          <w:szCs w:val="22"/>
          <w:highlight w:val="none"/>
        </w:rPr>
        <w:t>编制的投标文件加密标书及与加密标书同时生成的备份标书。</w:t>
      </w:r>
    </w:p>
    <w:p w14:paraId="5984F16E">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7.9</w:t>
      </w:r>
      <w:r>
        <w:rPr>
          <w:highlight w:val="none"/>
        </w:rPr>
        <w:t xml:space="preserve">  </w:t>
      </w:r>
      <w:r>
        <w:rPr>
          <w:rFonts w:hint="eastAsia"/>
          <w:highlight w:val="none"/>
        </w:rPr>
        <w:t>“中标人”系指经评标委员会评定后由评标委员会推荐并由采购人确定的投标人。</w:t>
      </w:r>
    </w:p>
    <w:p w14:paraId="018A2B8F">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7.10 “货物”、“产品”指本招标文件中第四部分《采购需求》及《政府采购品目分类目录》(财库[2013]189号)所述所有货物及相关服务。</w:t>
      </w:r>
    </w:p>
    <w:p w14:paraId="1748031A">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7.11 采购信息安全产品的，应当采购经国家认证的信息安全产品；供应货物中的相关产品，供应商应提供由中国信息安全认证中心按国家标准认证颁发的有效认证证书。</w:t>
      </w:r>
    </w:p>
    <w:p w14:paraId="63AF968D">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w:t>
      </w:r>
      <w:r>
        <w:rPr>
          <w:highlight w:val="none"/>
        </w:rPr>
        <w:t>1</w:t>
      </w:r>
      <w:r>
        <w:rPr>
          <w:rFonts w:hint="eastAsia"/>
          <w:highlight w:val="none"/>
        </w:rPr>
        <w:t>2 “节能产品”或者“环保产品”是指财政部发布的《节能产品政府采购品目清单》内并获得认证的产品及《环境标志产品政府采购品目清单》内并获得认证的产品。</w:t>
      </w:r>
    </w:p>
    <w:p w14:paraId="24FF42D4">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w:t>
      </w:r>
      <w:r>
        <w:rPr>
          <w:highlight w:val="none"/>
        </w:rPr>
        <w:t>1</w:t>
      </w:r>
      <w:r>
        <w:rPr>
          <w:rFonts w:hint="eastAsia"/>
          <w:highlight w:val="none"/>
        </w:rPr>
        <w:t>3 “进口产品”是指通过中国海关报关验放进入中国境内且产自关境外的产品，详见《关于政府采购进口产品管理有关问题的通知》(财库[2007]119号)。</w:t>
      </w:r>
    </w:p>
    <w:p w14:paraId="2E4084CE">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7.14  “服务”系指招标文件中规定投标人须承担的质保、技术协助、培训及其他类似的责任。</w:t>
      </w:r>
    </w:p>
    <w:p w14:paraId="4BFCC0EC">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7.15 “响应”系指投标人根据招标代理机构发布的招标文件，编制投标文件并按规定投标的行为。</w:t>
      </w:r>
    </w:p>
    <w:p w14:paraId="67BBC574">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7.16  “标段/标项（包）”系指一个完整独立的投标项目。</w:t>
      </w:r>
    </w:p>
    <w:p w14:paraId="693DEDFE">
      <w:pPr>
        <w:keepNext w:val="0"/>
        <w:keepLines w:val="0"/>
        <w:pageBreakBefore w:val="0"/>
        <w:kinsoku/>
        <w:wordWrap/>
        <w:overflowPunct/>
        <w:topLinePunct w:val="0"/>
        <w:bidi w:val="0"/>
        <w:spacing w:line="500" w:lineRule="exact"/>
        <w:ind w:firstLine="482" w:firstLineChars="200"/>
        <w:textAlignment w:val="auto"/>
        <w:rPr>
          <w:b/>
          <w:highlight w:val="none"/>
        </w:rPr>
      </w:pPr>
      <w:r>
        <w:rPr>
          <w:rFonts w:hint="eastAsia"/>
          <w:b/>
          <w:highlight w:val="none"/>
        </w:rPr>
        <w:t>8.</w:t>
      </w:r>
      <w:r>
        <w:rPr>
          <w:b/>
          <w:highlight w:val="none"/>
        </w:rPr>
        <w:t xml:space="preserve"> </w:t>
      </w:r>
      <w:r>
        <w:rPr>
          <w:rFonts w:hint="eastAsia"/>
          <w:b/>
          <w:highlight w:val="none"/>
        </w:rPr>
        <w:t>投标费用</w:t>
      </w:r>
    </w:p>
    <w:p w14:paraId="556CC643">
      <w:pPr>
        <w:keepNext w:val="0"/>
        <w:keepLines w:val="0"/>
        <w:pageBreakBefore w:val="0"/>
        <w:kinsoku/>
        <w:wordWrap/>
        <w:overflowPunct/>
        <w:topLinePunct w:val="0"/>
        <w:bidi w:val="0"/>
        <w:spacing w:line="500" w:lineRule="exact"/>
        <w:ind w:firstLine="482"/>
        <w:textAlignment w:val="auto"/>
        <w:rPr>
          <w:highlight w:val="none"/>
        </w:rPr>
      </w:pPr>
      <w:r>
        <w:rPr>
          <w:rFonts w:hint="eastAsia"/>
          <w:highlight w:val="none"/>
        </w:rPr>
        <w:t>8.</w:t>
      </w:r>
      <w:r>
        <w:rPr>
          <w:highlight w:val="none"/>
        </w:rPr>
        <w:t xml:space="preserve">1  </w:t>
      </w:r>
      <w:r>
        <w:rPr>
          <w:rFonts w:hint="eastAsia"/>
          <w:highlight w:val="none"/>
        </w:rPr>
        <w:t>无论投标结果如何，凡参与招标、投标活动有关的所有费用将由投标人自行承担。</w:t>
      </w:r>
    </w:p>
    <w:p w14:paraId="37FD05FF">
      <w:pPr>
        <w:keepNext w:val="0"/>
        <w:keepLines w:val="0"/>
        <w:pageBreakBefore w:val="0"/>
        <w:tabs>
          <w:tab w:val="left" w:pos="1185"/>
        </w:tabs>
        <w:kinsoku/>
        <w:wordWrap/>
        <w:overflowPunct/>
        <w:topLinePunct w:val="0"/>
        <w:bidi w:val="0"/>
        <w:spacing w:line="500" w:lineRule="exact"/>
        <w:ind w:firstLine="480" w:firstLineChars="200"/>
        <w:textAlignment w:val="auto"/>
        <w:rPr>
          <w:highlight w:val="none"/>
        </w:rPr>
      </w:pPr>
      <w:r>
        <w:rPr>
          <w:rFonts w:hint="eastAsia"/>
          <w:highlight w:val="none"/>
        </w:rPr>
        <w:t>8.</w:t>
      </w:r>
      <w:r>
        <w:rPr>
          <w:highlight w:val="none"/>
        </w:rPr>
        <w:t xml:space="preserve">2  </w:t>
      </w:r>
      <w:r>
        <w:rPr>
          <w:rFonts w:hint="eastAsia"/>
          <w:highlight w:val="none"/>
        </w:rPr>
        <w:t>投标人被视为熟悉本招标项目的各种情况以及与履行合同有关的一切情况。</w:t>
      </w:r>
    </w:p>
    <w:p w14:paraId="0574E4D1">
      <w:pPr>
        <w:keepNext w:val="0"/>
        <w:keepLines w:val="0"/>
        <w:pageBreakBefore w:val="0"/>
        <w:tabs>
          <w:tab w:val="left" w:pos="1185"/>
        </w:tabs>
        <w:kinsoku/>
        <w:wordWrap/>
        <w:overflowPunct/>
        <w:topLinePunct w:val="0"/>
        <w:bidi w:val="0"/>
        <w:spacing w:line="500" w:lineRule="exact"/>
        <w:ind w:firstLine="480" w:firstLineChars="200"/>
        <w:textAlignment w:val="auto"/>
        <w:rPr>
          <w:highlight w:val="none"/>
        </w:rPr>
      </w:pPr>
    </w:p>
    <w:p w14:paraId="1756CFC2">
      <w:pPr>
        <w:pStyle w:val="82"/>
        <w:keepNext w:val="0"/>
        <w:keepLines w:val="0"/>
        <w:pageBreakBefore w:val="0"/>
        <w:kinsoku/>
        <w:wordWrap/>
        <w:overflowPunct/>
        <w:topLinePunct w:val="0"/>
        <w:bidi w:val="0"/>
        <w:spacing w:line="500" w:lineRule="exact"/>
        <w:jc w:val="center"/>
        <w:textAlignment w:val="auto"/>
        <w:outlineLvl w:val="1"/>
        <w:rPr>
          <w:rFonts w:ascii="宋体" w:hAnsi="宋体"/>
          <w:b/>
          <w:color w:val="auto"/>
          <w:kern w:val="2"/>
          <w:sz w:val="32"/>
          <w:szCs w:val="32"/>
          <w:highlight w:val="none"/>
        </w:rPr>
      </w:pPr>
      <w:bookmarkStart w:id="9" w:name="_Toc80724651"/>
      <w:r>
        <w:rPr>
          <w:rFonts w:hint="eastAsia" w:ascii="宋体" w:hAnsi="宋体"/>
          <w:b/>
          <w:color w:val="auto"/>
          <w:kern w:val="2"/>
          <w:sz w:val="32"/>
          <w:szCs w:val="32"/>
          <w:highlight w:val="none"/>
        </w:rPr>
        <w:t>第二章招标文件</w:t>
      </w:r>
      <w:bookmarkEnd w:id="9"/>
    </w:p>
    <w:p w14:paraId="6AC3928F">
      <w:pPr>
        <w:keepNext w:val="0"/>
        <w:keepLines w:val="0"/>
        <w:pageBreakBefore w:val="0"/>
        <w:kinsoku/>
        <w:wordWrap/>
        <w:overflowPunct/>
        <w:topLinePunct w:val="0"/>
        <w:bidi w:val="0"/>
        <w:spacing w:line="500" w:lineRule="exact"/>
        <w:ind w:firstLine="482" w:firstLineChars="200"/>
        <w:textAlignment w:val="auto"/>
        <w:rPr>
          <w:b/>
          <w:highlight w:val="none"/>
        </w:rPr>
      </w:pPr>
      <w:r>
        <w:rPr>
          <w:rFonts w:hint="eastAsia"/>
          <w:b/>
          <w:highlight w:val="none"/>
        </w:rPr>
        <w:t>9.</w:t>
      </w:r>
      <w:r>
        <w:rPr>
          <w:b/>
          <w:highlight w:val="none"/>
        </w:rPr>
        <w:t xml:space="preserve"> </w:t>
      </w:r>
      <w:r>
        <w:rPr>
          <w:rFonts w:hint="eastAsia"/>
          <w:b/>
          <w:highlight w:val="none"/>
        </w:rPr>
        <w:t>招标文件说明</w:t>
      </w:r>
    </w:p>
    <w:p w14:paraId="6F083D7E">
      <w:pPr>
        <w:keepNext w:val="0"/>
        <w:keepLines w:val="0"/>
        <w:pageBreakBefore w:val="0"/>
        <w:tabs>
          <w:tab w:val="left" w:pos="1185"/>
        </w:tabs>
        <w:kinsoku/>
        <w:wordWrap/>
        <w:overflowPunct/>
        <w:topLinePunct w:val="0"/>
        <w:bidi w:val="0"/>
        <w:spacing w:line="500" w:lineRule="exact"/>
        <w:ind w:firstLine="480" w:firstLineChars="200"/>
        <w:textAlignment w:val="auto"/>
        <w:rPr>
          <w:highlight w:val="none"/>
        </w:rPr>
      </w:pPr>
      <w:r>
        <w:rPr>
          <w:rFonts w:hint="eastAsia"/>
          <w:highlight w:val="none"/>
        </w:rPr>
        <w:t>9.</w:t>
      </w:r>
      <w:r>
        <w:rPr>
          <w:highlight w:val="none"/>
        </w:rPr>
        <w:t xml:space="preserve">1  </w:t>
      </w:r>
      <w:r>
        <w:rPr>
          <w:rFonts w:hint="eastAsia"/>
          <w:highlight w:val="none"/>
        </w:rPr>
        <w:t>招标文件组成如下：</w:t>
      </w:r>
    </w:p>
    <w:p w14:paraId="63732E51">
      <w:pPr>
        <w:keepNext w:val="0"/>
        <w:keepLines w:val="0"/>
        <w:pageBreakBefore w:val="0"/>
        <w:tabs>
          <w:tab w:val="left" w:pos="1185"/>
        </w:tabs>
        <w:kinsoku/>
        <w:wordWrap/>
        <w:overflowPunct/>
        <w:topLinePunct w:val="0"/>
        <w:bidi w:val="0"/>
        <w:spacing w:line="500" w:lineRule="exact"/>
        <w:ind w:firstLine="480" w:firstLineChars="200"/>
        <w:textAlignment w:val="auto"/>
        <w:rPr>
          <w:b/>
          <w:highlight w:val="none"/>
        </w:rPr>
      </w:pPr>
      <w:r>
        <w:rPr>
          <w:highlight w:val="none"/>
        </w:rPr>
        <w:t xml:space="preserve">  </w:t>
      </w:r>
      <w:r>
        <w:rPr>
          <w:rFonts w:hint="eastAsia"/>
          <w:highlight w:val="none"/>
        </w:rPr>
        <w:t>投标邀请</w:t>
      </w:r>
    </w:p>
    <w:p w14:paraId="15E21956">
      <w:pPr>
        <w:keepNext w:val="0"/>
        <w:keepLines w:val="0"/>
        <w:pageBreakBefore w:val="0"/>
        <w:kinsoku/>
        <w:wordWrap/>
        <w:overflowPunct/>
        <w:topLinePunct w:val="0"/>
        <w:bidi w:val="0"/>
        <w:spacing w:line="500" w:lineRule="exact"/>
        <w:ind w:firstLine="720" w:firstLineChars="300"/>
        <w:textAlignment w:val="auto"/>
        <w:rPr>
          <w:highlight w:val="none"/>
        </w:rPr>
      </w:pPr>
      <w:r>
        <w:rPr>
          <w:rFonts w:hint="eastAsia"/>
          <w:highlight w:val="none"/>
        </w:rPr>
        <w:t xml:space="preserve">第一部分 </w:t>
      </w:r>
      <w:r>
        <w:rPr>
          <w:highlight w:val="none"/>
        </w:rPr>
        <w:t xml:space="preserve"> </w:t>
      </w:r>
      <w:r>
        <w:rPr>
          <w:rFonts w:hint="eastAsia"/>
          <w:highlight w:val="none"/>
        </w:rPr>
        <w:t>投标须知</w:t>
      </w:r>
    </w:p>
    <w:p w14:paraId="47180BF1">
      <w:pPr>
        <w:keepNext w:val="0"/>
        <w:keepLines w:val="0"/>
        <w:pageBreakBefore w:val="0"/>
        <w:kinsoku/>
        <w:wordWrap/>
        <w:overflowPunct/>
        <w:topLinePunct w:val="0"/>
        <w:bidi w:val="0"/>
        <w:spacing w:line="500" w:lineRule="exact"/>
        <w:ind w:firstLine="720" w:firstLineChars="300"/>
        <w:textAlignment w:val="auto"/>
        <w:rPr>
          <w:highlight w:val="none"/>
        </w:rPr>
      </w:pPr>
      <w:r>
        <w:rPr>
          <w:rFonts w:hint="eastAsia"/>
          <w:highlight w:val="none"/>
        </w:rPr>
        <w:t xml:space="preserve">第二部分 </w:t>
      </w:r>
      <w:r>
        <w:rPr>
          <w:highlight w:val="none"/>
        </w:rPr>
        <w:t xml:space="preserve"> </w:t>
      </w:r>
      <w:r>
        <w:rPr>
          <w:rFonts w:hint="eastAsia"/>
          <w:highlight w:val="none"/>
        </w:rPr>
        <w:t>招标说明</w:t>
      </w:r>
    </w:p>
    <w:p w14:paraId="0346F3BE">
      <w:pPr>
        <w:keepNext w:val="0"/>
        <w:keepLines w:val="0"/>
        <w:pageBreakBefore w:val="0"/>
        <w:kinsoku/>
        <w:wordWrap/>
        <w:overflowPunct/>
        <w:topLinePunct w:val="0"/>
        <w:bidi w:val="0"/>
        <w:spacing w:line="500" w:lineRule="exact"/>
        <w:ind w:firstLine="720" w:firstLineChars="300"/>
        <w:textAlignment w:val="auto"/>
        <w:rPr>
          <w:highlight w:val="none"/>
        </w:rPr>
      </w:pPr>
      <w:r>
        <w:rPr>
          <w:rFonts w:hint="eastAsia"/>
          <w:highlight w:val="none"/>
        </w:rPr>
        <w:t xml:space="preserve">第三部分 </w:t>
      </w:r>
      <w:r>
        <w:rPr>
          <w:highlight w:val="none"/>
        </w:rPr>
        <w:t xml:space="preserve"> </w:t>
      </w:r>
      <w:r>
        <w:rPr>
          <w:rFonts w:hint="eastAsia"/>
          <w:highlight w:val="none"/>
        </w:rPr>
        <w:t>投标说明</w:t>
      </w:r>
    </w:p>
    <w:p w14:paraId="6C279E75">
      <w:pPr>
        <w:keepNext w:val="0"/>
        <w:keepLines w:val="0"/>
        <w:pageBreakBefore w:val="0"/>
        <w:kinsoku/>
        <w:wordWrap/>
        <w:overflowPunct/>
        <w:topLinePunct w:val="0"/>
        <w:bidi w:val="0"/>
        <w:spacing w:line="500" w:lineRule="exact"/>
        <w:ind w:firstLine="720" w:firstLineChars="300"/>
        <w:textAlignment w:val="auto"/>
        <w:rPr>
          <w:highlight w:val="none"/>
        </w:rPr>
      </w:pPr>
      <w:r>
        <w:rPr>
          <w:rFonts w:hint="eastAsia"/>
          <w:highlight w:val="none"/>
        </w:rPr>
        <w:t xml:space="preserve">第四部分 </w:t>
      </w:r>
      <w:r>
        <w:rPr>
          <w:highlight w:val="none"/>
        </w:rPr>
        <w:t xml:space="preserve"> </w:t>
      </w:r>
      <w:r>
        <w:rPr>
          <w:rFonts w:hint="eastAsia"/>
          <w:highlight w:val="none"/>
        </w:rPr>
        <w:t>采购需求</w:t>
      </w:r>
    </w:p>
    <w:p w14:paraId="226E81DE">
      <w:pPr>
        <w:keepNext w:val="0"/>
        <w:keepLines w:val="0"/>
        <w:pageBreakBefore w:val="0"/>
        <w:kinsoku/>
        <w:wordWrap/>
        <w:overflowPunct/>
        <w:topLinePunct w:val="0"/>
        <w:bidi w:val="0"/>
        <w:spacing w:line="500" w:lineRule="exact"/>
        <w:ind w:firstLine="720" w:firstLineChars="300"/>
        <w:textAlignment w:val="auto"/>
        <w:rPr>
          <w:highlight w:val="none"/>
        </w:rPr>
      </w:pPr>
      <w:r>
        <w:rPr>
          <w:rFonts w:hint="eastAsia"/>
          <w:highlight w:val="none"/>
        </w:rPr>
        <w:t xml:space="preserve">第五部分 </w:t>
      </w:r>
      <w:r>
        <w:rPr>
          <w:highlight w:val="none"/>
        </w:rPr>
        <w:t xml:space="preserve"> </w:t>
      </w:r>
      <w:r>
        <w:rPr>
          <w:rFonts w:hint="eastAsia"/>
          <w:highlight w:val="none"/>
        </w:rPr>
        <w:t>合同部分</w:t>
      </w:r>
    </w:p>
    <w:p w14:paraId="627C0B4A">
      <w:pPr>
        <w:keepNext w:val="0"/>
        <w:keepLines w:val="0"/>
        <w:pageBreakBefore w:val="0"/>
        <w:kinsoku/>
        <w:wordWrap/>
        <w:overflowPunct/>
        <w:topLinePunct w:val="0"/>
        <w:bidi w:val="0"/>
        <w:spacing w:line="500" w:lineRule="exact"/>
        <w:ind w:firstLine="720" w:firstLineChars="300"/>
        <w:textAlignment w:val="auto"/>
        <w:rPr>
          <w:highlight w:val="none"/>
        </w:rPr>
      </w:pPr>
      <w:r>
        <w:rPr>
          <w:rFonts w:hint="eastAsia"/>
          <w:highlight w:val="none"/>
        </w:rPr>
        <w:t xml:space="preserve">第六部分 </w:t>
      </w:r>
      <w:r>
        <w:rPr>
          <w:highlight w:val="none"/>
        </w:rPr>
        <w:t xml:space="preserve"> </w:t>
      </w:r>
      <w:r>
        <w:rPr>
          <w:rFonts w:hint="eastAsia"/>
          <w:highlight w:val="none"/>
        </w:rPr>
        <w:t>投标文件格式（范本格式）</w:t>
      </w:r>
    </w:p>
    <w:p w14:paraId="32DE5C0D">
      <w:pPr>
        <w:keepNext w:val="0"/>
        <w:keepLines w:val="0"/>
        <w:pageBreakBefore w:val="0"/>
        <w:tabs>
          <w:tab w:val="left" w:pos="1185"/>
        </w:tabs>
        <w:kinsoku/>
        <w:wordWrap/>
        <w:overflowPunct/>
        <w:topLinePunct w:val="0"/>
        <w:bidi w:val="0"/>
        <w:spacing w:line="500" w:lineRule="exact"/>
        <w:ind w:firstLine="480" w:firstLineChars="200"/>
        <w:textAlignment w:val="auto"/>
        <w:rPr>
          <w:highlight w:val="none"/>
        </w:rPr>
      </w:pPr>
      <w:r>
        <w:rPr>
          <w:rFonts w:hint="eastAsia"/>
          <w:highlight w:val="none"/>
        </w:rPr>
        <w:t>9.</w:t>
      </w:r>
      <w:r>
        <w:rPr>
          <w:highlight w:val="none"/>
        </w:rPr>
        <w:t xml:space="preserve">2  </w:t>
      </w:r>
      <w:r>
        <w:rPr>
          <w:rFonts w:hint="eastAsia"/>
          <w:highlight w:val="none"/>
        </w:rPr>
        <w:t>投标人应详细阅读招标文件的全部内容。如果投标人未按照招标文件要求提交全部资料或者投标文件没有对招标文件在各方面的要求做出实质性响应，将导致其投标被拒绝。</w:t>
      </w:r>
    </w:p>
    <w:p w14:paraId="788D9FD1">
      <w:pPr>
        <w:keepNext w:val="0"/>
        <w:keepLines w:val="0"/>
        <w:pageBreakBefore w:val="0"/>
        <w:kinsoku/>
        <w:wordWrap/>
        <w:overflowPunct/>
        <w:topLinePunct w:val="0"/>
        <w:bidi w:val="0"/>
        <w:spacing w:line="500" w:lineRule="exact"/>
        <w:ind w:left="547" w:leftChars="228"/>
        <w:textAlignment w:val="auto"/>
        <w:rPr>
          <w:rFonts w:hint="eastAsia"/>
          <w:highlight w:val="none"/>
        </w:rPr>
      </w:pPr>
      <w:r>
        <w:rPr>
          <w:rFonts w:hint="eastAsia"/>
          <w:b/>
          <w:highlight w:val="none"/>
        </w:rPr>
        <w:t>10. 招标文件的修改或补充</w:t>
      </w:r>
      <w:r>
        <w:rPr>
          <w:rFonts w:hint="eastAsia"/>
          <w:highlight w:val="none"/>
        </w:rPr>
        <w:br w:type="textWrapping"/>
      </w:r>
      <w:r>
        <w:rPr>
          <w:rFonts w:hint="eastAsia"/>
          <w:highlight w:val="none"/>
        </w:rPr>
        <w:t>10.1　澄清或者修改的内容可能影响投标文件编制的，在投标截止期十五日前的任何时间，招标方可主动或依据投标人要求澄清的问题而修改或补充招标文件，并以书面形式或网上公告通知所有投标人。</w:t>
      </w:r>
      <w:r>
        <w:rPr>
          <w:rFonts w:hint="eastAsia"/>
          <w:kern w:val="2"/>
          <w:szCs w:val="22"/>
          <w:highlight w:val="none"/>
        </w:rPr>
        <w:t>采购代理机构对招标文件作出的澄清、修改在政采云平台内发布公告，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r>
        <w:rPr>
          <w:rFonts w:hint="eastAsia"/>
          <w:highlight w:val="none"/>
        </w:rPr>
        <w:br w:type="textWrapping"/>
      </w:r>
      <w:r>
        <w:rPr>
          <w:rFonts w:hint="eastAsia"/>
          <w:highlight w:val="none"/>
        </w:rPr>
        <w:t>10.2　为使投标人在准备投标时有适当的时间考虑投标文件的修改，招标方有权决定推迟投标截止时间和开标时间，并将此变更通知所有的投标人。</w:t>
      </w:r>
      <w:r>
        <w:rPr>
          <w:rFonts w:hint="eastAsia"/>
          <w:highlight w:val="none"/>
        </w:rPr>
        <w:br w:type="textWrapping"/>
      </w:r>
      <w:r>
        <w:rPr>
          <w:rFonts w:hint="eastAsia"/>
          <w:highlight w:val="none"/>
        </w:rPr>
        <w:t>10.3　招标文件的修改和补充文件将构成招标文件的一部分，并且对投标人具有优先约束力。</w:t>
      </w:r>
    </w:p>
    <w:p w14:paraId="1861C696">
      <w:pPr>
        <w:keepNext w:val="0"/>
        <w:keepLines w:val="0"/>
        <w:pageBreakBefore w:val="0"/>
        <w:kinsoku/>
        <w:wordWrap/>
        <w:overflowPunct/>
        <w:topLinePunct w:val="0"/>
        <w:bidi w:val="0"/>
        <w:spacing w:line="500" w:lineRule="exact"/>
        <w:ind w:firstLine="482" w:firstLineChars="200"/>
        <w:textAlignment w:val="auto"/>
        <w:rPr>
          <w:rFonts w:hint="eastAsia"/>
          <w:b/>
          <w:highlight w:val="none"/>
        </w:rPr>
      </w:pPr>
      <w:r>
        <w:rPr>
          <w:rFonts w:hint="eastAsia"/>
          <w:b/>
          <w:highlight w:val="none"/>
        </w:rPr>
        <w:t>11.质疑须知</w:t>
      </w:r>
    </w:p>
    <w:p w14:paraId="3A23013F">
      <w:pPr>
        <w:keepNext w:val="0"/>
        <w:keepLines w:val="0"/>
        <w:pageBreakBefore w:val="0"/>
        <w:kinsoku/>
        <w:wordWrap/>
        <w:overflowPunct/>
        <w:topLinePunct w:val="0"/>
        <w:bidi w:val="0"/>
        <w:spacing w:line="500" w:lineRule="exact"/>
        <w:ind w:firstLine="480" w:firstLineChars="200"/>
        <w:textAlignment w:val="auto"/>
        <w:rPr>
          <w:b/>
          <w:sz w:val="36"/>
          <w:highlight w:val="none"/>
        </w:rPr>
      </w:pPr>
      <w:r>
        <w:rPr>
          <w:rFonts w:hint="eastAsia"/>
          <w:highlight w:val="none"/>
        </w:rPr>
        <w:t>投标人如需提出质疑的，应在法定质疑期内一次性提出针对同一采购程序环节的质疑。</w:t>
      </w:r>
    </w:p>
    <w:p w14:paraId="2239D1FD">
      <w:pPr>
        <w:pStyle w:val="82"/>
        <w:keepNext w:val="0"/>
        <w:keepLines w:val="0"/>
        <w:pageBreakBefore w:val="0"/>
        <w:kinsoku/>
        <w:wordWrap/>
        <w:overflowPunct/>
        <w:topLinePunct w:val="0"/>
        <w:bidi w:val="0"/>
        <w:spacing w:line="500" w:lineRule="exact"/>
        <w:jc w:val="center"/>
        <w:textAlignment w:val="auto"/>
        <w:outlineLvl w:val="0"/>
        <w:rPr>
          <w:rFonts w:ascii="宋体" w:hAnsi="宋体"/>
          <w:b/>
          <w:color w:val="auto"/>
          <w:kern w:val="2"/>
          <w:sz w:val="36"/>
          <w:szCs w:val="20"/>
          <w:highlight w:val="none"/>
        </w:rPr>
      </w:pPr>
      <w:r>
        <w:rPr>
          <w:rFonts w:ascii="宋体" w:hAnsi="宋体"/>
          <w:b/>
          <w:color w:val="auto"/>
          <w:kern w:val="2"/>
          <w:sz w:val="36"/>
          <w:szCs w:val="20"/>
          <w:highlight w:val="none"/>
        </w:rPr>
        <w:br w:type="page"/>
      </w:r>
      <w:bookmarkStart w:id="10" w:name="_Toc80724652"/>
      <w:r>
        <w:rPr>
          <w:rFonts w:hint="eastAsia" w:ascii="宋体" w:hAnsi="宋体"/>
          <w:b/>
          <w:color w:val="auto"/>
          <w:kern w:val="2"/>
          <w:sz w:val="36"/>
          <w:szCs w:val="20"/>
          <w:highlight w:val="none"/>
        </w:rPr>
        <w:t>第三部分投标说明</w:t>
      </w:r>
      <w:bookmarkEnd w:id="10"/>
    </w:p>
    <w:p w14:paraId="2898B88B">
      <w:pPr>
        <w:keepNext w:val="0"/>
        <w:keepLines w:val="0"/>
        <w:pageBreakBefore w:val="0"/>
        <w:kinsoku/>
        <w:wordWrap/>
        <w:overflowPunct/>
        <w:topLinePunct w:val="0"/>
        <w:bidi w:val="0"/>
        <w:spacing w:line="500" w:lineRule="exact"/>
        <w:ind w:firstLine="2891" w:firstLineChars="900"/>
        <w:textAlignment w:val="auto"/>
        <w:outlineLvl w:val="1"/>
        <w:rPr>
          <w:b/>
          <w:sz w:val="32"/>
          <w:highlight w:val="none"/>
        </w:rPr>
      </w:pPr>
      <w:bookmarkStart w:id="11" w:name="_Toc80724653"/>
      <w:r>
        <w:rPr>
          <w:rFonts w:hint="eastAsia"/>
          <w:b/>
          <w:sz w:val="32"/>
          <w:highlight w:val="none"/>
        </w:rPr>
        <w:t>第一章 投标人的资格证明</w:t>
      </w:r>
      <w:bookmarkEnd w:id="11"/>
    </w:p>
    <w:p w14:paraId="1B72A7A9">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1</w:t>
      </w:r>
      <w:r>
        <w:rPr>
          <w:rFonts w:hint="eastAsia"/>
          <w:b/>
          <w:highlight w:val="none"/>
        </w:rPr>
        <w:t>.</w:t>
      </w:r>
      <w:r>
        <w:rPr>
          <w:rFonts w:hint="eastAsia"/>
          <w:highlight w:val="none"/>
        </w:rPr>
        <w:t xml:space="preserve"> </w:t>
      </w:r>
      <w:r>
        <w:rPr>
          <w:rFonts w:hint="eastAsia"/>
          <w:b/>
          <w:highlight w:val="none"/>
        </w:rPr>
        <w:t>投标人的资格证明</w:t>
      </w:r>
    </w:p>
    <w:p w14:paraId="0E27378F">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1.1  </w:t>
      </w:r>
      <w:r>
        <w:rPr>
          <w:rFonts w:hint="eastAsia"/>
          <w:highlight w:val="none"/>
        </w:rPr>
        <w:t>投标人的资格条件见投标人须知前附表。</w:t>
      </w:r>
    </w:p>
    <w:p w14:paraId="7E07827C">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1.2</w:t>
      </w:r>
      <w:r>
        <w:rPr>
          <w:highlight w:val="none"/>
        </w:rPr>
        <w:t xml:space="preserve">  </w:t>
      </w:r>
      <w:r>
        <w:rPr>
          <w:rFonts w:hint="eastAsia"/>
          <w:highlight w:val="none"/>
        </w:rPr>
        <w:t>投标人</w:t>
      </w:r>
      <w:r>
        <w:rPr>
          <w:rFonts w:hint="eastAsia"/>
          <w:bCs/>
          <w:highlight w:val="none"/>
        </w:rPr>
        <w:t>投标文件</w:t>
      </w:r>
      <w:r>
        <w:rPr>
          <w:rFonts w:hint="eastAsia"/>
          <w:highlight w:val="none"/>
        </w:rPr>
        <w:t xml:space="preserve">中必须按招标文件要求提供资格证明文件，作为投标文件的一部分。 </w:t>
      </w:r>
    </w:p>
    <w:p w14:paraId="4F6ADA58">
      <w:pPr>
        <w:keepNext w:val="0"/>
        <w:keepLines w:val="0"/>
        <w:pageBreakBefore w:val="0"/>
        <w:kinsoku/>
        <w:wordWrap/>
        <w:overflowPunct/>
        <w:topLinePunct w:val="0"/>
        <w:bidi w:val="0"/>
        <w:spacing w:line="500" w:lineRule="exact"/>
        <w:ind w:firstLine="480" w:firstLineChars="200"/>
        <w:textAlignment w:val="auto"/>
        <w:rPr>
          <w:b/>
          <w:highlight w:val="none"/>
          <w:u w:val="single"/>
        </w:rPr>
      </w:pPr>
      <w:r>
        <w:rPr>
          <w:bCs/>
          <w:highlight w:val="none"/>
        </w:rPr>
        <w:t>1.</w:t>
      </w:r>
      <w:r>
        <w:rPr>
          <w:rFonts w:hint="eastAsia"/>
          <w:bCs/>
          <w:highlight w:val="none"/>
        </w:rPr>
        <w:t>3</w:t>
      </w:r>
      <w:r>
        <w:rPr>
          <w:bCs/>
          <w:highlight w:val="none"/>
        </w:rPr>
        <w:t xml:space="preserve">  </w:t>
      </w:r>
      <w:r>
        <w:rPr>
          <w:rFonts w:hint="eastAsia"/>
          <w:bCs/>
          <w:highlight w:val="none"/>
        </w:rPr>
        <w:t>所有资格证明文件的复印件（扫描件）须加盖公章。</w:t>
      </w:r>
    </w:p>
    <w:p w14:paraId="2EC12DCF">
      <w:pPr>
        <w:keepNext w:val="0"/>
        <w:keepLines w:val="0"/>
        <w:pageBreakBefore w:val="0"/>
        <w:kinsoku/>
        <w:wordWrap/>
        <w:overflowPunct/>
        <w:topLinePunct w:val="0"/>
        <w:bidi w:val="0"/>
        <w:spacing w:line="500" w:lineRule="exact"/>
        <w:ind w:firstLine="480" w:firstLineChars="200"/>
        <w:textAlignment w:val="auto"/>
        <w:rPr>
          <w:rFonts w:hint="eastAsia"/>
          <w:bCs/>
          <w:highlight w:val="none"/>
        </w:rPr>
      </w:pPr>
      <w:r>
        <w:rPr>
          <w:bCs/>
          <w:highlight w:val="none"/>
        </w:rPr>
        <w:t>1.</w:t>
      </w:r>
      <w:r>
        <w:rPr>
          <w:rFonts w:hint="eastAsia"/>
          <w:bCs/>
          <w:highlight w:val="none"/>
        </w:rPr>
        <w:t>4　所有资格证明文件必须满足招标文件的要求，否则将导致投标无效。</w:t>
      </w:r>
    </w:p>
    <w:p w14:paraId="5E2E420A">
      <w:pPr>
        <w:keepNext w:val="0"/>
        <w:keepLines w:val="0"/>
        <w:pageBreakBefore w:val="0"/>
        <w:kinsoku/>
        <w:wordWrap/>
        <w:overflowPunct/>
        <w:topLinePunct w:val="0"/>
        <w:bidi w:val="0"/>
        <w:spacing w:line="500" w:lineRule="exact"/>
        <w:ind w:firstLine="360" w:firstLineChars="150"/>
        <w:textAlignment w:val="auto"/>
        <w:rPr>
          <w:rFonts w:hint="eastAsia"/>
          <w:bCs/>
          <w:highlight w:val="none"/>
        </w:rPr>
      </w:pPr>
    </w:p>
    <w:p w14:paraId="6E5467CF">
      <w:pPr>
        <w:keepNext w:val="0"/>
        <w:keepLines w:val="0"/>
        <w:pageBreakBefore w:val="0"/>
        <w:kinsoku/>
        <w:wordWrap/>
        <w:overflowPunct/>
        <w:topLinePunct w:val="0"/>
        <w:bidi w:val="0"/>
        <w:spacing w:line="500" w:lineRule="exact"/>
        <w:ind w:firstLine="3213" w:firstLineChars="1000"/>
        <w:textAlignment w:val="auto"/>
        <w:outlineLvl w:val="1"/>
        <w:rPr>
          <w:b/>
          <w:sz w:val="32"/>
          <w:szCs w:val="32"/>
          <w:highlight w:val="none"/>
        </w:rPr>
      </w:pPr>
      <w:bookmarkStart w:id="12" w:name="_Toc80724654"/>
      <w:r>
        <w:rPr>
          <w:rFonts w:hint="eastAsia"/>
          <w:b/>
          <w:sz w:val="32"/>
          <w:szCs w:val="32"/>
          <w:highlight w:val="none"/>
        </w:rPr>
        <w:t>第二章 投标文件的编写</w:t>
      </w:r>
      <w:bookmarkEnd w:id="12"/>
    </w:p>
    <w:p w14:paraId="7AC38B6A">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2.1  </w:t>
      </w:r>
      <w:r>
        <w:rPr>
          <w:rFonts w:hint="eastAsia"/>
          <w:highlight w:val="none"/>
        </w:rPr>
        <w:t>投标人应详细阅读招标文件中的条款、规范、表示、条件和格式等所有内容，按招标文件的要求份数提供投标文件，并保证所提供全部材料的真实性，使其投标对招标文件做出实质性响应。否则，其投标视为无效。</w:t>
      </w:r>
    </w:p>
    <w:p w14:paraId="021AD3A1">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2.2  </w:t>
      </w:r>
      <w:r>
        <w:rPr>
          <w:rFonts w:hint="eastAsia"/>
          <w:highlight w:val="none"/>
        </w:rPr>
        <w:t>允许投标人对本招标文件中的所有标项投标，也可根据本企业生产或代理产品的情况对部标项进行投标，但不允许投标人对某一标项中的一项或部分项进行投标。招标人可选择一家投标单位为所有标项的中标人，也可选择若干个投标单位分别中标。</w:t>
      </w:r>
    </w:p>
    <w:p w14:paraId="4F21F81B">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 xml:space="preserve">3. </w:t>
      </w:r>
      <w:r>
        <w:rPr>
          <w:rFonts w:hint="eastAsia"/>
          <w:b/>
          <w:highlight w:val="none"/>
        </w:rPr>
        <w:t>投标文件语言和度量单位</w:t>
      </w:r>
    </w:p>
    <w:p w14:paraId="42294393">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3.1  </w:t>
      </w:r>
      <w:r>
        <w:rPr>
          <w:rFonts w:hint="eastAsia"/>
          <w:highlight w:val="none"/>
        </w:rPr>
        <w:t>投标文件及投标人和招标方就招标、投标交换的文件和往来信件，须以中文书写。</w:t>
      </w:r>
    </w:p>
    <w:p w14:paraId="10BFBFBD">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3.2  </w:t>
      </w:r>
      <w:r>
        <w:rPr>
          <w:rFonts w:hint="eastAsia"/>
          <w:highlight w:val="none"/>
        </w:rPr>
        <w:t>除在招标文件的技术规格中另有规定外，计量单位应使用中华人民共和国法定计量单位。</w:t>
      </w:r>
    </w:p>
    <w:p w14:paraId="08026816">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 xml:space="preserve">4. </w:t>
      </w:r>
      <w:r>
        <w:rPr>
          <w:rFonts w:hint="eastAsia"/>
          <w:b/>
          <w:highlight w:val="none"/>
        </w:rPr>
        <w:t>投标文件的组成及编制</w:t>
      </w:r>
    </w:p>
    <w:p w14:paraId="18A207AC">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4.1</w:t>
      </w:r>
      <w:r>
        <w:rPr>
          <w:rFonts w:hint="eastAsia"/>
          <w:highlight w:val="none"/>
        </w:rPr>
        <w:t>　投标人编写的投标文件应包括但不限于下列内容：</w:t>
      </w:r>
    </w:p>
    <w:p w14:paraId="24BAB428">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4.1.1　报价要求响应文件：</w:t>
      </w:r>
    </w:p>
    <w:p w14:paraId="711381D7">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★(1)开标一览表</w:t>
      </w:r>
    </w:p>
    <w:p w14:paraId="46364179">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(2)分项价格表</w:t>
      </w:r>
    </w:p>
    <w:p w14:paraId="09EE20B8">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4.1.</w:t>
      </w:r>
      <w:r>
        <w:rPr>
          <w:highlight w:val="none"/>
        </w:rPr>
        <w:t>2</w:t>
      </w:r>
      <w:r>
        <w:rPr>
          <w:rFonts w:hint="eastAsia"/>
          <w:highlight w:val="none"/>
        </w:rPr>
        <w:t>　资格响应文件：</w:t>
      </w:r>
    </w:p>
    <w:p w14:paraId="4883F519">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★(1)供应商符合投标人资格条件的证明文件</w:t>
      </w:r>
    </w:p>
    <w:p w14:paraId="36269CAF">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4.1.3　商务技术响应文件：</w:t>
      </w:r>
    </w:p>
    <w:p w14:paraId="0D6604EE">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一、投标函</w:t>
      </w:r>
    </w:p>
    <w:p w14:paraId="7FDF04B0">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二、反商业贿赂承诺书；</w:t>
      </w:r>
    </w:p>
    <w:p w14:paraId="612C3314">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三、商务条款偏离表</w:t>
      </w:r>
    </w:p>
    <w:p w14:paraId="5EAC31E2">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四、提供符合政府采购政策的证明材料（如有提供，不享受相关政策的投标人无需提供。）</w:t>
      </w:r>
    </w:p>
    <w:p w14:paraId="0348796A">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1 节能、环境标志产品优惠明细表</w:t>
      </w:r>
    </w:p>
    <w:p w14:paraId="7E9874DD">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2节能、环境标志产品证明材料</w:t>
      </w:r>
    </w:p>
    <w:p w14:paraId="18BA4177">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五、项目负责人简历表及拟投入本项目主要成员表</w:t>
      </w:r>
    </w:p>
    <w:p w14:paraId="53D58301">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六、近三年经营业绩表</w:t>
      </w:r>
    </w:p>
    <w:p w14:paraId="6183732C">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七、规格、技术参数偏离表</w:t>
      </w:r>
    </w:p>
    <w:p w14:paraId="1DE15FC5">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八、售后服务承诺书</w:t>
      </w:r>
    </w:p>
    <w:p w14:paraId="6E1498F5">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九、服务方案</w:t>
      </w:r>
    </w:p>
    <w:p w14:paraId="400AD1BD">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十、售后服务机构及联系方式</w:t>
      </w:r>
    </w:p>
    <w:p w14:paraId="49AB544B">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十一、质量保证承诺书</w:t>
      </w:r>
    </w:p>
    <w:p w14:paraId="1BEE62F1">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十二、其他资料</w:t>
      </w:r>
    </w:p>
    <w:p w14:paraId="13974127">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十三、招标文件中要求提交的和投标人认为需要提供的其它说明和资料。</w:t>
      </w:r>
    </w:p>
    <w:p w14:paraId="149FF5BE">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4.2　电子投标文件的编制</w:t>
      </w:r>
    </w:p>
    <w:p w14:paraId="1E1206F4">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4.2.1电子投标文件使用政采云平台提供的投标文件制作工具以及招标文件要求进行制作编制。投标文件制作时，不同内容按标签提示制作导入，按照招标文件中明确的投标文件目录和格式进行编制，保证目录清晰、内容完整。</w:t>
      </w:r>
    </w:p>
    <w:p w14:paraId="5A815EF4">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4.2.2电子投标文件须使用投标人公章的电子签章以及法定代表人的电子签章。若无电子签章，则视为无效投标。</w:t>
      </w:r>
    </w:p>
    <w:p w14:paraId="1ABA8076">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4.2.3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将导致其投标被拒绝。</w:t>
      </w:r>
    </w:p>
    <w:p w14:paraId="4AEBC936">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4.2.4投标人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20FA8D61">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★4.3　投标人须知前附表规定供应商在投标时提供样品的，供应商有以下情形之一的，在投标时将其样品视为无效样品。</w:t>
      </w:r>
    </w:p>
    <w:p w14:paraId="2BFB3720">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(1)未在投标人须知前附表规定的提交时间、地点提交的；</w:t>
      </w:r>
    </w:p>
    <w:p w14:paraId="1F185114">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(2)供应商提供的样品与投标文件中型号、规格不一致的。</w:t>
      </w:r>
    </w:p>
    <w:p w14:paraId="54A01B5D">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4.4　在投标过程中，投标人根据评标委员会书面形式要求提供的澄清文件是投标文件的有效组成部分。</w:t>
      </w:r>
    </w:p>
    <w:p w14:paraId="4C5F3BF5">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4.5　供应商无论中标与否，其投标文件不予退还。</w:t>
      </w:r>
    </w:p>
    <w:p w14:paraId="186C1154">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 xml:space="preserve">5. </w:t>
      </w:r>
      <w:r>
        <w:rPr>
          <w:rFonts w:hint="eastAsia"/>
          <w:b/>
          <w:highlight w:val="none"/>
        </w:rPr>
        <w:t>投标文件格式</w:t>
      </w:r>
    </w:p>
    <w:p w14:paraId="02C4A687">
      <w:pPr>
        <w:keepNext w:val="0"/>
        <w:keepLines w:val="0"/>
        <w:pageBreakBefore w:val="0"/>
        <w:kinsoku/>
        <w:wordWrap/>
        <w:overflowPunct/>
        <w:topLinePunct w:val="0"/>
        <w:bidi w:val="0"/>
        <w:spacing w:line="500" w:lineRule="exact"/>
        <w:ind w:firstLine="480" w:firstLineChars="200"/>
        <w:textAlignment w:val="auto"/>
        <w:rPr>
          <w:rFonts w:hint="eastAsia"/>
          <w:bCs/>
          <w:highlight w:val="none"/>
        </w:rPr>
      </w:pPr>
      <w:r>
        <w:rPr>
          <w:rFonts w:hint="eastAsia"/>
          <w:bCs/>
          <w:highlight w:val="none"/>
        </w:rPr>
        <w:t>见投标须知前附表。</w:t>
      </w:r>
    </w:p>
    <w:p w14:paraId="75F97FD5">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 xml:space="preserve">6. </w:t>
      </w:r>
      <w:r>
        <w:rPr>
          <w:rFonts w:hint="eastAsia"/>
          <w:b/>
          <w:highlight w:val="none"/>
        </w:rPr>
        <w:t>投标报价</w:t>
      </w:r>
    </w:p>
    <w:p w14:paraId="1DF757F6">
      <w:pPr>
        <w:pStyle w:val="12"/>
        <w:keepNext w:val="0"/>
        <w:keepLines w:val="0"/>
        <w:pageBreakBefore w:val="0"/>
        <w:kinsoku/>
        <w:wordWrap/>
        <w:overflowPunct/>
        <w:topLinePunct w:val="0"/>
        <w:bidi w:val="0"/>
        <w:spacing w:line="500" w:lineRule="exact"/>
        <w:ind w:firstLine="480" w:firstLineChars="200"/>
        <w:textAlignment w:val="auto"/>
        <w:rPr>
          <w:rFonts w:hAnsi="宋体"/>
          <w:sz w:val="24"/>
          <w:szCs w:val="24"/>
          <w:highlight w:val="none"/>
        </w:rPr>
      </w:pPr>
      <w:r>
        <w:rPr>
          <w:rFonts w:hAnsi="宋体"/>
          <w:sz w:val="24"/>
          <w:szCs w:val="24"/>
          <w:highlight w:val="none"/>
        </w:rPr>
        <w:t>6</w:t>
      </w:r>
      <w:r>
        <w:rPr>
          <w:rFonts w:hint="eastAsia" w:hAnsi="宋体"/>
          <w:sz w:val="24"/>
          <w:szCs w:val="24"/>
          <w:highlight w:val="none"/>
        </w:rPr>
        <w:t>.1 投标人应按招标文件规定的供货及服务要求、责任范围和合同条件以人民币形式进行报价。投标报价应为完税价。</w:t>
      </w:r>
    </w:p>
    <w:p w14:paraId="73F776DB">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6</w:t>
      </w:r>
      <w:r>
        <w:rPr>
          <w:rFonts w:hint="eastAsia"/>
          <w:highlight w:val="none"/>
        </w:rPr>
        <w:t>.2 开标一览表</w:t>
      </w:r>
    </w:p>
    <w:p w14:paraId="123AA820">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提交开标一览表是为了便于开标时唱标，投标人必须按本招标文件所附的格式填写，签字并加盖公章。</w:t>
      </w:r>
      <w:r>
        <w:rPr>
          <w:highlight w:val="none"/>
        </w:rPr>
        <w:t xml:space="preserve"> </w:t>
      </w:r>
    </w:p>
    <w:p w14:paraId="7495F4F1">
      <w:pPr>
        <w:pStyle w:val="12"/>
        <w:keepNext w:val="0"/>
        <w:keepLines w:val="0"/>
        <w:pageBreakBefore w:val="0"/>
        <w:kinsoku/>
        <w:wordWrap/>
        <w:overflowPunct/>
        <w:topLinePunct w:val="0"/>
        <w:bidi w:val="0"/>
        <w:spacing w:line="500" w:lineRule="exact"/>
        <w:ind w:firstLine="480" w:firstLineChars="200"/>
        <w:textAlignment w:val="auto"/>
        <w:rPr>
          <w:rFonts w:hAnsi="宋体"/>
          <w:sz w:val="24"/>
          <w:szCs w:val="24"/>
          <w:highlight w:val="none"/>
        </w:rPr>
      </w:pPr>
      <w:r>
        <w:rPr>
          <w:rFonts w:hAnsi="宋体"/>
          <w:sz w:val="24"/>
          <w:szCs w:val="24"/>
          <w:highlight w:val="none"/>
        </w:rPr>
        <w:t>6</w:t>
      </w:r>
      <w:r>
        <w:rPr>
          <w:rFonts w:hint="eastAsia" w:hAnsi="宋体"/>
          <w:sz w:val="24"/>
          <w:szCs w:val="24"/>
          <w:highlight w:val="none"/>
        </w:rPr>
        <w:t>.</w:t>
      </w:r>
      <w:r>
        <w:rPr>
          <w:rFonts w:hAnsi="宋体"/>
          <w:sz w:val="24"/>
          <w:szCs w:val="24"/>
          <w:highlight w:val="none"/>
        </w:rPr>
        <w:t>3</w:t>
      </w:r>
      <w:r>
        <w:rPr>
          <w:rFonts w:hint="eastAsia" w:hAnsi="宋体"/>
          <w:sz w:val="24"/>
          <w:szCs w:val="24"/>
          <w:highlight w:val="none"/>
        </w:rPr>
        <w:t xml:space="preserve"> 投标人必须按开标一览表和明细报价表的内容和格式要求填写各项货物及服务的分项价格和总价。投标人在投标人须知前附表规定的投标文件截止之日前修改开标一览表中的报价的，应同时修改其明细报价表中的报价。</w:t>
      </w:r>
    </w:p>
    <w:p w14:paraId="05DD7502">
      <w:pPr>
        <w:keepNext w:val="0"/>
        <w:keepLines w:val="0"/>
        <w:pageBreakBefore w:val="0"/>
        <w:kinsoku/>
        <w:wordWrap/>
        <w:overflowPunct/>
        <w:topLinePunct w:val="0"/>
        <w:bidi w:val="0"/>
        <w:spacing w:line="500" w:lineRule="exact"/>
        <w:ind w:firstLine="480" w:firstLineChars="200"/>
        <w:textAlignment w:val="auto"/>
        <w:rPr>
          <w:bCs/>
          <w:highlight w:val="none"/>
        </w:rPr>
      </w:pPr>
      <w:r>
        <w:rPr>
          <w:bCs/>
          <w:highlight w:val="none"/>
        </w:rPr>
        <w:t xml:space="preserve">6.4 </w:t>
      </w:r>
      <w:r>
        <w:rPr>
          <w:rFonts w:hint="eastAsia"/>
          <w:bCs/>
          <w:highlight w:val="none"/>
        </w:rPr>
        <w:t>投标人应在明细报价表上标明综合单价和总价。</w:t>
      </w:r>
    </w:p>
    <w:p w14:paraId="01F53508">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highlight w:val="none"/>
        </w:rPr>
        <w:t>（</w:t>
      </w:r>
      <w:r>
        <w:rPr>
          <w:rFonts w:hint="eastAsia"/>
          <w:highlight w:val="none"/>
        </w:rPr>
        <w:t>1</w:t>
      </w:r>
      <w:r>
        <w:rPr>
          <w:highlight w:val="none"/>
        </w:rPr>
        <w:t>）投标文件中开标一览表（报价表）内容与投标文件中相应内容不一致的，以开标一览表（报价表）为准；</w:t>
      </w:r>
    </w:p>
    <w:p w14:paraId="0784F944">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w:t>
      </w:r>
      <w:r>
        <w:rPr>
          <w:rFonts w:hint="eastAsia"/>
          <w:highlight w:val="none"/>
        </w:rPr>
        <w:t>2</w:t>
      </w:r>
      <w:r>
        <w:rPr>
          <w:highlight w:val="none"/>
        </w:rPr>
        <w:t>）大写金额和小写金额不一致的，以大写金额为准；</w:t>
      </w:r>
    </w:p>
    <w:p w14:paraId="47FAA026">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w:t>
      </w:r>
      <w:r>
        <w:rPr>
          <w:rFonts w:hint="eastAsia"/>
          <w:highlight w:val="none"/>
        </w:rPr>
        <w:t>3</w:t>
      </w:r>
      <w:r>
        <w:rPr>
          <w:highlight w:val="none"/>
        </w:rPr>
        <w:t>）单价金额小数点或者百分比有明显错位的，以开标一览表的总价为准，并修改单价；</w:t>
      </w:r>
    </w:p>
    <w:p w14:paraId="7C465848">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highlight w:val="none"/>
        </w:rPr>
        <w:t>（</w:t>
      </w:r>
      <w:r>
        <w:rPr>
          <w:rFonts w:hint="eastAsia"/>
          <w:highlight w:val="none"/>
        </w:rPr>
        <w:t>4</w:t>
      </w:r>
      <w:r>
        <w:rPr>
          <w:highlight w:val="none"/>
        </w:rPr>
        <w:t>）总价金额与按单价汇总金额不一致的，以单价金额计算结果为准。</w:t>
      </w:r>
    </w:p>
    <w:p w14:paraId="74C17A9B">
      <w:pPr>
        <w:pStyle w:val="12"/>
        <w:keepNext w:val="0"/>
        <w:keepLines w:val="0"/>
        <w:pageBreakBefore w:val="0"/>
        <w:kinsoku/>
        <w:wordWrap/>
        <w:overflowPunct/>
        <w:topLinePunct w:val="0"/>
        <w:bidi w:val="0"/>
        <w:spacing w:line="500" w:lineRule="exact"/>
        <w:ind w:firstLine="480" w:firstLineChars="200"/>
        <w:textAlignment w:val="auto"/>
        <w:rPr>
          <w:rFonts w:hAnsi="宋体"/>
          <w:bCs/>
          <w:sz w:val="24"/>
          <w:szCs w:val="24"/>
          <w:highlight w:val="none"/>
        </w:rPr>
      </w:pPr>
      <w:r>
        <w:rPr>
          <w:rFonts w:hint="eastAsia" w:hAnsi="宋体"/>
          <w:bCs/>
          <w:sz w:val="24"/>
          <w:szCs w:val="24"/>
          <w:highlight w:val="none"/>
        </w:rPr>
        <w:t>同时出现两种以上不一致的，按照前款规定的顺序修正。修正后的报价经投标人确认后产生约束力，投标人不确认的，其投标无效。</w:t>
      </w:r>
    </w:p>
    <w:p w14:paraId="4E99B6F8">
      <w:pPr>
        <w:pStyle w:val="12"/>
        <w:keepNext w:val="0"/>
        <w:keepLines w:val="0"/>
        <w:pageBreakBefore w:val="0"/>
        <w:kinsoku/>
        <w:wordWrap/>
        <w:overflowPunct/>
        <w:topLinePunct w:val="0"/>
        <w:bidi w:val="0"/>
        <w:spacing w:line="500" w:lineRule="exact"/>
        <w:ind w:firstLine="480" w:firstLineChars="200"/>
        <w:textAlignment w:val="auto"/>
        <w:rPr>
          <w:rFonts w:hAnsi="宋体"/>
          <w:sz w:val="24"/>
          <w:szCs w:val="24"/>
          <w:highlight w:val="none"/>
        </w:rPr>
      </w:pPr>
      <w:r>
        <w:rPr>
          <w:rFonts w:hint="eastAsia" w:hAnsi="宋体"/>
          <w:sz w:val="24"/>
          <w:szCs w:val="24"/>
          <w:highlight w:val="none"/>
        </w:rPr>
        <w:t>★</w:t>
      </w:r>
      <w:r>
        <w:rPr>
          <w:rFonts w:hAnsi="宋体"/>
          <w:sz w:val="24"/>
          <w:szCs w:val="24"/>
          <w:highlight w:val="none"/>
        </w:rPr>
        <w:t>6</w:t>
      </w:r>
      <w:r>
        <w:rPr>
          <w:rFonts w:hint="eastAsia" w:hAnsi="宋体"/>
          <w:sz w:val="24"/>
          <w:szCs w:val="24"/>
          <w:highlight w:val="none"/>
        </w:rPr>
        <w:t>.</w:t>
      </w:r>
      <w:r>
        <w:rPr>
          <w:rFonts w:hAnsi="宋体"/>
          <w:sz w:val="24"/>
          <w:szCs w:val="24"/>
          <w:highlight w:val="none"/>
        </w:rPr>
        <w:t>5</w:t>
      </w:r>
      <w:r>
        <w:rPr>
          <w:rFonts w:hint="eastAsia" w:hAnsi="宋体"/>
          <w:sz w:val="24"/>
          <w:szCs w:val="24"/>
          <w:highlight w:val="none"/>
        </w:rPr>
        <w:t>　投标人对每种货物及服务只允许有一个报价，不接受可变动性报价、赠送，否则，在评标时将其视为无效投标。</w:t>
      </w:r>
    </w:p>
    <w:p w14:paraId="314ED02D">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highlight w:val="none"/>
        </w:rPr>
        <w:t xml:space="preserve">6.6  </w:t>
      </w:r>
      <w:r>
        <w:rPr>
          <w:rFonts w:hint="eastAsia"/>
          <w:highlight w:val="none"/>
        </w:rPr>
        <w:t>投标报价不符合招标文件对投标报价要求的，为无效投标。</w:t>
      </w:r>
    </w:p>
    <w:p w14:paraId="312F0F10">
      <w:pPr>
        <w:keepNext w:val="0"/>
        <w:keepLines w:val="0"/>
        <w:pageBreakBefore w:val="0"/>
        <w:kinsoku/>
        <w:wordWrap/>
        <w:overflowPunct/>
        <w:topLinePunct w:val="0"/>
        <w:bidi w:val="0"/>
        <w:spacing w:line="500" w:lineRule="exact"/>
        <w:ind w:firstLine="480" w:firstLineChars="200"/>
        <w:textAlignment w:val="auto"/>
        <w:rPr>
          <w:highlight w:val="none"/>
          <w:u w:val="single"/>
        </w:rPr>
      </w:pPr>
      <w:r>
        <w:rPr>
          <w:rFonts w:hint="eastAsia"/>
          <w:highlight w:val="none"/>
        </w:rPr>
        <w:t>6.</w:t>
      </w:r>
      <w:r>
        <w:rPr>
          <w:highlight w:val="none"/>
        </w:rPr>
        <w:t>7</w:t>
      </w:r>
      <w:r>
        <w:rPr>
          <w:rFonts w:hint="eastAsia"/>
          <w:highlight w:val="none"/>
        </w:rPr>
        <w:t>投标报价超预算金额（最高限价）的，为无效投标。</w:t>
      </w:r>
    </w:p>
    <w:p w14:paraId="3673726E">
      <w:pPr>
        <w:keepNext w:val="0"/>
        <w:keepLines w:val="0"/>
        <w:pageBreakBefore w:val="0"/>
        <w:kinsoku/>
        <w:wordWrap/>
        <w:overflowPunct/>
        <w:topLinePunct w:val="0"/>
        <w:bidi w:val="0"/>
        <w:spacing w:line="500" w:lineRule="exact"/>
        <w:ind w:firstLine="480" w:firstLineChars="200"/>
        <w:textAlignment w:val="auto"/>
        <w:rPr>
          <w:bCs/>
          <w:highlight w:val="none"/>
        </w:rPr>
      </w:pPr>
      <w:r>
        <w:rPr>
          <w:bCs/>
          <w:highlight w:val="none"/>
        </w:rPr>
        <w:t>6.</w:t>
      </w:r>
      <w:r>
        <w:rPr>
          <w:rFonts w:hint="eastAsia"/>
          <w:bCs/>
          <w:highlight w:val="none"/>
        </w:rPr>
        <w:t>8</w:t>
      </w:r>
      <w:r>
        <w:rPr>
          <w:bCs/>
          <w:highlight w:val="none"/>
        </w:rPr>
        <w:t xml:space="preserve"> </w:t>
      </w:r>
      <w:r>
        <w:rPr>
          <w:rFonts w:hint="eastAsia"/>
          <w:bCs/>
          <w:highlight w:val="none"/>
        </w:rPr>
        <w:t>投标报价是履行合同的最终价格，应包括下列几项费用：</w:t>
      </w:r>
    </w:p>
    <w:p w14:paraId="04A40DF6">
      <w:pPr>
        <w:keepNext w:val="0"/>
        <w:keepLines w:val="0"/>
        <w:pageBreakBefore w:val="0"/>
        <w:kinsoku/>
        <w:wordWrap/>
        <w:overflowPunct/>
        <w:topLinePunct w:val="0"/>
        <w:bidi w:val="0"/>
        <w:spacing w:line="500" w:lineRule="exact"/>
        <w:ind w:firstLine="360" w:firstLineChars="150"/>
        <w:textAlignment w:val="auto"/>
        <w:rPr>
          <w:bCs/>
          <w:highlight w:val="none"/>
        </w:rPr>
      </w:pPr>
      <w:r>
        <w:rPr>
          <w:rFonts w:hint="eastAsia"/>
          <w:bCs/>
          <w:highlight w:val="none"/>
        </w:rPr>
        <w:t>（</w:t>
      </w:r>
      <w:r>
        <w:rPr>
          <w:bCs/>
          <w:highlight w:val="none"/>
        </w:rPr>
        <w:t>1</w:t>
      </w:r>
      <w:r>
        <w:rPr>
          <w:rFonts w:hint="eastAsia"/>
          <w:bCs/>
          <w:highlight w:val="none"/>
        </w:rPr>
        <w:t>）招标文件中特别要求的备品备件、易损件和专用工具的费用；</w:t>
      </w:r>
    </w:p>
    <w:p w14:paraId="039D7797">
      <w:pPr>
        <w:keepNext w:val="0"/>
        <w:keepLines w:val="0"/>
        <w:pageBreakBefore w:val="0"/>
        <w:kinsoku/>
        <w:wordWrap/>
        <w:overflowPunct/>
        <w:topLinePunct w:val="0"/>
        <w:bidi w:val="0"/>
        <w:spacing w:line="500" w:lineRule="exact"/>
        <w:ind w:firstLine="360" w:firstLineChars="150"/>
        <w:textAlignment w:val="auto"/>
        <w:rPr>
          <w:bCs/>
          <w:highlight w:val="none"/>
        </w:rPr>
      </w:pPr>
      <w:r>
        <w:rPr>
          <w:rFonts w:hint="eastAsia"/>
          <w:bCs/>
          <w:highlight w:val="none"/>
        </w:rPr>
        <w:t>（</w:t>
      </w:r>
      <w:r>
        <w:rPr>
          <w:bCs/>
          <w:highlight w:val="none"/>
        </w:rPr>
        <w:t>2</w:t>
      </w:r>
      <w:r>
        <w:rPr>
          <w:rFonts w:hint="eastAsia"/>
          <w:bCs/>
          <w:highlight w:val="none"/>
        </w:rPr>
        <w:t>）招标文件中特别要求的安装、调试、培训、运输、保险及其它附带服务的全部费用；</w:t>
      </w:r>
    </w:p>
    <w:p w14:paraId="5C98B6D1">
      <w:pPr>
        <w:keepNext w:val="0"/>
        <w:keepLines w:val="0"/>
        <w:pageBreakBefore w:val="0"/>
        <w:kinsoku/>
        <w:wordWrap/>
        <w:overflowPunct/>
        <w:topLinePunct w:val="0"/>
        <w:bidi w:val="0"/>
        <w:spacing w:line="500" w:lineRule="exact"/>
        <w:ind w:firstLine="360" w:firstLineChars="150"/>
        <w:textAlignment w:val="auto"/>
        <w:rPr>
          <w:bCs/>
          <w:highlight w:val="none"/>
        </w:rPr>
      </w:pPr>
      <w:r>
        <w:rPr>
          <w:rFonts w:hint="eastAsia"/>
          <w:bCs/>
          <w:highlight w:val="none"/>
        </w:rPr>
        <w:t>（</w:t>
      </w:r>
      <w:r>
        <w:rPr>
          <w:bCs/>
          <w:highlight w:val="none"/>
        </w:rPr>
        <w:t>3</w:t>
      </w:r>
      <w:r>
        <w:rPr>
          <w:rFonts w:hint="eastAsia"/>
          <w:bCs/>
          <w:highlight w:val="none"/>
        </w:rPr>
        <w:t>）投标人提供的在中华人民共和国制造的货物，其货物的投标价即交货价中，包括制造、组装该货物所使用的零部件及原材料已付的全部关税、销售税和其他税。</w:t>
      </w:r>
    </w:p>
    <w:p w14:paraId="0E4D1C2B">
      <w:pPr>
        <w:keepNext w:val="0"/>
        <w:keepLines w:val="0"/>
        <w:pageBreakBefore w:val="0"/>
        <w:kinsoku/>
        <w:wordWrap/>
        <w:overflowPunct/>
        <w:topLinePunct w:val="0"/>
        <w:bidi w:val="0"/>
        <w:spacing w:line="500" w:lineRule="exact"/>
        <w:ind w:firstLine="360" w:firstLineChars="150"/>
        <w:textAlignment w:val="auto"/>
        <w:rPr>
          <w:bCs/>
          <w:highlight w:val="none"/>
        </w:rPr>
      </w:pPr>
      <w:r>
        <w:rPr>
          <w:rFonts w:hint="eastAsia"/>
          <w:bCs/>
          <w:highlight w:val="none"/>
        </w:rPr>
        <w:t>（</w:t>
      </w:r>
      <w:r>
        <w:rPr>
          <w:bCs/>
          <w:highlight w:val="none"/>
        </w:rPr>
        <w:t>4</w:t>
      </w:r>
      <w:r>
        <w:rPr>
          <w:rFonts w:hint="eastAsia"/>
          <w:bCs/>
          <w:highlight w:val="none"/>
        </w:rPr>
        <w:t>）综合单价必须包括货物、安装、调试、技术支持、运输保险、售后服务、培训及其它必需服务的报价。</w:t>
      </w:r>
    </w:p>
    <w:p w14:paraId="1749FE5F">
      <w:pPr>
        <w:keepNext w:val="0"/>
        <w:keepLines w:val="0"/>
        <w:pageBreakBefore w:val="0"/>
        <w:kinsoku/>
        <w:wordWrap/>
        <w:overflowPunct/>
        <w:topLinePunct w:val="0"/>
        <w:bidi w:val="0"/>
        <w:spacing w:line="500" w:lineRule="exact"/>
        <w:ind w:left="480"/>
        <w:textAlignment w:val="auto"/>
        <w:rPr>
          <w:b/>
          <w:highlight w:val="none"/>
        </w:rPr>
      </w:pPr>
      <w:r>
        <w:rPr>
          <w:b/>
          <w:highlight w:val="none"/>
        </w:rPr>
        <w:t xml:space="preserve">7. </w:t>
      </w:r>
      <w:r>
        <w:rPr>
          <w:rFonts w:hint="eastAsia"/>
          <w:b/>
          <w:highlight w:val="none"/>
        </w:rPr>
        <w:t>证明货物的合格性和符合招标文件规定的文件</w:t>
      </w:r>
    </w:p>
    <w:p w14:paraId="3D4E5827">
      <w:pPr>
        <w:keepNext w:val="0"/>
        <w:keepLines w:val="0"/>
        <w:pageBreakBefore w:val="0"/>
        <w:kinsoku/>
        <w:wordWrap/>
        <w:overflowPunct/>
        <w:topLinePunct w:val="0"/>
        <w:bidi w:val="0"/>
        <w:adjustRightInd w:val="0"/>
        <w:snapToGrid w:val="0"/>
        <w:spacing w:line="500" w:lineRule="exact"/>
        <w:ind w:firstLine="424" w:firstLineChars="177"/>
        <w:textAlignment w:val="auto"/>
        <w:rPr>
          <w:highlight w:val="none"/>
        </w:rPr>
      </w:pPr>
      <w:r>
        <w:rPr>
          <w:highlight w:val="none"/>
        </w:rPr>
        <w:t xml:space="preserve">7.1 </w:t>
      </w:r>
      <w:r>
        <w:rPr>
          <w:rFonts w:hint="eastAsia"/>
          <w:highlight w:val="none"/>
        </w:rPr>
        <w:t>投标人应提交证明文件证明其拟投标的货物的合格性符合招标文件规定。该证明文件作为投标文件的一部分。</w:t>
      </w:r>
    </w:p>
    <w:p w14:paraId="5A1289C0">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7.</w:t>
      </w:r>
      <w:r>
        <w:rPr>
          <w:rFonts w:hint="eastAsia"/>
          <w:highlight w:val="none"/>
        </w:rPr>
        <w:t>2</w:t>
      </w:r>
      <w:r>
        <w:rPr>
          <w:highlight w:val="none"/>
        </w:rPr>
        <w:t xml:space="preserve">  </w:t>
      </w:r>
      <w:r>
        <w:rPr>
          <w:rFonts w:hint="eastAsia"/>
          <w:highlight w:val="none"/>
        </w:rPr>
        <w:t>投标人的服务承诺应按不低于招标文件中要求的服务标准做出响应。</w:t>
      </w:r>
    </w:p>
    <w:p w14:paraId="12DE7069">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7.</w:t>
      </w:r>
      <w:r>
        <w:rPr>
          <w:rFonts w:hint="eastAsia"/>
          <w:highlight w:val="none"/>
        </w:rPr>
        <w:t>3</w:t>
      </w:r>
      <w:r>
        <w:rPr>
          <w:highlight w:val="none"/>
        </w:rPr>
        <w:t xml:space="preserve">  </w:t>
      </w:r>
      <w:r>
        <w:rPr>
          <w:rFonts w:hint="eastAsia"/>
          <w:highlight w:val="none"/>
        </w:rPr>
        <w:t>上述文件可以是文字资料、图纸和数据等，并提供：</w:t>
      </w:r>
    </w:p>
    <w:p w14:paraId="46BEA306">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w:t>
      </w:r>
      <w:r>
        <w:rPr>
          <w:highlight w:val="none"/>
        </w:rPr>
        <w:t>1</w:t>
      </w:r>
      <w:r>
        <w:rPr>
          <w:rFonts w:hint="eastAsia"/>
          <w:highlight w:val="none"/>
        </w:rPr>
        <w:t>）货物主要技术及性能特点的详细描述；</w:t>
      </w:r>
      <w:r>
        <w:rPr>
          <w:highlight w:val="none"/>
        </w:rPr>
        <w:t xml:space="preserve"> </w:t>
      </w:r>
    </w:p>
    <w:p w14:paraId="2A77B5A3">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w:t>
      </w:r>
      <w:r>
        <w:rPr>
          <w:highlight w:val="none"/>
        </w:rPr>
        <w:t>2</w:t>
      </w:r>
      <w:r>
        <w:rPr>
          <w:rFonts w:hint="eastAsia"/>
          <w:highlight w:val="none"/>
        </w:rPr>
        <w:t>）货物主要部件的详细资料，包括检验报告等；</w:t>
      </w:r>
    </w:p>
    <w:p w14:paraId="6BA75076">
      <w:pPr>
        <w:keepNext w:val="0"/>
        <w:keepLines w:val="0"/>
        <w:pageBreakBefore w:val="0"/>
        <w:kinsoku/>
        <w:wordWrap/>
        <w:overflowPunct/>
        <w:topLinePunct w:val="0"/>
        <w:bidi w:val="0"/>
        <w:spacing w:line="500" w:lineRule="exact"/>
        <w:ind w:firstLine="480" w:firstLineChars="200"/>
        <w:textAlignment w:val="auto"/>
        <w:rPr>
          <w:highlight w:val="none"/>
        </w:rPr>
      </w:pPr>
      <w:r>
        <w:rPr>
          <w:rFonts w:hint="eastAsia"/>
          <w:highlight w:val="none"/>
        </w:rPr>
        <w:t>（</w:t>
      </w:r>
      <w:r>
        <w:rPr>
          <w:highlight w:val="none"/>
        </w:rPr>
        <w:t>3</w:t>
      </w:r>
      <w:r>
        <w:rPr>
          <w:rFonts w:hint="eastAsia"/>
          <w:highlight w:val="none"/>
        </w:rPr>
        <w:t>）一份在技术规格中规定的保证服务正常和连续运转期间所需要的所有备件和专业工具的详细清单包括供货来源信息。</w:t>
      </w:r>
    </w:p>
    <w:p w14:paraId="444444A4">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7.</w:t>
      </w:r>
      <w:r>
        <w:rPr>
          <w:rFonts w:hint="eastAsia"/>
          <w:highlight w:val="none"/>
        </w:rPr>
        <w:t>4没有按要求提供资料或提供资料不完全的或仅仅复制招标文件提供的技术参数并与实际提供设备参数不符，将被视为对招标文件没有做出实质性响应，其风险由投标人自行承担。</w:t>
      </w:r>
    </w:p>
    <w:p w14:paraId="270A6B51">
      <w:pPr>
        <w:keepNext w:val="0"/>
        <w:keepLines w:val="0"/>
        <w:pageBreakBefore w:val="0"/>
        <w:kinsoku/>
        <w:wordWrap/>
        <w:overflowPunct/>
        <w:topLinePunct w:val="0"/>
        <w:bidi w:val="0"/>
        <w:spacing w:line="500" w:lineRule="exact"/>
        <w:ind w:firstLine="360" w:firstLineChars="150"/>
        <w:textAlignment w:val="auto"/>
        <w:rPr>
          <w:highlight w:val="none"/>
        </w:rPr>
      </w:pPr>
      <w:r>
        <w:rPr>
          <w:highlight w:val="none"/>
        </w:rPr>
        <w:t>7.5</w:t>
      </w:r>
      <w:r>
        <w:rPr>
          <w:rFonts w:hint="eastAsia"/>
          <w:highlight w:val="none"/>
        </w:rPr>
        <w:t xml:space="preserve"> 投标人提供的设备必须是正规厂家生产的高质量产品，不能提供劣质三无产品（无厂址</w:t>
      </w:r>
      <w:r>
        <w:rPr>
          <w:highlight w:val="none"/>
        </w:rPr>
        <w:t>,</w:t>
      </w:r>
      <w:r>
        <w:rPr>
          <w:rFonts w:hint="eastAsia"/>
          <w:highlight w:val="none"/>
        </w:rPr>
        <w:t>无商标</w:t>
      </w:r>
      <w:r>
        <w:rPr>
          <w:highlight w:val="none"/>
        </w:rPr>
        <w:t>,</w:t>
      </w:r>
      <w:r>
        <w:rPr>
          <w:rFonts w:hint="eastAsia"/>
          <w:highlight w:val="none"/>
        </w:rPr>
        <w:t>无合格证）。</w:t>
      </w:r>
    </w:p>
    <w:p w14:paraId="5E53D61D">
      <w:pPr>
        <w:keepNext w:val="0"/>
        <w:keepLines w:val="0"/>
        <w:pageBreakBefore w:val="0"/>
        <w:kinsoku/>
        <w:wordWrap/>
        <w:overflowPunct/>
        <w:topLinePunct w:val="0"/>
        <w:bidi w:val="0"/>
        <w:spacing w:line="500" w:lineRule="exact"/>
        <w:ind w:firstLine="360" w:firstLineChars="150"/>
        <w:textAlignment w:val="auto"/>
        <w:rPr>
          <w:highlight w:val="none"/>
        </w:rPr>
      </w:pPr>
      <w:r>
        <w:rPr>
          <w:highlight w:val="none"/>
        </w:rPr>
        <w:t xml:space="preserve">7.6 </w:t>
      </w:r>
      <w:r>
        <w:rPr>
          <w:rFonts w:hint="eastAsia"/>
          <w:highlight w:val="none"/>
        </w:rPr>
        <w:t>产品资料和检测报告所反映的技术参数和性能指标将作为验收产品实物的依据。</w:t>
      </w:r>
    </w:p>
    <w:p w14:paraId="384DC22A">
      <w:pPr>
        <w:keepNext w:val="0"/>
        <w:keepLines w:val="0"/>
        <w:pageBreakBefore w:val="0"/>
        <w:kinsoku/>
        <w:wordWrap/>
        <w:overflowPunct/>
        <w:topLinePunct w:val="0"/>
        <w:bidi w:val="0"/>
        <w:spacing w:line="500" w:lineRule="exact"/>
        <w:ind w:firstLine="360" w:firstLineChars="150"/>
        <w:textAlignment w:val="auto"/>
        <w:rPr>
          <w:highlight w:val="none"/>
        </w:rPr>
      </w:pPr>
      <w:r>
        <w:rPr>
          <w:highlight w:val="none"/>
        </w:rPr>
        <w:t xml:space="preserve">7.7 </w:t>
      </w:r>
      <w:r>
        <w:rPr>
          <w:rFonts w:hint="eastAsia"/>
          <w:highlight w:val="none"/>
        </w:rPr>
        <w:t>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14:paraId="510FB000">
      <w:pPr>
        <w:keepNext w:val="0"/>
        <w:keepLines w:val="0"/>
        <w:pageBreakBefore w:val="0"/>
        <w:kinsoku/>
        <w:wordWrap/>
        <w:overflowPunct/>
        <w:topLinePunct w:val="0"/>
        <w:bidi w:val="0"/>
        <w:spacing w:line="500" w:lineRule="exact"/>
        <w:ind w:firstLine="360" w:firstLineChars="150"/>
        <w:textAlignment w:val="auto"/>
        <w:rPr>
          <w:highlight w:val="none"/>
        </w:rPr>
      </w:pPr>
      <w:r>
        <w:rPr>
          <w:highlight w:val="none"/>
        </w:rPr>
        <w:t xml:space="preserve">7.8 </w:t>
      </w:r>
      <w:r>
        <w:rPr>
          <w:rFonts w:hint="eastAsia"/>
          <w:highlight w:val="none"/>
        </w:rPr>
        <w:t>投标人在阐述上述时应注意招标文件“货物技术规格、参数与要求”中指出的工艺、材料和设备的标准以及参照的牌号或分类号仅起说明作用，并没有任何限制性。投标人在响应中可以选用替代标准、牌号或分类号，但这些替代要实质上相当于技术规格的要求，并且使采购方满意。</w:t>
      </w:r>
    </w:p>
    <w:p w14:paraId="394871FB">
      <w:pPr>
        <w:keepNext w:val="0"/>
        <w:keepLines w:val="0"/>
        <w:pageBreakBefore w:val="0"/>
        <w:kinsoku/>
        <w:wordWrap/>
        <w:overflowPunct/>
        <w:topLinePunct w:val="0"/>
        <w:bidi w:val="0"/>
        <w:spacing w:line="500" w:lineRule="exact"/>
        <w:ind w:firstLine="360" w:firstLineChars="150"/>
        <w:textAlignment w:val="auto"/>
        <w:rPr>
          <w:rFonts w:hint="eastAsia"/>
          <w:highlight w:val="none"/>
        </w:rPr>
      </w:pPr>
      <w:r>
        <w:rPr>
          <w:highlight w:val="none"/>
        </w:rPr>
        <w:t xml:space="preserve">8. </w:t>
      </w:r>
      <w:r>
        <w:rPr>
          <w:rFonts w:hint="eastAsia"/>
          <w:highlight w:val="none"/>
        </w:rPr>
        <w:t>投标有效期</w:t>
      </w:r>
    </w:p>
    <w:p w14:paraId="2250824F">
      <w:pPr>
        <w:keepNext w:val="0"/>
        <w:keepLines w:val="0"/>
        <w:pageBreakBefore w:val="0"/>
        <w:kinsoku/>
        <w:wordWrap/>
        <w:overflowPunct/>
        <w:topLinePunct w:val="0"/>
        <w:bidi w:val="0"/>
        <w:spacing w:line="500" w:lineRule="exact"/>
        <w:ind w:firstLine="360" w:firstLineChars="150"/>
        <w:textAlignment w:val="auto"/>
        <w:rPr>
          <w:highlight w:val="none"/>
        </w:rPr>
      </w:pPr>
      <w:r>
        <w:rPr>
          <w:highlight w:val="none"/>
        </w:rPr>
        <w:t>8</w:t>
      </w:r>
      <w:r>
        <w:rPr>
          <w:rFonts w:hint="eastAsia"/>
          <w:highlight w:val="none"/>
        </w:rPr>
        <w:t>.1　投标有效期见投标人须知前附表，在此期间投标文件对投标人具有法律约束力，以保证采购人有足够的时间完成评标、定标以及签订合同。投标有效期从投标人须知前附表规定的投标截止之日起计算。投标有效期不足的，在评标时将其视为无效投标。</w:t>
      </w:r>
    </w:p>
    <w:p w14:paraId="2247F9EA">
      <w:pPr>
        <w:keepNext w:val="0"/>
        <w:keepLines w:val="0"/>
        <w:pageBreakBefore w:val="0"/>
        <w:kinsoku/>
        <w:wordWrap/>
        <w:overflowPunct/>
        <w:topLinePunct w:val="0"/>
        <w:bidi w:val="0"/>
        <w:spacing w:line="500" w:lineRule="exact"/>
        <w:ind w:firstLine="360" w:firstLineChars="150"/>
        <w:textAlignment w:val="auto"/>
        <w:rPr>
          <w:highlight w:val="none"/>
        </w:rPr>
      </w:pPr>
      <w:r>
        <w:rPr>
          <w:rFonts w:hint="eastAsia"/>
          <w:highlight w:val="none"/>
        </w:rPr>
        <w:t>8.2　特殊情况需延长投标有效期的，采购人或采购代理机构可于投标有效期届满之前，要求投标人同意延长有效期，采购人或采购代理机构的要求与投标人的答复均应为书面形式。投标人拒绝延长的，其投标在原投标有效期届满后将不再有效，但有权收回其投标保证金；投标人同意延长的，应相应延长其投标保证金的有效期，但不允许修改或撤回投标文件。</w:t>
      </w:r>
    </w:p>
    <w:p w14:paraId="1308D3A9">
      <w:pPr>
        <w:keepNext w:val="0"/>
        <w:keepLines w:val="0"/>
        <w:pageBreakBefore w:val="0"/>
        <w:kinsoku/>
        <w:wordWrap/>
        <w:overflowPunct/>
        <w:topLinePunct w:val="0"/>
        <w:bidi w:val="0"/>
        <w:spacing w:line="500" w:lineRule="exact"/>
        <w:ind w:firstLine="482" w:firstLineChars="200"/>
        <w:textAlignment w:val="auto"/>
        <w:rPr>
          <w:rFonts w:hint="eastAsia"/>
          <w:b/>
          <w:highlight w:val="none"/>
        </w:rPr>
      </w:pPr>
      <w:r>
        <w:rPr>
          <w:b/>
          <w:highlight w:val="none"/>
        </w:rPr>
        <w:t xml:space="preserve">9. </w:t>
      </w:r>
      <w:r>
        <w:rPr>
          <w:rFonts w:hint="eastAsia"/>
          <w:b/>
          <w:highlight w:val="none"/>
        </w:rPr>
        <w:t>投标文件的签署和规定</w:t>
      </w:r>
      <w:r>
        <w:rPr>
          <w:rFonts w:hint="eastAsia"/>
          <w:b/>
          <w:bCs/>
          <w:highlight w:val="none"/>
        </w:rPr>
        <w:t>见前投标须知前附表</w:t>
      </w:r>
    </w:p>
    <w:p w14:paraId="580EAF5B">
      <w:pPr>
        <w:pStyle w:val="12"/>
        <w:keepNext w:val="0"/>
        <w:keepLines w:val="0"/>
        <w:pageBreakBefore w:val="0"/>
        <w:tabs>
          <w:tab w:val="left" w:pos="397"/>
        </w:tabs>
        <w:kinsoku/>
        <w:wordWrap/>
        <w:overflowPunct/>
        <w:topLinePunct w:val="0"/>
        <w:bidi w:val="0"/>
        <w:spacing w:line="500" w:lineRule="exact"/>
        <w:ind w:firstLine="482" w:firstLineChars="200"/>
        <w:textAlignment w:val="auto"/>
        <w:rPr>
          <w:rFonts w:hAnsi="宋体"/>
          <w:b/>
          <w:bCs/>
          <w:sz w:val="24"/>
          <w:szCs w:val="24"/>
          <w:highlight w:val="none"/>
        </w:rPr>
      </w:pPr>
      <w:r>
        <w:rPr>
          <w:rFonts w:hint="eastAsia" w:hAnsi="宋体"/>
          <w:b/>
          <w:bCs/>
          <w:sz w:val="24"/>
          <w:szCs w:val="24"/>
          <w:highlight w:val="none"/>
        </w:rPr>
        <w:t>1</w:t>
      </w:r>
      <w:r>
        <w:rPr>
          <w:rFonts w:hAnsi="宋体"/>
          <w:b/>
          <w:bCs/>
          <w:sz w:val="24"/>
          <w:szCs w:val="24"/>
          <w:highlight w:val="none"/>
        </w:rPr>
        <w:t>0</w:t>
      </w:r>
      <w:r>
        <w:rPr>
          <w:rFonts w:hint="eastAsia" w:hAnsi="宋体"/>
          <w:b/>
          <w:bCs/>
          <w:sz w:val="24"/>
          <w:szCs w:val="24"/>
          <w:highlight w:val="none"/>
        </w:rPr>
        <w:t>.投标文件的密封和标记见前投标须知前附表。</w:t>
      </w:r>
    </w:p>
    <w:p w14:paraId="4B02D1C5">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 xml:space="preserve">11. </w:t>
      </w:r>
      <w:r>
        <w:rPr>
          <w:rFonts w:hint="eastAsia"/>
          <w:b/>
          <w:highlight w:val="none"/>
        </w:rPr>
        <w:t>投标保证金</w:t>
      </w:r>
    </w:p>
    <w:p w14:paraId="30FA254E">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11.1  </w:t>
      </w:r>
      <w:r>
        <w:rPr>
          <w:rFonts w:hint="eastAsia"/>
          <w:highlight w:val="none"/>
        </w:rPr>
        <w:t>招标方因投标人的违规行为而受到损害时将不予退还投标人的投标保证金，将其作为所受损害的补偿。</w:t>
      </w:r>
    </w:p>
    <w:p w14:paraId="615D0C07">
      <w:pPr>
        <w:pStyle w:val="12"/>
        <w:keepNext w:val="0"/>
        <w:keepLines w:val="0"/>
        <w:pageBreakBefore w:val="0"/>
        <w:kinsoku/>
        <w:wordWrap/>
        <w:overflowPunct/>
        <w:topLinePunct w:val="0"/>
        <w:bidi w:val="0"/>
        <w:spacing w:line="500" w:lineRule="exact"/>
        <w:ind w:firstLine="480" w:firstLineChars="200"/>
        <w:textAlignment w:val="auto"/>
        <w:rPr>
          <w:rFonts w:hAnsi="宋体"/>
          <w:sz w:val="24"/>
          <w:highlight w:val="none"/>
        </w:rPr>
      </w:pPr>
      <w:r>
        <w:rPr>
          <w:rFonts w:hAnsi="宋体"/>
          <w:sz w:val="24"/>
          <w:highlight w:val="none"/>
        </w:rPr>
        <w:t>11.2</w:t>
      </w:r>
      <w:r>
        <w:rPr>
          <w:rFonts w:hint="eastAsia" w:hAnsi="宋体"/>
          <w:sz w:val="24"/>
          <w:highlight w:val="none"/>
        </w:rPr>
        <w:t>　投标人应当以支票、汇票、本票等非现金形式提交投标保证金，其有效期应不低于投标有效期。投标人未按照招标文件要求提交投标保证金的，投标无效。</w:t>
      </w:r>
    </w:p>
    <w:p w14:paraId="74416294">
      <w:pPr>
        <w:pStyle w:val="12"/>
        <w:keepNext w:val="0"/>
        <w:keepLines w:val="0"/>
        <w:pageBreakBefore w:val="0"/>
        <w:kinsoku/>
        <w:wordWrap/>
        <w:overflowPunct/>
        <w:topLinePunct w:val="0"/>
        <w:bidi w:val="0"/>
        <w:spacing w:line="500" w:lineRule="exact"/>
        <w:ind w:firstLine="480" w:firstLineChars="200"/>
        <w:textAlignment w:val="auto"/>
        <w:rPr>
          <w:rFonts w:hAnsi="宋体"/>
          <w:sz w:val="24"/>
          <w:highlight w:val="none"/>
        </w:rPr>
      </w:pPr>
      <w:r>
        <w:rPr>
          <w:rFonts w:hAnsi="宋体"/>
          <w:sz w:val="24"/>
          <w:highlight w:val="none"/>
        </w:rPr>
        <w:t xml:space="preserve">11.3  </w:t>
      </w:r>
      <w:r>
        <w:rPr>
          <w:rFonts w:hint="eastAsia" w:hAnsi="宋体"/>
          <w:sz w:val="24"/>
          <w:highlight w:val="none"/>
        </w:rPr>
        <w:t>投标人以支票、汇票、本票形式提交投标保证金的，必须从投标人账户转出，须于投标保证金缴纳截止时间前到达新疆诚誉工程项目管理有限公司指定账户（人民币）。如是本地转账支票需于投标保证金缴纳截止时间三个工作日前向新疆诚誉工程项目管理有限公司送达，如投标保证金为汇款形式的，（汇款时汇款单填写内容须备注项目编号及标项号）。</w:t>
      </w:r>
    </w:p>
    <w:p w14:paraId="0A1FEBB9">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11.4</w:t>
      </w:r>
      <w:r>
        <w:rPr>
          <w:rFonts w:hint="eastAsia"/>
          <w:highlight w:val="none"/>
        </w:rPr>
        <w:t>　未中标的投标人的投标保证金，将在中标通知书发出后</w:t>
      </w:r>
      <w:r>
        <w:rPr>
          <w:highlight w:val="none"/>
        </w:rPr>
        <w:t>5</w:t>
      </w:r>
      <w:r>
        <w:rPr>
          <w:rFonts w:hint="eastAsia"/>
          <w:highlight w:val="none"/>
        </w:rPr>
        <w:t>个工作日内无息退还。</w:t>
      </w:r>
    </w:p>
    <w:p w14:paraId="15069B57">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11.5  </w:t>
      </w:r>
      <w:r>
        <w:rPr>
          <w:rFonts w:hint="eastAsia"/>
          <w:highlight w:val="none"/>
        </w:rPr>
        <w:t>中标方的投标保证金，将在领取中标通知书，缴纳履约保证金并签订合同后5个工作日内无息退还，中标企业退还保证金前，需将采购合同彩色扫描件电子版发送至本项目负责人邮箱（详见前附表），并提供采购合同彩色扫描件纸质版。</w:t>
      </w:r>
    </w:p>
    <w:p w14:paraId="4BFBABF2">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11.6下列任何情况发生时，投标保证金将不予退还，转为违约金：</w:t>
      </w:r>
    </w:p>
    <w:p w14:paraId="6A261ADE">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(1)  投标人在投标截止期后，投标有效期内撤回投标；</w:t>
      </w:r>
    </w:p>
    <w:p w14:paraId="483470E7">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(2)  投标人在规定期限内未按规定向采购人缴纳履约保证金；</w:t>
      </w:r>
    </w:p>
    <w:p w14:paraId="2964AD30">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(3)  中标人未按投标人须知规定缴纳招标代理费；</w:t>
      </w:r>
    </w:p>
    <w:p w14:paraId="638EA73C">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(4)  以他人名义投标或者以其他方式弄虚作假，骗取中标；</w:t>
      </w:r>
    </w:p>
    <w:p w14:paraId="3F7D0A2C">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(5)  打架斗殴，扰乱标场秩序；</w:t>
      </w:r>
    </w:p>
    <w:p w14:paraId="10B2A1EA">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rFonts w:hint="eastAsia"/>
          <w:highlight w:val="none"/>
        </w:rPr>
        <w:t>(6)  中标人拒绝在规定期限内与采购人签订合同。</w:t>
      </w:r>
    </w:p>
    <w:p w14:paraId="7746A67E">
      <w:pPr>
        <w:keepNext w:val="0"/>
        <w:keepLines w:val="0"/>
        <w:pageBreakBefore w:val="0"/>
        <w:kinsoku/>
        <w:wordWrap/>
        <w:overflowPunct/>
        <w:topLinePunct w:val="0"/>
        <w:bidi w:val="0"/>
        <w:spacing w:line="500" w:lineRule="exact"/>
        <w:ind w:firstLine="840" w:firstLineChars="350"/>
        <w:textAlignment w:val="auto"/>
        <w:rPr>
          <w:highlight w:val="none"/>
        </w:rPr>
      </w:pPr>
      <w:r>
        <w:rPr>
          <w:rFonts w:hint="eastAsia"/>
          <w:highlight w:val="none"/>
        </w:rPr>
        <w:t>上述不予退还投标保证金的情况并给招标代理机构造成损失的，还要承担赔偿责任。</w:t>
      </w:r>
    </w:p>
    <w:p w14:paraId="5BF57808">
      <w:pPr>
        <w:keepNext w:val="0"/>
        <w:keepLines w:val="0"/>
        <w:pageBreakBefore w:val="0"/>
        <w:kinsoku/>
        <w:wordWrap/>
        <w:overflowPunct/>
        <w:topLinePunct w:val="0"/>
        <w:bidi w:val="0"/>
        <w:spacing w:line="500" w:lineRule="exact"/>
        <w:textAlignment w:val="auto"/>
        <w:rPr>
          <w:highlight w:val="none"/>
        </w:rPr>
      </w:pPr>
    </w:p>
    <w:p w14:paraId="1A98DCAE">
      <w:pPr>
        <w:keepNext w:val="0"/>
        <w:keepLines w:val="0"/>
        <w:pageBreakBefore w:val="0"/>
        <w:kinsoku/>
        <w:wordWrap/>
        <w:overflowPunct/>
        <w:topLinePunct w:val="0"/>
        <w:bidi w:val="0"/>
        <w:spacing w:line="500" w:lineRule="exact"/>
        <w:ind w:firstLine="480"/>
        <w:jc w:val="center"/>
        <w:textAlignment w:val="auto"/>
        <w:outlineLvl w:val="1"/>
        <w:rPr>
          <w:b/>
          <w:sz w:val="32"/>
          <w:szCs w:val="32"/>
          <w:highlight w:val="none"/>
        </w:rPr>
      </w:pPr>
      <w:bookmarkStart w:id="13" w:name="_Toc80724655"/>
      <w:r>
        <w:rPr>
          <w:rFonts w:hint="eastAsia"/>
          <w:b/>
          <w:sz w:val="32"/>
          <w:szCs w:val="32"/>
          <w:highlight w:val="none"/>
        </w:rPr>
        <w:t>第三章 投标文件的递交</w:t>
      </w:r>
      <w:bookmarkEnd w:id="13"/>
    </w:p>
    <w:p w14:paraId="3F2F0420">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 xml:space="preserve">12. </w:t>
      </w:r>
      <w:r>
        <w:rPr>
          <w:rFonts w:hint="eastAsia"/>
          <w:b/>
          <w:highlight w:val="none"/>
        </w:rPr>
        <w:t>投标文件的标记</w:t>
      </w:r>
    </w:p>
    <w:p w14:paraId="2CA94C25">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12.1</w:t>
      </w:r>
      <w:r>
        <w:rPr>
          <w:rFonts w:hint="eastAsia"/>
          <w:highlight w:val="none"/>
        </w:rPr>
        <w:t>　任何不完整或不满足招标文件要求的投标文件将被拒绝。</w:t>
      </w:r>
    </w:p>
    <w:p w14:paraId="60927ACD">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highlight w:val="none"/>
        </w:rPr>
        <w:t>12.2</w:t>
      </w:r>
      <w:r>
        <w:rPr>
          <w:rFonts w:hint="eastAsia"/>
          <w:highlight w:val="none"/>
        </w:rPr>
        <w:t>　投标人应通过电子投标文件制作工具严格按招标文件要求制作投标文件，在投标截止时间前完成上传经过数字证书电子签章并加密的投标文件（加密和解密须用同一把数字证书）。</w:t>
      </w:r>
    </w:p>
    <w:p w14:paraId="2FA41074">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 xml:space="preserve">13. </w:t>
      </w:r>
      <w:r>
        <w:rPr>
          <w:rFonts w:hint="eastAsia"/>
          <w:b/>
          <w:highlight w:val="none"/>
        </w:rPr>
        <w:t>投标截止时间</w:t>
      </w:r>
    </w:p>
    <w:p w14:paraId="54C36AB2">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13.1  </w:t>
      </w:r>
      <w:r>
        <w:rPr>
          <w:rFonts w:hint="eastAsia"/>
          <w:highlight w:val="none"/>
        </w:rPr>
        <w:t>投标文件应在投标人须知前附表规定的投标截止时间之前密封送到投标人须知前附表指定的地点。</w:t>
      </w:r>
    </w:p>
    <w:p w14:paraId="29CC8C7C">
      <w:pPr>
        <w:keepNext w:val="0"/>
        <w:keepLines w:val="0"/>
        <w:pageBreakBefore w:val="0"/>
        <w:kinsoku/>
        <w:wordWrap/>
        <w:overflowPunct/>
        <w:topLinePunct w:val="0"/>
        <w:bidi w:val="0"/>
        <w:spacing w:line="500" w:lineRule="exact"/>
        <w:ind w:firstLine="480" w:firstLineChars="200"/>
        <w:textAlignment w:val="auto"/>
        <w:rPr>
          <w:rFonts w:ascii="等线" w:hAnsi="等线" w:eastAsia="等线"/>
          <w:highlight w:val="none"/>
        </w:rPr>
      </w:pPr>
      <w:r>
        <w:rPr>
          <w:highlight w:val="none"/>
        </w:rPr>
        <w:t>13.2</w:t>
      </w:r>
      <w:r>
        <w:rPr>
          <w:rFonts w:hint="eastAsia"/>
          <w:highlight w:val="none"/>
        </w:rPr>
        <w:t>　投标截止时间以政采云中心政采云平台显示的时间为准，逾期系统将自动关闭，未完成上传的投标文件视为逾期送达，将被拒绝。</w:t>
      </w:r>
    </w:p>
    <w:p w14:paraId="623E0F40">
      <w:pPr>
        <w:keepNext w:val="0"/>
        <w:keepLines w:val="0"/>
        <w:pageBreakBefore w:val="0"/>
        <w:kinsoku/>
        <w:wordWrap/>
        <w:overflowPunct/>
        <w:topLinePunct w:val="0"/>
        <w:bidi w:val="0"/>
        <w:spacing w:line="500" w:lineRule="exact"/>
        <w:ind w:firstLine="482" w:firstLineChars="200"/>
        <w:textAlignment w:val="auto"/>
        <w:rPr>
          <w:b/>
          <w:sz w:val="22"/>
          <w:highlight w:val="none"/>
        </w:rPr>
      </w:pPr>
      <w:r>
        <w:rPr>
          <w:b/>
          <w:highlight w:val="none"/>
        </w:rPr>
        <w:t xml:space="preserve">14. </w:t>
      </w:r>
      <w:r>
        <w:rPr>
          <w:rFonts w:hint="eastAsia"/>
          <w:b/>
          <w:highlight w:val="none"/>
        </w:rPr>
        <w:t>投标文件的修改和撤销</w:t>
      </w:r>
    </w:p>
    <w:p w14:paraId="584FBD68">
      <w:pPr>
        <w:keepNext w:val="0"/>
        <w:keepLines w:val="0"/>
        <w:pageBreakBefore w:val="0"/>
        <w:kinsoku/>
        <w:wordWrap/>
        <w:overflowPunct/>
        <w:topLinePunct w:val="0"/>
        <w:bidi w:val="0"/>
        <w:spacing w:line="500" w:lineRule="exact"/>
        <w:ind w:firstLine="480" w:firstLineChars="200"/>
        <w:textAlignment w:val="auto"/>
        <w:rPr>
          <w:rFonts w:hint="eastAsia"/>
          <w:highlight w:val="none"/>
        </w:rPr>
      </w:pPr>
      <w:r>
        <w:rPr>
          <w:highlight w:val="none"/>
        </w:rPr>
        <w:t>14.1</w:t>
      </w:r>
      <w:r>
        <w:rPr>
          <w:rFonts w:hint="eastAsia"/>
          <w:highlight w:val="none"/>
        </w:rPr>
        <w:t>　投标人在递交投标文件后，可在规定的投标截止时间之前，对其投标文件以书面通知的形式进行修改或撤消。</w:t>
      </w:r>
    </w:p>
    <w:p w14:paraId="3D26E1A6">
      <w:pPr>
        <w:keepNext w:val="0"/>
        <w:keepLines w:val="0"/>
        <w:pageBreakBefore w:val="0"/>
        <w:kinsoku/>
        <w:wordWrap/>
        <w:overflowPunct/>
        <w:topLinePunct w:val="0"/>
        <w:bidi w:val="0"/>
        <w:spacing w:line="500" w:lineRule="exact"/>
        <w:ind w:firstLine="480" w:firstLineChars="200"/>
        <w:textAlignment w:val="auto"/>
        <w:rPr>
          <w:highlight w:val="none"/>
        </w:rPr>
      </w:pPr>
      <w:r>
        <w:rPr>
          <w:highlight w:val="none"/>
        </w:rPr>
        <w:t xml:space="preserve">14.2  </w:t>
      </w:r>
      <w:r>
        <w:rPr>
          <w:rFonts w:hint="eastAsia"/>
          <w:highlight w:val="none"/>
        </w:rPr>
        <w:t>投标人在投标截止时间前，可以对其所递交的投标文件进行修改并重新上传，但以投标截止时间前最后一次上传的投标文件为有效投标文件。</w:t>
      </w:r>
    </w:p>
    <w:p w14:paraId="16FC7FA9">
      <w:pPr>
        <w:keepNext w:val="0"/>
        <w:keepLines w:val="0"/>
        <w:pageBreakBefore w:val="0"/>
        <w:kinsoku/>
        <w:wordWrap/>
        <w:overflowPunct/>
        <w:topLinePunct w:val="0"/>
        <w:bidi w:val="0"/>
        <w:spacing w:line="500" w:lineRule="exact"/>
        <w:ind w:firstLine="482" w:firstLineChars="150"/>
        <w:jc w:val="center"/>
        <w:textAlignment w:val="auto"/>
        <w:outlineLvl w:val="1"/>
        <w:rPr>
          <w:rFonts w:hint="eastAsia"/>
          <w:b/>
          <w:sz w:val="32"/>
          <w:szCs w:val="32"/>
          <w:highlight w:val="none"/>
        </w:rPr>
      </w:pPr>
      <w:bookmarkStart w:id="14" w:name="_Toc80724656"/>
    </w:p>
    <w:p w14:paraId="7BC3F5D7">
      <w:pPr>
        <w:keepNext w:val="0"/>
        <w:keepLines w:val="0"/>
        <w:pageBreakBefore w:val="0"/>
        <w:kinsoku/>
        <w:wordWrap/>
        <w:overflowPunct/>
        <w:topLinePunct w:val="0"/>
        <w:bidi w:val="0"/>
        <w:spacing w:line="500" w:lineRule="exact"/>
        <w:ind w:firstLine="482" w:firstLineChars="150"/>
        <w:jc w:val="center"/>
        <w:textAlignment w:val="auto"/>
        <w:outlineLvl w:val="1"/>
        <w:rPr>
          <w:highlight w:val="none"/>
        </w:rPr>
      </w:pPr>
      <w:r>
        <w:rPr>
          <w:rFonts w:hint="eastAsia"/>
          <w:b/>
          <w:sz w:val="32"/>
          <w:szCs w:val="32"/>
          <w:highlight w:val="none"/>
        </w:rPr>
        <w:t>第四章</w:t>
      </w:r>
      <w:r>
        <w:rPr>
          <w:b/>
          <w:sz w:val="32"/>
          <w:szCs w:val="32"/>
          <w:highlight w:val="none"/>
        </w:rPr>
        <w:t xml:space="preserve"> </w:t>
      </w:r>
      <w:r>
        <w:rPr>
          <w:rFonts w:hint="eastAsia"/>
          <w:b/>
          <w:sz w:val="32"/>
          <w:szCs w:val="32"/>
          <w:highlight w:val="none"/>
        </w:rPr>
        <w:t>评标委员会</w:t>
      </w:r>
      <w:bookmarkEnd w:id="14"/>
    </w:p>
    <w:p w14:paraId="42CA8AF5">
      <w:pPr>
        <w:keepNext w:val="0"/>
        <w:keepLines w:val="0"/>
        <w:pageBreakBefore w:val="0"/>
        <w:kinsoku/>
        <w:wordWrap/>
        <w:overflowPunct/>
        <w:topLinePunct w:val="0"/>
        <w:bidi w:val="0"/>
        <w:spacing w:line="500" w:lineRule="exact"/>
        <w:ind w:left="550" w:leftChars="229"/>
        <w:textAlignment w:val="auto"/>
        <w:rPr>
          <w:b/>
          <w:highlight w:val="none"/>
        </w:rPr>
      </w:pPr>
      <w:r>
        <w:rPr>
          <w:b/>
          <w:highlight w:val="none"/>
        </w:rPr>
        <w:t xml:space="preserve">15. </w:t>
      </w:r>
      <w:r>
        <w:rPr>
          <w:rFonts w:hint="eastAsia"/>
          <w:b/>
          <w:highlight w:val="none"/>
        </w:rPr>
        <w:t>评标委员会</w:t>
      </w:r>
      <w:permStart w:id="1" w:edGrp="everyone"/>
      <w:permEnd w:id="1"/>
    </w:p>
    <w:p w14:paraId="4671640D">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 xml:space="preserve">15.1  </w:t>
      </w:r>
      <w:r>
        <w:rPr>
          <w:rFonts w:hint="eastAsia"/>
          <w:spacing w:val="-2"/>
          <w:highlight w:val="none"/>
        </w:rPr>
        <w:t>招标方将根据《中华人民共和国政府采购法》和</w:t>
      </w:r>
      <w:r>
        <w:rPr>
          <w:rFonts w:hint="eastAsia"/>
          <w:highlight w:val="none"/>
        </w:rPr>
        <w:t>相关法律法规</w:t>
      </w:r>
      <w:r>
        <w:rPr>
          <w:rFonts w:hint="eastAsia"/>
          <w:spacing w:val="-2"/>
          <w:highlight w:val="none"/>
        </w:rPr>
        <w:t>，依法组建本次招标的评标委员会，负责本次招标的评标活动。评标委员会负责按招标文件规定的评标标准向招标方推荐中标候选人，并标明排列顺序。</w:t>
      </w:r>
    </w:p>
    <w:p w14:paraId="551380D9">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15.2</w:t>
      </w:r>
      <w:r>
        <w:rPr>
          <w:rFonts w:hint="eastAsia"/>
          <w:spacing w:val="-2"/>
          <w:highlight w:val="none"/>
        </w:rPr>
        <w:t>　评标委员会人选于开标前确定。评标委员会成员名单在中标结果确定前保密。</w:t>
      </w:r>
    </w:p>
    <w:p w14:paraId="204DBFB9">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 xml:space="preserve">15.3  </w:t>
      </w:r>
      <w:r>
        <w:rPr>
          <w:rFonts w:hint="eastAsia"/>
          <w:spacing w:val="-2"/>
          <w:highlight w:val="none"/>
        </w:rPr>
        <w:t>评标委员会由采购人代表和有关技术、经济等方面的专家共五名以上人员组成。</w:t>
      </w:r>
    </w:p>
    <w:p w14:paraId="22C5F429">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 xml:space="preserve">15.4  </w:t>
      </w:r>
      <w:r>
        <w:rPr>
          <w:rFonts w:hint="eastAsia"/>
          <w:spacing w:val="-2"/>
          <w:highlight w:val="none"/>
        </w:rPr>
        <w:t>按前款规定，评标委员会的成员，由招标方从专家库采取随机抽取的方式确定。对于技术复杂、专业性要求较高或者国家有特殊要求的招标项目，采取随机抽取的方式抽取的专家不能满足评标工作需要时，可采取直接确定的方式选定评标委员会的人选。</w:t>
      </w:r>
    </w:p>
    <w:p w14:paraId="6BDF667D">
      <w:pPr>
        <w:keepNext w:val="0"/>
        <w:keepLines w:val="0"/>
        <w:pageBreakBefore w:val="0"/>
        <w:kinsoku/>
        <w:wordWrap/>
        <w:overflowPunct/>
        <w:topLinePunct w:val="0"/>
        <w:bidi w:val="0"/>
        <w:spacing w:line="500" w:lineRule="exact"/>
        <w:ind w:firstLine="480" w:firstLineChars="200"/>
        <w:textAlignment w:val="auto"/>
        <w:rPr>
          <w:spacing w:val="-2"/>
          <w:highlight w:val="none"/>
        </w:rPr>
      </w:pPr>
      <w:r>
        <w:rPr>
          <w:bCs/>
          <w:highlight w:val="none"/>
        </w:rPr>
        <w:t>15.5</w:t>
      </w:r>
      <w:r>
        <w:rPr>
          <w:rFonts w:hint="eastAsia"/>
          <w:spacing w:val="-2"/>
          <w:highlight w:val="none"/>
        </w:rPr>
        <w:t>评标委员会成员应当熟悉并认真研究招标文件，至少应了解和熟悉以下内容：</w:t>
      </w:r>
    </w:p>
    <w:p w14:paraId="4084FA4A">
      <w:pPr>
        <w:keepNext w:val="0"/>
        <w:keepLines w:val="0"/>
        <w:pageBreakBefore w:val="0"/>
        <w:kinsoku/>
        <w:wordWrap/>
        <w:overflowPunct/>
        <w:topLinePunct w:val="0"/>
        <w:bidi w:val="0"/>
        <w:spacing w:line="500" w:lineRule="exact"/>
        <w:ind w:firstLine="480" w:firstLineChars="200"/>
        <w:textAlignment w:val="auto"/>
        <w:rPr>
          <w:spacing w:val="-2"/>
          <w:highlight w:val="none"/>
        </w:rPr>
      </w:pPr>
      <w:r>
        <w:rPr>
          <w:rFonts w:hint="eastAsia"/>
          <w:highlight w:val="none"/>
        </w:rPr>
        <w:t>（</w:t>
      </w:r>
      <w:r>
        <w:rPr>
          <w:highlight w:val="none"/>
        </w:rPr>
        <w:t>1</w:t>
      </w:r>
      <w:r>
        <w:rPr>
          <w:rFonts w:hint="eastAsia"/>
          <w:highlight w:val="none"/>
        </w:rPr>
        <w:t>）</w:t>
      </w:r>
      <w:r>
        <w:rPr>
          <w:rFonts w:hint="eastAsia"/>
          <w:spacing w:val="-2"/>
          <w:highlight w:val="none"/>
        </w:rPr>
        <w:t>招标目的；</w:t>
      </w:r>
    </w:p>
    <w:p w14:paraId="39CD607E">
      <w:pPr>
        <w:keepNext w:val="0"/>
        <w:keepLines w:val="0"/>
        <w:pageBreakBefore w:val="0"/>
        <w:kinsoku/>
        <w:wordWrap/>
        <w:overflowPunct/>
        <w:topLinePunct w:val="0"/>
        <w:bidi w:val="0"/>
        <w:spacing w:line="500" w:lineRule="exact"/>
        <w:ind w:firstLine="480" w:firstLineChars="200"/>
        <w:textAlignment w:val="auto"/>
        <w:rPr>
          <w:spacing w:val="-2"/>
          <w:highlight w:val="none"/>
        </w:rPr>
      </w:pPr>
      <w:r>
        <w:rPr>
          <w:rFonts w:hint="eastAsia"/>
          <w:highlight w:val="none"/>
        </w:rPr>
        <w:t>（</w:t>
      </w:r>
      <w:r>
        <w:rPr>
          <w:highlight w:val="none"/>
        </w:rPr>
        <w:t>2</w:t>
      </w:r>
      <w:r>
        <w:rPr>
          <w:rFonts w:hint="eastAsia"/>
          <w:highlight w:val="none"/>
        </w:rPr>
        <w:t>）</w:t>
      </w:r>
      <w:r>
        <w:rPr>
          <w:rFonts w:hint="eastAsia"/>
          <w:spacing w:val="-2"/>
          <w:highlight w:val="none"/>
        </w:rPr>
        <w:t>招标项目的范围、性质；</w:t>
      </w:r>
    </w:p>
    <w:p w14:paraId="2C7C26B9">
      <w:pPr>
        <w:keepNext w:val="0"/>
        <w:keepLines w:val="0"/>
        <w:pageBreakBefore w:val="0"/>
        <w:kinsoku/>
        <w:wordWrap/>
        <w:overflowPunct/>
        <w:topLinePunct w:val="0"/>
        <w:bidi w:val="0"/>
        <w:spacing w:line="500" w:lineRule="exact"/>
        <w:ind w:firstLine="480" w:firstLineChars="200"/>
        <w:textAlignment w:val="auto"/>
        <w:rPr>
          <w:spacing w:val="-2"/>
          <w:highlight w:val="none"/>
        </w:rPr>
      </w:pPr>
      <w:r>
        <w:rPr>
          <w:rFonts w:hint="eastAsia"/>
          <w:highlight w:val="none"/>
        </w:rPr>
        <w:t>（</w:t>
      </w:r>
      <w:r>
        <w:rPr>
          <w:highlight w:val="none"/>
        </w:rPr>
        <w:t>3</w:t>
      </w:r>
      <w:r>
        <w:rPr>
          <w:rFonts w:hint="eastAsia"/>
          <w:highlight w:val="none"/>
        </w:rPr>
        <w:t>）</w:t>
      </w:r>
      <w:r>
        <w:rPr>
          <w:rFonts w:hint="eastAsia"/>
          <w:spacing w:val="-2"/>
          <w:highlight w:val="none"/>
        </w:rPr>
        <w:t>招标文件中规定的主要技术要求、标准和商务条款；</w:t>
      </w:r>
    </w:p>
    <w:p w14:paraId="316A6BBF">
      <w:pPr>
        <w:keepNext w:val="0"/>
        <w:keepLines w:val="0"/>
        <w:pageBreakBefore w:val="0"/>
        <w:kinsoku/>
        <w:wordWrap/>
        <w:overflowPunct/>
        <w:topLinePunct w:val="0"/>
        <w:bidi w:val="0"/>
        <w:spacing w:line="500" w:lineRule="exact"/>
        <w:ind w:firstLine="480" w:firstLineChars="200"/>
        <w:textAlignment w:val="auto"/>
        <w:rPr>
          <w:spacing w:val="-2"/>
          <w:highlight w:val="none"/>
        </w:rPr>
      </w:pPr>
      <w:r>
        <w:rPr>
          <w:rFonts w:hint="eastAsia"/>
          <w:highlight w:val="none"/>
        </w:rPr>
        <w:t>（</w:t>
      </w:r>
      <w:r>
        <w:rPr>
          <w:highlight w:val="none"/>
        </w:rPr>
        <w:t>4</w:t>
      </w:r>
      <w:r>
        <w:rPr>
          <w:rFonts w:hint="eastAsia"/>
          <w:highlight w:val="none"/>
        </w:rPr>
        <w:t>）</w:t>
      </w:r>
      <w:r>
        <w:rPr>
          <w:rFonts w:hint="eastAsia"/>
          <w:spacing w:val="-2"/>
          <w:highlight w:val="none"/>
        </w:rPr>
        <w:t>招标文件规定的评标标准、评标方法和在评标过程中应考虑的相关因素。</w:t>
      </w:r>
    </w:p>
    <w:p w14:paraId="108A8E4D">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 xml:space="preserve">15.6  </w:t>
      </w:r>
      <w:r>
        <w:rPr>
          <w:rFonts w:hint="eastAsia"/>
          <w:spacing w:val="-2"/>
          <w:highlight w:val="none"/>
        </w:rPr>
        <w:t>评标委员会应当根据招标文件规定的评标标准和方法，对投标文件进行系统地评审。</w:t>
      </w:r>
    </w:p>
    <w:p w14:paraId="0F21AA00">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 xml:space="preserve">15.7  </w:t>
      </w:r>
      <w:r>
        <w:rPr>
          <w:rFonts w:hint="eastAsia"/>
          <w:spacing w:val="-2"/>
          <w:highlight w:val="none"/>
        </w:rPr>
        <w:t>评标委员会成员应当客观、公正地履行职责，遵守职业道德，并对所提出的评审意见承担个人责任。评标委员会成员不得与任何投标人或者与招标结果有利害关系的人员进行私下接触，不得收受投标人、中介人或其他有利害关系人的财物或好处。</w:t>
      </w:r>
    </w:p>
    <w:p w14:paraId="2AF5A1E5">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 xml:space="preserve">15.8  </w:t>
      </w:r>
      <w:r>
        <w:rPr>
          <w:rFonts w:hint="eastAsia"/>
          <w:spacing w:val="-2"/>
          <w:highlight w:val="none"/>
        </w:rPr>
        <w:t>评标委员会成员和与本次评标活动有关的工作人员，不得透露对投标文件的评审和中标候选人的推荐情况以及与评标有关的其他情况。</w:t>
      </w:r>
    </w:p>
    <w:p w14:paraId="0BE6C9E4">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15.9</w:t>
      </w:r>
      <w:r>
        <w:rPr>
          <w:rFonts w:hint="eastAsia"/>
          <w:spacing w:val="-2"/>
          <w:highlight w:val="none"/>
        </w:rPr>
        <w:t>　与评标活动有关的工作人员，是指评标委员会成员以外的、因参与评标监督工作或者事务性工作而知悉有关评标情况的所有人员。</w:t>
      </w:r>
    </w:p>
    <w:p w14:paraId="1CE29602">
      <w:pPr>
        <w:keepNext w:val="0"/>
        <w:keepLines w:val="0"/>
        <w:pageBreakBefore w:val="0"/>
        <w:kinsoku/>
        <w:wordWrap/>
        <w:overflowPunct/>
        <w:topLinePunct w:val="0"/>
        <w:bidi w:val="0"/>
        <w:spacing w:line="500" w:lineRule="exact"/>
        <w:jc w:val="center"/>
        <w:textAlignment w:val="auto"/>
        <w:outlineLvl w:val="1"/>
        <w:rPr>
          <w:rFonts w:hint="eastAsia"/>
          <w:b/>
          <w:sz w:val="32"/>
          <w:szCs w:val="32"/>
          <w:highlight w:val="none"/>
        </w:rPr>
      </w:pPr>
    </w:p>
    <w:p w14:paraId="161AB1AB">
      <w:pPr>
        <w:keepNext w:val="0"/>
        <w:keepLines w:val="0"/>
        <w:pageBreakBefore w:val="0"/>
        <w:kinsoku/>
        <w:wordWrap/>
        <w:overflowPunct/>
        <w:topLinePunct w:val="0"/>
        <w:bidi w:val="0"/>
        <w:spacing w:line="500" w:lineRule="exact"/>
        <w:jc w:val="center"/>
        <w:textAlignment w:val="auto"/>
        <w:outlineLvl w:val="1"/>
        <w:rPr>
          <w:b/>
          <w:sz w:val="32"/>
          <w:szCs w:val="32"/>
          <w:highlight w:val="none"/>
        </w:rPr>
      </w:pPr>
      <w:bookmarkStart w:id="15" w:name="_Toc80724657"/>
      <w:r>
        <w:rPr>
          <w:rFonts w:hint="eastAsia"/>
          <w:b/>
          <w:sz w:val="32"/>
          <w:szCs w:val="32"/>
          <w:highlight w:val="none"/>
        </w:rPr>
        <w:t>第五章</w:t>
      </w:r>
      <w:r>
        <w:rPr>
          <w:b/>
          <w:sz w:val="32"/>
          <w:szCs w:val="32"/>
          <w:highlight w:val="none"/>
        </w:rPr>
        <w:t xml:space="preserve"> </w:t>
      </w:r>
      <w:r>
        <w:rPr>
          <w:rFonts w:hint="eastAsia"/>
          <w:b/>
          <w:sz w:val="32"/>
          <w:szCs w:val="32"/>
          <w:highlight w:val="none"/>
        </w:rPr>
        <w:t>开　标</w:t>
      </w:r>
      <w:bookmarkEnd w:id="15"/>
    </w:p>
    <w:p w14:paraId="4F3D70A2">
      <w:pPr>
        <w:keepNext w:val="0"/>
        <w:keepLines w:val="0"/>
        <w:pageBreakBefore w:val="0"/>
        <w:kinsoku/>
        <w:wordWrap/>
        <w:overflowPunct/>
        <w:topLinePunct w:val="0"/>
        <w:bidi w:val="0"/>
        <w:spacing w:line="500" w:lineRule="exact"/>
        <w:ind w:firstLine="482" w:firstLineChars="200"/>
        <w:textAlignment w:val="auto"/>
        <w:rPr>
          <w:b/>
          <w:highlight w:val="none"/>
        </w:rPr>
      </w:pPr>
      <w:r>
        <w:rPr>
          <w:b/>
          <w:highlight w:val="none"/>
        </w:rPr>
        <w:t xml:space="preserve">16. </w:t>
      </w:r>
      <w:r>
        <w:rPr>
          <w:rFonts w:hint="eastAsia"/>
          <w:b/>
          <w:highlight w:val="none"/>
        </w:rPr>
        <w:t>开标</w:t>
      </w:r>
    </w:p>
    <w:p w14:paraId="439E644D">
      <w:pPr>
        <w:keepNext w:val="0"/>
        <w:keepLines w:val="0"/>
        <w:pageBreakBefore w:val="0"/>
        <w:kinsoku/>
        <w:wordWrap/>
        <w:overflowPunct/>
        <w:topLinePunct w:val="0"/>
        <w:bidi w:val="0"/>
        <w:spacing w:line="500" w:lineRule="exact"/>
        <w:ind w:firstLine="472" w:firstLineChars="200"/>
        <w:textAlignment w:val="auto"/>
        <w:rPr>
          <w:rFonts w:hint="eastAsia"/>
          <w:highlight w:val="none"/>
        </w:rPr>
      </w:pPr>
      <w:r>
        <w:rPr>
          <w:spacing w:val="-2"/>
          <w:highlight w:val="none"/>
        </w:rPr>
        <w:t>16</w:t>
      </w:r>
      <w:r>
        <w:rPr>
          <w:rFonts w:hint="eastAsia"/>
          <w:spacing w:val="-2"/>
          <w:highlight w:val="none"/>
        </w:rPr>
        <w:t>.1　</w:t>
      </w:r>
      <w:r>
        <w:rPr>
          <w:rFonts w:hint="eastAsia"/>
          <w:highlight w:val="none"/>
        </w:rPr>
        <w:t>本项目开标的时间、地点见投标人须知前附表。</w:t>
      </w:r>
    </w:p>
    <w:p w14:paraId="54A8B949">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spacing w:val="-2"/>
          <w:highlight w:val="none"/>
        </w:rPr>
        <w:t>16</w:t>
      </w:r>
      <w:r>
        <w:rPr>
          <w:rFonts w:hint="eastAsia"/>
          <w:spacing w:val="-2"/>
          <w:highlight w:val="none"/>
        </w:rPr>
        <w:t>.</w:t>
      </w:r>
      <w:r>
        <w:rPr>
          <w:spacing w:val="-2"/>
          <w:highlight w:val="none"/>
        </w:rPr>
        <w:t>2</w:t>
      </w:r>
      <w:r>
        <w:rPr>
          <w:rFonts w:hint="eastAsia"/>
          <w:spacing w:val="-2"/>
          <w:highlight w:val="none"/>
        </w:rPr>
        <w:t>　本项目采用不见面开标方式</w:t>
      </w:r>
    </w:p>
    <w:p w14:paraId="42DFF61A">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rFonts w:hint="eastAsia"/>
          <w:spacing w:val="-2"/>
          <w:highlight w:val="none"/>
        </w:rPr>
        <w:t>招标人在规定的投标截止时间（开标时间）和投标人须知前附表规定的地点开标。投标人的法定代表人或其委托代理人无需到达开标现场，仅需在任意地点通过政采云不见面开标系统，使用CA密钥完成远程解密、提疑澄清、开标唱标、结果公布等交互环节。</w:t>
      </w:r>
    </w:p>
    <w:p w14:paraId="30EAC2D1">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rFonts w:hint="eastAsia"/>
          <w:spacing w:val="-2"/>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7DEEE2FE">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spacing w:val="-2"/>
          <w:highlight w:val="none"/>
        </w:rPr>
        <w:t>16</w:t>
      </w:r>
      <w:r>
        <w:rPr>
          <w:rFonts w:hint="eastAsia"/>
          <w:spacing w:val="-2"/>
          <w:highlight w:val="none"/>
        </w:rPr>
        <w:t>.3电子招投标的应急措施</w:t>
      </w:r>
    </w:p>
    <w:p w14:paraId="466F9957">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spacing w:val="-2"/>
          <w:highlight w:val="none"/>
        </w:rPr>
        <w:t>16</w:t>
      </w:r>
      <w:r>
        <w:rPr>
          <w:rFonts w:hint="eastAsia"/>
          <w:spacing w:val="-2"/>
          <w:highlight w:val="none"/>
        </w:rPr>
        <w:t>.3.1电子开标、评标如出现下列原因，导致系统无法正常运行或无法正常评标时，应采取应急措施。</w:t>
      </w:r>
    </w:p>
    <w:p w14:paraId="7804A159">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rFonts w:hint="eastAsia"/>
          <w:spacing w:val="-2"/>
          <w:highlight w:val="none"/>
        </w:rPr>
        <w:t>（1）系统服务器发生故障，无法访问或无法使用系统；</w:t>
      </w:r>
    </w:p>
    <w:p w14:paraId="052FCC44">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rFonts w:hint="eastAsia"/>
          <w:spacing w:val="-2"/>
          <w:highlight w:val="none"/>
        </w:rPr>
        <w:t>（2）系统的软件或数据库出现错误，不能进行正常操作；</w:t>
      </w:r>
    </w:p>
    <w:p w14:paraId="597217DC">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rFonts w:hint="eastAsia"/>
          <w:spacing w:val="-2"/>
          <w:highlight w:val="none"/>
        </w:rPr>
        <w:t>（3）系统发现有安全漏洞，有潜在的泄密危险；</w:t>
      </w:r>
    </w:p>
    <w:p w14:paraId="240CF7B4">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rFonts w:hint="eastAsia"/>
          <w:spacing w:val="-2"/>
          <w:highlight w:val="none"/>
        </w:rPr>
        <w:t>（4）病毒发作或受到外来病毒的攻击；</w:t>
      </w:r>
    </w:p>
    <w:p w14:paraId="772ED2DA">
      <w:pPr>
        <w:keepNext w:val="0"/>
        <w:keepLines w:val="0"/>
        <w:pageBreakBefore w:val="0"/>
        <w:kinsoku/>
        <w:wordWrap/>
        <w:overflowPunct/>
        <w:topLinePunct w:val="0"/>
        <w:bidi w:val="0"/>
        <w:spacing w:line="500" w:lineRule="exact"/>
        <w:ind w:firstLine="472" w:firstLineChars="200"/>
        <w:textAlignment w:val="auto"/>
        <w:rPr>
          <w:rFonts w:hint="eastAsia"/>
          <w:spacing w:val="-2"/>
          <w:highlight w:val="none"/>
        </w:rPr>
      </w:pPr>
      <w:r>
        <w:rPr>
          <w:rFonts w:hint="eastAsia"/>
          <w:spacing w:val="-2"/>
          <w:highlight w:val="none"/>
        </w:rPr>
        <w:t>（5）出现其他不可抗拒的客观原因造成开评标系统无法正常使用。</w:t>
      </w:r>
    </w:p>
    <w:p w14:paraId="37F74AB9">
      <w:pPr>
        <w:keepNext w:val="0"/>
        <w:keepLines w:val="0"/>
        <w:pageBreakBefore w:val="0"/>
        <w:kinsoku/>
        <w:wordWrap/>
        <w:overflowPunct/>
        <w:topLinePunct w:val="0"/>
        <w:bidi w:val="0"/>
        <w:spacing w:line="500" w:lineRule="exact"/>
        <w:ind w:firstLine="472" w:firstLineChars="200"/>
        <w:textAlignment w:val="auto"/>
        <w:rPr>
          <w:highlight w:val="none"/>
        </w:rPr>
      </w:pPr>
      <w:r>
        <w:rPr>
          <w:rFonts w:hint="eastAsia"/>
          <w:spacing w:val="-2"/>
          <w:highlight w:val="none"/>
        </w:rPr>
        <w:t>出现上述情况时，应对未开标的暂停开标。已在系统内开标、评标的立即停止。采取应急措施时，必须对原有资料及信息作出妥善保密处理。</w:t>
      </w:r>
    </w:p>
    <w:p w14:paraId="18C24EAA">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16</w:t>
      </w:r>
      <w:r>
        <w:rPr>
          <w:rFonts w:hint="eastAsia"/>
          <w:spacing w:val="-2"/>
          <w:highlight w:val="none"/>
        </w:rPr>
        <w:t>.3.2与加密标书同时生成的备份标书，在出现异常情况进行异常处理时，采购人或采购代理机构可要求投标人提供备份标书，异常处理好的备份文件与其他正常解密成功的供应商一样有效。平台会校验标书一致性及标书身份识别，切勿手动修改标书。供应商生成的后缀格式为.bfbs的备份标书无法查看，采购人或采购代理机构仅在开标解密时异常处理使用。</w:t>
      </w:r>
    </w:p>
    <w:p w14:paraId="7343F877">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16</w:t>
      </w:r>
      <w:r>
        <w:rPr>
          <w:rFonts w:hint="eastAsia"/>
          <w:spacing w:val="-2"/>
          <w:highlight w:val="none"/>
        </w:rPr>
        <w:t>.3　投标人代表及有关人员在开标记录上签字确认。</w:t>
      </w:r>
    </w:p>
    <w:p w14:paraId="27967A13">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spacing w:val="-2"/>
          <w:highlight w:val="none"/>
        </w:rPr>
        <w:t>16</w:t>
      </w:r>
      <w:r>
        <w:rPr>
          <w:rFonts w:hint="eastAsia"/>
          <w:spacing w:val="-2"/>
          <w:highlight w:val="none"/>
        </w:rPr>
        <w:t>.4　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053C0D67">
      <w:pPr>
        <w:keepNext w:val="0"/>
        <w:keepLines w:val="0"/>
        <w:pageBreakBefore w:val="0"/>
        <w:kinsoku/>
        <w:wordWrap/>
        <w:overflowPunct/>
        <w:topLinePunct w:val="0"/>
        <w:bidi w:val="0"/>
        <w:spacing w:line="500" w:lineRule="exact"/>
        <w:ind w:firstLine="472" w:firstLineChars="200"/>
        <w:textAlignment w:val="auto"/>
        <w:rPr>
          <w:spacing w:val="-2"/>
          <w:highlight w:val="none"/>
        </w:rPr>
      </w:pPr>
      <w:r>
        <w:rPr>
          <w:rFonts w:hint="eastAsia"/>
          <w:spacing w:val="-2"/>
          <w:highlight w:val="none"/>
        </w:rPr>
        <w:t>★1</w:t>
      </w:r>
      <w:r>
        <w:rPr>
          <w:spacing w:val="-2"/>
          <w:highlight w:val="none"/>
        </w:rPr>
        <w:t xml:space="preserve">7. </w:t>
      </w:r>
      <w:r>
        <w:rPr>
          <w:rFonts w:hint="eastAsia"/>
          <w:spacing w:val="-2"/>
          <w:highlight w:val="none"/>
        </w:rPr>
        <w:t>资格审查</w:t>
      </w:r>
    </w:p>
    <w:p w14:paraId="1DD28984">
      <w:pPr>
        <w:pStyle w:val="12"/>
        <w:keepNext w:val="0"/>
        <w:keepLines w:val="0"/>
        <w:pageBreakBefore w:val="0"/>
        <w:kinsoku/>
        <w:wordWrap/>
        <w:overflowPunct/>
        <w:topLinePunct w:val="0"/>
        <w:bidi w:val="0"/>
        <w:spacing w:line="500" w:lineRule="exact"/>
        <w:ind w:firstLine="472" w:firstLineChars="200"/>
        <w:textAlignment w:val="auto"/>
        <w:rPr>
          <w:rFonts w:hAnsi="宋体"/>
          <w:spacing w:val="-2"/>
          <w:sz w:val="24"/>
          <w:szCs w:val="24"/>
          <w:highlight w:val="none"/>
        </w:rPr>
      </w:pPr>
      <w:r>
        <w:rPr>
          <w:rFonts w:hAnsi="宋体"/>
          <w:spacing w:val="-2"/>
          <w:sz w:val="24"/>
          <w:szCs w:val="24"/>
          <w:highlight w:val="none"/>
        </w:rPr>
        <w:t>17.</w:t>
      </w:r>
      <w:r>
        <w:rPr>
          <w:rFonts w:hint="eastAsia" w:hAnsi="宋体"/>
          <w:spacing w:val="-2"/>
          <w:sz w:val="24"/>
          <w:szCs w:val="24"/>
          <w:highlight w:val="none"/>
        </w:rPr>
        <w:t>1　公开招标采购项目开标结束后，采购人或者采购代理机构应当依法对投标人的资格进行审查。合格投标人不足3家的，不得评标。</w:t>
      </w:r>
    </w:p>
    <w:p w14:paraId="08402B02">
      <w:pPr>
        <w:pStyle w:val="12"/>
        <w:keepNext w:val="0"/>
        <w:keepLines w:val="0"/>
        <w:pageBreakBefore w:val="0"/>
        <w:kinsoku/>
        <w:wordWrap/>
        <w:overflowPunct/>
        <w:topLinePunct w:val="0"/>
        <w:bidi w:val="0"/>
        <w:spacing w:line="500" w:lineRule="exact"/>
        <w:ind w:firstLine="472" w:firstLineChars="200"/>
        <w:textAlignment w:val="auto"/>
        <w:rPr>
          <w:rFonts w:hint="eastAsia" w:hAnsi="宋体"/>
          <w:spacing w:val="-2"/>
          <w:sz w:val="24"/>
          <w:szCs w:val="24"/>
          <w:highlight w:val="none"/>
        </w:rPr>
      </w:pPr>
      <w:r>
        <w:rPr>
          <w:rFonts w:hint="eastAsia" w:hAnsi="宋体"/>
          <w:spacing w:val="-2"/>
          <w:sz w:val="24"/>
          <w:szCs w:val="24"/>
          <w:highlight w:val="none"/>
        </w:rPr>
        <w:t>资格审查内容如下：</w:t>
      </w:r>
    </w:p>
    <w:p w14:paraId="20510B62">
      <w:pPr>
        <w:pStyle w:val="12"/>
        <w:keepNext w:val="0"/>
        <w:keepLines w:val="0"/>
        <w:pageBreakBefore w:val="0"/>
        <w:kinsoku/>
        <w:wordWrap/>
        <w:overflowPunct/>
        <w:topLinePunct w:val="0"/>
        <w:bidi w:val="0"/>
        <w:spacing w:line="500" w:lineRule="exact"/>
        <w:ind w:firstLine="420" w:firstLineChars="200"/>
        <w:textAlignment w:val="auto"/>
        <w:rPr>
          <w:rFonts w:hint="eastAsia" w:hAnsi="宋体"/>
          <w:spacing w:val="-2"/>
          <w:sz w:val="24"/>
          <w:szCs w:val="24"/>
          <w:highlight w:val="none"/>
        </w:rPr>
      </w:pPr>
      <w:r>
        <w:rPr>
          <w:rFonts w:hint="eastAsia"/>
          <w:highlight w:val="none"/>
        </w:rPr>
        <w:t>17.1.1</w:t>
      </w:r>
      <w:r>
        <w:rPr>
          <w:rFonts w:hint="eastAsia" w:hAnsi="宋体"/>
          <w:spacing w:val="-2"/>
          <w:sz w:val="24"/>
          <w:szCs w:val="24"/>
          <w:highlight w:val="none"/>
        </w:rPr>
        <w:t>信用记录审查：</w:t>
      </w:r>
    </w:p>
    <w:p w14:paraId="34377EAB">
      <w:pPr>
        <w:pStyle w:val="12"/>
        <w:keepNext w:val="0"/>
        <w:keepLines w:val="0"/>
        <w:pageBreakBefore w:val="0"/>
        <w:kinsoku/>
        <w:wordWrap/>
        <w:overflowPunct/>
        <w:topLinePunct w:val="0"/>
        <w:bidi w:val="0"/>
        <w:spacing w:line="500" w:lineRule="exact"/>
        <w:ind w:firstLine="472" w:firstLineChars="200"/>
        <w:textAlignment w:val="auto"/>
        <w:rPr>
          <w:rFonts w:hint="eastAsia" w:hAnsi="宋体"/>
          <w:spacing w:val="-2"/>
          <w:sz w:val="24"/>
          <w:szCs w:val="24"/>
          <w:highlight w:val="none"/>
        </w:rPr>
      </w:pPr>
      <w:r>
        <w:rPr>
          <w:rFonts w:hint="eastAsia" w:hAnsi="宋体"/>
          <w:spacing w:val="-2"/>
          <w:sz w:val="24"/>
          <w:szCs w:val="24"/>
          <w:highlight w:val="none"/>
        </w:rPr>
        <w:t>根据《财政部关于在政府采购活动中查询及使用信用记录有关问题的通知》（财库〔2016〕125号）规定，投标截止时间后，采购人或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p w14:paraId="6D69E9B3">
      <w:pPr>
        <w:pStyle w:val="12"/>
        <w:keepNext w:val="0"/>
        <w:keepLines w:val="0"/>
        <w:pageBreakBefore w:val="0"/>
        <w:kinsoku/>
        <w:wordWrap/>
        <w:overflowPunct/>
        <w:topLinePunct w:val="0"/>
        <w:bidi w:val="0"/>
        <w:spacing w:line="500" w:lineRule="exact"/>
        <w:ind w:firstLine="472" w:firstLineChars="200"/>
        <w:textAlignment w:val="auto"/>
        <w:rPr>
          <w:rFonts w:hint="eastAsia" w:hAnsi="宋体"/>
          <w:spacing w:val="-2"/>
          <w:sz w:val="24"/>
          <w:szCs w:val="24"/>
          <w:highlight w:val="none"/>
        </w:rPr>
      </w:pPr>
      <w:r>
        <w:rPr>
          <w:rFonts w:hint="eastAsia" w:hAnsi="宋体"/>
          <w:spacing w:val="-2"/>
          <w:sz w:val="24"/>
          <w:szCs w:val="24"/>
          <w:highlight w:val="none"/>
        </w:rPr>
        <w:t>17.1.2对投标人资格响应文件进行审查</w:t>
      </w:r>
    </w:p>
    <w:p w14:paraId="1FC8EF5B">
      <w:pPr>
        <w:keepNext w:val="0"/>
        <w:keepLines w:val="0"/>
        <w:pageBreakBefore w:val="0"/>
        <w:kinsoku/>
        <w:wordWrap/>
        <w:overflowPunct/>
        <w:topLinePunct w:val="0"/>
        <w:bidi w:val="0"/>
        <w:spacing w:line="500" w:lineRule="exact"/>
        <w:jc w:val="center"/>
        <w:textAlignment w:val="auto"/>
        <w:rPr>
          <w:rFonts w:hint="eastAsia"/>
          <w:b/>
          <w:bCs/>
          <w:highlight w:val="none"/>
        </w:rPr>
      </w:pPr>
      <w:r>
        <w:rPr>
          <w:rFonts w:hint="eastAsia" w:hAnsi="宋体"/>
          <w:b/>
          <w:bCs/>
          <w:spacing w:val="-2"/>
          <w:sz w:val="24"/>
          <w:szCs w:val="24"/>
          <w:highlight w:val="none"/>
        </w:rPr>
        <w:t>资格审查表</w:t>
      </w:r>
    </w:p>
    <w:tbl>
      <w:tblPr>
        <w:tblStyle w:val="24"/>
        <w:tblW w:w="10194"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autofit"/>
        <w:tblCellMar>
          <w:top w:w="0" w:type="dxa"/>
          <w:left w:w="108" w:type="dxa"/>
          <w:bottom w:w="0" w:type="dxa"/>
          <w:right w:w="108" w:type="dxa"/>
        </w:tblCellMar>
      </w:tblPr>
      <w:tblGrid>
        <w:gridCol w:w="845"/>
        <w:gridCol w:w="2421"/>
        <w:gridCol w:w="5221"/>
        <w:gridCol w:w="589"/>
        <w:gridCol w:w="589"/>
        <w:gridCol w:w="529"/>
      </w:tblGrid>
      <w:tr w14:paraId="6FBC068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01" w:hRule="atLeast"/>
          <w:jc w:val="center"/>
        </w:trPr>
        <w:tc>
          <w:tcPr>
            <w:tcW w:w="3267" w:type="dxa"/>
            <w:gridSpan w:val="2"/>
            <w:vMerge w:val="restart"/>
            <w:tcBorders>
              <w:tl2br w:val="nil"/>
              <w:tr2bl w:val="nil"/>
            </w:tcBorders>
            <w:shd w:val="clear" w:color="auto" w:fill="FFFFFF"/>
            <w:noWrap w:val="0"/>
            <w:vAlign w:val="center"/>
          </w:tcPr>
          <w:p w14:paraId="41082CF1">
            <w:pPr>
              <w:widowControl w:val="0"/>
              <w:spacing w:line="520" w:lineRule="exact"/>
              <w:jc w:val="center"/>
              <w:rPr>
                <w:rFonts w:hint="eastAsia"/>
                <w:b w:val="0"/>
                <w:color w:val="000000"/>
                <w:kern w:val="2"/>
                <w:sz w:val="21"/>
                <w:szCs w:val="21"/>
                <w:highlight w:val="none"/>
              </w:rPr>
            </w:pPr>
            <w:r>
              <w:rPr>
                <w:rFonts w:hint="eastAsia"/>
                <w:b w:val="0"/>
                <w:color w:val="000000"/>
                <w:spacing w:val="-2"/>
                <w:sz w:val="21"/>
                <w:szCs w:val="21"/>
                <w:highlight w:val="none"/>
              </w:rPr>
              <w:t>审查内容</w:t>
            </w:r>
          </w:p>
        </w:tc>
        <w:tc>
          <w:tcPr>
            <w:tcW w:w="5220" w:type="dxa"/>
            <w:vMerge w:val="restart"/>
            <w:tcBorders>
              <w:tl2br w:val="nil"/>
              <w:tr2bl w:val="nil"/>
            </w:tcBorders>
            <w:shd w:val="clear" w:color="auto" w:fill="FFFFFF"/>
            <w:noWrap w:val="0"/>
            <w:vAlign w:val="center"/>
          </w:tcPr>
          <w:p w14:paraId="0A0F5D87">
            <w:pPr>
              <w:widowControl w:val="0"/>
              <w:spacing w:line="520" w:lineRule="exact"/>
              <w:jc w:val="center"/>
              <w:rPr>
                <w:rFonts w:hint="eastAsia"/>
                <w:b w:val="0"/>
                <w:color w:val="000000"/>
                <w:kern w:val="2"/>
                <w:sz w:val="21"/>
                <w:szCs w:val="21"/>
                <w:highlight w:val="none"/>
              </w:rPr>
            </w:pPr>
            <w:r>
              <w:rPr>
                <w:rFonts w:hint="eastAsia"/>
                <w:b w:val="0"/>
                <w:color w:val="000000"/>
                <w:spacing w:val="-2"/>
                <w:sz w:val="21"/>
                <w:szCs w:val="21"/>
                <w:highlight w:val="none"/>
              </w:rPr>
              <w:t>审查标准</w:t>
            </w:r>
          </w:p>
        </w:tc>
        <w:tc>
          <w:tcPr>
            <w:tcW w:w="1707" w:type="dxa"/>
            <w:gridSpan w:val="3"/>
            <w:tcBorders>
              <w:tl2br w:val="nil"/>
              <w:tr2bl w:val="nil"/>
            </w:tcBorders>
            <w:shd w:val="clear" w:color="auto" w:fill="FFFFFF"/>
            <w:noWrap w:val="0"/>
            <w:vAlign w:val="center"/>
          </w:tcPr>
          <w:p w14:paraId="24AA648E">
            <w:pPr>
              <w:widowControl w:val="0"/>
              <w:spacing w:line="520" w:lineRule="exact"/>
              <w:jc w:val="center"/>
              <w:rPr>
                <w:rFonts w:hint="eastAsia"/>
                <w:b w:val="0"/>
                <w:color w:val="000000"/>
                <w:kern w:val="2"/>
                <w:sz w:val="21"/>
                <w:szCs w:val="21"/>
                <w:highlight w:val="none"/>
              </w:rPr>
            </w:pPr>
            <w:r>
              <w:rPr>
                <w:rFonts w:hint="eastAsia"/>
                <w:b w:val="0"/>
                <w:color w:val="000000"/>
                <w:sz w:val="21"/>
                <w:szCs w:val="21"/>
                <w:highlight w:val="none"/>
              </w:rPr>
              <w:t>投标企业名称</w:t>
            </w:r>
          </w:p>
        </w:tc>
      </w:tr>
      <w:tr w14:paraId="2CBB6CC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30" w:hRule="atLeast"/>
          <w:jc w:val="center"/>
        </w:trPr>
        <w:tc>
          <w:tcPr>
            <w:tcW w:w="3267" w:type="dxa"/>
            <w:gridSpan w:val="2"/>
            <w:vMerge w:val="continue"/>
            <w:tcBorders>
              <w:tl2br w:val="nil"/>
              <w:tr2bl w:val="nil"/>
            </w:tcBorders>
            <w:shd w:val="clear" w:color="auto" w:fill="FFFFFF"/>
            <w:noWrap w:val="0"/>
            <w:vAlign w:val="center"/>
          </w:tcPr>
          <w:p w14:paraId="693EB38E">
            <w:pPr>
              <w:widowControl w:val="0"/>
              <w:spacing w:line="520" w:lineRule="exact"/>
              <w:ind w:firstLine="420" w:firstLineChars="200"/>
              <w:jc w:val="center"/>
              <w:rPr>
                <w:rFonts w:hint="eastAsia"/>
                <w:b w:val="0"/>
                <w:color w:val="000000"/>
                <w:kern w:val="2"/>
                <w:sz w:val="21"/>
                <w:szCs w:val="21"/>
                <w:highlight w:val="none"/>
              </w:rPr>
            </w:pPr>
          </w:p>
        </w:tc>
        <w:tc>
          <w:tcPr>
            <w:tcW w:w="5220" w:type="dxa"/>
            <w:vMerge w:val="continue"/>
            <w:tcBorders>
              <w:tl2br w:val="nil"/>
              <w:tr2bl w:val="nil"/>
            </w:tcBorders>
            <w:shd w:val="clear" w:color="auto" w:fill="FFFFFF"/>
            <w:noWrap w:val="0"/>
            <w:vAlign w:val="center"/>
          </w:tcPr>
          <w:p w14:paraId="46CCFB98">
            <w:pPr>
              <w:widowControl w:val="0"/>
              <w:spacing w:line="520" w:lineRule="exact"/>
              <w:ind w:firstLine="420" w:firstLineChars="200"/>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4ED83316">
            <w:pPr>
              <w:widowControl w:val="0"/>
              <w:spacing w:line="520" w:lineRule="exact"/>
              <w:jc w:val="center"/>
              <w:rPr>
                <w:rFonts w:hint="eastAsia"/>
                <w:b w:val="0"/>
                <w:color w:val="000000"/>
                <w:kern w:val="2"/>
                <w:sz w:val="21"/>
                <w:szCs w:val="21"/>
                <w:highlight w:val="none"/>
              </w:rPr>
            </w:pPr>
            <w:r>
              <w:rPr>
                <w:rFonts w:hint="eastAsia"/>
                <w:b w:val="0"/>
                <w:color w:val="000000"/>
                <w:sz w:val="21"/>
                <w:szCs w:val="21"/>
                <w:highlight w:val="none"/>
              </w:rPr>
              <w:t>1</w:t>
            </w:r>
          </w:p>
        </w:tc>
        <w:tc>
          <w:tcPr>
            <w:tcW w:w="589" w:type="dxa"/>
            <w:tcBorders>
              <w:tl2br w:val="nil"/>
              <w:tr2bl w:val="nil"/>
            </w:tcBorders>
            <w:shd w:val="clear" w:color="auto" w:fill="FFFFFF"/>
            <w:noWrap w:val="0"/>
            <w:vAlign w:val="center"/>
          </w:tcPr>
          <w:p w14:paraId="174728C1">
            <w:pPr>
              <w:widowControl w:val="0"/>
              <w:spacing w:line="520" w:lineRule="exact"/>
              <w:jc w:val="center"/>
              <w:rPr>
                <w:rFonts w:hint="eastAsia"/>
                <w:b w:val="0"/>
                <w:color w:val="000000"/>
                <w:sz w:val="21"/>
                <w:szCs w:val="21"/>
                <w:highlight w:val="none"/>
              </w:rPr>
            </w:pPr>
            <w:r>
              <w:rPr>
                <w:rFonts w:hint="eastAsia"/>
                <w:b w:val="0"/>
                <w:color w:val="000000"/>
                <w:sz w:val="21"/>
                <w:szCs w:val="21"/>
                <w:highlight w:val="none"/>
              </w:rPr>
              <w:t>2</w:t>
            </w:r>
          </w:p>
        </w:tc>
        <w:tc>
          <w:tcPr>
            <w:tcW w:w="528" w:type="dxa"/>
            <w:tcBorders>
              <w:tl2br w:val="nil"/>
              <w:tr2bl w:val="nil"/>
            </w:tcBorders>
            <w:shd w:val="clear" w:color="auto" w:fill="FFFFFF"/>
            <w:noWrap w:val="0"/>
            <w:vAlign w:val="center"/>
          </w:tcPr>
          <w:p w14:paraId="23BF907E">
            <w:pPr>
              <w:widowControl w:val="0"/>
              <w:spacing w:line="520" w:lineRule="exact"/>
              <w:jc w:val="center"/>
              <w:rPr>
                <w:rFonts w:hint="eastAsia"/>
                <w:b w:val="0"/>
                <w:color w:val="000000"/>
                <w:sz w:val="21"/>
                <w:szCs w:val="21"/>
                <w:highlight w:val="none"/>
              </w:rPr>
            </w:pPr>
            <w:r>
              <w:rPr>
                <w:rFonts w:hint="eastAsia"/>
                <w:b w:val="0"/>
                <w:color w:val="000000"/>
                <w:sz w:val="21"/>
                <w:szCs w:val="21"/>
                <w:highlight w:val="none"/>
              </w:rPr>
              <w:t>…</w:t>
            </w:r>
          </w:p>
        </w:tc>
      </w:tr>
      <w:tr w14:paraId="5ECF6BB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shd w:val="clear" w:color="auto" w:fill="FFFFFF"/>
            <w:noWrap w:val="0"/>
            <w:vAlign w:val="center"/>
          </w:tcPr>
          <w:p w14:paraId="5A850700">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1</w:t>
            </w:r>
          </w:p>
        </w:tc>
        <w:tc>
          <w:tcPr>
            <w:tcW w:w="2421" w:type="dxa"/>
            <w:tcBorders>
              <w:tl2br w:val="nil"/>
              <w:tr2bl w:val="nil"/>
            </w:tcBorders>
            <w:shd w:val="clear" w:color="auto" w:fill="FFFFFF"/>
            <w:noWrap w:val="0"/>
            <w:vAlign w:val="center"/>
          </w:tcPr>
          <w:p w14:paraId="7CEAAC07">
            <w:pPr>
              <w:widowControl w:val="0"/>
              <w:spacing w:line="520" w:lineRule="exact"/>
              <w:jc w:val="both"/>
              <w:rPr>
                <w:rFonts w:hint="eastAsia"/>
                <w:b w:val="0"/>
                <w:color w:val="000000"/>
                <w:kern w:val="2"/>
                <w:sz w:val="21"/>
                <w:szCs w:val="21"/>
                <w:highlight w:val="none"/>
              </w:rPr>
            </w:pPr>
            <w:r>
              <w:rPr>
                <w:rFonts w:hint="eastAsia"/>
                <w:b w:val="0"/>
                <w:color w:val="000000"/>
                <w:spacing w:val="-2"/>
                <w:sz w:val="21"/>
                <w:szCs w:val="21"/>
                <w:highlight w:val="none"/>
              </w:rPr>
              <w:t>具有独立承担民事责任的能力</w:t>
            </w:r>
          </w:p>
        </w:tc>
        <w:tc>
          <w:tcPr>
            <w:tcW w:w="5220" w:type="dxa"/>
            <w:tcBorders>
              <w:tl2br w:val="nil"/>
              <w:tr2bl w:val="nil"/>
            </w:tcBorders>
            <w:shd w:val="clear" w:color="auto" w:fill="FFFFFF"/>
            <w:noWrap w:val="0"/>
            <w:vAlign w:val="center"/>
          </w:tcPr>
          <w:p w14:paraId="2945F24D">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法人或者其他组织的营业执照等证明文件；自然人需提供身份证明；</w:t>
            </w:r>
          </w:p>
        </w:tc>
        <w:tc>
          <w:tcPr>
            <w:tcW w:w="589" w:type="dxa"/>
            <w:tcBorders>
              <w:tl2br w:val="nil"/>
              <w:tr2bl w:val="nil"/>
            </w:tcBorders>
            <w:shd w:val="clear" w:color="auto" w:fill="FFFFFF"/>
            <w:noWrap w:val="0"/>
            <w:vAlign w:val="center"/>
          </w:tcPr>
          <w:p w14:paraId="078217CB">
            <w:pPr>
              <w:widowControl w:val="0"/>
              <w:spacing w:line="520" w:lineRule="exact"/>
              <w:ind w:firstLine="420" w:firstLineChars="200"/>
              <w:jc w:val="both"/>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169C835E">
            <w:pPr>
              <w:widowControl w:val="0"/>
              <w:spacing w:line="520" w:lineRule="exact"/>
              <w:ind w:firstLine="420" w:firstLineChars="200"/>
              <w:jc w:val="both"/>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09A3EC87">
            <w:pPr>
              <w:widowControl w:val="0"/>
              <w:spacing w:line="520" w:lineRule="exact"/>
              <w:ind w:firstLine="420" w:firstLineChars="200"/>
              <w:jc w:val="both"/>
              <w:rPr>
                <w:rFonts w:hint="eastAsia"/>
                <w:b w:val="0"/>
                <w:color w:val="000000"/>
                <w:kern w:val="2"/>
                <w:sz w:val="21"/>
                <w:szCs w:val="21"/>
                <w:highlight w:val="none"/>
              </w:rPr>
            </w:pPr>
          </w:p>
        </w:tc>
      </w:tr>
      <w:tr w14:paraId="236C986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shd w:val="clear" w:color="auto" w:fill="FFFFFF"/>
            <w:noWrap w:val="0"/>
            <w:vAlign w:val="center"/>
          </w:tcPr>
          <w:p w14:paraId="1DD2C852">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2</w:t>
            </w:r>
          </w:p>
        </w:tc>
        <w:tc>
          <w:tcPr>
            <w:tcW w:w="2421" w:type="dxa"/>
            <w:tcBorders>
              <w:tl2br w:val="nil"/>
              <w:tr2bl w:val="nil"/>
            </w:tcBorders>
            <w:shd w:val="clear" w:color="auto" w:fill="FFFFFF"/>
            <w:noWrap w:val="0"/>
            <w:vAlign w:val="center"/>
          </w:tcPr>
          <w:p w14:paraId="25B7808F">
            <w:pPr>
              <w:widowControl w:val="0"/>
              <w:spacing w:line="520" w:lineRule="exact"/>
              <w:jc w:val="both"/>
              <w:rPr>
                <w:rFonts w:hint="eastAsia"/>
                <w:b w:val="0"/>
                <w:color w:val="000000"/>
                <w:spacing w:val="-2"/>
                <w:sz w:val="21"/>
                <w:szCs w:val="21"/>
                <w:highlight w:val="none"/>
              </w:rPr>
            </w:pPr>
            <w:r>
              <w:rPr>
                <w:rFonts w:hint="eastAsia"/>
                <w:b w:val="0"/>
                <w:color w:val="000000"/>
                <w:spacing w:val="-2"/>
                <w:sz w:val="21"/>
                <w:szCs w:val="21"/>
                <w:highlight w:val="none"/>
              </w:rPr>
              <w:t>投标人代表身份证明</w:t>
            </w:r>
          </w:p>
        </w:tc>
        <w:tc>
          <w:tcPr>
            <w:tcW w:w="5220" w:type="dxa"/>
            <w:tcBorders>
              <w:tl2br w:val="nil"/>
              <w:tr2bl w:val="nil"/>
            </w:tcBorders>
            <w:shd w:val="clear" w:color="auto" w:fill="FFFFFF"/>
            <w:noWrap w:val="0"/>
            <w:vAlign w:val="center"/>
          </w:tcPr>
          <w:p w14:paraId="17288EE3">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提供有效的《法定代表人资格证明书》或《法定代表人授权委托书》；</w:t>
            </w:r>
          </w:p>
        </w:tc>
        <w:tc>
          <w:tcPr>
            <w:tcW w:w="589" w:type="dxa"/>
            <w:tcBorders>
              <w:tl2br w:val="nil"/>
              <w:tr2bl w:val="nil"/>
            </w:tcBorders>
            <w:shd w:val="clear" w:color="auto" w:fill="FFFFFF"/>
            <w:noWrap w:val="0"/>
            <w:vAlign w:val="center"/>
          </w:tcPr>
          <w:p w14:paraId="142E07A9">
            <w:pPr>
              <w:widowControl w:val="0"/>
              <w:spacing w:line="520" w:lineRule="exact"/>
              <w:ind w:firstLine="420" w:firstLineChars="200"/>
              <w:jc w:val="both"/>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6165C8C7">
            <w:pPr>
              <w:widowControl w:val="0"/>
              <w:spacing w:line="520" w:lineRule="exact"/>
              <w:ind w:firstLine="420" w:firstLineChars="200"/>
              <w:jc w:val="both"/>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4F4E1215">
            <w:pPr>
              <w:widowControl w:val="0"/>
              <w:spacing w:line="520" w:lineRule="exact"/>
              <w:ind w:firstLine="420" w:firstLineChars="200"/>
              <w:jc w:val="both"/>
              <w:rPr>
                <w:rFonts w:hint="eastAsia"/>
                <w:b w:val="0"/>
                <w:color w:val="000000"/>
                <w:kern w:val="2"/>
                <w:sz w:val="21"/>
                <w:szCs w:val="21"/>
                <w:highlight w:val="none"/>
              </w:rPr>
            </w:pPr>
          </w:p>
        </w:tc>
      </w:tr>
      <w:tr w14:paraId="4E5D418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033" w:hRule="atLeast"/>
          <w:jc w:val="center"/>
        </w:trPr>
        <w:tc>
          <w:tcPr>
            <w:tcW w:w="846" w:type="dxa"/>
            <w:tcBorders>
              <w:tl2br w:val="nil"/>
              <w:tr2bl w:val="nil"/>
            </w:tcBorders>
            <w:shd w:val="clear" w:color="auto" w:fill="FFFFFF"/>
            <w:noWrap w:val="0"/>
            <w:vAlign w:val="center"/>
          </w:tcPr>
          <w:p w14:paraId="54CE63DE">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3</w:t>
            </w:r>
          </w:p>
        </w:tc>
        <w:tc>
          <w:tcPr>
            <w:tcW w:w="2421" w:type="dxa"/>
            <w:tcBorders>
              <w:tl2br w:val="nil"/>
              <w:tr2bl w:val="nil"/>
            </w:tcBorders>
            <w:shd w:val="clear" w:color="auto" w:fill="FFFFFF"/>
            <w:noWrap w:val="0"/>
            <w:vAlign w:val="center"/>
          </w:tcPr>
          <w:p w14:paraId="61A6CADB">
            <w:pPr>
              <w:widowControl w:val="0"/>
              <w:spacing w:line="520" w:lineRule="exact"/>
              <w:jc w:val="both"/>
              <w:rPr>
                <w:rFonts w:hint="eastAsia"/>
                <w:b w:val="0"/>
                <w:color w:val="000000"/>
                <w:kern w:val="2"/>
                <w:sz w:val="21"/>
                <w:szCs w:val="21"/>
                <w:highlight w:val="none"/>
              </w:rPr>
            </w:pPr>
            <w:r>
              <w:rPr>
                <w:rFonts w:hint="eastAsia"/>
                <w:b w:val="0"/>
                <w:color w:val="000000"/>
                <w:spacing w:val="-2"/>
                <w:sz w:val="21"/>
                <w:szCs w:val="21"/>
                <w:highlight w:val="none"/>
              </w:rPr>
              <w:t>健全的财务会计制度</w:t>
            </w:r>
          </w:p>
        </w:tc>
        <w:tc>
          <w:tcPr>
            <w:tcW w:w="5220" w:type="dxa"/>
            <w:tcBorders>
              <w:tl2br w:val="nil"/>
              <w:tr2bl w:val="nil"/>
            </w:tcBorders>
            <w:shd w:val="clear" w:color="auto" w:fill="FFFFFF"/>
            <w:noWrap w:val="0"/>
            <w:vAlign w:val="center"/>
          </w:tcPr>
          <w:p w14:paraId="6BC0FBE3">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提供上年度（20</w:t>
            </w:r>
            <w:r>
              <w:rPr>
                <w:b w:val="0"/>
                <w:color w:val="000000"/>
                <w:kern w:val="2"/>
                <w:sz w:val="21"/>
                <w:szCs w:val="21"/>
                <w:highlight w:val="none"/>
              </w:rPr>
              <w:t>23</w:t>
            </w:r>
            <w:r>
              <w:rPr>
                <w:rFonts w:hint="eastAsia"/>
                <w:b w:val="0"/>
                <w:color w:val="000000"/>
                <w:kern w:val="2"/>
                <w:sz w:val="21"/>
                <w:szCs w:val="21"/>
                <w:highlight w:val="none"/>
              </w:rPr>
              <w:t>年）财务审计报告或半年内任意一个月财务报表（财务报表应至少包括资产负债表、损益表、现金流量表或财务状况变动表，当月新成立公司不需提供）；</w:t>
            </w:r>
          </w:p>
        </w:tc>
        <w:tc>
          <w:tcPr>
            <w:tcW w:w="589" w:type="dxa"/>
            <w:tcBorders>
              <w:tl2br w:val="nil"/>
              <w:tr2bl w:val="nil"/>
            </w:tcBorders>
            <w:shd w:val="clear" w:color="auto" w:fill="FFFFFF"/>
            <w:noWrap w:val="0"/>
            <w:vAlign w:val="center"/>
          </w:tcPr>
          <w:p w14:paraId="658A4954">
            <w:pPr>
              <w:widowControl w:val="0"/>
              <w:spacing w:line="520" w:lineRule="exact"/>
              <w:ind w:firstLine="420" w:firstLineChars="200"/>
              <w:jc w:val="both"/>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30D737B4">
            <w:pPr>
              <w:widowControl w:val="0"/>
              <w:spacing w:line="520" w:lineRule="exact"/>
              <w:ind w:firstLine="420" w:firstLineChars="200"/>
              <w:jc w:val="both"/>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1DF9BA66">
            <w:pPr>
              <w:widowControl w:val="0"/>
              <w:spacing w:line="520" w:lineRule="exact"/>
              <w:ind w:firstLine="420" w:firstLineChars="200"/>
              <w:jc w:val="both"/>
              <w:rPr>
                <w:rFonts w:hint="eastAsia"/>
                <w:b w:val="0"/>
                <w:color w:val="000000"/>
                <w:kern w:val="2"/>
                <w:sz w:val="21"/>
                <w:szCs w:val="21"/>
                <w:highlight w:val="none"/>
              </w:rPr>
            </w:pPr>
          </w:p>
        </w:tc>
      </w:tr>
      <w:tr w14:paraId="4062894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846" w:type="dxa"/>
            <w:tcBorders>
              <w:tl2br w:val="nil"/>
              <w:tr2bl w:val="nil"/>
            </w:tcBorders>
            <w:shd w:val="clear" w:color="auto" w:fill="FFFFFF"/>
            <w:noWrap w:val="0"/>
            <w:vAlign w:val="center"/>
          </w:tcPr>
          <w:p w14:paraId="22EA8076">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4</w:t>
            </w:r>
          </w:p>
        </w:tc>
        <w:tc>
          <w:tcPr>
            <w:tcW w:w="2421" w:type="dxa"/>
            <w:tcBorders>
              <w:tl2br w:val="nil"/>
              <w:tr2bl w:val="nil"/>
            </w:tcBorders>
            <w:shd w:val="clear" w:color="auto" w:fill="FFFFFF"/>
            <w:noWrap w:val="0"/>
            <w:vAlign w:val="center"/>
          </w:tcPr>
          <w:p w14:paraId="06E76964">
            <w:pPr>
              <w:widowControl w:val="0"/>
              <w:spacing w:after="100" w:afterAutospacing="1" w:line="520" w:lineRule="exact"/>
              <w:jc w:val="both"/>
              <w:rPr>
                <w:rFonts w:hint="eastAsia"/>
                <w:b w:val="0"/>
                <w:color w:val="000000"/>
                <w:kern w:val="2"/>
                <w:sz w:val="21"/>
                <w:szCs w:val="21"/>
                <w:highlight w:val="none"/>
              </w:rPr>
            </w:pPr>
            <w:r>
              <w:rPr>
                <w:rFonts w:hint="eastAsia"/>
                <w:b w:val="0"/>
                <w:color w:val="000000"/>
                <w:spacing w:val="-2"/>
                <w:kern w:val="2"/>
                <w:sz w:val="21"/>
                <w:szCs w:val="21"/>
                <w:highlight w:val="none"/>
              </w:rPr>
              <w:t>缴纳税收</w:t>
            </w:r>
          </w:p>
        </w:tc>
        <w:tc>
          <w:tcPr>
            <w:tcW w:w="5220" w:type="dxa"/>
            <w:tcBorders>
              <w:tl2br w:val="nil"/>
              <w:tr2bl w:val="nil"/>
            </w:tcBorders>
            <w:shd w:val="clear" w:color="auto" w:fill="FFFFFF"/>
            <w:noWrap w:val="0"/>
            <w:vAlign w:val="center"/>
          </w:tcPr>
          <w:p w14:paraId="44230F36">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提供的近半年内任意一月依法缴纳税收证明，当月新成立公司不需提供；无需纳税或免税的也需提供相应证明材料；</w:t>
            </w:r>
          </w:p>
        </w:tc>
        <w:tc>
          <w:tcPr>
            <w:tcW w:w="589" w:type="dxa"/>
            <w:tcBorders>
              <w:tl2br w:val="nil"/>
              <w:tr2bl w:val="nil"/>
            </w:tcBorders>
            <w:shd w:val="clear" w:color="auto" w:fill="FFFFFF"/>
            <w:noWrap w:val="0"/>
            <w:vAlign w:val="center"/>
          </w:tcPr>
          <w:p w14:paraId="535EC850">
            <w:pPr>
              <w:widowControl w:val="0"/>
              <w:spacing w:line="520" w:lineRule="exact"/>
              <w:ind w:firstLine="420" w:firstLineChars="200"/>
              <w:jc w:val="both"/>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7BB43E3E">
            <w:pPr>
              <w:widowControl w:val="0"/>
              <w:spacing w:line="520" w:lineRule="exact"/>
              <w:ind w:firstLine="420" w:firstLineChars="200"/>
              <w:jc w:val="both"/>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1AF302D6">
            <w:pPr>
              <w:widowControl w:val="0"/>
              <w:spacing w:line="520" w:lineRule="exact"/>
              <w:ind w:firstLine="420" w:firstLineChars="200"/>
              <w:jc w:val="both"/>
              <w:rPr>
                <w:rFonts w:hint="eastAsia"/>
                <w:b w:val="0"/>
                <w:color w:val="000000"/>
                <w:kern w:val="2"/>
                <w:sz w:val="21"/>
                <w:szCs w:val="21"/>
                <w:highlight w:val="none"/>
              </w:rPr>
            </w:pPr>
          </w:p>
        </w:tc>
      </w:tr>
      <w:tr w14:paraId="2D02099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shd w:val="clear" w:color="auto" w:fill="FFFFFF"/>
            <w:noWrap w:val="0"/>
            <w:vAlign w:val="center"/>
          </w:tcPr>
          <w:p w14:paraId="1EEC3368">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5</w:t>
            </w:r>
          </w:p>
        </w:tc>
        <w:tc>
          <w:tcPr>
            <w:tcW w:w="2421" w:type="dxa"/>
            <w:tcBorders>
              <w:tl2br w:val="nil"/>
              <w:tr2bl w:val="nil"/>
            </w:tcBorders>
            <w:shd w:val="clear" w:color="auto" w:fill="FFFFFF"/>
            <w:noWrap w:val="0"/>
            <w:vAlign w:val="center"/>
          </w:tcPr>
          <w:p w14:paraId="6E2B2E4E">
            <w:pPr>
              <w:widowControl w:val="0"/>
              <w:spacing w:after="100" w:afterAutospacing="1" w:line="520" w:lineRule="exact"/>
              <w:jc w:val="both"/>
              <w:rPr>
                <w:rFonts w:hint="eastAsia"/>
                <w:b w:val="0"/>
                <w:color w:val="000000"/>
                <w:kern w:val="2"/>
                <w:sz w:val="21"/>
                <w:szCs w:val="21"/>
                <w:highlight w:val="none"/>
              </w:rPr>
            </w:pPr>
            <w:r>
              <w:rPr>
                <w:rFonts w:hint="eastAsia"/>
                <w:b w:val="0"/>
                <w:color w:val="000000"/>
                <w:spacing w:val="-2"/>
                <w:kern w:val="2"/>
                <w:sz w:val="21"/>
                <w:szCs w:val="21"/>
                <w:highlight w:val="none"/>
              </w:rPr>
              <w:t>缴纳社会保障资金</w:t>
            </w:r>
          </w:p>
        </w:tc>
        <w:tc>
          <w:tcPr>
            <w:tcW w:w="5220" w:type="dxa"/>
            <w:tcBorders>
              <w:tl2br w:val="nil"/>
              <w:tr2bl w:val="nil"/>
            </w:tcBorders>
            <w:shd w:val="clear" w:color="auto" w:fill="FFFFFF"/>
            <w:noWrap w:val="0"/>
            <w:vAlign w:val="center"/>
          </w:tcPr>
          <w:p w14:paraId="072DE7D2">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提供社保缴纳证明（近半年内任意一月社保缴纳证明，当月新成立公司不需提供）；</w:t>
            </w:r>
          </w:p>
        </w:tc>
        <w:tc>
          <w:tcPr>
            <w:tcW w:w="589" w:type="dxa"/>
            <w:tcBorders>
              <w:tl2br w:val="nil"/>
              <w:tr2bl w:val="nil"/>
            </w:tcBorders>
            <w:shd w:val="clear" w:color="auto" w:fill="FFFFFF"/>
            <w:noWrap w:val="0"/>
            <w:vAlign w:val="center"/>
          </w:tcPr>
          <w:p w14:paraId="0AB1B69C">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1FFB2324">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3F9FBE28">
            <w:pPr>
              <w:widowControl w:val="0"/>
              <w:spacing w:line="520" w:lineRule="exact"/>
              <w:jc w:val="center"/>
              <w:rPr>
                <w:rFonts w:hint="eastAsia"/>
                <w:b w:val="0"/>
                <w:color w:val="000000"/>
                <w:kern w:val="2"/>
                <w:sz w:val="21"/>
                <w:szCs w:val="21"/>
                <w:highlight w:val="none"/>
              </w:rPr>
            </w:pPr>
          </w:p>
        </w:tc>
      </w:tr>
      <w:tr w14:paraId="3787811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shd w:val="clear" w:color="auto" w:fill="FFFFFF"/>
            <w:noWrap w:val="0"/>
            <w:vAlign w:val="center"/>
          </w:tcPr>
          <w:p w14:paraId="35413DC5">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6</w:t>
            </w:r>
          </w:p>
        </w:tc>
        <w:tc>
          <w:tcPr>
            <w:tcW w:w="2421" w:type="dxa"/>
            <w:tcBorders>
              <w:tl2br w:val="nil"/>
              <w:tr2bl w:val="nil"/>
            </w:tcBorders>
            <w:shd w:val="clear" w:color="auto" w:fill="FFFFFF"/>
            <w:noWrap w:val="0"/>
            <w:vAlign w:val="center"/>
          </w:tcPr>
          <w:p w14:paraId="304C5E1B">
            <w:pPr>
              <w:widowControl w:val="0"/>
              <w:spacing w:after="100" w:afterAutospacing="1" w:line="520" w:lineRule="exact"/>
              <w:jc w:val="both"/>
              <w:rPr>
                <w:rFonts w:hint="eastAsia"/>
                <w:b w:val="0"/>
                <w:color w:val="000000"/>
                <w:kern w:val="2"/>
                <w:sz w:val="21"/>
                <w:szCs w:val="21"/>
                <w:highlight w:val="none"/>
              </w:rPr>
            </w:pPr>
            <w:r>
              <w:rPr>
                <w:rFonts w:hint="eastAsia"/>
                <w:b w:val="0"/>
                <w:color w:val="000000"/>
                <w:spacing w:val="-2"/>
                <w:kern w:val="2"/>
                <w:sz w:val="21"/>
                <w:szCs w:val="21"/>
                <w:highlight w:val="none"/>
              </w:rPr>
              <w:t>履行合同所必需的设备和能力</w:t>
            </w:r>
          </w:p>
        </w:tc>
        <w:tc>
          <w:tcPr>
            <w:tcW w:w="5220" w:type="dxa"/>
            <w:tcBorders>
              <w:tl2br w:val="nil"/>
              <w:tr2bl w:val="nil"/>
            </w:tcBorders>
            <w:shd w:val="clear" w:color="auto" w:fill="FFFFFF"/>
            <w:noWrap w:val="0"/>
            <w:vAlign w:val="center"/>
          </w:tcPr>
          <w:p w14:paraId="20783647">
            <w:pPr>
              <w:widowControl w:val="0"/>
              <w:spacing w:after="100" w:afterAutospacing="1" w:line="520" w:lineRule="exact"/>
              <w:jc w:val="both"/>
              <w:rPr>
                <w:rFonts w:hint="eastAsia"/>
                <w:b w:val="0"/>
                <w:color w:val="000000"/>
                <w:kern w:val="2"/>
                <w:sz w:val="21"/>
                <w:szCs w:val="21"/>
                <w:highlight w:val="none"/>
              </w:rPr>
            </w:pPr>
            <w:r>
              <w:rPr>
                <w:rFonts w:hint="eastAsia"/>
                <w:b w:val="0"/>
                <w:color w:val="000000"/>
                <w:spacing w:val="-2"/>
                <w:kern w:val="2"/>
                <w:sz w:val="21"/>
                <w:szCs w:val="21"/>
                <w:highlight w:val="none"/>
              </w:rPr>
              <w:t>提供具有履行合同所必需的设备和专业技术能力相关证明材料或声明；</w:t>
            </w:r>
          </w:p>
        </w:tc>
        <w:tc>
          <w:tcPr>
            <w:tcW w:w="589" w:type="dxa"/>
            <w:tcBorders>
              <w:tl2br w:val="nil"/>
              <w:tr2bl w:val="nil"/>
            </w:tcBorders>
            <w:shd w:val="clear" w:color="auto" w:fill="FFFFFF"/>
            <w:noWrap w:val="0"/>
            <w:vAlign w:val="center"/>
          </w:tcPr>
          <w:p w14:paraId="102C9EBD">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21BF6FC0">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4A5F4785">
            <w:pPr>
              <w:widowControl w:val="0"/>
              <w:spacing w:line="520" w:lineRule="exact"/>
              <w:jc w:val="center"/>
              <w:rPr>
                <w:rFonts w:hint="eastAsia"/>
                <w:b w:val="0"/>
                <w:color w:val="000000"/>
                <w:kern w:val="2"/>
                <w:sz w:val="21"/>
                <w:szCs w:val="21"/>
                <w:highlight w:val="none"/>
              </w:rPr>
            </w:pPr>
          </w:p>
        </w:tc>
      </w:tr>
      <w:tr w14:paraId="67F670A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shd w:val="clear" w:color="auto" w:fill="FFFFFF"/>
            <w:noWrap w:val="0"/>
            <w:vAlign w:val="center"/>
          </w:tcPr>
          <w:p w14:paraId="6E145412">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7</w:t>
            </w:r>
          </w:p>
        </w:tc>
        <w:tc>
          <w:tcPr>
            <w:tcW w:w="2421" w:type="dxa"/>
            <w:tcBorders>
              <w:tl2br w:val="nil"/>
              <w:tr2bl w:val="nil"/>
            </w:tcBorders>
            <w:shd w:val="clear" w:color="auto" w:fill="FFFFFF"/>
            <w:noWrap w:val="0"/>
            <w:vAlign w:val="center"/>
          </w:tcPr>
          <w:p w14:paraId="1948E7B8">
            <w:pPr>
              <w:widowControl w:val="0"/>
              <w:spacing w:after="100" w:afterAutospacing="1" w:line="520" w:lineRule="exact"/>
              <w:jc w:val="both"/>
              <w:rPr>
                <w:rFonts w:hint="eastAsia"/>
                <w:b w:val="0"/>
                <w:color w:val="000000"/>
                <w:kern w:val="2"/>
                <w:sz w:val="21"/>
                <w:szCs w:val="21"/>
                <w:highlight w:val="none"/>
              </w:rPr>
            </w:pPr>
            <w:r>
              <w:rPr>
                <w:rFonts w:hint="eastAsia"/>
                <w:b w:val="0"/>
                <w:color w:val="000000"/>
                <w:spacing w:val="-2"/>
                <w:kern w:val="2"/>
                <w:sz w:val="21"/>
                <w:szCs w:val="21"/>
                <w:highlight w:val="none"/>
              </w:rPr>
              <w:t>提供无重大违法记录声明书</w:t>
            </w:r>
          </w:p>
        </w:tc>
        <w:tc>
          <w:tcPr>
            <w:tcW w:w="5220" w:type="dxa"/>
            <w:tcBorders>
              <w:tl2br w:val="nil"/>
              <w:tr2bl w:val="nil"/>
            </w:tcBorders>
            <w:shd w:val="clear" w:color="auto" w:fill="FFFFFF"/>
            <w:noWrap w:val="0"/>
            <w:vAlign w:val="center"/>
          </w:tcPr>
          <w:p w14:paraId="01D1D3CA">
            <w:pPr>
              <w:widowControl w:val="0"/>
              <w:spacing w:after="100" w:afterAutospacing="1" w:line="520" w:lineRule="exact"/>
              <w:jc w:val="both"/>
              <w:rPr>
                <w:rFonts w:hint="eastAsia"/>
                <w:b w:val="0"/>
                <w:color w:val="000000"/>
                <w:kern w:val="2"/>
                <w:sz w:val="21"/>
                <w:szCs w:val="21"/>
                <w:highlight w:val="none"/>
              </w:rPr>
            </w:pPr>
            <w:r>
              <w:rPr>
                <w:rFonts w:hint="eastAsia"/>
                <w:b w:val="0"/>
                <w:color w:val="000000"/>
                <w:spacing w:val="-2"/>
                <w:kern w:val="2"/>
                <w:sz w:val="21"/>
                <w:szCs w:val="21"/>
                <w:highlight w:val="none"/>
              </w:rPr>
              <w:t>提供无重大违法记录声明书；</w:t>
            </w:r>
          </w:p>
        </w:tc>
        <w:tc>
          <w:tcPr>
            <w:tcW w:w="589" w:type="dxa"/>
            <w:tcBorders>
              <w:tl2br w:val="nil"/>
              <w:tr2bl w:val="nil"/>
            </w:tcBorders>
            <w:shd w:val="clear" w:color="auto" w:fill="FFFFFF"/>
            <w:noWrap w:val="0"/>
            <w:vAlign w:val="center"/>
          </w:tcPr>
          <w:p w14:paraId="6E636870">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21302B83">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19B044EA">
            <w:pPr>
              <w:widowControl w:val="0"/>
              <w:spacing w:line="520" w:lineRule="exact"/>
              <w:jc w:val="center"/>
              <w:rPr>
                <w:rFonts w:hint="eastAsia"/>
                <w:b w:val="0"/>
                <w:color w:val="000000"/>
                <w:kern w:val="2"/>
                <w:sz w:val="21"/>
                <w:szCs w:val="21"/>
                <w:highlight w:val="none"/>
              </w:rPr>
            </w:pPr>
          </w:p>
        </w:tc>
      </w:tr>
      <w:tr w14:paraId="427D7C2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517" w:hRule="atLeast"/>
          <w:jc w:val="center"/>
        </w:trPr>
        <w:tc>
          <w:tcPr>
            <w:tcW w:w="846" w:type="dxa"/>
            <w:tcBorders>
              <w:tl2br w:val="nil"/>
              <w:tr2bl w:val="nil"/>
            </w:tcBorders>
            <w:shd w:val="clear" w:color="auto" w:fill="FFFFFF"/>
            <w:noWrap w:val="0"/>
            <w:vAlign w:val="center"/>
          </w:tcPr>
          <w:p w14:paraId="6EB85204">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8</w:t>
            </w:r>
          </w:p>
        </w:tc>
        <w:tc>
          <w:tcPr>
            <w:tcW w:w="2421" w:type="dxa"/>
            <w:tcBorders>
              <w:tl2br w:val="nil"/>
              <w:tr2bl w:val="nil"/>
            </w:tcBorders>
            <w:shd w:val="clear" w:color="auto" w:fill="FFFFFF"/>
            <w:noWrap w:val="0"/>
            <w:vAlign w:val="center"/>
          </w:tcPr>
          <w:p w14:paraId="05A39326">
            <w:pPr>
              <w:widowControl w:val="0"/>
              <w:spacing w:after="100" w:afterAutospacing="1" w:line="520" w:lineRule="exact"/>
              <w:jc w:val="both"/>
              <w:rPr>
                <w:rFonts w:hint="eastAsia"/>
                <w:b w:val="0"/>
                <w:color w:val="000000"/>
                <w:kern w:val="2"/>
                <w:sz w:val="21"/>
                <w:szCs w:val="21"/>
                <w:highlight w:val="none"/>
              </w:rPr>
            </w:pPr>
            <w:r>
              <w:rPr>
                <w:rFonts w:hint="eastAsia"/>
                <w:b w:val="0"/>
                <w:color w:val="000000"/>
                <w:spacing w:val="-2"/>
                <w:kern w:val="2"/>
                <w:sz w:val="21"/>
                <w:szCs w:val="21"/>
                <w:highlight w:val="none"/>
              </w:rPr>
              <w:t>其他特定资格证明</w:t>
            </w:r>
          </w:p>
        </w:tc>
        <w:tc>
          <w:tcPr>
            <w:tcW w:w="5220" w:type="dxa"/>
            <w:tcBorders>
              <w:tl2br w:val="nil"/>
              <w:tr2bl w:val="nil"/>
            </w:tcBorders>
            <w:shd w:val="clear" w:color="auto" w:fill="FFFFFF"/>
            <w:noWrap w:val="0"/>
            <w:vAlign w:val="center"/>
          </w:tcPr>
          <w:p w14:paraId="52E9B375">
            <w:pPr>
              <w:widowControl w:val="0"/>
              <w:spacing w:after="100" w:afterAutospacing="1" w:line="520" w:lineRule="exact"/>
              <w:jc w:val="both"/>
              <w:rPr>
                <w:rFonts w:hint="eastAsia"/>
                <w:b w:val="0"/>
                <w:color w:val="000000"/>
                <w:kern w:val="2"/>
                <w:sz w:val="21"/>
                <w:szCs w:val="21"/>
                <w:highlight w:val="none"/>
              </w:rPr>
            </w:pPr>
            <w:r>
              <w:rPr>
                <w:b w:val="0"/>
                <w:color w:val="000000"/>
                <w:kern w:val="2"/>
                <w:sz w:val="21"/>
                <w:szCs w:val="21"/>
                <w:highlight w:val="none"/>
              </w:rPr>
              <w:t>在中华人民共和国境内注册，未在“信用中国”网站 (www.creditchina.gov.cn) 、“中国政府采购网” (www.ccgp.gov.cn) 等渠道列入失信被执行人、税收违法黑名单、</w:t>
            </w:r>
            <w:r>
              <w:rPr>
                <w:rFonts w:hint="eastAsia"/>
                <w:b w:val="0"/>
                <w:color w:val="000000"/>
                <w:kern w:val="2"/>
                <w:sz w:val="21"/>
                <w:szCs w:val="21"/>
                <w:highlight w:val="none"/>
              </w:rPr>
              <w:t>政府采购严重违法失信行为记</w:t>
            </w:r>
            <w:r>
              <w:rPr>
                <w:b w:val="0"/>
                <w:color w:val="000000"/>
                <w:kern w:val="2"/>
                <w:sz w:val="21"/>
                <w:szCs w:val="21"/>
                <w:highlight w:val="none"/>
              </w:rPr>
              <w:t>录名单；</w:t>
            </w:r>
          </w:p>
        </w:tc>
        <w:tc>
          <w:tcPr>
            <w:tcW w:w="589" w:type="dxa"/>
            <w:tcBorders>
              <w:tl2br w:val="nil"/>
              <w:tr2bl w:val="nil"/>
            </w:tcBorders>
            <w:shd w:val="clear" w:color="auto" w:fill="FFFFFF"/>
            <w:noWrap w:val="0"/>
            <w:vAlign w:val="center"/>
          </w:tcPr>
          <w:p w14:paraId="08D5BB19">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5C44CB6A">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182D7331">
            <w:pPr>
              <w:widowControl w:val="0"/>
              <w:spacing w:line="520" w:lineRule="exact"/>
              <w:jc w:val="center"/>
              <w:rPr>
                <w:rFonts w:hint="eastAsia"/>
                <w:b w:val="0"/>
                <w:color w:val="000000"/>
                <w:kern w:val="2"/>
                <w:sz w:val="21"/>
                <w:szCs w:val="21"/>
                <w:highlight w:val="none"/>
              </w:rPr>
            </w:pPr>
          </w:p>
        </w:tc>
      </w:tr>
      <w:tr w14:paraId="6FFEB2D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549" w:hRule="atLeast"/>
          <w:jc w:val="center"/>
        </w:trPr>
        <w:tc>
          <w:tcPr>
            <w:tcW w:w="846" w:type="dxa"/>
            <w:tcBorders>
              <w:tl2br w:val="nil"/>
              <w:tr2bl w:val="nil"/>
            </w:tcBorders>
            <w:shd w:val="clear" w:color="auto" w:fill="FFFFFF"/>
            <w:noWrap w:val="0"/>
            <w:vAlign w:val="center"/>
          </w:tcPr>
          <w:p w14:paraId="664B9B24">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9</w:t>
            </w:r>
          </w:p>
        </w:tc>
        <w:tc>
          <w:tcPr>
            <w:tcW w:w="2421" w:type="dxa"/>
            <w:tcBorders>
              <w:tl2br w:val="nil"/>
              <w:tr2bl w:val="nil"/>
            </w:tcBorders>
            <w:shd w:val="clear" w:color="auto" w:fill="FFFFFF"/>
            <w:noWrap w:val="0"/>
            <w:vAlign w:val="center"/>
          </w:tcPr>
          <w:p w14:paraId="1344DD23">
            <w:pPr>
              <w:widowControl w:val="0"/>
              <w:spacing w:line="520" w:lineRule="exact"/>
              <w:rPr>
                <w:rFonts w:hint="eastAsia"/>
                <w:b w:val="0"/>
                <w:color w:val="000000"/>
                <w:kern w:val="2"/>
                <w:sz w:val="21"/>
                <w:szCs w:val="21"/>
                <w:highlight w:val="none"/>
              </w:rPr>
            </w:pPr>
            <w:r>
              <w:rPr>
                <w:rFonts w:hint="eastAsia"/>
                <w:b w:val="0"/>
                <w:color w:val="000000"/>
                <w:kern w:val="2"/>
                <w:sz w:val="21"/>
                <w:szCs w:val="21"/>
                <w:highlight w:val="none"/>
              </w:rPr>
              <w:t>落实政府采购政策需满足的资格要求</w:t>
            </w:r>
          </w:p>
        </w:tc>
        <w:tc>
          <w:tcPr>
            <w:tcW w:w="5220" w:type="dxa"/>
            <w:tcBorders>
              <w:tl2br w:val="nil"/>
              <w:tr2bl w:val="nil"/>
            </w:tcBorders>
            <w:shd w:val="clear" w:color="auto" w:fill="FFFFFF"/>
            <w:noWrap w:val="0"/>
            <w:vAlign w:val="center"/>
          </w:tcPr>
          <w:p w14:paraId="5AEE130A">
            <w:pPr>
              <w:widowControl w:val="0"/>
              <w:spacing w:line="520" w:lineRule="exact"/>
              <w:rPr>
                <w:rFonts w:hint="eastAsia"/>
                <w:b w:val="0"/>
                <w:color w:val="000000"/>
                <w:kern w:val="2"/>
                <w:sz w:val="21"/>
                <w:szCs w:val="21"/>
                <w:highlight w:val="none"/>
              </w:rPr>
            </w:pPr>
            <w:r>
              <w:rPr>
                <w:rFonts w:hint="eastAsia"/>
                <w:b w:val="0"/>
                <w:color w:val="000000"/>
                <w:kern w:val="2"/>
                <w:sz w:val="21"/>
                <w:szCs w:val="21"/>
                <w:highlight w:val="none"/>
              </w:rPr>
              <w:t>本项目为专门面向中小企业采购的项目，投标人所投产品生产厂家应均为中小微企业或监狱企业或残疾人福利性单位；</w:t>
            </w:r>
          </w:p>
          <w:p w14:paraId="51B3F9ED">
            <w:pPr>
              <w:widowControl w:val="0"/>
              <w:spacing w:line="520" w:lineRule="exact"/>
              <w:rPr>
                <w:rFonts w:hint="eastAsia"/>
                <w:b w:val="0"/>
                <w:color w:val="000000"/>
                <w:kern w:val="2"/>
                <w:sz w:val="21"/>
                <w:szCs w:val="21"/>
                <w:highlight w:val="none"/>
              </w:rPr>
            </w:pPr>
            <w:r>
              <w:rPr>
                <w:rFonts w:hint="eastAsia"/>
                <w:b w:val="0"/>
                <w:color w:val="000000"/>
                <w:kern w:val="2"/>
                <w:sz w:val="21"/>
                <w:szCs w:val="21"/>
                <w:highlight w:val="none"/>
              </w:rPr>
              <w:t>投标人应按招标文件要求提供《中小企业声明函》或《残疾人福利性单位声明函》或监狱企业证明材料；</w:t>
            </w:r>
          </w:p>
        </w:tc>
        <w:tc>
          <w:tcPr>
            <w:tcW w:w="589" w:type="dxa"/>
            <w:tcBorders>
              <w:tl2br w:val="nil"/>
              <w:tr2bl w:val="nil"/>
            </w:tcBorders>
            <w:shd w:val="clear" w:color="auto" w:fill="FFFFFF"/>
            <w:noWrap w:val="0"/>
            <w:vAlign w:val="center"/>
          </w:tcPr>
          <w:p w14:paraId="4ED5C2AC">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11670F77">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090DE898">
            <w:pPr>
              <w:widowControl w:val="0"/>
              <w:spacing w:line="520" w:lineRule="exact"/>
              <w:jc w:val="center"/>
              <w:rPr>
                <w:rFonts w:hint="eastAsia"/>
                <w:b w:val="0"/>
                <w:color w:val="000000"/>
                <w:kern w:val="2"/>
                <w:sz w:val="21"/>
                <w:szCs w:val="21"/>
                <w:highlight w:val="none"/>
              </w:rPr>
            </w:pPr>
          </w:p>
        </w:tc>
      </w:tr>
      <w:tr w14:paraId="19F63EF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01" w:hRule="atLeast"/>
          <w:jc w:val="center"/>
        </w:trPr>
        <w:tc>
          <w:tcPr>
            <w:tcW w:w="846" w:type="dxa"/>
            <w:tcBorders>
              <w:tl2br w:val="nil"/>
              <w:tr2bl w:val="nil"/>
            </w:tcBorders>
            <w:shd w:val="clear" w:color="auto" w:fill="FFFFFF"/>
            <w:noWrap w:val="0"/>
            <w:vAlign w:val="center"/>
          </w:tcPr>
          <w:p w14:paraId="00195FD5">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10</w:t>
            </w:r>
          </w:p>
        </w:tc>
        <w:tc>
          <w:tcPr>
            <w:tcW w:w="2421" w:type="dxa"/>
            <w:tcBorders>
              <w:tl2br w:val="nil"/>
              <w:tr2bl w:val="nil"/>
            </w:tcBorders>
            <w:shd w:val="clear" w:color="auto" w:fill="FFFFFF"/>
            <w:noWrap w:val="0"/>
            <w:vAlign w:val="center"/>
          </w:tcPr>
          <w:p w14:paraId="3D5B1F33">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不参与围标串标承诺书</w:t>
            </w:r>
          </w:p>
        </w:tc>
        <w:tc>
          <w:tcPr>
            <w:tcW w:w="5220" w:type="dxa"/>
            <w:tcBorders>
              <w:tl2br w:val="nil"/>
              <w:tr2bl w:val="nil"/>
            </w:tcBorders>
            <w:shd w:val="clear" w:color="auto" w:fill="FFFFFF"/>
            <w:noWrap w:val="0"/>
            <w:vAlign w:val="center"/>
          </w:tcPr>
          <w:p w14:paraId="6B51B30A">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提供不参与围标串标承诺书；</w:t>
            </w:r>
          </w:p>
        </w:tc>
        <w:tc>
          <w:tcPr>
            <w:tcW w:w="589" w:type="dxa"/>
            <w:tcBorders>
              <w:tl2br w:val="nil"/>
              <w:tr2bl w:val="nil"/>
            </w:tcBorders>
            <w:shd w:val="clear" w:color="auto" w:fill="FFFFFF"/>
            <w:noWrap w:val="0"/>
            <w:vAlign w:val="center"/>
          </w:tcPr>
          <w:p w14:paraId="78E86994">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50D55129">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2FB0EF58">
            <w:pPr>
              <w:widowControl w:val="0"/>
              <w:spacing w:line="520" w:lineRule="exact"/>
              <w:jc w:val="center"/>
              <w:rPr>
                <w:rFonts w:hint="eastAsia"/>
                <w:b w:val="0"/>
                <w:color w:val="000000"/>
                <w:kern w:val="2"/>
                <w:sz w:val="21"/>
                <w:szCs w:val="21"/>
                <w:highlight w:val="none"/>
              </w:rPr>
            </w:pPr>
          </w:p>
        </w:tc>
      </w:tr>
      <w:tr w14:paraId="02AC29F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shd w:val="clear" w:color="auto" w:fill="FFFFFF"/>
            <w:noWrap w:val="0"/>
            <w:vAlign w:val="center"/>
          </w:tcPr>
          <w:p w14:paraId="2938667E">
            <w:pPr>
              <w:widowControl w:val="0"/>
              <w:spacing w:line="520" w:lineRule="exact"/>
              <w:jc w:val="center"/>
              <w:rPr>
                <w:rFonts w:hint="eastAsia"/>
                <w:b w:val="0"/>
                <w:color w:val="000000"/>
                <w:kern w:val="2"/>
                <w:sz w:val="21"/>
                <w:szCs w:val="21"/>
                <w:highlight w:val="none"/>
              </w:rPr>
            </w:pPr>
            <w:r>
              <w:rPr>
                <w:rFonts w:hint="eastAsia"/>
                <w:b w:val="0"/>
                <w:color w:val="000000"/>
                <w:kern w:val="2"/>
                <w:sz w:val="21"/>
                <w:szCs w:val="21"/>
                <w:highlight w:val="none"/>
              </w:rPr>
              <w:t>11</w:t>
            </w:r>
          </w:p>
        </w:tc>
        <w:tc>
          <w:tcPr>
            <w:tcW w:w="2421" w:type="dxa"/>
            <w:tcBorders>
              <w:tl2br w:val="nil"/>
              <w:tr2bl w:val="nil"/>
            </w:tcBorders>
            <w:shd w:val="clear" w:color="auto" w:fill="FFFFFF"/>
            <w:noWrap w:val="0"/>
            <w:vAlign w:val="center"/>
          </w:tcPr>
          <w:p w14:paraId="2425879F">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投标保证金</w:t>
            </w:r>
          </w:p>
        </w:tc>
        <w:tc>
          <w:tcPr>
            <w:tcW w:w="5220" w:type="dxa"/>
            <w:tcBorders>
              <w:tl2br w:val="nil"/>
              <w:tr2bl w:val="nil"/>
            </w:tcBorders>
            <w:shd w:val="clear" w:color="auto" w:fill="FFFFFF"/>
            <w:noWrap w:val="0"/>
            <w:vAlign w:val="center"/>
          </w:tcPr>
          <w:p w14:paraId="1D5CC768">
            <w:pPr>
              <w:widowControl w:val="0"/>
              <w:spacing w:after="100" w:afterAutospacing="1" w:line="520" w:lineRule="exact"/>
              <w:jc w:val="both"/>
              <w:rPr>
                <w:rFonts w:hint="eastAsia"/>
                <w:b w:val="0"/>
                <w:color w:val="000000"/>
                <w:kern w:val="2"/>
                <w:sz w:val="21"/>
                <w:szCs w:val="21"/>
                <w:highlight w:val="none"/>
              </w:rPr>
            </w:pPr>
            <w:r>
              <w:rPr>
                <w:rFonts w:hint="eastAsia"/>
                <w:b w:val="0"/>
                <w:color w:val="000000"/>
                <w:kern w:val="2"/>
                <w:sz w:val="21"/>
                <w:szCs w:val="21"/>
                <w:highlight w:val="none"/>
              </w:rPr>
              <w:t>是否按照投标须知要求金额提交了投标保证金，并提供了投标保证金凭证。</w:t>
            </w:r>
          </w:p>
        </w:tc>
        <w:tc>
          <w:tcPr>
            <w:tcW w:w="589" w:type="dxa"/>
            <w:tcBorders>
              <w:tl2br w:val="nil"/>
              <w:tr2bl w:val="nil"/>
            </w:tcBorders>
            <w:shd w:val="clear" w:color="auto" w:fill="FFFFFF"/>
            <w:noWrap w:val="0"/>
            <w:vAlign w:val="center"/>
          </w:tcPr>
          <w:p w14:paraId="6D80E333">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77AF2FBA">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7DF7B65C">
            <w:pPr>
              <w:widowControl w:val="0"/>
              <w:spacing w:line="520" w:lineRule="exact"/>
              <w:jc w:val="center"/>
              <w:rPr>
                <w:rFonts w:hint="eastAsia"/>
                <w:b w:val="0"/>
                <w:color w:val="000000"/>
                <w:kern w:val="2"/>
                <w:sz w:val="21"/>
                <w:szCs w:val="21"/>
                <w:highlight w:val="none"/>
              </w:rPr>
            </w:pPr>
          </w:p>
        </w:tc>
      </w:tr>
      <w:tr w14:paraId="5C651F3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15" w:hRule="atLeast"/>
          <w:jc w:val="center"/>
        </w:trPr>
        <w:tc>
          <w:tcPr>
            <w:tcW w:w="8488" w:type="dxa"/>
            <w:gridSpan w:val="3"/>
            <w:tcBorders>
              <w:tl2br w:val="nil"/>
              <w:tr2bl w:val="nil"/>
            </w:tcBorders>
            <w:shd w:val="clear" w:color="auto" w:fill="FFFFFF"/>
            <w:noWrap w:val="0"/>
            <w:vAlign w:val="center"/>
          </w:tcPr>
          <w:p w14:paraId="3D5CE222">
            <w:pPr>
              <w:widowControl w:val="0"/>
              <w:spacing w:after="100" w:afterAutospacing="1" w:line="520" w:lineRule="exact"/>
              <w:ind w:firstLine="1260" w:firstLineChars="600"/>
              <w:jc w:val="both"/>
              <w:rPr>
                <w:rFonts w:hint="eastAsia"/>
                <w:b w:val="0"/>
                <w:color w:val="000000"/>
                <w:kern w:val="2"/>
                <w:sz w:val="21"/>
                <w:szCs w:val="21"/>
                <w:highlight w:val="none"/>
              </w:rPr>
            </w:pPr>
            <w:r>
              <w:rPr>
                <w:rFonts w:hint="eastAsia"/>
                <w:b w:val="0"/>
                <w:color w:val="000000"/>
                <w:kern w:val="2"/>
                <w:sz w:val="21"/>
                <w:szCs w:val="21"/>
                <w:highlight w:val="none"/>
              </w:rPr>
              <w:t>资格审查结果</w:t>
            </w:r>
          </w:p>
        </w:tc>
        <w:tc>
          <w:tcPr>
            <w:tcW w:w="589" w:type="dxa"/>
            <w:tcBorders>
              <w:tl2br w:val="nil"/>
              <w:tr2bl w:val="nil"/>
            </w:tcBorders>
            <w:shd w:val="clear" w:color="auto" w:fill="FFFFFF"/>
            <w:noWrap w:val="0"/>
            <w:vAlign w:val="center"/>
          </w:tcPr>
          <w:p w14:paraId="07B8C243">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6C8E2D32">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4E53DED3">
            <w:pPr>
              <w:widowControl w:val="0"/>
              <w:spacing w:line="520" w:lineRule="exact"/>
              <w:jc w:val="center"/>
              <w:rPr>
                <w:rFonts w:hint="eastAsia"/>
                <w:b w:val="0"/>
                <w:color w:val="000000"/>
                <w:kern w:val="2"/>
                <w:sz w:val="21"/>
                <w:szCs w:val="21"/>
                <w:highlight w:val="none"/>
              </w:rPr>
            </w:pPr>
          </w:p>
        </w:tc>
      </w:tr>
      <w:tr w14:paraId="7B5C9C6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01" w:hRule="atLeast"/>
          <w:jc w:val="center"/>
        </w:trPr>
        <w:tc>
          <w:tcPr>
            <w:tcW w:w="8488" w:type="dxa"/>
            <w:gridSpan w:val="3"/>
            <w:tcBorders>
              <w:tl2br w:val="nil"/>
              <w:tr2bl w:val="nil"/>
            </w:tcBorders>
            <w:shd w:val="clear" w:color="auto" w:fill="FFFFFF"/>
            <w:noWrap w:val="0"/>
            <w:vAlign w:val="center"/>
          </w:tcPr>
          <w:p w14:paraId="258DA5AE">
            <w:pPr>
              <w:widowControl w:val="0"/>
              <w:spacing w:after="100" w:afterAutospacing="1" w:line="520" w:lineRule="exact"/>
              <w:ind w:firstLine="1260" w:firstLineChars="600"/>
              <w:jc w:val="both"/>
              <w:rPr>
                <w:rFonts w:hint="eastAsia"/>
                <w:b w:val="0"/>
                <w:color w:val="000000"/>
                <w:kern w:val="2"/>
                <w:sz w:val="21"/>
                <w:szCs w:val="21"/>
                <w:highlight w:val="none"/>
              </w:rPr>
            </w:pPr>
            <w:r>
              <w:rPr>
                <w:rFonts w:hint="eastAsia"/>
                <w:b w:val="0"/>
                <w:color w:val="000000"/>
                <w:kern w:val="2"/>
                <w:sz w:val="21"/>
                <w:szCs w:val="21"/>
                <w:highlight w:val="none"/>
              </w:rPr>
              <w:t>不通过理由说明</w:t>
            </w:r>
          </w:p>
        </w:tc>
        <w:tc>
          <w:tcPr>
            <w:tcW w:w="589" w:type="dxa"/>
            <w:tcBorders>
              <w:tl2br w:val="nil"/>
              <w:tr2bl w:val="nil"/>
            </w:tcBorders>
            <w:shd w:val="clear" w:color="auto" w:fill="FFFFFF"/>
            <w:noWrap w:val="0"/>
            <w:vAlign w:val="center"/>
          </w:tcPr>
          <w:p w14:paraId="1E5FAFF3">
            <w:pPr>
              <w:widowControl w:val="0"/>
              <w:spacing w:line="520" w:lineRule="exact"/>
              <w:jc w:val="center"/>
              <w:rPr>
                <w:rFonts w:hint="eastAsia"/>
                <w:b w:val="0"/>
                <w:color w:val="000000"/>
                <w:kern w:val="2"/>
                <w:sz w:val="21"/>
                <w:szCs w:val="21"/>
                <w:highlight w:val="none"/>
              </w:rPr>
            </w:pPr>
          </w:p>
        </w:tc>
        <w:tc>
          <w:tcPr>
            <w:tcW w:w="589" w:type="dxa"/>
            <w:tcBorders>
              <w:tl2br w:val="nil"/>
              <w:tr2bl w:val="nil"/>
            </w:tcBorders>
            <w:shd w:val="clear" w:color="auto" w:fill="FFFFFF"/>
            <w:noWrap w:val="0"/>
            <w:vAlign w:val="center"/>
          </w:tcPr>
          <w:p w14:paraId="4D4D911A">
            <w:pPr>
              <w:widowControl w:val="0"/>
              <w:spacing w:line="520" w:lineRule="exact"/>
              <w:jc w:val="center"/>
              <w:rPr>
                <w:rFonts w:hint="eastAsia"/>
                <w:b w:val="0"/>
                <w:color w:val="000000"/>
                <w:kern w:val="2"/>
                <w:sz w:val="21"/>
                <w:szCs w:val="21"/>
                <w:highlight w:val="none"/>
              </w:rPr>
            </w:pPr>
          </w:p>
        </w:tc>
        <w:tc>
          <w:tcPr>
            <w:tcW w:w="528" w:type="dxa"/>
            <w:tcBorders>
              <w:tl2br w:val="nil"/>
              <w:tr2bl w:val="nil"/>
            </w:tcBorders>
            <w:shd w:val="clear" w:color="auto" w:fill="FFFFFF"/>
            <w:noWrap w:val="0"/>
            <w:vAlign w:val="center"/>
          </w:tcPr>
          <w:p w14:paraId="676C9E8C">
            <w:pPr>
              <w:widowControl w:val="0"/>
              <w:spacing w:line="520" w:lineRule="exact"/>
              <w:jc w:val="center"/>
              <w:rPr>
                <w:rFonts w:hint="eastAsia"/>
                <w:b w:val="0"/>
                <w:color w:val="000000"/>
                <w:kern w:val="2"/>
                <w:sz w:val="21"/>
                <w:szCs w:val="21"/>
                <w:highlight w:val="none"/>
              </w:rPr>
            </w:pPr>
          </w:p>
        </w:tc>
      </w:tr>
    </w:tbl>
    <w:p w14:paraId="7FE36203">
      <w:pPr>
        <w:keepNext w:val="0"/>
        <w:keepLines w:val="0"/>
        <w:pageBreakBefore w:val="0"/>
        <w:widowControl/>
        <w:kinsoku/>
        <w:wordWrap/>
        <w:overflowPunct/>
        <w:topLinePunct w:val="0"/>
        <w:autoSpaceDE/>
        <w:autoSpaceDN/>
        <w:bidi w:val="0"/>
        <w:adjustRightInd/>
        <w:snapToGrid/>
        <w:spacing w:line="500" w:lineRule="exact"/>
        <w:ind w:firstLine="420" w:firstLineChars="200"/>
        <w:textAlignment w:val="auto"/>
        <w:rPr>
          <w:rFonts w:hint="eastAsia"/>
          <w:highlight w:val="none"/>
        </w:rPr>
      </w:pPr>
      <w:r>
        <w:rPr>
          <w:rFonts w:hint="eastAsia" w:cs="Times New Roman"/>
          <w:kern w:val="2"/>
          <w:sz w:val="21"/>
          <w:szCs w:val="21"/>
          <w:highlight w:val="none"/>
        </w:rPr>
        <w:t>审查项目有一项不满足则结论为不合格。</w:t>
      </w:r>
    </w:p>
    <w:p w14:paraId="13A65B2D">
      <w:pPr>
        <w:keepNext w:val="0"/>
        <w:keepLines w:val="0"/>
        <w:pageBreakBefore w:val="0"/>
        <w:widowControl/>
        <w:kinsoku/>
        <w:wordWrap/>
        <w:overflowPunct/>
        <w:topLinePunct w:val="0"/>
        <w:autoSpaceDE/>
        <w:autoSpaceDN/>
        <w:bidi w:val="0"/>
        <w:adjustRightInd/>
        <w:snapToGrid/>
        <w:spacing w:line="500" w:lineRule="exact"/>
        <w:textAlignment w:val="auto"/>
        <w:rPr>
          <w:b/>
          <w:highlight w:val="none"/>
        </w:rPr>
      </w:pPr>
      <w:r>
        <w:rPr>
          <w:highlight w:val="none"/>
        </w:rPr>
        <w:t>17.</w:t>
      </w:r>
      <w:r>
        <w:rPr>
          <w:rFonts w:hint="eastAsia"/>
          <w:highlight w:val="none"/>
        </w:rPr>
        <w:t>3　已经进行资格预审的，可以不再对供应商资格进行审查，资格预审合格的供应商在评审阶段资格发生变化的，应当通知采购人和采购代理机构。</w:t>
      </w:r>
    </w:p>
    <w:p w14:paraId="3C38E147">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highlight w:val="none"/>
        </w:rPr>
      </w:pPr>
    </w:p>
    <w:p w14:paraId="70AB7530">
      <w:pPr>
        <w:keepNext w:val="0"/>
        <w:keepLines w:val="0"/>
        <w:pageBreakBefore w:val="0"/>
        <w:widowControl/>
        <w:kinsoku/>
        <w:wordWrap/>
        <w:overflowPunct/>
        <w:topLinePunct w:val="0"/>
        <w:autoSpaceDE/>
        <w:autoSpaceDN/>
        <w:bidi w:val="0"/>
        <w:adjustRightInd/>
        <w:snapToGrid/>
        <w:spacing w:line="500" w:lineRule="exact"/>
        <w:ind w:firstLine="643" w:firstLineChars="200"/>
        <w:jc w:val="center"/>
        <w:textAlignment w:val="auto"/>
        <w:outlineLvl w:val="1"/>
        <w:rPr>
          <w:b/>
          <w:bCs/>
          <w:sz w:val="32"/>
          <w:highlight w:val="none"/>
        </w:rPr>
      </w:pPr>
      <w:bookmarkStart w:id="16" w:name="_Toc80724658"/>
      <w:r>
        <w:rPr>
          <w:rFonts w:hint="eastAsia"/>
          <w:b/>
          <w:bCs/>
          <w:sz w:val="32"/>
          <w:highlight w:val="none"/>
        </w:rPr>
        <w:t>第六章</w:t>
      </w:r>
      <w:r>
        <w:rPr>
          <w:b/>
          <w:bCs/>
          <w:sz w:val="32"/>
          <w:highlight w:val="none"/>
        </w:rPr>
        <w:t xml:space="preserve"> </w:t>
      </w:r>
      <w:r>
        <w:rPr>
          <w:rFonts w:hint="eastAsia"/>
          <w:b/>
          <w:bCs/>
          <w:sz w:val="32"/>
          <w:highlight w:val="none"/>
        </w:rPr>
        <w:t>评　标</w:t>
      </w:r>
      <w:bookmarkEnd w:id="16"/>
    </w:p>
    <w:p w14:paraId="6EB96EA4">
      <w:pPr>
        <w:keepNext w:val="0"/>
        <w:keepLines w:val="0"/>
        <w:pageBreakBefore w:val="0"/>
        <w:widowControl/>
        <w:kinsoku/>
        <w:wordWrap/>
        <w:overflowPunct/>
        <w:topLinePunct w:val="0"/>
        <w:autoSpaceDE/>
        <w:autoSpaceDN/>
        <w:bidi w:val="0"/>
        <w:adjustRightInd/>
        <w:snapToGrid/>
        <w:spacing w:line="500" w:lineRule="exact"/>
        <w:ind w:firstLine="482" w:firstLineChars="200"/>
        <w:textAlignment w:val="auto"/>
        <w:rPr>
          <w:b/>
          <w:highlight w:val="none"/>
        </w:rPr>
      </w:pPr>
      <w:r>
        <w:rPr>
          <w:b/>
          <w:highlight w:val="none"/>
        </w:rPr>
        <w:t>1</w:t>
      </w:r>
      <w:r>
        <w:rPr>
          <w:rFonts w:hint="eastAsia"/>
          <w:b/>
          <w:highlight w:val="none"/>
        </w:rPr>
        <w:t>8</w:t>
      </w:r>
      <w:r>
        <w:rPr>
          <w:b/>
          <w:highlight w:val="none"/>
        </w:rPr>
        <w:t xml:space="preserve">. </w:t>
      </w:r>
      <w:r>
        <w:rPr>
          <w:rFonts w:hint="eastAsia"/>
          <w:b/>
          <w:highlight w:val="none"/>
        </w:rPr>
        <w:t>评标依据</w:t>
      </w:r>
    </w:p>
    <w:p w14:paraId="1F1C48C4">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highlight w:val="none"/>
        </w:rPr>
      </w:pPr>
      <w:r>
        <w:rPr>
          <w:highlight w:val="none"/>
        </w:rPr>
        <w:t>1</w:t>
      </w:r>
      <w:r>
        <w:rPr>
          <w:rFonts w:hint="eastAsia"/>
          <w:highlight w:val="none"/>
        </w:rPr>
        <w:t>8</w:t>
      </w:r>
      <w:r>
        <w:rPr>
          <w:highlight w:val="none"/>
        </w:rPr>
        <w:t>.1</w:t>
      </w:r>
      <w:r>
        <w:rPr>
          <w:rFonts w:hint="eastAsia"/>
          <w:highlight w:val="none"/>
        </w:rPr>
        <w:t>　评标的依据为招标文件。</w:t>
      </w:r>
    </w:p>
    <w:p w14:paraId="15A97A9A">
      <w:pPr>
        <w:keepNext w:val="0"/>
        <w:keepLines w:val="0"/>
        <w:pageBreakBefore w:val="0"/>
        <w:widowControl/>
        <w:kinsoku/>
        <w:wordWrap/>
        <w:overflowPunct/>
        <w:topLinePunct w:val="0"/>
        <w:autoSpaceDE/>
        <w:autoSpaceDN/>
        <w:bidi w:val="0"/>
        <w:adjustRightInd/>
        <w:snapToGrid/>
        <w:spacing w:line="500" w:lineRule="exact"/>
        <w:ind w:firstLine="482" w:firstLineChars="200"/>
        <w:textAlignment w:val="auto"/>
        <w:rPr>
          <w:b/>
          <w:highlight w:val="none"/>
        </w:rPr>
      </w:pPr>
      <w:r>
        <w:rPr>
          <w:b/>
          <w:highlight w:val="none"/>
        </w:rPr>
        <w:t>1</w:t>
      </w:r>
      <w:r>
        <w:rPr>
          <w:rFonts w:hint="eastAsia"/>
          <w:b/>
          <w:highlight w:val="none"/>
        </w:rPr>
        <w:t>9</w:t>
      </w:r>
      <w:r>
        <w:rPr>
          <w:b/>
          <w:highlight w:val="none"/>
        </w:rPr>
        <w:t xml:space="preserve">. </w:t>
      </w:r>
      <w:r>
        <w:rPr>
          <w:rFonts w:hint="eastAsia"/>
          <w:b/>
          <w:highlight w:val="none"/>
        </w:rPr>
        <w:t>投标文件的澄清</w:t>
      </w:r>
    </w:p>
    <w:p w14:paraId="739F7859">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spacing w:val="-2"/>
          <w:highlight w:val="none"/>
        </w:rPr>
        <w:t>1</w:t>
      </w:r>
      <w:r>
        <w:rPr>
          <w:rFonts w:hint="eastAsia"/>
          <w:spacing w:val="-2"/>
          <w:highlight w:val="none"/>
        </w:rPr>
        <w:t>9</w:t>
      </w:r>
      <w:r>
        <w:rPr>
          <w:spacing w:val="-2"/>
          <w:highlight w:val="none"/>
        </w:rPr>
        <w:t>.1</w:t>
      </w:r>
      <w:r>
        <w:rPr>
          <w:rFonts w:hint="eastAsia"/>
          <w:spacing w:val="-2"/>
          <w:highlight w:val="none"/>
        </w:rPr>
        <w:t>　为有助于对投标文件进行审查、评估，评标委员会将对认为需要（不是每一个）的投标人进行询标，请投标人澄清其投标内容。投标人有责任按照招标方通知的时间、地点指派专人进行答疑和澄清。询标时投标人代表根据评标委员会要求作书面记录，并对答疑和澄清的内容做出书面答复。</w:t>
      </w:r>
    </w:p>
    <w:p w14:paraId="65EAA9A2">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spacing w:val="-2"/>
          <w:highlight w:val="none"/>
        </w:rPr>
        <w:t>1</w:t>
      </w:r>
      <w:r>
        <w:rPr>
          <w:rFonts w:hint="eastAsia"/>
          <w:spacing w:val="-2"/>
          <w:highlight w:val="none"/>
        </w:rPr>
        <w:t>9</w:t>
      </w:r>
      <w:r>
        <w:rPr>
          <w:spacing w:val="-2"/>
          <w:highlight w:val="none"/>
        </w:rPr>
        <w:t>.2</w:t>
      </w:r>
      <w:r>
        <w:rPr>
          <w:rFonts w:hint="eastAsia"/>
          <w:spacing w:val="-2"/>
          <w:highlight w:val="none"/>
        </w:rPr>
        <w:t>　答疑和澄清的内容应是书面的，但不得对投标的价格、技术指标和参数等内容进行实质性修改。澄清文件须由投标人法定代表人或其授权代表签字或加盖投标人公章，并作为投标文件的组成部分。</w:t>
      </w:r>
    </w:p>
    <w:p w14:paraId="6B15CBE6">
      <w:pPr>
        <w:keepNext w:val="0"/>
        <w:keepLines w:val="0"/>
        <w:pageBreakBefore w:val="0"/>
        <w:widowControl/>
        <w:kinsoku/>
        <w:wordWrap/>
        <w:overflowPunct/>
        <w:topLinePunct w:val="0"/>
        <w:autoSpaceDE/>
        <w:autoSpaceDN/>
        <w:bidi w:val="0"/>
        <w:adjustRightInd/>
        <w:snapToGrid/>
        <w:spacing w:line="500" w:lineRule="exact"/>
        <w:ind w:firstLine="482" w:firstLineChars="200"/>
        <w:textAlignment w:val="auto"/>
        <w:rPr>
          <w:b/>
          <w:highlight w:val="none"/>
        </w:rPr>
      </w:pPr>
      <w:r>
        <w:rPr>
          <w:b/>
          <w:highlight w:val="none"/>
        </w:rPr>
        <w:t xml:space="preserve">20. </w:t>
      </w:r>
      <w:r>
        <w:rPr>
          <w:rFonts w:hint="eastAsia"/>
          <w:b/>
          <w:highlight w:val="none"/>
        </w:rPr>
        <w:t>评标过程的保密</w:t>
      </w:r>
    </w:p>
    <w:p w14:paraId="27758634">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spacing w:val="-2"/>
          <w:highlight w:val="none"/>
        </w:rPr>
      </w:pPr>
      <w:r>
        <w:rPr>
          <w:highlight w:val="none"/>
        </w:rPr>
        <w:t xml:space="preserve">20.1  </w:t>
      </w:r>
      <w:r>
        <w:rPr>
          <w:rFonts w:hint="eastAsia"/>
          <w:spacing w:val="-2"/>
          <w:highlight w:val="none"/>
        </w:rPr>
        <w:t>开标后，凡是属于审查、澄清、评价的有关资料以及授标建议等，评标委员会成员或参与评标的有关工作人员均不得向投标人或其他无关的人员透露，违者给予警告、取消担任评标委员会成员的资格，不得再参加任何投标项目的评标。</w:t>
      </w:r>
    </w:p>
    <w:p w14:paraId="11A08E92">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spacing w:val="-2"/>
          <w:highlight w:val="none"/>
        </w:rPr>
      </w:pPr>
      <w:r>
        <w:rPr>
          <w:highlight w:val="none"/>
        </w:rPr>
        <w:t xml:space="preserve">20.2 </w:t>
      </w:r>
      <w:r>
        <w:rPr>
          <w:rFonts w:hint="eastAsia"/>
          <w:spacing w:val="-2"/>
          <w:highlight w:val="none"/>
        </w:rPr>
        <w:t>投标人在评标过程中，所进行的试图影响评标结果的不符合《中华人民共和国政府采购法》</w:t>
      </w:r>
      <w:r>
        <w:rPr>
          <w:rFonts w:hint="eastAsia"/>
          <w:highlight w:val="none"/>
        </w:rPr>
        <w:t>和相关法律法规</w:t>
      </w:r>
      <w:r>
        <w:rPr>
          <w:rFonts w:hint="eastAsia"/>
          <w:spacing w:val="-2"/>
          <w:highlight w:val="none"/>
        </w:rPr>
        <w:t>及本次招标有关规定的活动，将被取消中标资格。</w:t>
      </w:r>
    </w:p>
    <w:p w14:paraId="37CF4A3E">
      <w:pPr>
        <w:keepNext w:val="0"/>
        <w:keepLines w:val="0"/>
        <w:pageBreakBefore w:val="0"/>
        <w:widowControl/>
        <w:kinsoku/>
        <w:wordWrap/>
        <w:overflowPunct/>
        <w:topLinePunct w:val="0"/>
        <w:autoSpaceDE/>
        <w:autoSpaceDN/>
        <w:bidi w:val="0"/>
        <w:adjustRightInd/>
        <w:snapToGrid/>
        <w:spacing w:line="500" w:lineRule="exact"/>
        <w:ind w:firstLine="482" w:firstLineChars="200"/>
        <w:textAlignment w:val="auto"/>
        <w:rPr>
          <w:b/>
          <w:highlight w:val="none"/>
        </w:rPr>
      </w:pPr>
      <w:r>
        <w:rPr>
          <w:b/>
          <w:highlight w:val="none"/>
        </w:rPr>
        <w:t xml:space="preserve">21. </w:t>
      </w:r>
      <w:r>
        <w:rPr>
          <w:rFonts w:hint="eastAsia"/>
          <w:b/>
          <w:highlight w:val="none"/>
        </w:rPr>
        <w:t>初步评审</w:t>
      </w:r>
    </w:p>
    <w:p w14:paraId="287C47EF">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rFonts w:hint="eastAsia"/>
          <w:spacing w:val="-2"/>
          <w:highlight w:val="none"/>
        </w:rPr>
      </w:pPr>
      <w:r>
        <w:rPr>
          <w:spacing w:val="-2"/>
          <w:highlight w:val="none"/>
        </w:rPr>
        <w:t xml:space="preserve">21.1  </w:t>
      </w:r>
      <w:r>
        <w:rPr>
          <w:rFonts w:hint="eastAsia"/>
          <w:spacing w:val="-2"/>
          <w:highlight w:val="none"/>
        </w:rPr>
        <w:t>评标委员会可以以书面方式要求投标人对投标文件中含义不明确、对同类问题表述不一致或者有明显文字和计算错误的内容作必要的澄清、说明或补正。澄清、说明或补正应以书面方式进行</w:t>
      </w:r>
      <w:r>
        <w:rPr>
          <w:spacing w:val="-2"/>
          <w:highlight w:val="none"/>
        </w:rPr>
        <w:t>,</w:t>
      </w:r>
      <w:r>
        <w:rPr>
          <w:rFonts w:hint="eastAsia"/>
          <w:spacing w:val="-2"/>
          <w:highlight w:val="none"/>
        </w:rPr>
        <w:t>且不得超出投标文件的范围或者改变投标文件的实质性内容。</w:t>
      </w:r>
    </w:p>
    <w:p w14:paraId="7B07D419">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spacing w:val="-2"/>
          <w:highlight w:val="none"/>
        </w:rPr>
        <w:t>21.</w:t>
      </w:r>
      <w:r>
        <w:rPr>
          <w:rFonts w:hint="eastAsia"/>
          <w:spacing w:val="-2"/>
          <w:highlight w:val="none"/>
        </w:rPr>
        <w:t>2　招标方不接受不符合国家有关部门相关规定的投标报价或优惠方案。</w:t>
      </w:r>
    </w:p>
    <w:p w14:paraId="22717F38">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spacing w:val="-2"/>
          <w:highlight w:val="none"/>
        </w:rPr>
        <w:t>21.</w:t>
      </w:r>
      <w:r>
        <w:rPr>
          <w:rFonts w:hint="eastAsia"/>
          <w:spacing w:val="-2"/>
          <w:highlight w:val="none"/>
        </w:rPr>
        <w:t>3　在评标过程中，评标委员会发现投标人以他人名义投标、串通投标、以行贿手段谋取中标或者以其他弄虚作假方式投标的，该投标人的投标应作无效标处理。</w:t>
      </w:r>
    </w:p>
    <w:p w14:paraId="7D36724D">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spacing w:val="-2"/>
          <w:highlight w:val="none"/>
        </w:rPr>
        <w:t>21.</w:t>
      </w:r>
      <w:r>
        <w:rPr>
          <w:rFonts w:hint="eastAsia"/>
          <w:spacing w:val="-2"/>
          <w:highlight w:val="none"/>
        </w:rPr>
        <w:t>4</w:t>
      </w:r>
      <w:r>
        <w:rPr>
          <w:spacing w:val="-2"/>
          <w:highlight w:val="none"/>
        </w:rPr>
        <w:t xml:space="preserve">  </w:t>
      </w:r>
      <w:r>
        <w:rPr>
          <w:rFonts w:hint="eastAsia"/>
          <w:spacing w:val="-2"/>
          <w:highlight w:val="none"/>
        </w:rPr>
        <w:t>投标人拒不按照要求对投标文件进行澄清、说明或补正的，评标委员会可以否决其投标。</w:t>
      </w:r>
    </w:p>
    <w:p w14:paraId="0BF02561">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spacing w:val="-2"/>
          <w:highlight w:val="none"/>
        </w:rPr>
        <w:t>21.</w:t>
      </w:r>
      <w:r>
        <w:rPr>
          <w:rFonts w:hint="eastAsia"/>
          <w:spacing w:val="-2"/>
          <w:highlight w:val="none"/>
        </w:rPr>
        <w:t>5</w:t>
      </w:r>
      <w:r>
        <w:rPr>
          <w:spacing w:val="-2"/>
          <w:highlight w:val="none"/>
        </w:rPr>
        <w:t xml:space="preserve">  </w:t>
      </w:r>
      <w:r>
        <w:rPr>
          <w:rFonts w:hint="eastAsia"/>
          <w:spacing w:val="-2"/>
          <w:highlight w:val="none"/>
        </w:rPr>
        <w:t>评标委员会应当审查每一投标文件是否对招标文件提出的所有实质性要求和条件做出满足。未能在实质上满足的投标，应作无效标处理。</w:t>
      </w:r>
    </w:p>
    <w:p w14:paraId="7DA75D8A">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rFonts w:hint="eastAsia"/>
          <w:spacing w:val="-2"/>
          <w:highlight w:val="none"/>
        </w:rPr>
      </w:pPr>
      <w:r>
        <w:rPr>
          <w:spacing w:val="-2"/>
          <w:highlight w:val="none"/>
        </w:rPr>
        <w:t>21.</w:t>
      </w:r>
      <w:r>
        <w:rPr>
          <w:rFonts w:hint="eastAsia"/>
          <w:spacing w:val="-2"/>
          <w:highlight w:val="none"/>
        </w:rPr>
        <w:t>6　投标人不得误导、干扰招标方的评标活动，否则将废除其投标。</w:t>
      </w:r>
    </w:p>
    <w:p w14:paraId="54E8248B">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spacing w:val="-2"/>
          <w:highlight w:val="none"/>
        </w:rPr>
        <w:t xml:space="preserve">21.7  </w:t>
      </w:r>
      <w:r>
        <w:rPr>
          <w:rFonts w:hint="eastAsia"/>
          <w:spacing w:val="-2"/>
          <w:highlight w:val="none"/>
        </w:rPr>
        <w:t>对投标文件满足招标文件条款的审查：</w:t>
      </w:r>
    </w:p>
    <w:p w14:paraId="32EDDAC4">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rFonts w:hint="eastAsia"/>
          <w:spacing w:val="-2"/>
          <w:highlight w:val="none"/>
        </w:rPr>
        <w:t>（</w:t>
      </w:r>
      <w:r>
        <w:rPr>
          <w:spacing w:val="-2"/>
          <w:highlight w:val="none"/>
        </w:rPr>
        <w:t>1</w:t>
      </w:r>
      <w:r>
        <w:rPr>
          <w:rFonts w:hint="eastAsia"/>
          <w:spacing w:val="-2"/>
          <w:highlight w:val="none"/>
        </w:rPr>
        <w:t>）开标后，评标委员会将组织对投标文件进行审查，检查投标文件是否完整，是否出现计算性错误，投标文件是否满足招标文件的格式要求；</w:t>
      </w:r>
    </w:p>
    <w:p w14:paraId="01AC13C1">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rFonts w:hint="eastAsia"/>
          <w:spacing w:val="-2"/>
          <w:highlight w:val="none"/>
        </w:rPr>
        <w:t>（2）评标委员会将确定每一投标人是否对招标文件的要求做出了实质性满足。实质性满足的投标是指符合招标文件的所有条款、条件和规定且没有重大偏离的投标。重大偏离是指影响到招标文件规定的服务范围和质量，或限制了招标人的权力和投标人义务的规定，而纠正这些偏离将影响到其他提交实质性满足的投标人的公平竞争地位；</w:t>
      </w:r>
    </w:p>
    <w:p w14:paraId="6709941B">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spacing w:val="-2"/>
          <w:highlight w:val="none"/>
        </w:rPr>
      </w:pPr>
      <w:r>
        <w:rPr>
          <w:rFonts w:hint="eastAsia"/>
          <w:spacing w:val="-2"/>
          <w:highlight w:val="none"/>
        </w:rPr>
        <w:t>（3）评标委员会判断投标文件的满足性仅基于投标文件本身而不靠外部证据；</w:t>
      </w:r>
    </w:p>
    <w:p w14:paraId="1F6BEE16">
      <w:pPr>
        <w:keepNext w:val="0"/>
        <w:keepLines w:val="0"/>
        <w:pageBreakBefore w:val="0"/>
        <w:widowControl/>
        <w:kinsoku/>
        <w:wordWrap/>
        <w:overflowPunct/>
        <w:topLinePunct w:val="0"/>
        <w:autoSpaceDE/>
        <w:autoSpaceDN/>
        <w:bidi w:val="0"/>
        <w:adjustRightInd/>
        <w:snapToGrid/>
        <w:spacing w:line="500" w:lineRule="exact"/>
        <w:ind w:firstLine="472" w:firstLineChars="200"/>
        <w:textAlignment w:val="auto"/>
        <w:rPr>
          <w:rFonts w:hint="eastAsia"/>
          <w:spacing w:val="-2"/>
          <w:highlight w:val="none"/>
        </w:rPr>
      </w:pPr>
      <w:r>
        <w:rPr>
          <w:rFonts w:hint="eastAsia"/>
          <w:spacing w:val="-2"/>
          <w:highlight w:val="none"/>
        </w:rPr>
        <w:t>（4）评标委员会将拒绝被确定为非实质性满足的投标。投标人不能通过修正或撤消不符合之处而使其投标成为实质性满足的投标。</w:t>
      </w:r>
    </w:p>
    <w:p w14:paraId="65C2324F">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b/>
          <w:bCs/>
          <w:spacing w:val="-2"/>
          <w:highlight w:val="none"/>
        </w:rPr>
      </w:pPr>
      <w:r>
        <w:rPr>
          <w:rFonts w:hint="eastAsia"/>
          <w:b/>
          <w:bCs/>
          <w:spacing w:val="-2"/>
          <w:highlight w:val="none"/>
        </w:rPr>
        <w:br w:type="page"/>
      </w:r>
    </w:p>
    <w:p w14:paraId="062EFC05">
      <w:pPr>
        <w:spacing w:line="360" w:lineRule="auto"/>
        <w:jc w:val="center"/>
        <w:rPr>
          <w:b/>
          <w:bCs/>
          <w:spacing w:val="-2"/>
          <w:highlight w:val="none"/>
        </w:rPr>
      </w:pPr>
      <w:r>
        <w:rPr>
          <w:rFonts w:hint="eastAsia"/>
          <w:b/>
          <w:bCs/>
          <w:spacing w:val="-2"/>
          <w:highlight w:val="none"/>
        </w:rPr>
        <w:t>符合性审查</w:t>
      </w:r>
    </w:p>
    <w:tbl>
      <w:tblPr>
        <w:tblStyle w:val="24"/>
        <w:tblW w:w="9854" w:type="dxa"/>
        <w:jc w:val="center"/>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645"/>
        <w:gridCol w:w="6674"/>
        <w:gridCol w:w="646"/>
        <w:gridCol w:w="646"/>
        <w:gridCol w:w="646"/>
        <w:gridCol w:w="597"/>
      </w:tblGrid>
      <w:tr w14:paraId="2DED8084">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restart"/>
            <w:tcBorders>
              <w:top w:val="single" w:color="000000" w:sz="12" w:space="0"/>
              <w:left w:val="single" w:color="000000" w:sz="12" w:space="0"/>
              <w:bottom w:val="single" w:color="000000" w:sz="4" w:space="0"/>
              <w:right w:val="single" w:color="000000" w:sz="4" w:space="0"/>
              <w:tl2br w:val="nil"/>
            </w:tcBorders>
            <w:shd w:val="clear" w:color="auto" w:fill="FFFFFF"/>
            <w:noWrap w:val="0"/>
            <w:vAlign w:val="center"/>
          </w:tcPr>
          <w:p w14:paraId="73D55AF8">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r>
              <w:rPr>
                <w:rFonts w:hint="eastAsia"/>
                <w:b w:val="0"/>
                <w:color w:val="000000"/>
                <w:highlight w:val="none"/>
              </w:rPr>
              <w:t>评审内容</w:t>
            </w:r>
          </w:p>
        </w:tc>
        <w:tc>
          <w:tcPr>
            <w:tcW w:w="2535" w:type="dxa"/>
            <w:gridSpan w:val="4"/>
            <w:tcBorders>
              <w:top w:val="single" w:color="000000" w:sz="12" w:space="0"/>
              <w:left w:val="single" w:color="000000" w:sz="4" w:space="0"/>
              <w:bottom w:val="single" w:color="000000" w:sz="4" w:space="0"/>
              <w:right w:val="single" w:color="000000" w:sz="4" w:space="0"/>
            </w:tcBorders>
            <w:shd w:val="clear" w:color="auto" w:fill="FFFFFF"/>
            <w:noWrap w:val="0"/>
            <w:vAlign w:val="center"/>
          </w:tcPr>
          <w:p w14:paraId="76BEBA8D">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r>
              <w:rPr>
                <w:rFonts w:hint="eastAsia"/>
                <w:b w:val="0"/>
                <w:color w:val="000000"/>
                <w:highlight w:val="none"/>
              </w:rPr>
              <w:t>投标企业名称</w:t>
            </w:r>
          </w:p>
        </w:tc>
      </w:tr>
      <w:tr w14:paraId="306E1F7D">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continue"/>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2BD46611">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18E26FC">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r>
              <w:rPr>
                <w:b w:val="0"/>
                <w:color w:val="000000"/>
                <w:highlight w:val="none"/>
              </w:rPr>
              <w:t>1</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CD061B">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r>
              <w:rPr>
                <w:b w:val="0"/>
                <w:color w:val="000000"/>
                <w:highlight w:val="none"/>
              </w:rPr>
              <w:t>2</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27758C">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r>
              <w:rPr>
                <w:b w:val="0"/>
                <w:color w:val="000000"/>
                <w:highlight w:val="none"/>
              </w:rPr>
              <w:t>3</w:t>
            </w:r>
          </w:p>
        </w:tc>
        <w:tc>
          <w:tcPr>
            <w:tcW w:w="597"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048C44B0">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r>
              <w:rPr>
                <w:rFonts w:hint="eastAsia"/>
                <w:b w:val="0"/>
                <w:color w:val="000000"/>
                <w:highlight w:val="none"/>
              </w:rPr>
              <w:t>…</w:t>
            </w:r>
          </w:p>
        </w:tc>
      </w:tr>
      <w:tr w14:paraId="16799CFA">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7200CA0A">
            <w:pPr>
              <w:keepNext w:val="0"/>
              <w:keepLines w:val="0"/>
              <w:pageBreakBefore w:val="0"/>
              <w:widowControl/>
              <w:kinsoku/>
              <w:wordWrap/>
              <w:overflowPunct/>
              <w:topLinePunct w:val="0"/>
              <w:autoSpaceDE/>
              <w:autoSpaceDN/>
              <w:bidi w:val="0"/>
              <w:adjustRightInd/>
              <w:snapToGrid/>
              <w:spacing w:line="440" w:lineRule="exact"/>
              <w:jc w:val="center"/>
              <w:textAlignment w:val="center"/>
              <w:rPr>
                <w:b w:val="0"/>
                <w:color w:val="000000"/>
                <w:highlight w:val="none"/>
              </w:rPr>
            </w:pPr>
            <w:r>
              <w:rPr>
                <w:rFonts w:hint="eastAsia"/>
                <w:b w:val="0"/>
                <w:color w:val="000000"/>
                <w:highlight w:val="none"/>
              </w:rPr>
              <w:t>1</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04D35E">
            <w:pPr>
              <w:keepNext w:val="0"/>
              <w:keepLines w:val="0"/>
              <w:pageBreakBefore w:val="0"/>
              <w:widowControl/>
              <w:kinsoku/>
              <w:wordWrap/>
              <w:overflowPunct/>
              <w:topLinePunct w:val="0"/>
              <w:autoSpaceDE/>
              <w:autoSpaceDN/>
              <w:bidi w:val="0"/>
              <w:adjustRightInd/>
              <w:snapToGrid/>
              <w:spacing w:line="440" w:lineRule="exact"/>
              <w:rPr>
                <w:b w:val="0"/>
                <w:color w:val="000000"/>
                <w:highlight w:val="none"/>
              </w:rPr>
            </w:pPr>
            <w:r>
              <w:rPr>
                <w:rFonts w:hint="eastAsia"/>
                <w:b w:val="0"/>
                <w:color w:val="000000"/>
                <w:highlight w:val="none"/>
              </w:rPr>
              <w:t>投标函有单位盖章及法定代表人或法定代表人授权的代理人签字或盖章的；</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BC8048">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110DC7">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142964BF">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5009E6F1">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4C7C82F5">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36084616">
            <w:pPr>
              <w:keepNext w:val="0"/>
              <w:keepLines w:val="0"/>
              <w:pageBreakBefore w:val="0"/>
              <w:widowControl/>
              <w:kinsoku/>
              <w:wordWrap/>
              <w:overflowPunct/>
              <w:topLinePunct w:val="0"/>
              <w:autoSpaceDE/>
              <w:autoSpaceDN/>
              <w:bidi w:val="0"/>
              <w:adjustRightInd/>
              <w:snapToGrid/>
              <w:spacing w:line="440" w:lineRule="exact"/>
              <w:jc w:val="center"/>
              <w:textAlignment w:val="center"/>
              <w:rPr>
                <w:b w:val="0"/>
                <w:color w:val="000000"/>
                <w:highlight w:val="none"/>
              </w:rPr>
            </w:pPr>
            <w:r>
              <w:rPr>
                <w:rFonts w:hint="eastAsia"/>
                <w:b w:val="0"/>
                <w:color w:val="000000"/>
                <w:highlight w:val="none"/>
              </w:rPr>
              <w:t>2</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DA69B6">
            <w:pPr>
              <w:keepNext w:val="0"/>
              <w:keepLines w:val="0"/>
              <w:pageBreakBefore w:val="0"/>
              <w:widowControl/>
              <w:kinsoku/>
              <w:wordWrap/>
              <w:overflowPunct/>
              <w:topLinePunct w:val="0"/>
              <w:autoSpaceDE/>
              <w:autoSpaceDN/>
              <w:bidi w:val="0"/>
              <w:adjustRightInd/>
              <w:snapToGrid/>
              <w:spacing w:line="440" w:lineRule="exact"/>
              <w:rPr>
                <w:b w:val="0"/>
                <w:color w:val="000000"/>
                <w:highlight w:val="none"/>
              </w:rPr>
            </w:pPr>
            <w:r>
              <w:rPr>
                <w:rFonts w:hint="eastAsia"/>
                <w:b w:val="0"/>
                <w:color w:val="000000"/>
                <w:highlight w:val="none"/>
              </w:rPr>
              <w:t>投标有效期是否满足招标文件要求的；</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F9AF09">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19D70E">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0E8027B2">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68FABD48">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695D0F37">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39AC7436">
            <w:pPr>
              <w:keepNext w:val="0"/>
              <w:keepLines w:val="0"/>
              <w:pageBreakBefore w:val="0"/>
              <w:widowControl/>
              <w:kinsoku/>
              <w:wordWrap/>
              <w:overflowPunct/>
              <w:topLinePunct w:val="0"/>
              <w:autoSpaceDE/>
              <w:autoSpaceDN/>
              <w:bidi w:val="0"/>
              <w:adjustRightInd/>
              <w:snapToGrid/>
              <w:spacing w:line="440" w:lineRule="exact"/>
              <w:jc w:val="center"/>
              <w:textAlignment w:val="center"/>
              <w:rPr>
                <w:b w:val="0"/>
                <w:color w:val="000000"/>
                <w:highlight w:val="none"/>
              </w:rPr>
            </w:pPr>
            <w:r>
              <w:rPr>
                <w:rFonts w:hint="eastAsia"/>
                <w:b w:val="0"/>
                <w:color w:val="000000"/>
                <w:highlight w:val="none"/>
              </w:rPr>
              <w:t>3</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D382B7">
            <w:pPr>
              <w:keepNext w:val="0"/>
              <w:keepLines w:val="0"/>
              <w:pageBreakBefore w:val="0"/>
              <w:widowControl/>
              <w:kinsoku/>
              <w:wordWrap/>
              <w:overflowPunct/>
              <w:topLinePunct w:val="0"/>
              <w:autoSpaceDE/>
              <w:autoSpaceDN/>
              <w:bidi w:val="0"/>
              <w:adjustRightInd/>
              <w:snapToGrid/>
              <w:spacing w:line="440" w:lineRule="exact"/>
              <w:rPr>
                <w:rFonts w:hint="eastAsia" w:ascii="宋体" w:hAnsi="宋体" w:eastAsia="宋体" w:cs="宋体"/>
                <w:b w:val="0"/>
                <w:color w:val="000000"/>
                <w:sz w:val="24"/>
                <w:szCs w:val="24"/>
                <w:highlight w:val="none"/>
                <w:lang w:val="en-US" w:eastAsia="zh-CN" w:bidi="ar-SA"/>
              </w:rPr>
            </w:pPr>
            <w:r>
              <w:rPr>
                <w:rFonts w:hint="eastAsia"/>
                <w:b w:val="0"/>
                <w:color w:val="000000"/>
                <w:highlight w:val="none"/>
              </w:rPr>
              <w:t>投标文件载明的服务期限不符合招标文件规定的期限；</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9D5830">
            <w:pPr>
              <w:keepNext w:val="0"/>
              <w:keepLines w:val="0"/>
              <w:pageBreakBefore w:val="0"/>
              <w:widowControl/>
              <w:shd w:val="clear" w:color="auto" w:fill="FAFAFA"/>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A1A3EF">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696251F1">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63681D46">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63B04B27">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20036D45">
            <w:pPr>
              <w:keepNext w:val="0"/>
              <w:keepLines w:val="0"/>
              <w:pageBreakBefore w:val="0"/>
              <w:widowControl/>
              <w:kinsoku/>
              <w:wordWrap/>
              <w:overflowPunct/>
              <w:topLinePunct w:val="0"/>
              <w:autoSpaceDE/>
              <w:autoSpaceDN/>
              <w:bidi w:val="0"/>
              <w:adjustRightInd/>
              <w:snapToGrid/>
              <w:spacing w:line="440" w:lineRule="exact"/>
              <w:jc w:val="center"/>
              <w:textAlignment w:val="center"/>
              <w:rPr>
                <w:b w:val="0"/>
                <w:color w:val="000000"/>
                <w:highlight w:val="none"/>
              </w:rPr>
            </w:pPr>
            <w:r>
              <w:rPr>
                <w:rFonts w:hint="eastAsia"/>
                <w:b w:val="0"/>
                <w:color w:val="000000"/>
                <w:highlight w:val="none"/>
              </w:rPr>
              <w:t>4</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6295E3">
            <w:pPr>
              <w:keepNext w:val="0"/>
              <w:keepLines w:val="0"/>
              <w:pageBreakBefore w:val="0"/>
              <w:widowControl/>
              <w:kinsoku/>
              <w:wordWrap/>
              <w:overflowPunct/>
              <w:topLinePunct w:val="0"/>
              <w:autoSpaceDE/>
              <w:autoSpaceDN/>
              <w:bidi w:val="0"/>
              <w:adjustRightInd/>
              <w:snapToGrid/>
              <w:spacing w:line="440" w:lineRule="exact"/>
              <w:rPr>
                <w:rFonts w:ascii="宋体" w:hAnsi="宋体" w:eastAsia="宋体" w:cs="宋体"/>
                <w:b w:val="0"/>
                <w:color w:val="000000"/>
                <w:sz w:val="24"/>
                <w:szCs w:val="24"/>
                <w:highlight w:val="none"/>
                <w:lang w:val="en-US" w:eastAsia="zh-CN" w:bidi="ar-SA"/>
              </w:rPr>
            </w:pPr>
            <w:r>
              <w:rPr>
                <w:rFonts w:hint="eastAsia"/>
                <w:b w:val="0"/>
                <w:color w:val="000000"/>
                <w:highlight w:val="none"/>
              </w:rPr>
              <w:t>投标文件载明的服务需求、标准和方法等不符合招标文件的要求；</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279B5D">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03148C">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508B647D">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638164DB">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5FFD237A">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3F10939D">
            <w:pPr>
              <w:keepNext w:val="0"/>
              <w:keepLines w:val="0"/>
              <w:pageBreakBefore w:val="0"/>
              <w:widowControl/>
              <w:kinsoku/>
              <w:wordWrap/>
              <w:overflowPunct/>
              <w:topLinePunct w:val="0"/>
              <w:autoSpaceDE/>
              <w:autoSpaceDN/>
              <w:bidi w:val="0"/>
              <w:adjustRightInd/>
              <w:snapToGrid/>
              <w:spacing w:line="440" w:lineRule="exact"/>
              <w:jc w:val="center"/>
              <w:textAlignment w:val="center"/>
              <w:rPr>
                <w:b w:val="0"/>
                <w:color w:val="000000"/>
                <w:highlight w:val="none"/>
              </w:rPr>
            </w:pPr>
            <w:r>
              <w:rPr>
                <w:rFonts w:hint="eastAsia"/>
                <w:b w:val="0"/>
                <w:color w:val="000000"/>
                <w:highlight w:val="none"/>
              </w:rPr>
              <w:t>5</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C7405C">
            <w:pPr>
              <w:keepNext w:val="0"/>
              <w:keepLines w:val="0"/>
              <w:pageBreakBefore w:val="0"/>
              <w:widowControl/>
              <w:kinsoku/>
              <w:wordWrap/>
              <w:overflowPunct/>
              <w:topLinePunct w:val="0"/>
              <w:autoSpaceDE/>
              <w:autoSpaceDN/>
              <w:bidi w:val="0"/>
              <w:adjustRightInd/>
              <w:snapToGrid/>
              <w:spacing w:line="440" w:lineRule="exact"/>
              <w:textAlignment w:val="center"/>
              <w:rPr>
                <w:rFonts w:hint="eastAsia" w:ascii="宋体" w:hAnsi="宋体" w:eastAsia="宋体" w:cs="宋体"/>
                <w:b w:val="0"/>
                <w:color w:val="000000"/>
                <w:sz w:val="24"/>
                <w:szCs w:val="24"/>
                <w:highlight w:val="none"/>
                <w:lang w:val="en-US" w:eastAsia="zh-CN" w:bidi="ar-SA"/>
              </w:rPr>
            </w:pPr>
            <w:r>
              <w:rPr>
                <w:rFonts w:hint="eastAsia"/>
                <w:b w:val="0"/>
                <w:color w:val="000000"/>
                <w:highlight w:val="none"/>
              </w:rPr>
              <w:t>投标文件是否按照要求签署、盖章；</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AA9E4D">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991721">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096DFE52">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346431E7">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260FA619">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540"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02DC12F4">
            <w:pPr>
              <w:keepNext w:val="0"/>
              <w:keepLines w:val="0"/>
              <w:pageBreakBefore w:val="0"/>
              <w:widowControl/>
              <w:kinsoku/>
              <w:wordWrap/>
              <w:overflowPunct/>
              <w:topLinePunct w:val="0"/>
              <w:autoSpaceDE/>
              <w:autoSpaceDN/>
              <w:bidi w:val="0"/>
              <w:adjustRightInd/>
              <w:snapToGrid/>
              <w:spacing w:line="440" w:lineRule="exact"/>
              <w:jc w:val="center"/>
              <w:textAlignment w:val="center"/>
              <w:rPr>
                <w:b w:val="0"/>
                <w:color w:val="000000"/>
                <w:highlight w:val="none"/>
              </w:rPr>
            </w:pPr>
            <w:r>
              <w:rPr>
                <w:rFonts w:hint="eastAsia"/>
                <w:b w:val="0"/>
                <w:color w:val="000000"/>
                <w:highlight w:val="none"/>
              </w:rPr>
              <w:t>6</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60DD5E">
            <w:pPr>
              <w:keepNext w:val="0"/>
              <w:keepLines w:val="0"/>
              <w:pageBreakBefore w:val="0"/>
              <w:widowControl/>
              <w:kinsoku/>
              <w:wordWrap/>
              <w:overflowPunct/>
              <w:topLinePunct w:val="0"/>
              <w:autoSpaceDE/>
              <w:autoSpaceDN/>
              <w:bidi w:val="0"/>
              <w:adjustRightInd/>
              <w:snapToGrid/>
              <w:spacing w:line="440" w:lineRule="exact"/>
              <w:rPr>
                <w:rFonts w:hint="eastAsia" w:ascii="宋体" w:hAnsi="宋体" w:eastAsia="宋体" w:cs="宋体"/>
                <w:b w:val="0"/>
                <w:color w:val="000000"/>
                <w:sz w:val="24"/>
                <w:szCs w:val="24"/>
                <w:highlight w:val="none"/>
                <w:lang w:val="en-US" w:eastAsia="zh-CN" w:bidi="ar-SA"/>
              </w:rPr>
            </w:pPr>
            <w:r>
              <w:rPr>
                <w:rFonts w:hint="eastAsia"/>
                <w:b w:val="0"/>
                <w:color w:val="000000"/>
                <w:highlight w:val="none"/>
              </w:rPr>
              <w:t>投标报价是否在采购预算或最高限价以内；</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CA5793">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EF96A7">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3B718A00">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4FCD542C">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4E517C7C">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42E54C29">
            <w:pPr>
              <w:keepNext w:val="0"/>
              <w:keepLines w:val="0"/>
              <w:pageBreakBefore w:val="0"/>
              <w:widowControl/>
              <w:kinsoku/>
              <w:wordWrap/>
              <w:overflowPunct/>
              <w:topLinePunct w:val="0"/>
              <w:autoSpaceDE/>
              <w:autoSpaceDN/>
              <w:bidi w:val="0"/>
              <w:adjustRightInd/>
              <w:snapToGrid/>
              <w:spacing w:line="440" w:lineRule="exact"/>
              <w:jc w:val="center"/>
              <w:textAlignment w:val="center"/>
              <w:rPr>
                <w:b w:val="0"/>
                <w:color w:val="000000"/>
                <w:highlight w:val="none"/>
              </w:rPr>
            </w:pPr>
            <w:r>
              <w:rPr>
                <w:rFonts w:hint="eastAsia"/>
                <w:b w:val="0"/>
                <w:color w:val="000000"/>
                <w:highlight w:val="none"/>
              </w:rPr>
              <w:t>7</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682F4E">
            <w:pPr>
              <w:keepNext w:val="0"/>
              <w:keepLines w:val="0"/>
              <w:pageBreakBefore w:val="0"/>
              <w:widowControl/>
              <w:kinsoku/>
              <w:wordWrap/>
              <w:overflowPunct/>
              <w:topLinePunct w:val="0"/>
              <w:autoSpaceDE/>
              <w:autoSpaceDN/>
              <w:bidi w:val="0"/>
              <w:adjustRightInd/>
              <w:snapToGrid/>
              <w:spacing w:line="440" w:lineRule="exact"/>
              <w:rPr>
                <w:rFonts w:hint="eastAsia" w:ascii="宋体" w:hAnsi="宋体" w:eastAsia="宋体" w:cs="宋体"/>
                <w:b w:val="0"/>
                <w:color w:val="000000"/>
                <w:sz w:val="24"/>
                <w:szCs w:val="24"/>
                <w:highlight w:val="none"/>
                <w:lang w:val="en-US" w:eastAsia="zh-CN" w:bidi="ar-SA"/>
              </w:rPr>
            </w:pPr>
            <w:r>
              <w:rPr>
                <w:rFonts w:hint="eastAsia"/>
                <w:b w:val="0"/>
                <w:color w:val="000000"/>
                <w:highlight w:val="none"/>
              </w:rPr>
              <w:t>是否满足招标文件规定免费质保年限（以售后服务承诺书附件2-11为准）；</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DD79B5">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B0091D">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7E5BA03B">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4A6EACB5">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55E6B091">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0D18CF1A">
            <w:pPr>
              <w:keepNext w:val="0"/>
              <w:keepLines w:val="0"/>
              <w:pageBreakBefore w:val="0"/>
              <w:widowControl/>
              <w:kinsoku/>
              <w:wordWrap/>
              <w:overflowPunct/>
              <w:topLinePunct w:val="0"/>
              <w:autoSpaceDE/>
              <w:autoSpaceDN/>
              <w:bidi w:val="0"/>
              <w:adjustRightInd/>
              <w:snapToGrid/>
              <w:spacing w:line="440" w:lineRule="exact"/>
              <w:jc w:val="center"/>
              <w:textAlignment w:val="center"/>
              <w:rPr>
                <w:b w:val="0"/>
                <w:color w:val="000000"/>
                <w:highlight w:val="none"/>
              </w:rPr>
            </w:pPr>
            <w:r>
              <w:rPr>
                <w:b w:val="0"/>
                <w:color w:val="000000"/>
                <w:highlight w:val="none"/>
              </w:rPr>
              <w:t>8</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6D05F4">
            <w:pPr>
              <w:keepNext w:val="0"/>
              <w:keepLines w:val="0"/>
              <w:pageBreakBefore w:val="0"/>
              <w:widowControl/>
              <w:kinsoku/>
              <w:wordWrap/>
              <w:overflowPunct/>
              <w:topLinePunct w:val="0"/>
              <w:autoSpaceDE/>
              <w:autoSpaceDN/>
              <w:bidi w:val="0"/>
              <w:adjustRightInd/>
              <w:snapToGrid/>
              <w:spacing w:line="440" w:lineRule="exact"/>
              <w:rPr>
                <w:rFonts w:hint="eastAsia" w:ascii="宋体" w:hAnsi="宋体" w:eastAsia="宋体" w:cs="宋体"/>
                <w:b w:val="0"/>
                <w:color w:val="000000"/>
                <w:sz w:val="24"/>
                <w:szCs w:val="24"/>
                <w:highlight w:val="none"/>
                <w:lang w:val="en-US" w:eastAsia="zh-CN" w:bidi="ar-SA"/>
              </w:rPr>
            </w:pPr>
            <w:r>
              <w:rPr>
                <w:rFonts w:hint="eastAsia"/>
                <w:b w:val="0"/>
                <w:color w:val="000000"/>
                <w:highlight w:val="none"/>
              </w:rPr>
              <w:t>投标文件含有采购人不能接受的附加条件；</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9E4B4DC">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32B140">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28647C11">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7A61BB10">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500A28BE">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0B05DC33">
            <w:pPr>
              <w:keepNext w:val="0"/>
              <w:keepLines w:val="0"/>
              <w:pageBreakBefore w:val="0"/>
              <w:widowControl/>
              <w:kinsoku/>
              <w:wordWrap/>
              <w:overflowPunct/>
              <w:topLinePunct w:val="0"/>
              <w:autoSpaceDE/>
              <w:autoSpaceDN/>
              <w:bidi w:val="0"/>
              <w:adjustRightInd/>
              <w:snapToGrid/>
              <w:spacing w:line="440" w:lineRule="exact"/>
              <w:jc w:val="center"/>
              <w:textAlignment w:val="center"/>
              <w:rPr>
                <w:rFonts w:hint="eastAsia"/>
                <w:b w:val="0"/>
                <w:color w:val="000000"/>
                <w:highlight w:val="none"/>
              </w:rPr>
            </w:pPr>
            <w:r>
              <w:rPr>
                <w:b w:val="0"/>
                <w:color w:val="000000"/>
                <w:highlight w:val="none"/>
              </w:rPr>
              <w:t>9</w:t>
            </w:r>
          </w:p>
        </w:tc>
        <w:tc>
          <w:tcPr>
            <w:tcW w:w="6674"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202389">
            <w:pPr>
              <w:keepNext w:val="0"/>
              <w:keepLines w:val="0"/>
              <w:pageBreakBefore w:val="0"/>
              <w:widowControl/>
              <w:kinsoku/>
              <w:wordWrap/>
              <w:overflowPunct/>
              <w:topLinePunct w:val="0"/>
              <w:autoSpaceDE/>
              <w:autoSpaceDN/>
              <w:bidi w:val="0"/>
              <w:adjustRightInd/>
              <w:snapToGrid/>
              <w:spacing w:line="440" w:lineRule="exact"/>
              <w:rPr>
                <w:rFonts w:hint="eastAsia" w:ascii="宋体" w:hAnsi="宋体" w:eastAsia="宋体" w:cs="宋体"/>
                <w:b w:val="0"/>
                <w:color w:val="000000"/>
                <w:sz w:val="24"/>
                <w:szCs w:val="24"/>
                <w:highlight w:val="none"/>
                <w:lang w:val="en-US" w:eastAsia="zh-CN" w:bidi="ar-SA"/>
              </w:rPr>
            </w:pPr>
            <w:r>
              <w:rPr>
                <w:rFonts w:hint="eastAsia"/>
                <w:b w:val="0"/>
                <w:color w:val="000000"/>
                <w:highlight w:val="none"/>
              </w:rPr>
              <w:t>不符合法律、法规和招标文件中规定的其他实质性要求。</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F23502">
            <w:pPr>
              <w:keepNext w:val="0"/>
              <w:keepLines w:val="0"/>
              <w:pageBreakBefore w:val="0"/>
              <w:widowControl/>
              <w:shd w:val="clear" w:color="auto" w:fill="FAFAFA"/>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D8DC9A">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7B45A4DA">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373A6BA4">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14D70550">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0538FA7E">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r>
              <w:rPr>
                <w:rFonts w:hint="eastAsia"/>
                <w:b w:val="0"/>
                <w:color w:val="000000"/>
                <w:highlight w:val="none"/>
              </w:rPr>
              <w:t>审查结果</w:t>
            </w: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DD1569">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89422">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29C0D5F">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5512947C">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r w14:paraId="3918EC15">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top w:val="single" w:color="000000" w:sz="4" w:space="0"/>
              <w:left w:val="single" w:color="000000" w:sz="12" w:space="0"/>
              <w:bottom w:val="single" w:color="000000" w:sz="12" w:space="0"/>
              <w:right w:val="single" w:color="000000" w:sz="4" w:space="0"/>
            </w:tcBorders>
            <w:shd w:val="clear" w:color="auto" w:fill="FFFFFF"/>
            <w:noWrap w:val="0"/>
            <w:vAlign w:val="center"/>
          </w:tcPr>
          <w:p w14:paraId="304D90A2">
            <w:pPr>
              <w:keepNext w:val="0"/>
              <w:keepLines w:val="0"/>
              <w:pageBreakBefore w:val="0"/>
              <w:widowControl/>
              <w:kinsoku/>
              <w:wordWrap/>
              <w:overflowPunct/>
              <w:topLinePunct w:val="0"/>
              <w:autoSpaceDE/>
              <w:autoSpaceDN/>
              <w:bidi w:val="0"/>
              <w:adjustRightInd/>
              <w:snapToGrid/>
              <w:spacing w:line="440" w:lineRule="exact"/>
              <w:jc w:val="center"/>
              <w:rPr>
                <w:rFonts w:hint="eastAsia"/>
                <w:b w:val="0"/>
                <w:color w:val="000000"/>
                <w:highlight w:val="none"/>
              </w:rPr>
            </w:pPr>
            <w:r>
              <w:rPr>
                <w:rFonts w:hint="eastAsia"/>
                <w:b w:val="0"/>
                <w:color w:val="000000"/>
                <w:highlight w:val="none"/>
              </w:rPr>
              <w:t>不通过理由说明</w:t>
            </w:r>
          </w:p>
        </w:tc>
        <w:tc>
          <w:tcPr>
            <w:tcW w:w="646" w:type="dxa"/>
            <w:tcBorders>
              <w:top w:val="single" w:color="000000" w:sz="4" w:space="0"/>
              <w:left w:val="single" w:color="000000" w:sz="4" w:space="0"/>
              <w:bottom w:val="single" w:color="000000" w:sz="12" w:space="0"/>
              <w:right w:val="single" w:color="000000" w:sz="4" w:space="0"/>
            </w:tcBorders>
            <w:shd w:val="clear" w:color="auto" w:fill="FFFFFF"/>
            <w:noWrap w:val="0"/>
            <w:vAlign w:val="center"/>
          </w:tcPr>
          <w:p w14:paraId="52946ED1">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12" w:space="0"/>
              <w:right w:val="single" w:color="000000" w:sz="4" w:space="0"/>
            </w:tcBorders>
            <w:shd w:val="clear" w:color="auto" w:fill="FFFFFF"/>
            <w:noWrap w:val="0"/>
            <w:vAlign w:val="center"/>
          </w:tcPr>
          <w:p w14:paraId="16B29FF5">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646" w:type="dxa"/>
            <w:tcBorders>
              <w:top w:val="single" w:color="000000" w:sz="4" w:space="0"/>
              <w:left w:val="single" w:color="000000" w:sz="4" w:space="0"/>
              <w:bottom w:val="single" w:color="000000" w:sz="12" w:space="0"/>
              <w:right w:val="single" w:color="000000" w:sz="4" w:space="0"/>
            </w:tcBorders>
            <w:shd w:val="clear" w:color="auto" w:fill="FFFFFF"/>
            <w:noWrap w:val="0"/>
            <w:vAlign w:val="center"/>
          </w:tcPr>
          <w:p w14:paraId="12E01227">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c>
          <w:tcPr>
            <w:tcW w:w="597" w:type="dxa"/>
            <w:tcBorders>
              <w:top w:val="single" w:color="000000" w:sz="4" w:space="0"/>
              <w:left w:val="single" w:color="000000" w:sz="4" w:space="0"/>
              <w:bottom w:val="single" w:color="000000" w:sz="12" w:space="0"/>
              <w:right w:val="single" w:color="000000" w:sz="12" w:space="0"/>
            </w:tcBorders>
            <w:shd w:val="clear" w:color="auto" w:fill="FFFFFF"/>
            <w:noWrap w:val="0"/>
            <w:vAlign w:val="center"/>
          </w:tcPr>
          <w:p w14:paraId="3842DBCC">
            <w:pPr>
              <w:keepNext w:val="0"/>
              <w:keepLines w:val="0"/>
              <w:pageBreakBefore w:val="0"/>
              <w:widowControl/>
              <w:kinsoku/>
              <w:wordWrap/>
              <w:overflowPunct/>
              <w:topLinePunct w:val="0"/>
              <w:autoSpaceDE/>
              <w:autoSpaceDN/>
              <w:bidi w:val="0"/>
              <w:adjustRightInd/>
              <w:snapToGrid/>
              <w:spacing w:line="440" w:lineRule="exact"/>
              <w:jc w:val="center"/>
              <w:rPr>
                <w:b w:val="0"/>
                <w:color w:val="000000"/>
                <w:highlight w:val="none"/>
              </w:rPr>
            </w:pPr>
          </w:p>
        </w:tc>
      </w:tr>
    </w:tbl>
    <w:p w14:paraId="55661954">
      <w:pPr>
        <w:keepNext w:val="0"/>
        <w:keepLines w:val="0"/>
        <w:pageBreakBefore w:val="0"/>
        <w:widowControl/>
        <w:kinsoku/>
        <w:wordWrap/>
        <w:overflowPunct/>
        <w:topLinePunct w:val="0"/>
        <w:autoSpaceDE/>
        <w:autoSpaceDN/>
        <w:bidi w:val="0"/>
        <w:spacing w:line="500" w:lineRule="exact"/>
        <w:textAlignment w:val="auto"/>
        <w:rPr>
          <w:highlight w:val="none"/>
        </w:rPr>
      </w:pPr>
      <w:r>
        <w:rPr>
          <w:rFonts w:hint="eastAsia"/>
          <w:highlight w:val="none"/>
        </w:rPr>
        <w:t>1. 符合性审查审查合格的打“√”，不合格的打“×”。</w:t>
      </w:r>
    </w:p>
    <w:p w14:paraId="4C007241">
      <w:pPr>
        <w:keepNext w:val="0"/>
        <w:keepLines w:val="0"/>
        <w:pageBreakBefore w:val="0"/>
        <w:widowControl/>
        <w:kinsoku/>
        <w:wordWrap/>
        <w:overflowPunct/>
        <w:topLinePunct w:val="0"/>
        <w:autoSpaceDE/>
        <w:autoSpaceDN/>
        <w:bidi w:val="0"/>
        <w:spacing w:line="500" w:lineRule="exact"/>
        <w:textAlignment w:val="auto"/>
        <w:rPr>
          <w:highlight w:val="none"/>
        </w:rPr>
      </w:pPr>
      <w:r>
        <w:rPr>
          <w:rFonts w:hint="eastAsia"/>
          <w:highlight w:val="none"/>
        </w:rPr>
        <w:t>2. 符合性审查审查结果，通过打“√”，不通过的打“×”。</w:t>
      </w:r>
    </w:p>
    <w:p w14:paraId="15BF9CE0">
      <w:pPr>
        <w:keepNext w:val="0"/>
        <w:keepLines w:val="0"/>
        <w:pageBreakBefore w:val="0"/>
        <w:widowControl/>
        <w:kinsoku/>
        <w:wordWrap/>
        <w:overflowPunct/>
        <w:topLinePunct w:val="0"/>
        <w:autoSpaceDE/>
        <w:autoSpaceDN/>
        <w:bidi w:val="0"/>
        <w:spacing w:line="500" w:lineRule="exact"/>
        <w:textAlignment w:val="auto"/>
        <w:rPr>
          <w:highlight w:val="none"/>
        </w:rPr>
      </w:pPr>
      <w:r>
        <w:rPr>
          <w:rFonts w:hint="eastAsia"/>
          <w:highlight w:val="none"/>
        </w:rPr>
        <w:t>3.请填写不通过符合性审查审查的供应商的原因。</w:t>
      </w:r>
    </w:p>
    <w:p w14:paraId="67A3D82C">
      <w:pPr>
        <w:keepNext w:val="0"/>
        <w:keepLines w:val="0"/>
        <w:pageBreakBefore w:val="0"/>
        <w:widowControl/>
        <w:kinsoku/>
        <w:wordWrap/>
        <w:overflowPunct/>
        <w:topLinePunct w:val="0"/>
        <w:autoSpaceDE/>
        <w:autoSpaceDN/>
        <w:bidi w:val="0"/>
        <w:spacing w:line="500" w:lineRule="exact"/>
        <w:ind w:firstLine="480" w:firstLineChars="200"/>
        <w:textAlignment w:val="auto"/>
        <w:rPr>
          <w:rFonts w:hint="eastAsia"/>
          <w:spacing w:val="-2"/>
          <w:highlight w:val="none"/>
        </w:rPr>
      </w:pPr>
      <w:r>
        <w:rPr>
          <w:rFonts w:hint="eastAsia"/>
          <w:highlight w:val="none"/>
        </w:rPr>
        <w:t>投标文件响应程度初步审查通过的投标企业，进入下一步详细评审阶段，未通过投标文件响应程度初步审查的企业，其投标作为无效标，不进入后期评审阶段。</w:t>
      </w:r>
    </w:p>
    <w:p w14:paraId="2C9E889B">
      <w:pPr>
        <w:keepNext w:val="0"/>
        <w:keepLines w:val="0"/>
        <w:pageBreakBefore w:val="0"/>
        <w:widowControl/>
        <w:tabs>
          <w:tab w:val="left" w:pos="0"/>
        </w:tabs>
        <w:kinsoku/>
        <w:wordWrap/>
        <w:overflowPunct/>
        <w:topLinePunct w:val="0"/>
        <w:autoSpaceDE/>
        <w:autoSpaceDN/>
        <w:bidi w:val="0"/>
        <w:adjustRightInd w:val="0"/>
        <w:snapToGrid w:val="0"/>
        <w:spacing w:line="500" w:lineRule="exact"/>
        <w:ind w:firstLine="480" w:firstLineChars="200"/>
        <w:textAlignment w:val="auto"/>
        <w:rPr>
          <w:highlight w:val="none"/>
        </w:rPr>
      </w:pPr>
      <w:r>
        <w:rPr>
          <w:highlight w:val="none"/>
        </w:rPr>
        <w:t>21.8</w:t>
      </w:r>
      <w:r>
        <w:rPr>
          <w:rFonts w:hint="eastAsia"/>
          <w:highlight w:val="none"/>
        </w:rPr>
        <w:t>评标委员会将根据政府采购政策支持中小企业政策对最后报价进行价格折扣，折扣的价格将作为评审价格。</w:t>
      </w:r>
    </w:p>
    <w:p w14:paraId="54DC1185">
      <w:pPr>
        <w:keepNext w:val="0"/>
        <w:keepLines w:val="0"/>
        <w:pageBreakBefore w:val="0"/>
        <w:widowControl/>
        <w:tabs>
          <w:tab w:val="left" w:pos="0"/>
        </w:tabs>
        <w:kinsoku/>
        <w:wordWrap/>
        <w:overflowPunct/>
        <w:topLinePunct w:val="0"/>
        <w:autoSpaceDE/>
        <w:autoSpaceDN/>
        <w:bidi w:val="0"/>
        <w:adjustRightInd w:val="0"/>
        <w:snapToGrid w:val="0"/>
        <w:spacing w:line="500" w:lineRule="exact"/>
        <w:ind w:firstLine="480" w:firstLineChars="200"/>
        <w:textAlignment w:val="auto"/>
        <w:rPr>
          <w:highlight w:val="none"/>
        </w:rPr>
      </w:pPr>
      <w:r>
        <w:rPr>
          <w:rFonts w:hint="eastAsia"/>
          <w:highlight w:val="none"/>
        </w:rPr>
        <w:t>中小企业价格折扣比例及方法</w:t>
      </w:r>
    </w:p>
    <w:tbl>
      <w:tblPr>
        <w:tblStyle w:val="24"/>
        <w:tblW w:w="0" w:type="auto"/>
        <w:tblInd w:w="0" w:type="dxa"/>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9854"/>
      </w:tblGrid>
      <w:tr w14:paraId="1A0E9CB1">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1216" w:hRule="atLeast"/>
        </w:trPr>
        <w:tc>
          <w:tcPr>
            <w:tcW w:w="9854" w:type="dxa"/>
            <w:tcBorders>
              <w:top w:val="single" w:color="000000" w:sz="12" w:space="0"/>
              <w:left w:val="single" w:color="000000" w:sz="12" w:space="0"/>
              <w:bottom w:val="single" w:color="000000" w:sz="4" w:space="0"/>
              <w:right w:val="single" w:color="000000" w:sz="4" w:space="0"/>
              <w:tl2br w:val="nil"/>
            </w:tcBorders>
            <w:shd w:val="clear" w:color="auto" w:fill="FFFFFF"/>
            <w:noWrap w:val="0"/>
            <w:vAlign w:val="center"/>
          </w:tcPr>
          <w:p w14:paraId="67154E2F">
            <w:pPr>
              <w:keepNext w:val="0"/>
              <w:keepLines w:val="0"/>
              <w:pageBreakBefore w:val="0"/>
              <w:kinsoku/>
              <w:wordWrap/>
              <w:overflowPunct/>
              <w:topLinePunct w:val="0"/>
              <w:autoSpaceDE/>
              <w:autoSpaceDN/>
              <w:bidi w:val="0"/>
              <w:adjustRightInd/>
              <w:snapToGrid w:val="0"/>
              <w:spacing w:line="500" w:lineRule="exact"/>
              <w:ind w:firstLine="360" w:firstLineChars="150"/>
              <w:textAlignment w:val="auto"/>
              <w:rPr>
                <w:b w:val="0"/>
                <w:color w:val="000000"/>
                <w:highlight w:val="none"/>
              </w:rPr>
            </w:pPr>
            <w:r>
              <w:rPr>
                <w:rFonts w:hint="eastAsia"/>
                <w:b w:val="0"/>
                <w:color w:val="000000"/>
                <w:highlight w:val="none"/>
              </w:rPr>
              <w:t>根据中华人民共和国财政部、中华人民共和国工业和信息化部《政府采购促进中小企业发展管理办法》（财库〔2020〕46号）文件的规定，</w:t>
            </w:r>
            <w:r>
              <w:rPr>
                <w:rFonts w:hint="eastAsia"/>
                <w:b w:val="0"/>
                <w:bCs/>
                <w:color w:val="000000"/>
                <w:highlight w:val="none"/>
              </w:rPr>
              <w:t>属于中小企业</w:t>
            </w:r>
            <w:r>
              <w:rPr>
                <w:rFonts w:hint="eastAsia"/>
                <w:b w:val="0"/>
                <w:color w:val="000000"/>
                <w:highlight w:val="none"/>
              </w:rPr>
              <w:t>评审优惠内容及幅度如下：</w:t>
            </w:r>
          </w:p>
          <w:p w14:paraId="064E06E0">
            <w:pPr>
              <w:keepNext w:val="0"/>
              <w:keepLines w:val="0"/>
              <w:pageBreakBefore w:val="0"/>
              <w:kinsoku/>
              <w:wordWrap/>
              <w:overflowPunct/>
              <w:topLinePunct w:val="0"/>
              <w:autoSpaceDE/>
              <w:autoSpaceDN/>
              <w:bidi w:val="0"/>
              <w:adjustRightInd/>
              <w:snapToGrid w:val="0"/>
              <w:spacing w:line="500" w:lineRule="exact"/>
              <w:ind w:firstLine="240" w:firstLineChars="100"/>
              <w:textAlignment w:val="auto"/>
              <w:rPr>
                <w:b w:val="0"/>
                <w:color w:val="000000"/>
                <w:highlight w:val="none"/>
              </w:rPr>
            </w:pPr>
            <w:r>
              <w:rPr>
                <w:rFonts w:hint="eastAsia"/>
                <w:b w:val="0"/>
                <w:color w:val="000000"/>
                <w:highlight w:val="none"/>
              </w:rPr>
              <w:t>（一）中小企业（含中型、小型、微型企业）应当同时符合以下条件：</w:t>
            </w:r>
          </w:p>
          <w:p w14:paraId="208CD8F3">
            <w:pPr>
              <w:pStyle w:val="85"/>
              <w:keepNext w:val="0"/>
              <w:keepLines w:val="0"/>
              <w:pageBreakBefore w:val="0"/>
              <w:kinsoku/>
              <w:wordWrap/>
              <w:overflowPunct/>
              <w:topLinePunct w:val="0"/>
              <w:autoSpaceDE/>
              <w:autoSpaceDN/>
              <w:bidi w:val="0"/>
              <w:adjustRightInd/>
              <w:spacing w:line="500" w:lineRule="exact"/>
              <w:ind w:left="967" w:leftChars="403"/>
              <w:textAlignment w:val="auto"/>
              <w:rPr>
                <w:rFonts w:ascii="宋体" w:hAnsi="宋体"/>
                <w:b w:val="0"/>
                <w:color w:val="000000"/>
                <w:sz w:val="24"/>
                <w:highlight w:val="none"/>
              </w:rPr>
            </w:pPr>
            <w:r>
              <w:rPr>
                <w:rFonts w:hint="eastAsia" w:ascii="宋体" w:hAnsi="宋体"/>
                <w:b w:val="0"/>
                <w:color w:val="000000"/>
                <w:sz w:val="24"/>
                <w:highlight w:val="none"/>
              </w:rPr>
              <w:t>①符合中小企业划分标准（按《关于印发中小企业划型标准规定的通知》（工信部联企业〔</w:t>
            </w:r>
            <w:r>
              <w:rPr>
                <w:rFonts w:ascii="宋体" w:hAnsi="宋体"/>
                <w:b w:val="0"/>
                <w:color w:val="000000"/>
                <w:sz w:val="24"/>
                <w:highlight w:val="none"/>
              </w:rPr>
              <w:t>2011</w:t>
            </w:r>
            <w:r>
              <w:rPr>
                <w:rFonts w:hint="eastAsia" w:ascii="宋体" w:hAnsi="宋体"/>
                <w:b w:val="0"/>
                <w:color w:val="000000"/>
                <w:sz w:val="24"/>
                <w:highlight w:val="none"/>
              </w:rPr>
              <w:t>〕</w:t>
            </w:r>
            <w:r>
              <w:rPr>
                <w:rFonts w:ascii="宋体" w:hAnsi="宋体"/>
                <w:b w:val="0"/>
                <w:color w:val="000000"/>
                <w:sz w:val="24"/>
                <w:highlight w:val="none"/>
              </w:rPr>
              <w:t>300</w:t>
            </w:r>
            <w:r>
              <w:rPr>
                <w:rFonts w:hint="eastAsia" w:ascii="宋体" w:hAnsi="宋体"/>
                <w:b w:val="0"/>
                <w:color w:val="000000"/>
                <w:sz w:val="24"/>
                <w:highlight w:val="none"/>
              </w:rPr>
              <w:t>号）执行）；</w:t>
            </w:r>
          </w:p>
          <w:p w14:paraId="041AC301">
            <w:pPr>
              <w:pStyle w:val="85"/>
              <w:keepNext w:val="0"/>
              <w:keepLines w:val="0"/>
              <w:pageBreakBefore w:val="0"/>
              <w:kinsoku/>
              <w:wordWrap/>
              <w:overflowPunct/>
              <w:topLinePunct w:val="0"/>
              <w:autoSpaceDE/>
              <w:autoSpaceDN/>
              <w:bidi w:val="0"/>
              <w:adjustRightInd/>
              <w:spacing w:line="500" w:lineRule="exact"/>
              <w:ind w:left="967" w:leftChars="403"/>
              <w:textAlignment w:val="auto"/>
              <w:rPr>
                <w:rFonts w:hint="eastAsia" w:ascii="宋体" w:hAnsi="宋体"/>
                <w:b w:val="0"/>
                <w:color w:val="000000"/>
                <w:sz w:val="24"/>
                <w:highlight w:val="none"/>
              </w:rPr>
            </w:pPr>
            <w:r>
              <w:rPr>
                <w:rFonts w:hint="eastAsia" w:ascii="宋体" w:hAnsi="宋体"/>
                <w:b w:val="0"/>
                <w:color w:val="000000"/>
                <w:sz w:val="24"/>
                <w:highlight w:val="none"/>
              </w:rPr>
              <w:t>②提供本企业制造的货物、承担的项目或者服务，或者提供其他中小企业制造的货物。本项所称货物不包括使用大型企业注册商标的货物；</w:t>
            </w:r>
          </w:p>
          <w:p w14:paraId="5A56B0DB">
            <w:pPr>
              <w:pStyle w:val="85"/>
              <w:keepNext w:val="0"/>
              <w:keepLines w:val="0"/>
              <w:pageBreakBefore w:val="0"/>
              <w:kinsoku/>
              <w:wordWrap/>
              <w:overflowPunct/>
              <w:topLinePunct w:val="0"/>
              <w:autoSpaceDE/>
              <w:autoSpaceDN/>
              <w:bidi w:val="0"/>
              <w:adjustRightInd/>
              <w:spacing w:line="500" w:lineRule="exact"/>
              <w:ind w:firstLine="480" w:firstLineChars="200"/>
              <w:textAlignment w:val="auto"/>
              <w:rPr>
                <w:rFonts w:hint="eastAsia" w:ascii="宋体" w:hAnsi="宋体"/>
                <w:b w:val="0"/>
                <w:color w:val="000000"/>
                <w:sz w:val="24"/>
                <w:highlight w:val="none"/>
              </w:rPr>
            </w:pPr>
            <w:r>
              <w:rPr>
                <w:rFonts w:hint="eastAsia" w:ascii="宋体" w:hAnsi="宋体"/>
                <w:b w:val="0"/>
                <w:color w:val="000000"/>
                <w:sz w:val="24"/>
                <w:highlight w:val="none"/>
              </w:rPr>
              <w:t>在货物采购项目中，供应商提供的货物既有中小企业制造货物，也有大型企业制造货物的，不享受本办法规定的中小企业扶持政策。</w:t>
            </w:r>
          </w:p>
          <w:p w14:paraId="7C9771E7">
            <w:pPr>
              <w:keepNext w:val="0"/>
              <w:keepLines w:val="0"/>
              <w:pageBreakBefore w:val="0"/>
              <w:kinsoku/>
              <w:wordWrap/>
              <w:overflowPunct/>
              <w:topLinePunct w:val="0"/>
              <w:autoSpaceDE/>
              <w:autoSpaceDN/>
              <w:bidi w:val="0"/>
              <w:adjustRightInd/>
              <w:snapToGrid w:val="0"/>
              <w:spacing w:line="500" w:lineRule="exact"/>
              <w:ind w:firstLine="360" w:firstLineChars="150"/>
              <w:textAlignment w:val="auto"/>
              <w:rPr>
                <w:b w:val="0"/>
                <w:color w:val="000000"/>
                <w:highlight w:val="none"/>
              </w:rPr>
            </w:pPr>
            <w:r>
              <w:rPr>
                <w:rFonts w:hint="eastAsia"/>
                <w:b w:val="0"/>
                <w:color w:val="000000"/>
                <w:highlight w:val="none"/>
              </w:rPr>
              <w:t>（二）价格扣除办法：</w:t>
            </w:r>
          </w:p>
          <w:p w14:paraId="67DB553B">
            <w:pPr>
              <w:pStyle w:val="85"/>
              <w:keepNext w:val="0"/>
              <w:keepLines w:val="0"/>
              <w:pageBreakBefore w:val="0"/>
              <w:kinsoku/>
              <w:wordWrap/>
              <w:overflowPunct/>
              <w:topLinePunct w:val="0"/>
              <w:autoSpaceDE/>
              <w:autoSpaceDN/>
              <w:bidi w:val="0"/>
              <w:adjustRightInd/>
              <w:spacing w:line="500" w:lineRule="exact"/>
              <w:ind w:left="751" w:leftChars="313" w:firstLine="240" w:firstLineChars="100"/>
              <w:textAlignment w:val="auto"/>
              <w:rPr>
                <w:rFonts w:ascii="宋体" w:hAnsi="宋体"/>
                <w:b w:val="0"/>
                <w:color w:val="000000"/>
                <w:sz w:val="24"/>
                <w:highlight w:val="none"/>
              </w:rPr>
            </w:pPr>
            <w:r>
              <w:rPr>
                <w:rFonts w:ascii="宋体" w:hAnsi="宋体"/>
                <w:b w:val="0"/>
                <w:color w:val="000000"/>
                <w:sz w:val="24"/>
                <w:highlight w:val="none"/>
              </w:rPr>
              <w:fldChar w:fldCharType="begin"/>
            </w:r>
            <w:r>
              <w:rPr>
                <w:rFonts w:ascii="宋体" w:hAnsi="宋体"/>
                <w:b w:val="0"/>
                <w:color w:val="000000"/>
                <w:sz w:val="24"/>
                <w:highlight w:val="none"/>
              </w:rPr>
              <w:instrText xml:space="preserve"> = 1 \* GB3 </w:instrText>
            </w:r>
            <w:r>
              <w:rPr>
                <w:rFonts w:ascii="宋体" w:hAnsi="宋体"/>
                <w:b w:val="0"/>
                <w:color w:val="000000"/>
                <w:sz w:val="24"/>
                <w:highlight w:val="none"/>
              </w:rPr>
              <w:fldChar w:fldCharType="separate"/>
            </w:r>
            <w:r>
              <w:rPr>
                <w:rFonts w:hint="eastAsia" w:ascii="宋体" w:hAnsi="宋体"/>
                <w:b w:val="0"/>
                <w:color w:val="000000"/>
                <w:sz w:val="24"/>
                <w:highlight w:val="none"/>
              </w:rPr>
              <w:t>①</w:t>
            </w:r>
            <w:r>
              <w:rPr>
                <w:rFonts w:ascii="宋体" w:hAnsi="宋体"/>
                <w:b w:val="0"/>
                <w:color w:val="000000"/>
                <w:sz w:val="24"/>
                <w:highlight w:val="none"/>
              </w:rPr>
              <w:fldChar w:fldCharType="end"/>
            </w:r>
            <w:r>
              <w:rPr>
                <w:rFonts w:hint="eastAsia" w:ascii="宋体" w:hAnsi="宋体"/>
                <w:b w:val="0"/>
                <w:color w:val="000000"/>
                <w:sz w:val="24"/>
                <w:highlight w:val="none"/>
              </w:rPr>
              <w:t>对于非专门面向中小企业的项目，对小型和微型企业（或联合体各方均为小型、</w:t>
            </w:r>
          </w:p>
          <w:p w14:paraId="0C361D5E">
            <w:pPr>
              <w:pStyle w:val="85"/>
              <w:keepNext w:val="0"/>
              <w:keepLines w:val="0"/>
              <w:pageBreakBefore w:val="0"/>
              <w:kinsoku/>
              <w:wordWrap/>
              <w:overflowPunct/>
              <w:topLinePunct w:val="0"/>
              <w:autoSpaceDE/>
              <w:autoSpaceDN/>
              <w:bidi w:val="0"/>
              <w:adjustRightInd/>
              <w:spacing w:line="500" w:lineRule="exact"/>
              <w:textAlignment w:val="auto"/>
              <w:rPr>
                <w:rFonts w:hint="eastAsia" w:ascii="宋体" w:hAnsi="宋体"/>
                <w:b w:val="0"/>
                <w:color w:val="000000"/>
                <w:sz w:val="24"/>
                <w:highlight w:val="none"/>
              </w:rPr>
            </w:pPr>
            <w:r>
              <w:rPr>
                <w:rFonts w:hint="eastAsia" w:ascii="宋体" w:hAnsi="宋体"/>
                <w:b w:val="0"/>
                <w:color w:val="000000"/>
                <w:sz w:val="24"/>
                <w:highlight w:val="none"/>
              </w:rPr>
              <w:t>微型企业的，残疾人福利性单位、监狱企业视为小微企业）产品的价格给予</w:t>
            </w:r>
            <w:r>
              <w:rPr>
                <w:rFonts w:ascii="宋体" w:hAnsi="宋体"/>
                <w:b w:val="0"/>
                <w:color w:val="000000"/>
                <w:sz w:val="24"/>
                <w:highlight w:val="none"/>
              </w:rPr>
              <w:t>10%</w:t>
            </w:r>
            <w:r>
              <w:rPr>
                <w:rFonts w:hint="eastAsia" w:ascii="宋体" w:hAnsi="宋体"/>
                <w:b w:val="0"/>
                <w:color w:val="000000"/>
                <w:sz w:val="24"/>
                <w:highlight w:val="none"/>
              </w:rPr>
              <w:t>的扣除，用扣除后的价格参与价格的评审。</w:t>
            </w:r>
          </w:p>
          <w:p w14:paraId="763A0ADD">
            <w:pPr>
              <w:keepNext w:val="0"/>
              <w:keepLines w:val="0"/>
              <w:pageBreakBefore w:val="0"/>
              <w:kinsoku/>
              <w:wordWrap/>
              <w:overflowPunct/>
              <w:topLinePunct w:val="0"/>
              <w:autoSpaceDE/>
              <w:autoSpaceDN/>
              <w:bidi w:val="0"/>
              <w:adjustRightInd/>
              <w:snapToGrid w:val="0"/>
              <w:spacing w:line="500" w:lineRule="exact"/>
              <w:ind w:firstLine="360" w:firstLineChars="150"/>
              <w:textAlignment w:val="auto"/>
              <w:rPr>
                <w:b w:val="0"/>
                <w:color w:val="000000"/>
                <w:highlight w:val="none"/>
              </w:rPr>
            </w:pPr>
            <w:r>
              <w:rPr>
                <w:rFonts w:hint="eastAsia"/>
                <w:b w:val="0"/>
                <w:color w:val="000000"/>
                <w:highlight w:val="none"/>
              </w:rPr>
              <w:t>（三）小型和微型企业适用价格扣除办法时应提供的相关资料：</w:t>
            </w:r>
          </w:p>
          <w:p w14:paraId="08887C93">
            <w:pPr>
              <w:pStyle w:val="85"/>
              <w:keepNext w:val="0"/>
              <w:keepLines w:val="0"/>
              <w:pageBreakBefore w:val="0"/>
              <w:kinsoku/>
              <w:wordWrap/>
              <w:overflowPunct/>
              <w:topLinePunct w:val="0"/>
              <w:autoSpaceDE/>
              <w:autoSpaceDN/>
              <w:bidi w:val="0"/>
              <w:adjustRightInd/>
              <w:spacing w:line="500" w:lineRule="exact"/>
              <w:ind w:left="840"/>
              <w:textAlignment w:val="auto"/>
              <w:rPr>
                <w:rFonts w:ascii="宋体" w:hAnsi="宋体"/>
                <w:b w:val="0"/>
                <w:color w:val="000000"/>
                <w:sz w:val="24"/>
                <w:highlight w:val="none"/>
              </w:rPr>
            </w:pPr>
            <w:r>
              <w:rPr>
                <w:rFonts w:ascii="宋体" w:hAnsi="宋体"/>
                <w:b w:val="0"/>
                <w:color w:val="000000"/>
                <w:sz w:val="24"/>
                <w:highlight w:val="none"/>
              </w:rPr>
              <w:fldChar w:fldCharType="begin"/>
            </w:r>
            <w:r>
              <w:rPr>
                <w:rFonts w:ascii="宋体" w:hAnsi="宋体"/>
                <w:b w:val="0"/>
                <w:color w:val="000000"/>
                <w:sz w:val="24"/>
                <w:highlight w:val="none"/>
              </w:rPr>
              <w:instrText xml:space="preserve"> = 1 \* GB3 </w:instrText>
            </w:r>
            <w:r>
              <w:rPr>
                <w:rFonts w:ascii="宋体" w:hAnsi="宋体"/>
                <w:b w:val="0"/>
                <w:color w:val="000000"/>
                <w:sz w:val="24"/>
                <w:highlight w:val="none"/>
              </w:rPr>
              <w:fldChar w:fldCharType="separate"/>
            </w:r>
            <w:r>
              <w:rPr>
                <w:rFonts w:hint="eastAsia" w:ascii="宋体" w:hAnsi="宋体"/>
                <w:b w:val="0"/>
                <w:color w:val="000000"/>
                <w:sz w:val="24"/>
                <w:highlight w:val="none"/>
              </w:rPr>
              <w:t>①</w:t>
            </w:r>
            <w:r>
              <w:rPr>
                <w:rFonts w:ascii="宋体" w:hAnsi="宋体"/>
                <w:b w:val="0"/>
                <w:color w:val="000000"/>
                <w:sz w:val="24"/>
                <w:highlight w:val="none"/>
              </w:rPr>
              <w:fldChar w:fldCharType="end"/>
            </w:r>
            <w:r>
              <w:rPr>
                <w:rFonts w:hint="eastAsia" w:ascii="宋体" w:hAnsi="宋体"/>
                <w:b w:val="0"/>
                <w:color w:val="000000"/>
                <w:sz w:val="24"/>
                <w:highlight w:val="none"/>
              </w:rPr>
              <w:t>、供应商《中小企业声明函》或残疾人福利性单位声明函或监狱企业证明文件；</w:t>
            </w:r>
          </w:p>
          <w:p w14:paraId="3BF62248">
            <w:pPr>
              <w:pStyle w:val="85"/>
              <w:keepNext w:val="0"/>
              <w:keepLines w:val="0"/>
              <w:pageBreakBefore w:val="0"/>
              <w:kinsoku/>
              <w:wordWrap/>
              <w:overflowPunct/>
              <w:topLinePunct w:val="0"/>
              <w:autoSpaceDE/>
              <w:autoSpaceDN/>
              <w:bidi w:val="0"/>
              <w:adjustRightInd/>
              <w:spacing w:line="500" w:lineRule="exact"/>
              <w:ind w:firstLine="480" w:firstLineChars="200"/>
              <w:textAlignment w:val="auto"/>
              <w:rPr>
                <w:rFonts w:ascii="宋体" w:hAnsi="宋体"/>
                <w:b w:val="0"/>
                <w:color w:val="000000"/>
                <w:sz w:val="24"/>
                <w:highlight w:val="none"/>
              </w:rPr>
            </w:pPr>
            <w:r>
              <w:rPr>
                <w:rFonts w:hint="eastAsia" w:ascii="宋体" w:hAnsi="宋体"/>
                <w:b w:val="0"/>
                <w:color w:val="000000"/>
                <w:sz w:val="24"/>
                <w:highlight w:val="none"/>
              </w:rPr>
              <w:t>供应商应同时提供以上材料，否则将不给予价格扣除。若所供应产品为进口产品的，不适用《政府采购促进中小企业发展管理办法》。中标单位符合小微企业投标时享受中小企业扶持政策的，将随中标结果公开中标供应商的企业类型声明函。</w:t>
            </w:r>
          </w:p>
        </w:tc>
      </w:tr>
    </w:tbl>
    <w:p w14:paraId="09C1818F">
      <w:pPr>
        <w:keepNext w:val="0"/>
        <w:keepLines w:val="0"/>
        <w:pageBreakBefore w:val="0"/>
        <w:widowControl/>
        <w:tabs>
          <w:tab w:val="left" w:pos="0"/>
        </w:tabs>
        <w:kinsoku/>
        <w:wordWrap/>
        <w:overflowPunct/>
        <w:topLinePunct w:val="0"/>
        <w:autoSpaceDE/>
        <w:autoSpaceDN/>
        <w:bidi w:val="0"/>
        <w:adjustRightInd w:val="0"/>
        <w:snapToGrid w:val="0"/>
        <w:spacing w:line="500" w:lineRule="exact"/>
        <w:ind w:firstLine="480" w:firstLineChars="200"/>
        <w:rPr>
          <w:rFonts w:hint="eastAsia"/>
          <w:highlight w:val="none"/>
        </w:rPr>
      </w:pPr>
      <w:r>
        <w:rPr>
          <w:highlight w:val="none"/>
        </w:rPr>
        <w:t>21.</w:t>
      </w:r>
      <w:r>
        <w:rPr>
          <w:rFonts w:hint="eastAsia"/>
          <w:highlight w:val="none"/>
        </w:rPr>
        <w:t>9在前款基础上，评标委员会将根据政府采购政策支持节能、环保产品优先采购政策等对最后报价进行价格折扣，折扣的价格将作为评审价格。</w:t>
      </w:r>
    </w:p>
    <w:p w14:paraId="1E72FB42">
      <w:pPr>
        <w:keepNext w:val="0"/>
        <w:keepLines w:val="0"/>
        <w:pageBreakBefore w:val="0"/>
        <w:widowControl/>
        <w:tabs>
          <w:tab w:val="left" w:pos="0"/>
        </w:tabs>
        <w:kinsoku/>
        <w:wordWrap/>
        <w:overflowPunct/>
        <w:topLinePunct w:val="0"/>
        <w:autoSpaceDE/>
        <w:autoSpaceDN/>
        <w:bidi w:val="0"/>
        <w:adjustRightInd w:val="0"/>
        <w:snapToGrid w:val="0"/>
        <w:spacing w:line="500" w:lineRule="exact"/>
        <w:rPr>
          <w:highlight w:val="none"/>
        </w:rPr>
      </w:pPr>
      <w:r>
        <w:rPr>
          <w:rFonts w:hint="eastAsia"/>
          <w:highlight w:val="none"/>
        </w:rPr>
        <w:t xml:space="preserve">   节能产品及环保产品价格折扣比例及方法</w:t>
      </w:r>
    </w:p>
    <w:tbl>
      <w:tblPr>
        <w:tblStyle w:val="24"/>
        <w:tblW w:w="0" w:type="auto"/>
        <w:tblInd w:w="0" w:type="dxa"/>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844"/>
        <w:gridCol w:w="1807"/>
        <w:gridCol w:w="7203"/>
      </w:tblGrid>
      <w:tr w14:paraId="7C6EAF83">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20" w:hRule="atLeast"/>
        </w:trPr>
        <w:tc>
          <w:tcPr>
            <w:tcW w:w="844" w:type="dxa"/>
            <w:tcBorders>
              <w:top w:val="single" w:color="000000" w:sz="12" w:space="0"/>
              <w:left w:val="single" w:color="000000" w:sz="12" w:space="0"/>
              <w:bottom w:val="single" w:color="000000" w:sz="4" w:space="0"/>
              <w:right w:val="single" w:color="000000" w:sz="4" w:space="0"/>
              <w:tl2br w:val="nil"/>
            </w:tcBorders>
            <w:shd w:val="clear" w:color="auto" w:fill="FFFFFF"/>
            <w:noWrap w:val="0"/>
            <w:vAlign w:val="center"/>
          </w:tcPr>
          <w:p w14:paraId="28F1AE00">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rFonts w:hint="eastAsia"/>
                <w:b w:val="0"/>
                <w:color w:val="000000"/>
                <w:highlight w:val="none"/>
              </w:rPr>
              <w:t>序号</w:t>
            </w:r>
          </w:p>
        </w:tc>
        <w:tc>
          <w:tcPr>
            <w:tcW w:w="1807" w:type="dxa"/>
            <w:tcBorders>
              <w:top w:val="single" w:color="000000" w:sz="12" w:space="0"/>
              <w:left w:val="single" w:color="000000" w:sz="4" w:space="0"/>
              <w:bottom w:val="single" w:color="000000" w:sz="4" w:space="0"/>
              <w:right w:val="single" w:color="000000" w:sz="4" w:space="0"/>
            </w:tcBorders>
            <w:shd w:val="clear" w:color="auto" w:fill="FFFFFF"/>
            <w:noWrap w:val="0"/>
            <w:vAlign w:val="center"/>
          </w:tcPr>
          <w:p w14:paraId="68A82CEF">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rFonts w:hint="eastAsia"/>
                <w:b w:val="0"/>
                <w:color w:val="000000"/>
                <w:highlight w:val="none"/>
              </w:rPr>
              <w:t>项目</w:t>
            </w:r>
          </w:p>
        </w:tc>
        <w:tc>
          <w:tcPr>
            <w:tcW w:w="7203" w:type="dxa"/>
            <w:tcBorders>
              <w:top w:val="single" w:color="000000" w:sz="12" w:space="0"/>
              <w:left w:val="single" w:color="000000" w:sz="4" w:space="0"/>
              <w:bottom w:val="single" w:color="000000" w:sz="4" w:space="0"/>
              <w:right w:val="single" w:color="000000" w:sz="12" w:space="0"/>
            </w:tcBorders>
            <w:shd w:val="clear" w:color="auto" w:fill="FFFFFF"/>
            <w:noWrap w:val="0"/>
            <w:vAlign w:val="center"/>
          </w:tcPr>
          <w:p w14:paraId="7EDDA6BB">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rFonts w:hint="eastAsia"/>
                <w:b w:val="0"/>
                <w:color w:val="000000"/>
                <w:highlight w:val="none"/>
              </w:rPr>
              <w:t>折扣比例及方法</w:t>
            </w:r>
          </w:p>
        </w:tc>
      </w:tr>
      <w:tr w14:paraId="37263E0F">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93" w:hRule="atLeast"/>
        </w:trPr>
        <w:tc>
          <w:tcPr>
            <w:tcW w:w="844"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03D5FC6D">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b w:val="0"/>
                <w:color w:val="000000"/>
                <w:highlight w:val="none"/>
              </w:rPr>
              <w:t>1</w:t>
            </w:r>
          </w:p>
        </w:tc>
        <w:tc>
          <w:tcPr>
            <w:tcW w:w="18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84F5B7">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rFonts w:hint="eastAsia"/>
                <w:b w:val="0"/>
                <w:color w:val="000000"/>
                <w:highlight w:val="none"/>
              </w:rPr>
              <w:t>节能产品</w:t>
            </w:r>
          </w:p>
        </w:tc>
        <w:tc>
          <w:tcPr>
            <w:tcW w:w="7203"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11040B7D">
            <w:pPr>
              <w:keepNext w:val="0"/>
              <w:keepLines w:val="0"/>
              <w:pageBreakBefore w:val="0"/>
              <w:widowControl/>
              <w:kinsoku/>
              <w:wordWrap/>
              <w:overflowPunct/>
              <w:topLinePunct w:val="0"/>
              <w:autoSpaceDE/>
              <w:autoSpaceDN/>
              <w:bidi w:val="0"/>
              <w:spacing w:line="500" w:lineRule="exact"/>
              <w:rPr>
                <w:b w:val="0"/>
                <w:color w:val="000000"/>
                <w:highlight w:val="none"/>
              </w:rPr>
            </w:pPr>
            <w:r>
              <w:rPr>
                <w:rFonts w:hint="eastAsia"/>
                <w:b w:val="0"/>
                <w:color w:val="000000"/>
                <w:highlight w:val="none"/>
              </w:rPr>
              <w:t>折扣金额</w:t>
            </w:r>
            <w:r>
              <w:rPr>
                <w:b w:val="0"/>
                <w:color w:val="000000"/>
                <w:highlight w:val="none"/>
              </w:rPr>
              <w:t>=</w:t>
            </w:r>
            <w:r>
              <w:rPr>
                <w:rFonts w:hint="eastAsia"/>
                <w:b w:val="0"/>
                <w:color w:val="000000"/>
                <w:highlight w:val="none"/>
              </w:rPr>
              <w:t>（节能清单部分产品的价格</w:t>
            </w:r>
            <w:r>
              <w:rPr>
                <w:b w:val="0"/>
                <w:color w:val="000000"/>
                <w:highlight w:val="none"/>
              </w:rPr>
              <w:t>/</w:t>
            </w:r>
            <w:r>
              <w:rPr>
                <w:rFonts w:hint="eastAsia"/>
                <w:b w:val="0"/>
                <w:color w:val="000000"/>
                <w:highlight w:val="none"/>
              </w:rPr>
              <w:t>首次报价）×</w:t>
            </w:r>
            <w:r>
              <w:rPr>
                <w:b w:val="0"/>
                <w:color w:val="000000"/>
                <w:highlight w:val="none"/>
              </w:rPr>
              <w:t>3%</w:t>
            </w:r>
            <w:r>
              <w:rPr>
                <w:rFonts w:hint="eastAsia"/>
                <w:b w:val="0"/>
                <w:color w:val="000000"/>
                <w:highlight w:val="none"/>
              </w:rPr>
              <w:t>×最后报价</w:t>
            </w:r>
          </w:p>
        </w:tc>
      </w:tr>
      <w:tr w14:paraId="198F79A8">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613" w:hRule="atLeast"/>
        </w:trPr>
        <w:tc>
          <w:tcPr>
            <w:tcW w:w="844" w:type="dxa"/>
            <w:tcBorders>
              <w:top w:val="single" w:color="000000" w:sz="4" w:space="0"/>
              <w:left w:val="single" w:color="000000" w:sz="12" w:space="0"/>
              <w:bottom w:val="single" w:color="000000" w:sz="4" w:space="0"/>
              <w:right w:val="single" w:color="000000" w:sz="4" w:space="0"/>
            </w:tcBorders>
            <w:shd w:val="clear" w:color="auto" w:fill="FFFFFF"/>
            <w:noWrap w:val="0"/>
            <w:vAlign w:val="center"/>
          </w:tcPr>
          <w:p w14:paraId="47A2E11E">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b w:val="0"/>
                <w:color w:val="000000"/>
                <w:highlight w:val="none"/>
              </w:rPr>
              <w:t>2</w:t>
            </w:r>
          </w:p>
        </w:tc>
        <w:tc>
          <w:tcPr>
            <w:tcW w:w="18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AD4DC0">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rFonts w:hint="eastAsia"/>
                <w:b w:val="0"/>
                <w:color w:val="000000"/>
                <w:highlight w:val="none"/>
              </w:rPr>
              <w:t>环保产品</w:t>
            </w:r>
          </w:p>
        </w:tc>
        <w:tc>
          <w:tcPr>
            <w:tcW w:w="7203" w:type="dxa"/>
            <w:tcBorders>
              <w:top w:val="single" w:color="000000" w:sz="4" w:space="0"/>
              <w:left w:val="single" w:color="000000" w:sz="4" w:space="0"/>
              <w:bottom w:val="single" w:color="000000" w:sz="4" w:space="0"/>
              <w:right w:val="single" w:color="000000" w:sz="12" w:space="0"/>
            </w:tcBorders>
            <w:shd w:val="clear" w:color="auto" w:fill="FFFFFF"/>
            <w:noWrap w:val="0"/>
            <w:vAlign w:val="center"/>
          </w:tcPr>
          <w:p w14:paraId="44C3F837">
            <w:pPr>
              <w:keepNext w:val="0"/>
              <w:keepLines w:val="0"/>
              <w:pageBreakBefore w:val="0"/>
              <w:widowControl/>
              <w:kinsoku/>
              <w:wordWrap/>
              <w:overflowPunct/>
              <w:topLinePunct w:val="0"/>
              <w:autoSpaceDE/>
              <w:autoSpaceDN/>
              <w:bidi w:val="0"/>
              <w:spacing w:line="500" w:lineRule="exact"/>
              <w:rPr>
                <w:b w:val="0"/>
                <w:color w:val="000000"/>
                <w:highlight w:val="none"/>
              </w:rPr>
            </w:pPr>
            <w:r>
              <w:rPr>
                <w:rFonts w:hint="eastAsia"/>
                <w:b w:val="0"/>
                <w:color w:val="000000"/>
                <w:highlight w:val="none"/>
              </w:rPr>
              <w:t>折扣金额</w:t>
            </w:r>
            <w:r>
              <w:rPr>
                <w:b w:val="0"/>
                <w:color w:val="000000"/>
                <w:highlight w:val="none"/>
              </w:rPr>
              <w:t>=</w:t>
            </w:r>
            <w:r>
              <w:rPr>
                <w:rFonts w:hint="eastAsia"/>
                <w:b w:val="0"/>
                <w:color w:val="000000"/>
                <w:highlight w:val="none"/>
              </w:rPr>
              <w:t>（环境清单部分产品的价格</w:t>
            </w:r>
            <w:r>
              <w:rPr>
                <w:b w:val="0"/>
                <w:color w:val="000000"/>
                <w:highlight w:val="none"/>
              </w:rPr>
              <w:t>/</w:t>
            </w:r>
            <w:r>
              <w:rPr>
                <w:rFonts w:hint="eastAsia"/>
                <w:b w:val="0"/>
                <w:color w:val="000000"/>
                <w:highlight w:val="none"/>
              </w:rPr>
              <w:t>首次报价）×</w:t>
            </w:r>
            <w:r>
              <w:rPr>
                <w:b w:val="0"/>
                <w:color w:val="000000"/>
                <w:highlight w:val="none"/>
              </w:rPr>
              <w:t>3%</w:t>
            </w:r>
            <w:r>
              <w:rPr>
                <w:rFonts w:hint="eastAsia"/>
                <w:b w:val="0"/>
                <w:color w:val="000000"/>
                <w:highlight w:val="none"/>
              </w:rPr>
              <w:t>×最后报价</w:t>
            </w:r>
          </w:p>
        </w:tc>
      </w:tr>
      <w:tr w14:paraId="75F266CB">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420" w:hRule="atLeast"/>
        </w:trPr>
        <w:tc>
          <w:tcPr>
            <w:tcW w:w="844" w:type="dxa"/>
            <w:tcBorders>
              <w:top w:val="single" w:color="000000" w:sz="4" w:space="0"/>
              <w:left w:val="single" w:color="000000" w:sz="12" w:space="0"/>
              <w:bottom w:val="single" w:color="000000" w:sz="12" w:space="0"/>
              <w:right w:val="single" w:color="000000" w:sz="4" w:space="0"/>
            </w:tcBorders>
            <w:shd w:val="clear" w:color="auto" w:fill="FFFFFF"/>
            <w:noWrap w:val="0"/>
            <w:vAlign w:val="center"/>
          </w:tcPr>
          <w:p w14:paraId="137EC3CC">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b w:val="0"/>
                <w:color w:val="000000"/>
                <w:highlight w:val="none"/>
              </w:rPr>
              <w:t>3</w:t>
            </w:r>
          </w:p>
        </w:tc>
        <w:tc>
          <w:tcPr>
            <w:tcW w:w="1807" w:type="dxa"/>
            <w:tcBorders>
              <w:top w:val="single" w:color="000000" w:sz="4" w:space="0"/>
              <w:left w:val="single" w:color="000000" w:sz="4" w:space="0"/>
              <w:bottom w:val="single" w:color="000000" w:sz="12" w:space="0"/>
              <w:right w:val="single" w:color="000000" w:sz="4" w:space="0"/>
            </w:tcBorders>
            <w:shd w:val="clear" w:color="auto" w:fill="FFFFFF"/>
            <w:noWrap w:val="0"/>
            <w:vAlign w:val="center"/>
          </w:tcPr>
          <w:p w14:paraId="5E7DBF56">
            <w:pPr>
              <w:keepNext w:val="0"/>
              <w:keepLines w:val="0"/>
              <w:pageBreakBefore w:val="0"/>
              <w:widowControl/>
              <w:kinsoku/>
              <w:wordWrap/>
              <w:overflowPunct/>
              <w:topLinePunct w:val="0"/>
              <w:autoSpaceDE/>
              <w:autoSpaceDN/>
              <w:bidi w:val="0"/>
              <w:adjustRightInd w:val="0"/>
              <w:snapToGrid w:val="0"/>
              <w:spacing w:line="500" w:lineRule="exact"/>
              <w:jc w:val="center"/>
              <w:rPr>
                <w:b w:val="0"/>
                <w:color w:val="000000"/>
                <w:highlight w:val="none"/>
              </w:rPr>
            </w:pPr>
            <w:r>
              <w:rPr>
                <w:rFonts w:hint="eastAsia"/>
                <w:b w:val="0"/>
                <w:color w:val="000000"/>
                <w:highlight w:val="none"/>
              </w:rPr>
              <w:t>证明材料说明</w:t>
            </w:r>
          </w:p>
        </w:tc>
        <w:tc>
          <w:tcPr>
            <w:tcW w:w="7203" w:type="dxa"/>
            <w:tcBorders>
              <w:top w:val="single" w:color="000000" w:sz="4" w:space="0"/>
              <w:left w:val="single" w:color="000000" w:sz="4" w:space="0"/>
              <w:bottom w:val="single" w:color="000000" w:sz="12" w:space="0"/>
              <w:right w:val="single" w:color="000000" w:sz="12" w:space="0"/>
            </w:tcBorders>
            <w:shd w:val="clear" w:color="auto" w:fill="FFFFFF"/>
            <w:noWrap w:val="0"/>
            <w:vAlign w:val="center"/>
          </w:tcPr>
          <w:p w14:paraId="3A1668B5">
            <w:pPr>
              <w:keepNext w:val="0"/>
              <w:keepLines w:val="0"/>
              <w:pageBreakBefore w:val="0"/>
              <w:widowControl/>
              <w:kinsoku/>
              <w:wordWrap/>
              <w:overflowPunct/>
              <w:topLinePunct w:val="0"/>
              <w:autoSpaceDE/>
              <w:autoSpaceDN/>
              <w:bidi w:val="0"/>
              <w:spacing w:line="500" w:lineRule="exact"/>
              <w:rPr>
                <w:b w:val="0"/>
                <w:color w:val="000000"/>
                <w:highlight w:val="none"/>
              </w:rPr>
            </w:pPr>
            <w:r>
              <w:rPr>
                <w:b w:val="0"/>
                <w:color w:val="000000"/>
                <w:highlight w:val="none"/>
              </w:rPr>
              <w:t>1</w:t>
            </w:r>
            <w:r>
              <w:rPr>
                <w:rFonts w:hint="eastAsia"/>
                <w:b w:val="0"/>
                <w:color w:val="000000"/>
                <w:highlight w:val="none"/>
              </w:rPr>
              <w:t>、须提供中国政府采购网节能环保查询结果</w:t>
            </w:r>
          </w:p>
        </w:tc>
      </w:tr>
    </w:tbl>
    <w:p w14:paraId="4237B46C">
      <w:pPr>
        <w:keepNext w:val="0"/>
        <w:keepLines w:val="0"/>
        <w:pageBreakBefore w:val="0"/>
        <w:widowControl/>
        <w:tabs>
          <w:tab w:val="left" w:pos="0"/>
        </w:tabs>
        <w:kinsoku/>
        <w:wordWrap/>
        <w:overflowPunct/>
        <w:topLinePunct w:val="0"/>
        <w:autoSpaceDE/>
        <w:autoSpaceDN/>
        <w:bidi w:val="0"/>
        <w:adjustRightInd w:val="0"/>
        <w:snapToGrid w:val="0"/>
        <w:spacing w:line="500" w:lineRule="exact"/>
        <w:rPr>
          <w:rFonts w:hint="eastAsia"/>
          <w:highlight w:val="none"/>
        </w:rPr>
      </w:pPr>
      <w:r>
        <w:rPr>
          <w:rFonts w:hint="eastAsia"/>
          <w:highlight w:val="none"/>
        </w:rPr>
        <w:t>说明：1.如有多种产品符合此项政策时，折扣价格为每种产品的折扣金额汇总。</w:t>
      </w:r>
    </w:p>
    <w:p w14:paraId="4E21520B">
      <w:pPr>
        <w:keepNext w:val="0"/>
        <w:keepLines w:val="0"/>
        <w:pageBreakBefore w:val="0"/>
        <w:widowControl/>
        <w:tabs>
          <w:tab w:val="left" w:pos="0"/>
        </w:tabs>
        <w:kinsoku/>
        <w:wordWrap/>
        <w:overflowPunct/>
        <w:topLinePunct w:val="0"/>
        <w:autoSpaceDE/>
        <w:autoSpaceDN/>
        <w:bidi w:val="0"/>
        <w:adjustRightInd w:val="0"/>
        <w:snapToGrid w:val="0"/>
        <w:spacing w:line="500" w:lineRule="exact"/>
        <w:rPr>
          <w:highlight w:val="none"/>
        </w:rPr>
      </w:pPr>
      <w:r>
        <w:rPr>
          <w:rFonts w:hint="eastAsia"/>
          <w:highlight w:val="none"/>
        </w:rPr>
        <w:t xml:space="preserve">      2.若所投产品同时属于节能产品及环保产品，只进行一次价格折扣认定。</w:t>
      </w:r>
    </w:p>
    <w:p w14:paraId="57947A71">
      <w:pPr>
        <w:keepNext w:val="0"/>
        <w:keepLines w:val="0"/>
        <w:pageBreakBefore w:val="0"/>
        <w:widowControl/>
        <w:tabs>
          <w:tab w:val="left" w:pos="240"/>
        </w:tabs>
        <w:kinsoku/>
        <w:wordWrap/>
        <w:overflowPunct/>
        <w:topLinePunct w:val="0"/>
        <w:autoSpaceDE/>
        <w:autoSpaceDN/>
        <w:bidi w:val="0"/>
        <w:adjustRightInd w:val="0"/>
        <w:snapToGrid w:val="0"/>
        <w:spacing w:line="500" w:lineRule="exact"/>
        <w:ind w:left="240" w:hanging="240" w:hangingChars="100"/>
        <w:rPr>
          <w:highlight w:val="none"/>
        </w:rPr>
      </w:pPr>
      <w:r>
        <w:rPr>
          <w:rFonts w:hint="eastAsia"/>
          <w:highlight w:val="none"/>
        </w:rPr>
        <w:t xml:space="preserve">      3.若节能、环境标志清单内的产品仅是构成投标产品的部件、组件或零件的，该产品不进行价格折扣认定。</w:t>
      </w:r>
    </w:p>
    <w:p w14:paraId="3D74C15F">
      <w:pPr>
        <w:keepNext w:val="0"/>
        <w:keepLines w:val="0"/>
        <w:pageBreakBefore w:val="0"/>
        <w:widowControl/>
        <w:kinsoku/>
        <w:wordWrap/>
        <w:overflowPunct/>
        <w:topLinePunct w:val="0"/>
        <w:autoSpaceDE/>
        <w:autoSpaceDN/>
        <w:bidi w:val="0"/>
        <w:spacing w:line="500" w:lineRule="exact"/>
        <w:ind w:firstLine="482" w:firstLineChars="200"/>
        <w:rPr>
          <w:b/>
          <w:highlight w:val="none"/>
        </w:rPr>
      </w:pPr>
      <w:r>
        <w:rPr>
          <w:b/>
          <w:highlight w:val="none"/>
        </w:rPr>
        <w:t xml:space="preserve">22. </w:t>
      </w:r>
      <w:r>
        <w:rPr>
          <w:rFonts w:hint="eastAsia"/>
          <w:b/>
          <w:highlight w:val="none"/>
        </w:rPr>
        <w:t>详细评审</w:t>
      </w:r>
    </w:p>
    <w:p w14:paraId="03C50ECA">
      <w:pPr>
        <w:keepNext w:val="0"/>
        <w:keepLines w:val="0"/>
        <w:pageBreakBefore w:val="0"/>
        <w:widowControl/>
        <w:kinsoku/>
        <w:wordWrap/>
        <w:overflowPunct/>
        <w:topLinePunct w:val="0"/>
        <w:autoSpaceDE/>
        <w:autoSpaceDN/>
        <w:bidi w:val="0"/>
        <w:spacing w:line="500" w:lineRule="exact"/>
        <w:ind w:firstLine="472" w:firstLineChars="200"/>
        <w:rPr>
          <w:rFonts w:hint="eastAsia"/>
          <w:highlight w:val="none"/>
        </w:rPr>
      </w:pPr>
      <w:r>
        <w:rPr>
          <w:spacing w:val="-2"/>
          <w:highlight w:val="none"/>
        </w:rPr>
        <w:t xml:space="preserve">22.1  </w:t>
      </w:r>
      <w:r>
        <w:rPr>
          <w:rFonts w:hint="eastAsia"/>
          <w:spacing w:val="-2"/>
          <w:highlight w:val="none"/>
        </w:rPr>
        <w:t>经初步评审合格的投标文件，评标委员会应当根据招标文件确定的评标标准和方法，对</w:t>
      </w:r>
      <w:r>
        <w:rPr>
          <w:rFonts w:hint="eastAsia"/>
          <w:highlight w:val="none"/>
        </w:rPr>
        <w:t>投标人所有投标产品的</w:t>
      </w:r>
      <w:r>
        <w:rPr>
          <w:rFonts w:hint="eastAsia"/>
          <w:spacing w:val="-2"/>
          <w:highlight w:val="none"/>
        </w:rPr>
        <w:t>技术和商务部分进行详细评审</w:t>
      </w:r>
      <w:r>
        <w:rPr>
          <w:rFonts w:hint="eastAsia"/>
          <w:highlight w:val="none"/>
        </w:rPr>
        <w:t>。</w:t>
      </w:r>
    </w:p>
    <w:p w14:paraId="1ED45F62">
      <w:pPr>
        <w:keepNext w:val="0"/>
        <w:keepLines w:val="0"/>
        <w:pageBreakBefore w:val="0"/>
        <w:widowControl/>
        <w:kinsoku/>
        <w:wordWrap/>
        <w:overflowPunct/>
        <w:topLinePunct w:val="0"/>
        <w:autoSpaceDE/>
        <w:autoSpaceDN/>
        <w:bidi w:val="0"/>
        <w:spacing w:line="500" w:lineRule="exact"/>
        <w:ind w:firstLine="472" w:firstLineChars="200"/>
        <w:rPr>
          <w:spacing w:val="-2"/>
          <w:highlight w:val="none"/>
        </w:rPr>
      </w:pPr>
      <w:r>
        <w:rPr>
          <w:spacing w:val="-2"/>
          <w:highlight w:val="none"/>
        </w:rPr>
        <w:t>22.</w:t>
      </w:r>
      <w:r>
        <w:rPr>
          <w:rFonts w:hint="eastAsia"/>
          <w:spacing w:val="-2"/>
          <w:highlight w:val="none"/>
        </w:rPr>
        <w:t>2</w:t>
      </w:r>
      <w:r>
        <w:rPr>
          <w:spacing w:val="-2"/>
          <w:highlight w:val="none"/>
        </w:rPr>
        <w:t xml:space="preserve">  </w:t>
      </w:r>
      <w:r>
        <w:rPr>
          <w:rFonts w:hint="eastAsia"/>
          <w:spacing w:val="-2"/>
          <w:highlight w:val="none"/>
        </w:rPr>
        <w:t>在评审过程中，为了有助于对投标文件进行审查、评估，投标人有责任按照招标方通知的时间、地点指派专人进行答疑和澄清。评标委员会可能要求投标人就投标文件中的内容进行答辩，投标人应按要求进行答辩。</w:t>
      </w:r>
    </w:p>
    <w:p w14:paraId="753BF968">
      <w:pPr>
        <w:keepNext w:val="0"/>
        <w:keepLines w:val="0"/>
        <w:pageBreakBefore w:val="0"/>
        <w:widowControl/>
        <w:kinsoku/>
        <w:wordWrap/>
        <w:overflowPunct/>
        <w:topLinePunct w:val="0"/>
        <w:autoSpaceDE/>
        <w:autoSpaceDN/>
        <w:bidi w:val="0"/>
        <w:spacing w:line="500" w:lineRule="exact"/>
        <w:ind w:firstLine="472" w:firstLineChars="200"/>
        <w:rPr>
          <w:rFonts w:hint="eastAsia"/>
          <w:spacing w:val="-2"/>
          <w:highlight w:val="none"/>
        </w:rPr>
      </w:pPr>
      <w:r>
        <w:rPr>
          <w:spacing w:val="-2"/>
          <w:highlight w:val="none"/>
        </w:rPr>
        <w:t>22.</w:t>
      </w:r>
      <w:r>
        <w:rPr>
          <w:rFonts w:hint="eastAsia"/>
          <w:spacing w:val="-2"/>
          <w:highlight w:val="none"/>
        </w:rPr>
        <w:t>3采用综合评分法衡量投标文件在是否最大限度地满足招标文件实质性要求前提下，按照招标文件中规定的各项因素进行综合评审后，依据得分高低，依次确定为中标候选人。</w:t>
      </w:r>
    </w:p>
    <w:p w14:paraId="00BBD875">
      <w:pPr>
        <w:keepNext w:val="0"/>
        <w:keepLines w:val="0"/>
        <w:pageBreakBefore w:val="0"/>
        <w:widowControl/>
        <w:kinsoku/>
        <w:wordWrap/>
        <w:overflowPunct/>
        <w:topLinePunct w:val="0"/>
        <w:autoSpaceDE/>
        <w:autoSpaceDN/>
        <w:bidi w:val="0"/>
        <w:spacing w:line="500" w:lineRule="exact"/>
        <w:ind w:firstLine="472" w:firstLineChars="200"/>
        <w:rPr>
          <w:rFonts w:hint="eastAsia"/>
          <w:spacing w:val="-2"/>
          <w:highlight w:val="none"/>
        </w:rPr>
      </w:pPr>
      <w:r>
        <w:rPr>
          <w:rFonts w:hint="eastAsia"/>
          <w:spacing w:val="-2"/>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78756EE3">
      <w:pPr>
        <w:keepNext w:val="0"/>
        <w:keepLines w:val="0"/>
        <w:pageBreakBefore w:val="0"/>
        <w:widowControl/>
        <w:kinsoku/>
        <w:wordWrap/>
        <w:overflowPunct/>
        <w:topLinePunct w:val="0"/>
        <w:autoSpaceDE/>
        <w:autoSpaceDN/>
        <w:bidi w:val="0"/>
        <w:spacing w:line="500" w:lineRule="exact"/>
        <w:ind w:firstLine="472" w:firstLineChars="200"/>
        <w:rPr>
          <w:rFonts w:hint="eastAsia"/>
          <w:spacing w:val="-2"/>
          <w:highlight w:val="none"/>
        </w:rPr>
      </w:pPr>
      <w:r>
        <w:rPr>
          <w:rFonts w:hint="eastAsia"/>
          <w:spacing w:val="-2"/>
          <w:highlight w:val="none"/>
        </w:rPr>
        <w:t>非单一产品采购项目，采购人应当根据采购项目技术构成、产品价格比重等合理确定核心产品，并在招标文件中载明。多家投标人提供的核心产品品牌相同的，按前款规定处理。</w:t>
      </w:r>
    </w:p>
    <w:p w14:paraId="45542BB3">
      <w:pPr>
        <w:keepNext w:val="0"/>
        <w:keepLines w:val="0"/>
        <w:pageBreakBefore w:val="0"/>
        <w:widowControl/>
        <w:kinsoku/>
        <w:wordWrap/>
        <w:overflowPunct/>
        <w:topLinePunct w:val="0"/>
        <w:autoSpaceDE/>
        <w:autoSpaceDN/>
        <w:bidi w:val="0"/>
        <w:spacing w:line="500" w:lineRule="exact"/>
        <w:ind w:firstLine="472" w:firstLineChars="200"/>
        <w:rPr>
          <w:spacing w:val="-2"/>
          <w:highlight w:val="none"/>
        </w:rPr>
      </w:pPr>
      <w:r>
        <w:rPr>
          <w:rFonts w:hint="eastAsia"/>
          <w:spacing w:val="-2"/>
          <w:highlight w:val="none"/>
        </w:rPr>
        <w:t>2</w:t>
      </w:r>
      <w:r>
        <w:rPr>
          <w:spacing w:val="-2"/>
          <w:highlight w:val="none"/>
        </w:rPr>
        <w:t>2</w:t>
      </w:r>
      <w:r>
        <w:rPr>
          <w:rFonts w:hint="eastAsia"/>
          <w:spacing w:val="-2"/>
          <w:highlight w:val="none"/>
        </w:rPr>
        <w:t>.3.1当投标人总得分相同时，以投标价格低者排位在前。</w:t>
      </w:r>
    </w:p>
    <w:p w14:paraId="38EB8B4C">
      <w:pPr>
        <w:keepNext w:val="0"/>
        <w:keepLines w:val="0"/>
        <w:pageBreakBefore w:val="0"/>
        <w:widowControl/>
        <w:kinsoku/>
        <w:wordWrap/>
        <w:overflowPunct/>
        <w:topLinePunct w:val="0"/>
        <w:autoSpaceDE/>
        <w:autoSpaceDN/>
        <w:bidi w:val="0"/>
        <w:spacing w:line="500" w:lineRule="exact"/>
        <w:ind w:firstLine="472" w:firstLineChars="200"/>
        <w:rPr>
          <w:rFonts w:hint="eastAsia"/>
          <w:spacing w:val="-2"/>
          <w:highlight w:val="none"/>
        </w:rPr>
      </w:pPr>
      <w:r>
        <w:rPr>
          <w:spacing w:val="-2"/>
          <w:highlight w:val="none"/>
        </w:rPr>
        <w:t>22.</w:t>
      </w:r>
      <w:r>
        <w:rPr>
          <w:rFonts w:hint="eastAsia"/>
          <w:spacing w:val="-2"/>
          <w:highlight w:val="none"/>
        </w:rPr>
        <w:t>4根据综合评分法完成评标后，评标委员会应当拟定一份书面评标报告提交招标方。</w:t>
      </w:r>
    </w:p>
    <w:p w14:paraId="089DB294">
      <w:pPr>
        <w:keepNext w:val="0"/>
        <w:keepLines w:val="0"/>
        <w:pageBreakBefore w:val="0"/>
        <w:widowControl/>
        <w:kinsoku/>
        <w:wordWrap/>
        <w:overflowPunct/>
        <w:topLinePunct w:val="0"/>
        <w:autoSpaceDE/>
        <w:autoSpaceDN/>
        <w:bidi w:val="0"/>
        <w:spacing w:line="500" w:lineRule="exact"/>
        <w:ind w:firstLine="472" w:firstLineChars="200"/>
        <w:rPr>
          <w:rFonts w:hint="eastAsia"/>
          <w:spacing w:val="-2"/>
          <w:highlight w:val="none"/>
        </w:rPr>
      </w:pPr>
      <w:r>
        <w:rPr>
          <w:spacing w:val="-2"/>
          <w:highlight w:val="none"/>
        </w:rPr>
        <w:t>22.5</w:t>
      </w:r>
      <w:r>
        <w:rPr>
          <w:rFonts w:hint="eastAsia"/>
          <w:spacing w:val="-2"/>
          <w:highlight w:val="none"/>
        </w:rPr>
        <w:t>评标和定标一般应当在开标后</w:t>
      </w:r>
      <w:r>
        <w:rPr>
          <w:spacing w:val="-2"/>
          <w:highlight w:val="none"/>
        </w:rPr>
        <w:t>7</w:t>
      </w:r>
      <w:r>
        <w:rPr>
          <w:rFonts w:hint="eastAsia"/>
          <w:spacing w:val="-2"/>
          <w:highlight w:val="none"/>
        </w:rPr>
        <w:t>个工作日内完成，项目金额较大、技术较为复杂等特殊项目的评标工作应当在</w:t>
      </w:r>
      <w:r>
        <w:rPr>
          <w:spacing w:val="-2"/>
          <w:highlight w:val="none"/>
        </w:rPr>
        <w:t>30</w:t>
      </w:r>
      <w:r>
        <w:rPr>
          <w:rFonts w:hint="eastAsia"/>
          <w:spacing w:val="-2"/>
          <w:highlight w:val="none"/>
        </w:rPr>
        <w:t>个工作日内完成。不能在开标后</w:t>
      </w:r>
      <w:r>
        <w:rPr>
          <w:spacing w:val="-2"/>
          <w:highlight w:val="none"/>
        </w:rPr>
        <w:t>30</w:t>
      </w:r>
      <w:r>
        <w:rPr>
          <w:rFonts w:hint="eastAsia"/>
          <w:spacing w:val="-2"/>
          <w:highlight w:val="none"/>
        </w:rPr>
        <w:t>个工作日内完成评标和定标的，招标人应当提前</w:t>
      </w:r>
      <w:r>
        <w:rPr>
          <w:spacing w:val="-2"/>
          <w:highlight w:val="none"/>
        </w:rPr>
        <w:t>3</w:t>
      </w:r>
      <w:r>
        <w:rPr>
          <w:rFonts w:hint="eastAsia"/>
          <w:spacing w:val="-2"/>
          <w:highlight w:val="none"/>
        </w:rPr>
        <w:t>天通知所有投标人延长投标有效期。同意延长投标有效期的投标人应当相应延长投标保证金的有效期，但不得修改投标文件的实质性内容。</w:t>
      </w:r>
    </w:p>
    <w:p w14:paraId="1F4AFF53">
      <w:pPr>
        <w:pStyle w:val="131"/>
        <w:keepNext w:val="0"/>
        <w:keepLines w:val="0"/>
        <w:pageBreakBefore w:val="0"/>
        <w:widowControl/>
        <w:kinsoku/>
        <w:wordWrap/>
        <w:overflowPunct/>
        <w:topLinePunct w:val="0"/>
        <w:autoSpaceDE/>
        <w:autoSpaceDN/>
        <w:bidi w:val="0"/>
        <w:spacing w:line="500" w:lineRule="exact"/>
        <w:ind w:firstLine="472" w:firstLineChars="200"/>
        <w:rPr>
          <w:rFonts w:ascii="宋体" w:hAnsi="宋体"/>
          <w:b/>
          <w:color w:val="auto"/>
          <w:kern w:val="2"/>
          <w:highlight w:val="none"/>
        </w:rPr>
      </w:pPr>
      <w:r>
        <w:rPr>
          <w:rFonts w:hint="eastAsia"/>
          <w:spacing w:val="-2"/>
          <w:highlight w:val="none"/>
        </w:rPr>
        <w:br w:type="page"/>
      </w:r>
      <w:r>
        <w:rPr>
          <w:rFonts w:hint="eastAsia" w:ascii="宋体" w:hAnsi="宋体"/>
          <w:b/>
          <w:color w:val="auto"/>
          <w:kern w:val="2"/>
          <w:highlight w:val="none"/>
        </w:rPr>
        <w:t>评标办法和评标标准</w:t>
      </w:r>
    </w:p>
    <w:tbl>
      <w:tblPr>
        <w:tblStyle w:val="24"/>
        <w:tblW w:w="10333"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0" w:type="dxa"/>
          <w:bottom w:w="0" w:type="dxa"/>
          <w:right w:w="0" w:type="dxa"/>
        </w:tblCellMar>
      </w:tblPr>
      <w:tblGrid>
        <w:gridCol w:w="1344"/>
        <w:gridCol w:w="1221"/>
        <w:gridCol w:w="6632"/>
        <w:gridCol w:w="1136"/>
      </w:tblGrid>
      <w:tr w14:paraId="7C1D4671">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504" w:hRule="atLeast"/>
          <w:jc w:val="center"/>
        </w:trPr>
        <w:tc>
          <w:tcPr>
            <w:tcW w:w="1344" w:type="dxa"/>
            <w:tcBorders>
              <w:tl2br w:val="nil"/>
              <w:tr2bl w:val="nil"/>
            </w:tcBorders>
            <w:noWrap w:val="0"/>
            <w:vAlign w:val="center"/>
          </w:tcPr>
          <w:p w14:paraId="05961695">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评审类别</w:t>
            </w:r>
          </w:p>
        </w:tc>
        <w:tc>
          <w:tcPr>
            <w:tcW w:w="1221" w:type="dxa"/>
            <w:tcBorders>
              <w:tl2br w:val="nil"/>
              <w:tr2bl w:val="nil"/>
            </w:tcBorders>
            <w:noWrap w:val="0"/>
            <w:vAlign w:val="center"/>
          </w:tcPr>
          <w:p w14:paraId="4B0D22CE">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评审项目</w:t>
            </w:r>
          </w:p>
        </w:tc>
        <w:tc>
          <w:tcPr>
            <w:tcW w:w="6632" w:type="dxa"/>
            <w:tcBorders>
              <w:tl2br w:val="nil"/>
              <w:tr2bl w:val="nil"/>
            </w:tcBorders>
            <w:noWrap w:val="0"/>
            <w:vAlign w:val="center"/>
          </w:tcPr>
          <w:p w14:paraId="6C863EB3">
            <w:pPr>
              <w:keepNext w:val="0"/>
              <w:keepLines w:val="0"/>
              <w:pageBreakBefore w:val="0"/>
              <w:wordWrap/>
              <w:overflowPunct/>
              <w:topLinePunct w:val="0"/>
              <w:autoSpaceDE w:val="0"/>
              <w:autoSpaceDN w:val="0"/>
              <w:bidi w:val="0"/>
              <w:adjustRightInd w:val="0"/>
              <w:spacing w:line="500" w:lineRule="exact"/>
              <w:ind w:firstLine="482" w:firstLineChars="20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评  分  标  准</w:t>
            </w:r>
          </w:p>
        </w:tc>
        <w:tc>
          <w:tcPr>
            <w:tcW w:w="1136" w:type="dxa"/>
            <w:tcBorders>
              <w:tl2br w:val="nil"/>
              <w:tr2bl w:val="nil"/>
            </w:tcBorders>
            <w:noWrap w:val="0"/>
            <w:vAlign w:val="center"/>
          </w:tcPr>
          <w:p w14:paraId="70BD44BC">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分值</w:t>
            </w:r>
          </w:p>
        </w:tc>
      </w:tr>
      <w:tr w14:paraId="6054BC7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3030" w:hRule="atLeast"/>
          <w:jc w:val="center"/>
        </w:trPr>
        <w:tc>
          <w:tcPr>
            <w:tcW w:w="1344" w:type="dxa"/>
            <w:tcBorders>
              <w:tl2br w:val="nil"/>
              <w:tr2bl w:val="nil"/>
            </w:tcBorders>
            <w:noWrap w:val="0"/>
            <w:vAlign w:val="center"/>
          </w:tcPr>
          <w:p w14:paraId="1CBBEAC2">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投标报价</w:t>
            </w:r>
          </w:p>
          <w:p w14:paraId="002BF26B">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cs="宋体"/>
                <w:color w:val="auto"/>
                <w:kern w:val="0"/>
                <w:sz w:val="24"/>
                <w:szCs w:val="24"/>
                <w:highlight w:val="none"/>
                <w:lang w:val="en-US" w:eastAsia="zh-CN"/>
              </w:rPr>
              <w:t>50</w:t>
            </w:r>
            <w:r>
              <w:rPr>
                <w:rFonts w:hint="eastAsia" w:ascii="宋体" w:hAnsi="宋体" w:eastAsia="宋体" w:cs="宋体"/>
                <w:color w:val="auto"/>
                <w:kern w:val="0"/>
                <w:sz w:val="24"/>
                <w:szCs w:val="24"/>
                <w:highlight w:val="none"/>
                <w:lang w:val="en-US" w:eastAsia="zh-CN"/>
              </w:rPr>
              <w:t>分）</w:t>
            </w:r>
          </w:p>
        </w:tc>
        <w:tc>
          <w:tcPr>
            <w:tcW w:w="1221" w:type="dxa"/>
            <w:tcBorders>
              <w:tl2br w:val="nil"/>
              <w:tr2bl w:val="nil"/>
            </w:tcBorders>
            <w:noWrap w:val="0"/>
            <w:vAlign w:val="center"/>
          </w:tcPr>
          <w:p w14:paraId="2C66249C">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投标报价</w:t>
            </w:r>
          </w:p>
        </w:tc>
        <w:tc>
          <w:tcPr>
            <w:tcW w:w="6632" w:type="dxa"/>
            <w:tcBorders>
              <w:tl2br w:val="nil"/>
              <w:tr2bl w:val="nil"/>
            </w:tcBorders>
            <w:noWrap w:val="0"/>
            <w:vAlign w:val="center"/>
          </w:tcPr>
          <w:p w14:paraId="325CCC38">
            <w:pPr>
              <w:keepNext w:val="0"/>
              <w:keepLines w:val="0"/>
              <w:pageBreakBefore w:val="0"/>
              <w:wordWrap/>
              <w:overflowPunct/>
              <w:topLinePunct w:val="0"/>
              <w:autoSpaceDE w:val="0"/>
              <w:autoSpaceDN w:val="0"/>
              <w:bidi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价格分采用低价优先法计算，即满足本招标文件要求的最低投标报价为评标基准价，其价格分为满分，其它投标人的价格分统一按照下列公式计算：</w:t>
            </w:r>
          </w:p>
          <w:p w14:paraId="6372746E">
            <w:pPr>
              <w:keepNext w:val="0"/>
              <w:keepLines w:val="0"/>
              <w:pageBreakBefore w:val="0"/>
              <w:wordWrap/>
              <w:overflowPunct/>
              <w:topLinePunct w:val="0"/>
              <w:autoSpaceDE w:val="0"/>
              <w:autoSpaceDN w:val="0"/>
              <w:bidi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投标报价得分=（评标基准价／投标报价）×价格分分值（精确到小数点后两位）。</w:t>
            </w:r>
          </w:p>
          <w:p w14:paraId="6B606CB5">
            <w:pPr>
              <w:keepNext w:val="0"/>
              <w:keepLines w:val="0"/>
              <w:pageBreakBefore w:val="0"/>
              <w:wordWrap/>
              <w:overflowPunct/>
              <w:topLinePunct w:val="0"/>
              <w:autoSpaceDE w:val="0"/>
              <w:autoSpaceDN w:val="0"/>
              <w:bidi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超过采购项目预算或最高限价的，为无效投标。</w:t>
            </w:r>
          </w:p>
        </w:tc>
        <w:tc>
          <w:tcPr>
            <w:tcW w:w="1136" w:type="dxa"/>
            <w:tcBorders>
              <w:tl2br w:val="nil"/>
              <w:tr2bl w:val="nil"/>
            </w:tcBorders>
            <w:noWrap w:val="0"/>
            <w:vAlign w:val="center"/>
          </w:tcPr>
          <w:p w14:paraId="22154CC8">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r>
              <w:rPr>
                <w:rFonts w:hint="eastAsia" w:cs="宋体"/>
                <w:color w:val="auto"/>
                <w:kern w:val="0"/>
                <w:sz w:val="24"/>
                <w:szCs w:val="24"/>
                <w:highlight w:val="none"/>
                <w:lang w:val="en-US" w:eastAsia="zh-CN"/>
              </w:rPr>
              <w:t>50</w:t>
            </w:r>
            <w:r>
              <w:rPr>
                <w:rFonts w:hint="eastAsia" w:ascii="宋体" w:hAnsi="宋体" w:eastAsia="宋体" w:cs="宋体"/>
                <w:color w:val="auto"/>
                <w:kern w:val="0"/>
                <w:sz w:val="24"/>
                <w:szCs w:val="24"/>
                <w:highlight w:val="none"/>
                <w:lang w:val="en-US" w:eastAsia="zh-CN"/>
              </w:rPr>
              <w:t>分</w:t>
            </w:r>
          </w:p>
        </w:tc>
      </w:tr>
      <w:tr w14:paraId="188C36D7">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1214" w:hRule="atLeast"/>
          <w:jc w:val="center"/>
        </w:trPr>
        <w:tc>
          <w:tcPr>
            <w:tcW w:w="1344" w:type="dxa"/>
            <w:vMerge w:val="restart"/>
            <w:tcBorders>
              <w:tl2br w:val="nil"/>
              <w:tr2bl w:val="nil"/>
            </w:tcBorders>
            <w:noWrap w:val="0"/>
            <w:vAlign w:val="center"/>
          </w:tcPr>
          <w:p w14:paraId="40E55851">
            <w:pPr>
              <w:keepNext w:val="0"/>
              <w:keepLines w:val="0"/>
              <w:pageBreakBefore w:val="0"/>
              <w:widowControl w:val="0"/>
              <w:kinsoku/>
              <w:wordWrap/>
              <w:overflowPunct/>
              <w:topLinePunct w:val="0"/>
              <w:autoSpaceDE w:val="0"/>
              <w:autoSpaceDN w:val="0"/>
              <w:bidi w:val="0"/>
              <w:adjustRightInd w:val="0"/>
              <w:snapToGrid/>
              <w:spacing w:line="500" w:lineRule="exact"/>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商务部分</w:t>
            </w:r>
          </w:p>
          <w:p w14:paraId="5631FBCF">
            <w:pPr>
              <w:keepNext w:val="0"/>
              <w:keepLines w:val="0"/>
              <w:pageBreakBefore w:val="0"/>
              <w:widowControl w:val="0"/>
              <w:kinsoku/>
              <w:wordWrap/>
              <w:overflowPunct/>
              <w:topLinePunct w:val="0"/>
              <w:autoSpaceDE w:val="0"/>
              <w:autoSpaceDN w:val="0"/>
              <w:bidi w:val="0"/>
              <w:adjustRightInd w:val="0"/>
              <w:snapToGrid/>
              <w:spacing w:line="50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w:t>
            </w:r>
            <w:r>
              <w:rPr>
                <w:rFonts w:hint="eastAsia"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lang w:val="en-US" w:eastAsia="zh-CN"/>
              </w:rPr>
              <w:t>分）</w:t>
            </w:r>
          </w:p>
        </w:tc>
        <w:tc>
          <w:tcPr>
            <w:tcW w:w="1221" w:type="dxa"/>
            <w:tcBorders>
              <w:tl2br w:val="nil"/>
              <w:tr2bl w:val="nil"/>
            </w:tcBorders>
            <w:shd w:val="clear" w:color="auto" w:fill="auto"/>
            <w:noWrap w:val="0"/>
            <w:vAlign w:val="center"/>
          </w:tcPr>
          <w:p w14:paraId="0FAF5204">
            <w:pPr>
              <w:keepNext w:val="0"/>
              <w:keepLines w:val="0"/>
              <w:pageBreakBefore w:val="0"/>
              <w:widowControl w:val="0"/>
              <w:kinsoku/>
              <w:wordWrap/>
              <w:overflowPunct/>
              <w:topLinePunct w:val="0"/>
              <w:autoSpaceDE w:val="0"/>
              <w:autoSpaceDN w:val="0"/>
              <w:bidi w:val="0"/>
              <w:adjustRightInd w:val="0"/>
              <w:snapToGrid/>
              <w:spacing w:line="50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企业业绩</w:t>
            </w:r>
          </w:p>
        </w:tc>
        <w:tc>
          <w:tcPr>
            <w:tcW w:w="6632" w:type="dxa"/>
            <w:tcBorders>
              <w:tl2br w:val="nil"/>
              <w:tr2bl w:val="nil"/>
            </w:tcBorders>
            <w:shd w:val="clear" w:color="auto" w:fill="auto"/>
            <w:noWrap w:val="0"/>
            <w:vAlign w:val="center"/>
          </w:tcPr>
          <w:p w14:paraId="37915218">
            <w:pPr>
              <w:keepNext w:val="0"/>
              <w:keepLines w:val="0"/>
              <w:pageBreakBefore w:val="0"/>
              <w:widowControl w:val="0"/>
              <w:kinsoku/>
              <w:wordWrap/>
              <w:overflowPunct/>
              <w:topLinePunct w:val="0"/>
              <w:autoSpaceDE w:val="0"/>
              <w:autoSpaceDN w:val="0"/>
              <w:bidi w:val="0"/>
              <w:adjustRightInd w:val="0"/>
              <w:snapToGrid/>
              <w:spacing w:line="500" w:lineRule="exact"/>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投标人提供20</w:t>
            </w:r>
            <w:r>
              <w:rPr>
                <w:rFonts w:hint="eastAsia" w:ascii="宋体" w:hAnsi="宋体" w:eastAsia="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lang w:val="en-US" w:eastAsia="zh-CN"/>
              </w:rPr>
              <w:t>01</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lang w:val="en-US" w:eastAsia="zh-CN"/>
              </w:rPr>
              <w:t>01</w:t>
            </w:r>
            <w:r>
              <w:rPr>
                <w:rFonts w:hint="eastAsia" w:ascii="宋体" w:hAnsi="宋体" w:eastAsia="宋体" w:cs="宋体"/>
                <w:color w:val="auto"/>
                <w:kern w:val="0"/>
                <w:sz w:val="24"/>
                <w:szCs w:val="24"/>
                <w:highlight w:val="none"/>
              </w:rPr>
              <w:t>日</w:t>
            </w:r>
            <w:r>
              <w:rPr>
                <w:rFonts w:hint="eastAsia" w:ascii="宋体" w:hAnsi="宋体" w:eastAsia="宋体" w:cs="宋体"/>
                <w:color w:val="auto"/>
                <w:kern w:val="0"/>
                <w:sz w:val="24"/>
                <w:szCs w:val="24"/>
                <w:highlight w:val="none"/>
                <w:lang w:val="en-US" w:eastAsia="zh-CN"/>
              </w:rPr>
              <w:t>至今</w:t>
            </w:r>
            <w:r>
              <w:rPr>
                <w:rFonts w:hint="eastAsia" w:ascii="宋体" w:hAnsi="宋体" w:eastAsia="宋体" w:cs="宋体"/>
                <w:color w:val="auto"/>
                <w:kern w:val="0"/>
                <w:sz w:val="24"/>
                <w:szCs w:val="24"/>
                <w:highlight w:val="none"/>
              </w:rPr>
              <w:t>类似业绩，每提供一份得</w:t>
            </w:r>
            <w:r>
              <w:rPr>
                <w:rFonts w:hint="eastAsia"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分，最高得</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分。（提供相对应的中标通知书</w:t>
            </w:r>
            <w:r>
              <w:rPr>
                <w:rFonts w:hint="eastAsia" w:ascii="宋体" w:hAnsi="宋体" w:eastAsia="宋体" w:cs="宋体"/>
                <w:color w:val="auto"/>
                <w:kern w:val="0"/>
                <w:sz w:val="24"/>
                <w:szCs w:val="24"/>
                <w:highlight w:val="none"/>
                <w:lang w:val="en-US" w:eastAsia="zh-CN"/>
              </w:rPr>
              <w:t>扫描件和</w:t>
            </w:r>
            <w:r>
              <w:rPr>
                <w:rFonts w:hint="eastAsia" w:ascii="宋体" w:hAnsi="宋体" w:eastAsia="宋体" w:cs="宋体"/>
                <w:color w:val="auto"/>
                <w:kern w:val="0"/>
                <w:sz w:val="24"/>
                <w:szCs w:val="24"/>
                <w:highlight w:val="none"/>
              </w:rPr>
              <w:t>采购合同扫描件</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需</w:t>
            </w:r>
            <w:r>
              <w:rPr>
                <w:rFonts w:hint="eastAsia" w:ascii="宋体" w:hAnsi="宋体" w:eastAsia="宋体" w:cs="宋体"/>
                <w:color w:val="auto"/>
                <w:kern w:val="0"/>
                <w:sz w:val="24"/>
                <w:szCs w:val="24"/>
                <w:highlight w:val="none"/>
              </w:rPr>
              <w:t>加盖投标单位公章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提供材料不全不得分）。</w:t>
            </w:r>
          </w:p>
        </w:tc>
        <w:tc>
          <w:tcPr>
            <w:tcW w:w="1136" w:type="dxa"/>
            <w:tcBorders>
              <w:tl2br w:val="nil"/>
              <w:tr2bl w:val="nil"/>
            </w:tcBorders>
            <w:shd w:val="clear" w:color="auto" w:fill="auto"/>
            <w:noWrap w:val="0"/>
            <w:vAlign w:val="center"/>
          </w:tcPr>
          <w:p w14:paraId="4375E651">
            <w:pPr>
              <w:keepNext w:val="0"/>
              <w:keepLines w:val="0"/>
              <w:pageBreakBefore w:val="0"/>
              <w:widowControl w:val="0"/>
              <w:kinsoku/>
              <w:wordWrap/>
              <w:overflowPunct/>
              <w:topLinePunct w:val="0"/>
              <w:autoSpaceDE w:val="0"/>
              <w:autoSpaceDN w:val="0"/>
              <w:bidi w:val="0"/>
              <w:adjustRightInd w:val="0"/>
              <w:snapToGrid/>
              <w:spacing w:line="50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6分</w:t>
            </w:r>
          </w:p>
        </w:tc>
      </w:tr>
      <w:tr w14:paraId="26FA141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989" w:hRule="atLeast"/>
          <w:jc w:val="center"/>
        </w:trPr>
        <w:tc>
          <w:tcPr>
            <w:tcW w:w="1344" w:type="dxa"/>
            <w:vMerge w:val="continue"/>
            <w:tcBorders>
              <w:tl2br w:val="nil"/>
              <w:tr2bl w:val="nil"/>
            </w:tcBorders>
            <w:noWrap w:val="0"/>
            <w:vAlign w:val="center"/>
          </w:tcPr>
          <w:p w14:paraId="2454CC42">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p>
        </w:tc>
        <w:tc>
          <w:tcPr>
            <w:tcW w:w="1221" w:type="dxa"/>
            <w:tcBorders>
              <w:tl2br w:val="nil"/>
              <w:tr2bl w:val="nil"/>
            </w:tcBorders>
            <w:noWrap w:val="0"/>
            <w:vAlign w:val="center"/>
          </w:tcPr>
          <w:p w14:paraId="24464483">
            <w:pPr>
              <w:keepNext w:val="0"/>
              <w:keepLines w:val="0"/>
              <w:pageBreakBefore w:val="0"/>
              <w:widowControl w:val="0"/>
              <w:kinsoku/>
              <w:wordWrap/>
              <w:overflowPunct/>
              <w:topLinePunct w:val="0"/>
              <w:autoSpaceDE w:val="0"/>
              <w:autoSpaceDN w:val="0"/>
              <w:bidi w:val="0"/>
              <w:adjustRightInd w:val="0"/>
              <w:snapToGrid/>
              <w:spacing w:line="50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紧急响应</w:t>
            </w:r>
          </w:p>
        </w:tc>
        <w:tc>
          <w:tcPr>
            <w:tcW w:w="6632" w:type="dxa"/>
            <w:tcBorders>
              <w:tl2br w:val="nil"/>
              <w:tr2bl w:val="nil"/>
            </w:tcBorders>
            <w:noWrap w:val="0"/>
            <w:vAlign w:val="center"/>
          </w:tcPr>
          <w:p w14:paraId="7E78A378">
            <w:pPr>
              <w:keepNext w:val="0"/>
              <w:keepLines w:val="0"/>
              <w:pageBreakBefore w:val="0"/>
              <w:widowControl w:val="0"/>
              <w:kinsoku/>
              <w:wordWrap/>
              <w:overflowPunct/>
              <w:topLinePunct w:val="0"/>
              <w:autoSpaceDE w:val="0"/>
              <w:autoSpaceDN w:val="0"/>
              <w:bidi w:val="0"/>
              <w:adjustRightInd w:val="0"/>
              <w:snapToGrid/>
              <w:spacing w:line="500" w:lineRule="exact"/>
              <w:jc w:val="left"/>
              <w:textAlignment w:val="auto"/>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供应商在接到校方非紧急任务和应急情况时</w:t>
            </w:r>
            <w:r>
              <w:rPr>
                <w:rFonts w:hint="eastAsia" w:cs="宋体"/>
                <w:color w:val="auto"/>
                <w:kern w:val="0"/>
                <w:sz w:val="24"/>
                <w:szCs w:val="24"/>
                <w:highlight w:val="none"/>
                <w:lang w:val="en-US" w:eastAsia="zh-CN" w:bidi="ar-SA"/>
              </w:rPr>
              <w:t>2.5</w:t>
            </w:r>
            <w:r>
              <w:rPr>
                <w:rFonts w:hint="eastAsia" w:ascii="宋体" w:hAnsi="宋体" w:eastAsia="宋体" w:cs="宋体"/>
                <w:color w:val="auto"/>
                <w:kern w:val="0"/>
                <w:sz w:val="24"/>
                <w:szCs w:val="24"/>
                <w:highlight w:val="none"/>
                <w:lang w:val="en-US" w:eastAsia="zh-CN" w:bidi="ar-SA"/>
              </w:rPr>
              <w:t>小时内到达现场得</w:t>
            </w:r>
            <w:r>
              <w:rPr>
                <w:rFonts w:hint="eastAsia" w:cs="宋体"/>
                <w:color w:val="auto"/>
                <w:kern w:val="0"/>
                <w:sz w:val="24"/>
                <w:szCs w:val="24"/>
                <w:highlight w:val="none"/>
                <w:lang w:val="en-US" w:eastAsia="zh-CN" w:bidi="ar-SA"/>
              </w:rPr>
              <w:t>6</w:t>
            </w:r>
            <w:r>
              <w:rPr>
                <w:rFonts w:hint="eastAsia" w:ascii="宋体" w:hAnsi="宋体" w:eastAsia="宋体" w:cs="宋体"/>
                <w:color w:val="auto"/>
                <w:kern w:val="0"/>
                <w:sz w:val="24"/>
                <w:szCs w:val="24"/>
                <w:highlight w:val="none"/>
                <w:lang w:val="en-US" w:eastAsia="zh-CN" w:bidi="ar-SA"/>
              </w:rPr>
              <w:t>分；</w:t>
            </w:r>
            <w:r>
              <w:rPr>
                <w:rFonts w:hint="eastAsia" w:cs="宋体"/>
                <w:color w:val="auto"/>
                <w:kern w:val="0"/>
                <w:sz w:val="24"/>
                <w:szCs w:val="24"/>
                <w:highlight w:val="none"/>
                <w:lang w:val="en-US" w:eastAsia="zh-CN" w:bidi="ar-SA"/>
              </w:rPr>
              <w:t>3.5</w:t>
            </w:r>
            <w:r>
              <w:rPr>
                <w:rFonts w:hint="eastAsia" w:ascii="宋体" w:hAnsi="宋体" w:eastAsia="宋体" w:cs="宋体"/>
                <w:color w:val="auto"/>
                <w:kern w:val="0"/>
                <w:sz w:val="24"/>
                <w:szCs w:val="24"/>
                <w:highlight w:val="none"/>
                <w:lang w:val="en-US" w:eastAsia="zh-CN" w:bidi="ar-SA"/>
              </w:rPr>
              <w:t>小时内到达现场得</w:t>
            </w:r>
            <w:r>
              <w:rPr>
                <w:rFonts w:hint="eastAsia" w:cs="宋体"/>
                <w:color w:val="auto"/>
                <w:kern w:val="0"/>
                <w:sz w:val="24"/>
                <w:szCs w:val="24"/>
                <w:highlight w:val="none"/>
                <w:lang w:val="en-US" w:eastAsia="zh-CN" w:bidi="ar-SA"/>
              </w:rPr>
              <w:t>3</w:t>
            </w:r>
            <w:r>
              <w:rPr>
                <w:rFonts w:hint="eastAsia" w:ascii="宋体" w:hAnsi="宋体" w:eastAsia="宋体" w:cs="宋体"/>
                <w:color w:val="auto"/>
                <w:kern w:val="0"/>
                <w:sz w:val="24"/>
                <w:szCs w:val="24"/>
                <w:highlight w:val="none"/>
                <w:lang w:val="en-US" w:eastAsia="zh-CN" w:bidi="ar-SA"/>
              </w:rPr>
              <w:t>分；5小时及以上的到达现场的不得分。</w:t>
            </w:r>
            <w:r>
              <w:rPr>
                <w:rFonts w:hint="eastAsia" w:cs="宋体"/>
                <w:color w:val="auto"/>
                <w:kern w:val="0"/>
                <w:sz w:val="24"/>
                <w:szCs w:val="24"/>
                <w:highlight w:val="none"/>
                <w:lang w:val="en-US" w:eastAsia="zh-CN" w:bidi="ar-SA"/>
              </w:rPr>
              <w:t>（须提供项目服务承诺书）</w:t>
            </w:r>
          </w:p>
        </w:tc>
        <w:tc>
          <w:tcPr>
            <w:tcW w:w="1136" w:type="dxa"/>
            <w:tcBorders>
              <w:tl2br w:val="nil"/>
              <w:tr2bl w:val="nil"/>
            </w:tcBorders>
            <w:noWrap w:val="0"/>
            <w:vAlign w:val="center"/>
          </w:tcPr>
          <w:p w14:paraId="2CE20123">
            <w:pPr>
              <w:keepNext w:val="0"/>
              <w:keepLines w:val="0"/>
              <w:pageBreakBefore w:val="0"/>
              <w:widowControl w:val="0"/>
              <w:kinsoku/>
              <w:wordWrap/>
              <w:overflowPunct/>
              <w:topLinePunct w:val="0"/>
              <w:autoSpaceDE w:val="0"/>
              <w:autoSpaceDN w:val="0"/>
              <w:bidi w:val="0"/>
              <w:adjustRightInd w:val="0"/>
              <w:snapToGrid/>
              <w:spacing w:line="50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cs="宋体"/>
                <w:color w:val="auto"/>
                <w:kern w:val="0"/>
                <w:sz w:val="24"/>
                <w:szCs w:val="24"/>
                <w:highlight w:val="none"/>
                <w:lang w:val="en-US" w:eastAsia="zh-CN" w:bidi="ar-SA"/>
              </w:rPr>
              <w:t>6</w:t>
            </w:r>
            <w:r>
              <w:rPr>
                <w:rFonts w:hint="eastAsia" w:ascii="宋体" w:hAnsi="宋体" w:eastAsia="宋体" w:cs="宋体"/>
                <w:color w:val="auto"/>
                <w:kern w:val="0"/>
                <w:sz w:val="24"/>
                <w:szCs w:val="24"/>
                <w:highlight w:val="none"/>
                <w:lang w:val="en-US" w:eastAsia="zh-CN" w:bidi="ar-SA"/>
              </w:rPr>
              <w:t>分</w:t>
            </w:r>
          </w:p>
        </w:tc>
      </w:tr>
      <w:tr w14:paraId="5368C793">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678" w:hRule="atLeast"/>
          <w:jc w:val="center"/>
        </w:trPr>
        <w:tc>
          <w:tcPr>
            <w:tcW w:w="1344" w:type="dxa"/>
            <w:vMerge w:val="restart"/>
            <w:tcBorders>
              <w:tl2br w:val="nil"/>
              <w:tr2bl w:val="nil"/>
            </w:tcBorders>
            <w:noWrap w:val="0"/>
            <w:vAlign w:val="center"/>
          </w:tcPr>
          <w:p w14:paraId="178DA060">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技术部分</w:t>
            </w:r>
          </w:p>
          <w:p w14:paraId="50776ABA">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r>
              <w:rPr>
                <w:rFonts w:hint="eastAsia" w:cs="宋体"/>
                <w:color w:val="auto"/>
                <w:kern w:val="0"/>
                <w:sz w:val="24"/>
                <w:szCs w:val="24"/>
                <w:highlight w:val="none"/>
                <w:lang w:val="en-US" w:eastAsia="zh-CN"/>
              </w:rPr>
              <w:t>38</w:t>
            </w:r>
            <w:r>
              <w:rPr>
                <w:rFonts w:hint="eastAsia" w:ascii="宋体" w:hAnsi="宋体" w:eastAsia="宋体" w:cs="宋体"/>
                <w:color w:val="auto"/>
                <w:kern w:val="0"/>
                <w:sz w:val="24"/>
                <w:szCs w:val="24"/>
                <w:highlight w:val="none"/>
                <w:lang w:val="en-US" w:eastAsia="zh-CN"/>
              </w:rPr>
              <w:t>分）</w:t>
            </w:r>
          </w:p>
        </w:tc>
        <w:tc>
          <w:tcPr>
            <w:tcW w:w="1221" w:type="dxa"/>
            <w:tcBorders>
              <w:tl2br w:val="nil"/>
              <w:tr2bl w:val="nil"/>
            </w:tcBorders>
            <w:noWrap w:val="0"/>
            <w:vAlign w:val="center"/>
          </w:tcPr>
          <w:p w14:paraId="5621FF54">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center"/>
              <w:textAlignment w:val="baseline"/>
              <w:rPr>
                <w:rFonts w:hint="eastAsia" w:ascii="宋体" w:hAnsi="宋体" w:eastAsia="宋体" w:cs="宋体"/>
                <w:sz w:val="24"/>
                <w:szCs w:val="24"/>
                <w:highlight w:val="none"/>
                <w:lang w:val="en-US" w:eastAsia="zh-CN"/>
              </w:rPr>
            </w:pPr>
            <w:r>
              <w:rPr>
                <w:rFonts w:hint="eastAsia" w:ascii="宋体" w:hAnsi="宋体" w:eastAsia="宋体" w:cs="宋体"/>
                <w:color w:val="auto"/>
                <w:spacing w:val="7"/>
                <w:kern w:val="2"/>
                <w:sz w:val="24"/>
                <w:szCs w:val="24"/>
                <w:highlight w:val="none"/>
                <w:lang w:val="en-US" w:eastAsia="zh-CN" w:bidi="ar-SA"/>
              </w:rPr>
              <w:t>项目实施方案</w:t>
            </w:r>
          </w:p>
        </w:tc>
        <w:tc>
          <w:tcPr>
            <w:tcW w:w="6632" w:type="dxa"/>
            <w:tcBorders>
              <w:tl2br w:val="nil"/>
              <w:tr2bl w:val="nil"/>
            </w:tcBorders>
            <w:noWrap w:val="0"/>
            <w:vAlign w:val="center"/>
          </w:tcPr>
          <w:p w14:paraId="071D0024">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both"/>
              <w:textAlignment w:val="baseline"/>
              <w:rPr>
                <w:rFonts w:hint="eastAsia" w:ascii="宋体" w:hAnsi="宋体" w:eastAsia="宋体" w:cs="宋体"/>
                <w:sz w:val="24"/>
                <w:szCs w:val="24"/>
                <w:highlight w:val="none"/>
                <w:lang w:val="en-US"/>
              </w:rPr>
            </w:pPr>
            <w:r>
              <w:rPr>
                <w:rFonts w:hint="eastAsia" w:ascii="宋体" w:hAnsi="宋体" w:eastAsia="宋体" w:cs="宋体"/>
                <w:color w:val="auto"/>
                <w:spacing w:val="7"/>
                <w:kern w:val="2"/>
                <w:sz w:val="24"/>
                <w:szCs w:val="24"/>
                <w:highlight w:val="none"/>
                <w:lang w:val="en-US" w:eastAsia="zh-CN" w:bidi="ar-SA"/>
              </w:rPr>
              <w:t>项目实施方案包括但不限于：①工作流程管理制度；②配送流程；③运送制度及车辆通行保障；④安全管理体系；⑤配送人员管理制度；⑥采购管理及出入库管理制度；⑦验收方案，以上方案内容符合项目实际情况、完全满足项目实施的每一项内容得1分，未提供不得分。一项缺漏或模糊混乱的扣0.5分，扣完为止。</w:t>
            </w:r>
          </w:p>
        </w:tc>
        <w:tc>
          <w:tcPr>
            <w:tcW w:w="1136" w:type="dxa"/>
            <w:tcBorders>
              <w:tl2br w:val="nil"/>
              <w:tr2bl w:val="nil"/>
            </w:tcBorders>
            <w:noWrap w:val="0"/>
            <w:vAlign w:val="center"/>
          </w:tcPr>
          <w:p w14:paraId="5AD8F8D5">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center"/>
              <w:textAlignment w:val="baseline"/>
              <w:rPr>
                <w:rFonts w:hint="eastAsia" w:ascii="宋体" w:hAnsi="宋体" w:eastAsia="宋体" w:cs="宋体"/>
                <w:sz w:val="24"/>
                <w:szCs w:val="24"/>
                <w:highlight w:val="none"/>
                <w:lang w:val="en-US" w:eastAsia="zh-CN"/>
              </w:rPr>
            </w:pPr>
            <w:r>
              <w:rPr>
                <w:rFonts w:hint="eastAsia" w:ascii="宋体" w:hAnsi="宋体" w:eastAsia="宋体" w:cs="宋体"/>
                <w:color w:val="auto"/>
                <w:spacing w:val="7"/>
                <w:kern w:val="2"/>
                <w:sz w:val="24"/>
                <w:szCs w:val="24"/>
                <w:highlight w:val="none"/>
                <w:lang w:val="en-US" w:eastAsia="zh-CN" w:bidi="ar-SA"/>
              </w:rPr>
              <w:t>7分</w:t>
            </w:r>
          </w:p>
        </w:tc>
      </w:tr>
      <w:tr w14:paraId="5C5BBEC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738" w:hRule="atLeast"/>
          <w:jc w:val="center"/>
        </w:trPr>
        <w:tc>
          <w:tcPr>
            <w:tcW w:w="1344" w:type="dxa"/>
            <w:vMerge w:val="continue"/>
            <w:tcBorders>
              <w:tl2br w:val="nil"/>
              <w:tr2bl w:val="nil"/>
            </w:tcBorders>
            <w:noWrap w:val="0"/>
            <w:vAlign w:val="center"/>
          </w:tcPr>
          <w:p w14:paraId="0D19EFE1">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p>
        </w:tc>
        <w:tc>
          <w:tcPr>
            <w:tcW w:w="1221" w:type="dxa"/>
            <w:tcBorders>
              <w:tl2br w:val="nil"/>
              <w:tr2bl w:val="nil"/>
            </w:tcBorders>
            <w:noWrap w:val="0"/>
            <w:vAlign w:val="center"/>
          </w:tcPr>
          <w:p w14:paraId="10B9DC45">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center"/>
              <w:textAlignment w:val="baseline"/>
              <w:rPr>
                <w:rFonts w:hint="eastAsia" w:ascii="宋体" w:hAnsi="宋体" w:eastAsia="宋体" w:cs="宋体"/>
                <w:sz w:val="24"/>
                <w:szCs w:val="24"/>
                <w:highlight w:val="none"/>
                <w:lang w:val="en-US" w:eastAsia="zh-CN"/>
              </w:rPr>
            </w:pPr>
            <w:r>
              <w:rPr>
                <w:rFonts w:hint="eastAsia" w:ascii="宋体" w:hAnsi="宋体" w:eastAsia="宋体" w:cs="宋体"/>
                <w:color w:val="auto"/>
                <w:spacing w:val="7"/>
                <w:kern w:val="2"/>
                <w:sz w:val="24"/>
                <w:szCs w:val="24"/>
                <w:highlight w:val="none"/>
                <w:lang w:val="en-US" w:eastAsia="zh-CN" w:bidi="ar-SA"/>
              </w:rPr>
              <w:t>产品质量保障措施</w:t>
            </w:r>
          </w:p>
        </w:tc>
        <w:tc>
          <w:tcPr>
            <w:tcW w:w="6632" w:type="dxa"/>
            <w:tcBorders>
              <w:tl2br w:val="nil"/>
              <w:tr2bl w:val="nil"/>
            </w:tcBorders>
            <w:noWrap w:val="0"/>
            <w:vAlign w:val="center"/>
          </w:tcPr>
          <w:p w14:paraId="30F74CC9">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left"/>
              <w:textAlignment w:val="baseline"/>
              <w:rPr>
                <w:rFonts w:hint="eastAsia" w:ascii="宋体" w:hAnsi="宋体" w:eastAsia="宋体" w:cs="宋体"/>
                <w:sz w:val="24"/>
                <w:szCs w:val="24"/>
                <w:highlight w:val="none"/>
                <w:lang w:val="en-US"/>
              </w:rPr>
            </w:pPr>
            <w:r>
              <w:rPr>
                <w:rFonts w:hint="eastAsia" w:ascii="宋体" w:hAnsi="宋体" w:eastAsia="宋体" w:cs="宋体"/>
                <w:color w:val="auto"/>
                <w:spacing w:val="7"/>
                <w:kern w:val="2"/>
                <w:sz w:val="24"/>
                <w:szCs w:val="24"/>
                <w:highlight w:val="none"/>
                <w:lang w:val="en-US" w:eastAsia="zh-CN" w:bidi="ar-SA"/>
              </w:rPr>
              <w:t>质量保障措施包括但不限于：①货源组织、②进货渠道及货源品质保障、备货、货物质量检查、③货物包装、防护保障、④内部质量监督管理、⑤临时存放产品质量保证、⑥配送途中货物质量保证，以上方案内容符合项目实际情况、完全满足项目实施的每一项内容得</w:t>
            </w:r>
            <w:r>
              <w:rPr>
                <w:rFonts w:hint="eastAsia" w:cs="宋体"/>
                <w:color w:val="auto"/>
                <w:spacing w:val="7"/>
                <w:kern w:val="2"/>
                <w:sz w:val="24"/>
                <w:szCs w:val="24"/>
                <w:highlight w:val="none"/>
                <w:lang w:val="en-US" w:eastAsia="zh-CN" w:bidi="ar-SA"/>
              </w:rPr>
              <w:t>3</w:t>
            </w:r>
            <w:r>
              <w:rPr>
                <w:rFonts w:hint="eastAsia" w:ascii="宋体" w:hAnsi="宋体" w:eastAsia="宋体" w:cs="宋体"/>
                <w:color w:val="auto"/>
                <w:spacing w:val="7"/>
                <w:kern w:val="2"/>
                <w:sz w:val="24"/>
                <w:szCs w:val="24"/>
                <w:highlight w:val="none"/>
                <w:lang w:val="en-US" w:eastAsia="zh-CN" w:bidi="ar-SA"/>
              </w:rPr>
              <w:t>分，未提供不得分。一项缺漏或模糊混乱的扣1</w:t>
            </w:r>
            <w:r>
              <w:rPr>
                <w:rFonts w:hint="eastAsia" w:cs="宋体"/>
                <w:color w:val="auto"/>
                <w:spacing w:val="7"/>
                <w:kern w:val="2"/>
                <w:sz w:val="24"/>
                <w:szCs w:val="24"/>
                <w:highlight w:val="none"/>
                <w:lang w:val="en-US" w:eastAsia="zh-CN" w:bidi="ar-SA"/>
              </w:rPr>
              <w:t>.5</w:t>
            </w:r>
            <w:r>
              <w:rPr>
                <w:rFonts w:hint="eastAsia" w:ascii="宋体" w:hAnsi="宋体" w:eastAsia="宋体" w:cs="宋体"/>
                <w:color w:val="auto"/>
                <w:spacing w:val="7"/>
                <w:kern w:val="2"/>
                <w:sz w:val="24"/>
                <w:szCs w:val="24"/>
                <w:highlight w:val="none"/>
                <w:lang w:val="en-US" w:eastAsia="zh-CN" w:bidi="ar-SA"/>
              </w:rPr>
              <w:t>分，扣完为止。</w:t>
            </w:r>
          </w:p>
        </w:tc>
        <w:tc>
          <w:tcPr>
            <w:tcW w:w="1136" w:type="dxa"/>
            <w:tcBorders>
              <w:tl2br w:val="nil"/>
              <w:tr2bl w:val="nil"/>
            </w:tcBorders>
            <w:noWrap w:val="0"/>
            <w:vAlign w:val="center"/>
          </w:tcPr>
          <w:p w14:paraId="7C0FFBA5">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center"/>
              <w:textAlignment w:val="baseline"/>
              <w:rPr>
                <w:rFonts w:hint="eastAsia" w:ascii="宋体" w:hAnsi="宋体" w:eastAsia="宋体" w:cs="宋体"/>
                <w:sz w:val="24"/>
                <w:szCs w:val="24"/>
                <w:highlight w:val="none"/>
                <w:lang w:val="en-US" w:eastAsia="zh-CN"/>
              </w:rPr>
            </w:pPr>
            <w:r>
              <w:rPr>
                <w:rFonts w:hint="eastAsia" w:cs="宋体"/>
                <w:color w:val="auto"/>
                <w:spacing w:val="7"/>
                <w:kern w:val="2"/>
                <w:sz w:val="24"/>
                <w:szCs w:val="24"/>
                <w:highlight w:val="none"/>
                <w:lang w:val="en-US" w:eastAsia="zh-CN" w:bidi="ar-SA"/>
              </w:rPr>
              <w:t>18</w:t>
            </w:r>
            <w:r>
              <w:rPr>
                <w:rFonts w:hint="eastAsia" w:ascii="宋体" w:hAnsi="宋体" w:eastAsia="宋体" w:cs="宋体"/>
                <w:color w:val="auto"/>
                <w:spacing w:val="7"/>
                <w:kern w:val="2"/>
                <w:sz w:val="24"/>
                <w:szCs w:val="24"/>
                <w:highlight w:val="none"/>
                <w:lang w:val="en-US" w:eastAsia="zh-CN" w:bidi="ar-SA"/>
              </w:rPr>
              <w:t>分</w:t>
            </w:r>
          </w:p>
        </w:tc>
      </w:tr>
      <w:tr w14:paraId="0C45946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783" w:hRule="atLeast"/>
          <w:jc w:val="center"/>
        </w:trPr>
        <w:tc>
          <w:tcPr>
            <w:tcW w:w="1344" w:type="dxa"/>
            <w:vMerge w:val="continue"/>
            <w:tcBorders>
              <w:tl2br w:val="nil"/>
              <w:tr2bl w:val="nil"/>
            </w:tcBorders>
            <w:noWrap w:val="0"/>
            <w:vAlign w:val="center"/>
          </w:tcPr>
          <w:p w14:paraId="547A296E">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kern w:val="0"/>
                <w:sz w:val="24"/>
                <w:szCs w:val="24"/>
                <w:highlight w:val="none"/>
                <w:lang w:val="en-US" w:eastAsia="zh-CN"/>
              </w:rPr>
            </w:pPr>
          </w:p>
        </w:tc>
        <w:tc>
          <w:tcPr>
            <w:tcW w:w="1221" w:type="dxa"/>
            <w:tcBorders>
              <w:tl2br w:val="nil"/>
              <w:tr2bl w:val="nil"/>
            </w:tcBorders>
            <w:noWrap w:val="0"/>
            <w:vAlign w:val="center"/>
          </w:tcPr>
          <w:p w14:paraId="16EFC921">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center"/>
              <w:textAlignment w:val="baseline"/>
              <w:rPr>
                <w:rFonts w:hint="eastAsia" w:ascii="宋体" w:hAnsi="宋体" w:eastAsia="宋体" w:cs="宋体"/>
                <w:sz w:val="24"/>
                <w:szCs w:val="24"/>
                <w:highlight w:val="none"/>
                <w:lang w:val="en-US" w:eastAsia="zh-CN"/>
              </w:rPr>
            </w:pPr>
            <w:r>
              <w:rPr>
                <w:rFonts w:hint="eastAsia" w:ascii="宋体" w:hAnsi="宋体" w:eastAsia="宋体" w:cs="宋体"/>
                <w:color w:val="auto"/>
                <w:spacing w:val="7"/>
                <w:kern w:val="2"/>
                <w:sz w:val="24"/>
                <w:szCs w:val="24"/>
                <w:highlight w:val="none"/>
                <w:lang w:val="en-US" w:eastAsia="zh-CN" w:bidi="ar-SA"/>
              </w:rPr>
              <w:t>应急措施方案</w:t>
            </w:r>
          </w:p>
        </w:tc>
        <w:tc>
          <w:tcPr>
            <w:tcW w:w="6632" w:type="dxa"/>
            <w:tcBorders>
              <w:tl2br w:val="nil"/>
              <w:tr2bl w:val="nil"/>
            </w:tcBorders>
            <w:noWrap w:val="0"/>
            <w:vAlign w:val="center"/>
          </w:tcPr>
          <w:p w14:paraId="55EE258E">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left"/>
              <w:textAlignment w:val="baseline"/>
              <w:rPr>
                <w:rFonts w:hint="eastAsia" w:ascii="宋体" w:hAnsi="宋体" w:eastAsia="宋体" w:cs="宋体"/>
                <w:sz w:val="24"/>
                <w:szCs w:val="24"/>
                <w:highlight w:val="none"/>
                <w:lang w:val="en-US" w:eastAsia="zh-CN"/>
              </w:rPr>
            </w:pPr>
            <w:r>
              <w:rPr>
                <w:rFonts w:hint="eastAsia" w:ascii="宋体" w:hAnsi="宋体" w:eastAsia="宋体" w:cs="宋体"/>
                <w:color w:val="auto"/>
                <w:spacing w:val="7"/>
                <w:kern w:val="2"/>
                <w:sz w:val="24"/>
                <w:szCs w:val="24"/>
                <w:highlight w:val="none"/>
                <w:lang w:val="en-US" w:eastAsia="zh-CN" w:bidi="ar-SA"/>
              </w:rPr>
              <w:t>应急处理措施包括但不限于：①针对问题产品召回的处理措施；②应急配送、节假日配送保障；③遇到货源短缺的处理措施；④遇到恶劣天气的处理措施；⑤零星增补供应，以上方案内容完整清晰明确且科学合理并满足采购需求的每一项内容得</w:t>
            </w:r>
            <w:r>
              <w:rPr>
                <w:rFonts w:hint="eastAsia" w:cs="宋体"/>
                <w:color w:val="auto"/>
                <w:spacing w:val="7"/>
                <w:kern w:val="2"/>
                <w:sz w:val="24"/>
                <w:szCs w:val="24"/>
                <w:highlight w:val="none"/>
                <w:lang w:val="en-US" w:eastAsia="zh-CN" w:bidi="ar-SA"/>
              </w:rPr>
              <w:t>1.4</w:t>
            </w:r>
            <w:r>
              <w:rPr>
                <w:rFonts w:hint="eastAsia" w:ascii="宋体" w:hAnsi="宋体" w:eastAsia="宋体" w:cs="宋体"/>
                <w:color w:val="auto"/>
                <w:spacing w:val="7"/>
                <w:kern w:val="2"/>
                <w:sz w:val="24"/>
                <w:szCs w:val="24"/>
                <w:highlight w:val="none"/>
                <w:lang w:val="en-US" w:eastAsia="zh-CN" w:bidi="ar-SA"/>
              </w:rPr>
              <w:t>分，未提供不得分。一项缺漏或模糊混乱的扣</w:t>
            </w:r>
            <w:r>
              <w:rPr>
                <w:rFonts w:hint="eastAsia" w:cs="宋体"/>
                <w:color w:val="auto"/>
                <w:spacing w:val="7"/>
                <w:kern w:val="2"/>
                <w:sz w:val="24"/>
                <w:szCs w:val="24"/>
                <w:highlight w:val="none"/>
                <w:lang w:val="en-US" w:eastAsia="zh-CN" w:bidi="ar-SA"/>
              </w:rPr>
              <w:t>0.7</w:t>
            </w:r>
            <w:r>
              <w:rPr>
                <w:rFonts w:hint="eastAsia" w:ascii="宋体" w:hAnsi="宋体" w:eastAsia="宋体" w:cs="宋体"/>
                <w:color w:val="auto"/>
                <w:spacing w:val="7"/>
                <w:kern w:val="2"/>
                <w:sz w:val="24"/>
                <w:szCs w:val="24"/>
                <w:highlight w:val="none"/>
                <w:lang w:val="en-US" w:eastAsia="zh-CN" w:bidi="ar-SA"/>
              </w:rPr>
              <w:t>分，扣完为止。</w:t>
            </w:r>
          </w:p>
        </w:tc>
        <w:tc>
          <w:tcPr>
            <w:tcW w:w="1136" w:type="dxa"/>
            <w:tcBorders>
              <w:tl2br w:val="nil"/>
              <w:tr2bl w:val="nil"/>
            </w:tcBorders>
            <w:noWrap w:val="0"/>
            <w:vAlign w:val="center"/>
          </w:tcPr>
          <w:p w14:paraId="1077E748">
            <w:pPr>
              <w:pStyle w:val="132"/>
              <w:keepNext w:val="0"/>
              <w:keepLines w:val="0"/>
              <w:pageBreakBefore w:val="0"/>
              <w:widowControl/>
              <w:kinsoku w:val="0"/>
              <w:wordWrap/>
              <w:overflowPunct/>
              <w:topLinePunct w:val="0"/>
              <w:autoSpaceDE w:val="0"/>
              <w:autoSpaceDN w:val="0"/>
              <w:bidi w:val="0"/>
              <w:adjustRightInd w:val="0"/>
              <w:snapToGrid w:val="0"/>
              <w:spacing w:line="500" w:lineRule="exact"/>
              <w:ind w:right="0" w:rightChars="0"/>
              <w:jc w:val="center"/>
              <w:textAlignment w:val="baseline"/>
              <w:rPr>
                <w:rFonts w:hint="eastAsia" w:ascii="宋体" w:hAnsi="宋体" w:eastAsia="宋体" w:cs="宋体"/>
                <w:sz w:val="24"/>
                <w:szCs w:val="24"/>
                <w:highlight w:val="none"/>
                <w:lang w:val="en-US" w:eastAsia="zh-CN"/>
              </w:rPr>
            </w:pPr>
            <w:r>
              <w:rPr>
                <w:rFonts w:hint="eastAsia" w:cs="宋体"/>
                <w:color w:val="auto"/>
                <w:spacing w:val="7"/>
                <w:kern w:val="2"/>
                <w:sz w:val="24"/>
                <w:szCs w:val="24"/>
                <w:highlight w:val="none"/>
                <w:lang w:val="en-US" w:eastAsia="zh-CN" w:bidi="ar-SA"/>
              </w:rPr>
              <w:t>7</w:t>
            </w:r>
            <w:r>
              <w:rPr>
                <w:rFonts w:hint="eastAsia" w:ascii="宋体" w:hAnsi="宋体" w:eastAsia="宋体" w:cs="宋体"/>
                <w:color w:val="auto"/>
                <w:spacing w:val="7"/>
                <w:kern w:val="2"/>
                <w:sz w:val="24"/>
                <w:szCs w:val="24"/>
                <w:highlight w:val="none"/>
                <w:lang w:val="en-US" w:eastAsia="zh-CN" w:bidi="ar-SA"/>
              </w:rPr>
              <w:t>分</w:t>
            </w:r>
          </w:p>
        </w:tc>
      </w:tr>
      <w:tr w14:paraId="4A1CC012">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2923" w:hRule="atLeast"/>
          <w:jc w:val="center"/>
        </w:trPr>
        <w:tc>
          <w:tcPr>
            <w:tcW w:w="1344" w:type="dxa"/>
            <w:tcBorders>
              <w:tl2br w:val="nil"/>
              <w:tr2bl w:val="nil"/>
            </w:tcBorders>
            <w:noWrap w:val="0"/>
            <w:vAlign w:val="center"/>
          </w:tcPr>
          <w:p w14:paraId="47C7CA98">
            <w:pPr>
              <w:keepNext w:val="0"/>
              <w:keepLines w:val="0"/>
              <w:pageBreakBefore w:val="0"/>
              <w:wordWrap/>
              <w:overflowPunct/>
              <w:topLinePunct w:val="0"/>
              <w:autoSpaceDE w:val="0"/>
              <w:autoSpaceDN w:val="0"/>
              <w:bidi w:val="0"/>
              <w:adjustRightInd w:val="0"/>
              <w:spacing w:line="500" w:lineRule="exact"/>
              <w:ind w:firstLine="480" w:firstLineChars="200"/>
              <w:jc w:val="left"/>
              <w:rPr>
                <w:rFonts w:hint="eastAsia" w:ascii="宋体" w:hAnsi="宋体" w:eastAsia="宋体" w:cs="宋体"/>
                <w:color w:val="auto"/>
                <w:sz w:val="24"/>
                <w:szCs w:val="24"/>
                <w:highlight w:val="none"/>
                <w:lang w:val="en-US" w:eastAsia="zh-CN"/>
              </w:rPr>
            </w:pPr>
          </w:p>
        </w:tc>
        <w:tc>
          <w:tcPr>
            <w:tcW w:w="1221" w:type="dxa"/>
            <w:tcBorders>
              <w:tl2br w:val="nil"/>
              <w:tr2bl w:val="nil"/>
            </w:tcBorders>
            <w:noWrap w:val="0"/>
            <w:vAlign w:val="center"/>
          </w:tcPr>
          <w:p w14:paraId="61F39B27">
            <w:pPr>
              <w:pStyle w:val="90"/>
              <w:keepNext w:val="0"/>
              <w:keepLines w:val="0"/>
              <w:pageBreakBefore w:val="0"/>
              <w:widowControl/>
              <w:kinsoku/>
              <w:wordWrap/>
              <w:overflowPunct/>
              <w:topLinePunct w:val="0"/>
              <w:autoSpaceDE/>
              <w:autoSpaceDN/>
              <w:bidi w:val="0"/>
              <w:adjustRightInd w:val="0"/>
              <w:spacing w:line="5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售后服务方案</w:t>
            </w:r>
          </w:p>
        </w:tc>
        <w:tc>
          <w:tcPr>
            <w:tcW w:w="6632" w:type="dxa"/>
            <w:tcBorders>
              <w:tl2br w:val="nil"/>
              <w:tr2bl w:val="nil"/>
            </w:tcBorders>
            <w:noWrap w:val="0"/>
            <w:vAlign w:val="center"/>
          </w:tcPr>
          <w:p w14:paraId="2F62A54F">
            <w:pPr>
              <w:pStyle w:val="90"/>
              <w:keepNext w:val="0"/>
              <w:keepLines w:val="0"/>
              <w:pageBreakBefore w:val="0"/>
              <w:widowControl/>
              <w:kinsoku/>
              <w:wordWrap/>
              <w:overflowPunct/>
              <w:topLinePunct w:val="0"/>
              <w:autoSpaceDE/>
              <w:autoSpaceDN/>
              <w:bidi w:val="0"/>
              <w:adjustRightInd w:val="0"/>
              <w:spacing w:line="500" w:lineRule="exact"/>
              <w:rPr>
                <w:rFonts w:hint="eastAsia" w:ascii="宋体" w:hAnsi="宋体" w:eastAsia="宋体" w:cs="宋体"/>
                <w:color w:val="auto"/>
                <w:sz w:val="24"/>
                <w:szCs w:val="24"/>
                <w:highlight w:val="none"/>
                <w:lang w:val="en-US" w:eastAsia="zh-CN"/>
              </w:rPr>
            </w:pPr>
            <w:r>
              <w:rPr>
                <w:rFonts w:hint="eastAsia" w:ascii="宋体" w:hAnsi="宋体" w:eastAsia="宋体" w:cs="宋体"/>
                <w:b w:val="0"/>
                <w:bCs/>
                <w:color w:val="auto"/>
                <w:sz w:val="24"/>
                <w:szCs w:val="24"/>
                <w:highlight w:val="none"/>
              </w:rPr>
              <w:t>投标供应商根据本项目情况制定</w:t>
            </w:r>
            <w:r>
              <w:rPr>
                <w:rFonts w:hint="eastAsia" w:ascii="宋体" w:hAnsi="宋体" w:eastAsia="宋体" w:cs="宋体"/>
                <w:b w:val="0"/>
                <w:bCs/>
                <w:color w:val="auto"/>
                <w:sz w:val="24"/>
                <w:szCs w:val="24"/>
                <w:highlight w:val="none"/>
                <w:lang w:val="en-US" w:eastAsia="zh-CN"/>
              </w:rPr>
              <w:t>售后</w:t>
            </w:r>
            <w:r>
              <w:rPr>
                <w:rFonts w:hint="eastAsia" w:ascii="宋体" w:hAnsi="宋体" w:eastAsia="宋体" w:cs="宋体"/>
                <w:b w:val="0"/>
                <w:bCs/>
                <w:color w:val="auto"/>
                <w:sz w:val="24"/>
                <w:szCs w:val="24"/>
                <w:highlight w:val="none"/>
              </w:rPr>
              <w:t>服务方案，方案内容应包含但不限于以下内容:①售后服务流程、②</w:t>
            </w:r>
            <w:r>
              <w:rPr>
                <w:rFonts w:hint="eastAsia" w:ascii="宋体" w:hAnsi="宋体" w:eastAsia="宋体" w:cs="宋体"/>
                <w:b w:val="0"/>
                <w:bCs/>
                <w:color w:val="auto"/>
                <w:sz w:val="24"/>
                <w:szCs w:val="24"/>
                <w:highlight w:val="none"/>
                <w:lang w:val="en-US" w:eastAsia="zh-CN"/>
              </w:rPr>
              <w:t>售</w:t>
            </w:r>
            <w:r>
              <w:rPr>
                <w:rFonts w:hint="eastAsia" w:ascii="宋体" w:hAnsi="宋体" w:eastAsia="宋体" w:cs="宋体"/>
                <w:b w:val="0"/>
                <w:bCs/>
                <w:color w:val="auto"/>
                <w:sz w:val="24"/>
                <w:szCs w:val="24"/>
                <w:highlight w:val="none"/>
              </w:rPr>
              <w:t>后服务方案、③</w:t>
            </w:r>
            <w:r>
              <w:rPr>
                <w:rFonts w:hint="eastAsia" w:ascii="宋体" w:hAnsi="宋体" w:eastAsia="宋体" w:cs="宋体"/>
                <w:b w:val="0"/>
                <w:bCs/>
                <w:color w:val="auto"/>
                <w:sz w:val="24"/>
                <w:szCs w:val="24"/>
                <w:highlight w:val="none"/>
                <w:lang w:val="en-US" w:eastAsia="zh-CN"/>
              </w:rPr>
              <w:t>售</w:t>
            </w:r>
            <w:r>
              <w:rPr>
                <w:rFonts w:hint="eastAsia" w:ascii="宋体" w:hAnsi="宋体" w:eastAsia="宋体" w:cs="宋体"/>
                <w:b w:val="0"/>
                <w:bCs/>
                <w:color w:val="auto"/>
                <w:sz w:val="24"/>
                <w:szCs w:val="24"/>
                <w:highlight w:val="none"/>
              </w:rPr>
              <w:t>后服务管理制度、④</w:t>
            </w:r>
            <w:r>
              <w:rPr>
                <w:rFonts w:hint="eastAsia" w:ascii="宋体" w:hAnsi="宋体" w:eastAsia="宋体" w:cs="宋体"/>
                <w:b w:val="0"/>
                <w:bCs/>
                <w:color w:val="auto"/>
                <w:sz w:val="24"/>
                <w:szCs w:val="24"/>
                <w:highlight w:val="none"/>
                <w:lang w:val="en-US" w:eastAsia="zh-CN"/>
              </w:rPr>
              <w:t>备品备件</w:t>
            </w:r>
            <w:r>
              <w:rPr>
                <w:rFonts w:hint="eastAsia" w:ascii="宋体" w:hAnsi="宋体" w:eastAsia="宋体" w:cs="宋体"/>
                <w:b w:val="0"/>
                <w:bCs/>
                <w:color w:val="auto"/>
                <w:sz w:val="24"/>
                <w:szCs w:val="24"/>
                <w:highlight w:val="none"/>
              </w:rPr>
              <w:t>库存。</w:t>
            </w:r>
            <w:r>
              <w:rPr>
                <w:rFonts w:hint="eastAsia" w:ascii="宋体" w:hAnsi="宋体" w:eastAsia="宋体" w:cs="宋体"/>
                <w:b w:val="0"/>
                <w:bCs/>
                <w:color w:val="000000"/>
                <w:sz w:val="24"/>
                <w:szCs w:val="24"/>
                <w:highlight w:val="none"/>
                <w:lang w:val="en-US" w:eastAsia="zh-CN"/>
              </w:rPr>
              <w:t>以上所有要素齐全且完全满足项目要求得</w:t>
            </w:r>
            <w:r>
              <w:rPr>
                <w:rFonts w:hint="eastAsia" w:cs="宋体"/>
                <w:b w:val="0"/>
                <w:bCs/>
                <w:color w:val="000000"/>
                <w:sz w:val="24"/>
                <w:szCs w:val="24"/>
                <w:highlight w:val="none"/>
                <w:lang w:val="en-US" w:eastAsia="zh-CN"/>
              </w:rPr>
              <w:t>6</w:t>
            </w:r>
            <w:r>
              <w:rPr>
                <w:rFonts w:hint="eastAsia" w:ascii="宋体" w:hAnsi="宋体" w:eastAsia="宋体" w:cs="宋体"/>
                <w:b w:val="0"/>
                <w:bCs/>
                <w:color w:val="000000"/>
                <w:sz w:val="24"/>
                <w:szCs w:val="24"/>
                <w:highlight w:val="none"/>
                <w:lang w:val="en-US" w:eastAsia="zh-CN"/>
              </w:rPr>
              <w:t>分，每缺一个要素扣1</w:t>
            </w:r>
            <w:r>
              <w:rPr>
                <w:rFonts w:hint="eastAsia" w:cs="宋体"/>
                <w:b w:val="0"/>
                <w:bCs/>
                <w:color w:val="000000"/>
                <w:sz w:val="24"/>
                <w:szCs w:val="24"/>
                <w:highlight w:val="none"/>
                <w:lang w:val="en-US" w:eastAsia="zh-CN"/>
              </w:rPr>
              <w:t>.5</w:t>
            </w:r>
            <w:r>
              <w:rPr>
                <w:rFonts w:hint="eastAsia" w:ascii="宋体" w:hAnsi="宋体" w:eastAsia="宋体" w:cs="宋体"/>
                <w:b w:val="0"/>
                <w:bCs/>
                <w:color w:val="000000"/>
                <w:sz w:val="24"/>
                <w:szCs w:val="24"/>
                <w:highlight w:val="none"/>
                <w:lang w:val="en-US" w:eastAsia="zh-CN"/>
              </w:rPr>
              <w:t>分，每个要素里每有一处内容缺陷扣0.5分（扣完为止）。</w:t>
            </w:r>
            <w:r>
              <w:rPr>
                <w:rFonts w:hint="eastAsia" w:ascii="宋体" w:hAnsi="宋体" w:eastAsia="宋体" w:cs="宋体"/>
                <w:b w:val="0"/>
                <w:bCs/>
                <w:color w:val="auto"/>
                <w:sz w:val="24"/>
                <w:szCs w:val="24"/>
                <w:highlight w:val="none"/>
              </w:rPr>
              <w:t>说明：本评审内容中“内容缺陷”是指：存在不适用本项目实际情况、内容不完整或缺少关键节点、前后矛盾、涉及的施工技术方案及关键技术规范及标准错误不可能实现的情形等任意一种情形。</w:t>
            </w:r>
          </w:p>
        </w:tc>
        <w:tc>
          <w:tcPr>
            <w:tcW w:w="1136" w:type="dxa"/>
            <w:tcBorders>
              <w:tl2br w:val="nil"/>
              <w:tr2bl w:val="nil"/>
            </w:tcBorders>
            <w:noWrap w:val="0"/>
            <w:vAlign w:val="center"/>
          </w:tcPr>
          <w:p w14:paraId="12E30173">
            <w:pPr>
              <w:keepNext w:val="0"/>
              <w:keepLines w:val="0"/>
              <w:pageBreakBefore w:val="0"/>
              <w:wordWrap/>
              <w:overflowPunct/>
              <w:topLinePunct w:val="0"/>
              <w:autoSpaceDE w:val="0"/>
              <w:autoSpaceDN w:val="0"/>
              <w:bidi w:val="0"/>
              <w:adjustRightInd w:val="0"/>
              <w:spacing w:line="500" w:lineRule="exact"/>
              <w:jc w:val="center"/>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分</w:t>
            </w:r>
          </w:p>
        </w:tc>
      </w:tr>
    </w:tbl>
    <w:p w14:paraId="5029851C">
      <w:pPr>
        <w:pageBreakBefore w:val="0"/>
        <w:kinsoku/>
        <w:wordWrap/>
        <w:overflowPunct/>
        <w:topLinePunct w:val="0"/>
        <w:autoSpaceDE/>
        <w:autoSpaceDN/>
        <w:bidi w:val="0"/>
        <w:snapToGrid/>
        <w:spacing w:line="500" w:lineRule="exact"/>
        <w:jc w:val="center"/>
        <w:outlineLvl w:val="1"/>
        <w:rPr>
          <w:b/>
          <w:sz w:val="32"/>
          <w:szCs w:val="32"/>
          <w:highlight w:val="none"/>
        </w:rPr>
      </w:pPr>
      <w:bookmarkStart w:id="17" w:name="_Toc80724659"/>
      <w:r>
        <w:rPr>
          <w:rFonts w:hint="eastAsia"/>
          <w:b/>
          <w:sz w:val="32"/>
          <w:szCs w:val="32"/>
          <w:highlight w:val="none"/>
        </w:rPr>
        <w:t>第七章 定　标</w:t>
      </w:r>
      <w:bookmarkEnd w:id="17"/>
    </w:p>
    <w:p w14:paraId="50DC2735">
      <w:pPr>
        <w:pageBreakBefore w:val="0"/>
        <w:kinsoku/>
        <w:wordWrap/>
        <w:overflowPunct/>
        <w:topLinePunct w:val="0"/>
        <w:autoSpaceDE/>
        <w:autoSpaceDN/>
        <w:bidi w:val="0"/>
        <w:snapToGrid/>
        <w:spacing w:line="500" w:lineRule="exact"/>
        <w:ind w:firstLine="482" w:firstLineChars="200"/>
        <w:rPr>
          <w:rFonts w:hint="eastAsia"/>
          <w:b/>
          <w:highlight w:val="none"/>
        </w:rPr>
      </w:pPr>
      <w:r>
        <w:rPr>
          <w:b/>
          <w:highlight w:val="none"/>
        </w:rPr>
        <w:t xml:space="preserve">23. </w:t>
      </w:r>
      <w:r>
        <w:rPr>
          <w:rFonts w:hint="eastAsia"/>
          <w:b/>
          <w:highlight w:val="none"/>
        </w:rPr>
        <w:t>定标标准</w:t>
      </w:r>
    </w:p>
    <w:p w14:paraId="5639361C">
      <w:pPr>
        <w:pageBreakBefore w:val="0"/>
        <w:kinsoku/>
        <w:wordWrap/>
        <w:overflowPunct/>
        <w:topLinePunct w:val="0"/>
        <w:autoSpaceDE/>
        <w:autoSpaceDN/>
        <w:bidi w:val="0"/>
        <w:snapToGrid/>
        <w:spacing w:line="500" w:lineRule="exact"/>
        <w:ind w:firstLine="472" w:firstLineChars="200"/>
        <w:rPr>
          <w:rFonts w:hint="eastAsia"/>
          <w:spacing w:val="-2"/>
          <w:highlight w:val="none"/>
        </w:rPr>
      </w:pPr>
      <w:r>
        <w:rPr>
          <w:spacing w:val="-2"/>
          <w:highlight w:val="none"/>
        </w:rPr>
        <w:t>23.1</w:t>
      </w:r>
      <w:r>
        <w:rPr>
          <w:rFonts w:hint="eastAsia"/>
          <w:spacing w:val="-2"/>
          <w:highlight w:val="none"/>
        </w:rPr>
        <w:t>　合同将授予被确定为实质性响应招标文件要求，经评定认为具备履行合同能力、报价合理、技术和商务条件都符合招标文件要求的，得分最高的投标人。</w:t>
      </w:r>
    </w:p>
    <w:p w14:paraId="6057118D">
      <w:pPr>
        <w:pageBreakBefore w:val="0"/>
        <w:kinsoku/>
        <w:wordWrap/>
        <w:overflowPunct/>
        <w:topLinePunct w:val="0"/>
        <w:autoSpaceDE/>
        <w:autoSpaceDN/>
        <w:bidi w:val="0"/>
        <w:snapToGrid/>
        <w:spacing w:line="500" w:lineRule="exact"/>
        <w:ind w:firstLine="472" w:firstLineChars="200"/>
        <w:rPr>
          <w:spacing w:val="-2"/>
          <w:highlight w:val="none"/>
        </w:rPr>
      </w:pPr>
      <w:r>
        <w:rPr>
          <w:spacing w:val="-2"/>
          <w:highlight w:val="none"/>
        </w:rPr>
        <w:t>23.</w:t>
      </w:r>
      <w:r>
        <w:rPr>
          <w:rFonts w:hint="eastAsia"/>
          <w:spacing w:val="-2"/>
          <w:highlight w:val="none"/>
        </w:rPr>
        <w:t>2　如果确定中标人没有条件圆满履行合同，招标方有权按照投标人的得分高低把合同授予下一个中标候选人。</w:t>
      </w:r>
    </w:p>
    <w:p w14:paraId="54186686">
      <w:pPr>
        <w:pageBreakBefore w:val="0"/>
        <w:kinsoku/>
        <w:wordWrap/>
        <w:overflowPunct/>
        <w:topLinePunct w:val="0"/>
        <w:autoSpaceDE/>
        <w:autoSpaceDN/>
        <w:bidi w:val="0"/>
        <w:snapToGrid/>
        <w:spacing w:line="500" w:lineRule="exact"/>
        <w:ind w:firstLine="482" w:firstLineChars="200"/>
        <w:rPr>
          <w:b/>
          <w:highlight w:val="none"/>
        </w:rPr>
      </w:pPr>
      <w:r>
        <w:rPr>
          <w:b/>
          <w:highlight w:val="none"/>
        </w:rPr>
        <w:t xml:space="preserve">24. </w:t>
      </w:r>
      <w:r>
        <w:rPr>
          <w:rFonts w:hint="eastAsia"/>
          <w:b/>
          <w:highlight w:val="none"/>
        </w:rPr>
        <w:t>接受和拒绝任何或所有投标的权力</w:t>
      </w:r>
    </w:p>
    <w:p w14:paraId="279AE167">
      <w:pPr>
        <w:pageBreakBefore w:val="0"/>
        <w:kinsoku/>
        <w:wordWrap/>
        <w:overflowPunct/>
        <w:topLinePunct w:val="0"/>
        <w:autoSpaceDE/>
        <w:autoSpaceDN/>
        <w:bidi w:val="0"/>
        <w:snapToGrid/>
        <w:spacing w:line="500" w:lineRule="exact"/>
        <w:ind w:firstLine="472" w:firstLineChars="200"/>
        <w:rPr>
          <w:spacing w:val="-2"/>
          <w:highlight w:val="none"/>
        </w:rPr>
      </w:pPr>
      <w:r>
        <w:rPr>
          <w:spacing w:val="-2"/>
          <w:highlight w:val="none"/>
        </w:rPr>
        <w:t>24.1</w:t>
      </w:r>
      <w:r>
        <w:rPr>
          <w:rFonts w:hint="eastAsia"/>
          <w:spacing w:val="-2"/>
          <w:highlight w:val="none"/>
        </w:rPr>
        <w:t>　为维护国家利益，招标方在授予合同之前仍有选择或拒绝任何全部投标的权力。</w:t>
      </w:r>
    </w:p>
    <w:p w14:paraId="5BBCFDBD">
      <w:pPr>
        <w:pageBreakBefore w:val="0"/>
        <w:kinsoku/>
        <w:wordWrap/>
        <w:overflowPunct/>
        <w:topLinePunct w:val="0"/>
        <w:autoSpaceDE/>
        <w:autoSpaceDN/>
        <w:bidi w:val="0"/>
        <w:snapToGrid/>
        <w:spacing w:line="500" w:lineRule="exact"/>
        <w:ind w:firstLine="482" w:firstLineChars="200"/>
        <w:rPr>
          <w:b/>
          <w:highlight w:val="none"/>
        </w:rPr>
      </w:pPr>
      <w:r>
        <w:rPr>
          <w:b/>
          <w:highlight w:val="none"/>
        </w:rPr>
        <w:t xml:space="preserve">25. </w:t>
      </w:r>
      <w:r>
        <w:rPr>
          <w:rFonts w:hint="eastAsia"/>
          <w:b/>
          <w:highlight w:val="none"/>
        </w:rPr>
        <w:t>中标通知书</w:t>
      </w:r>
    </w:p>
    <w:p w14:paraId="321A8B29">
      <w:pPr>
        <w:pageBreakBefore w:val="0"/>
        <w:kinsoku/>
        <w:wordWrap/>
        <w:overflowPunct/>
        <w:topLinePunct w:val="0"/>
        <w:autoSpaceDE/>
        <w:autoSpaceDN/>
        <w:bidi w:val="0"/>
        <w:snapToGrid/>
        <w:spacing w:line="500" w:lineRule="exact"/>
        <w:ind w:firstLine="472" w:firstLineChars="200"/>
        <w:rPr>
          <w:spacing w:val="-2"/>
          <w:highlight w:val="none"/>
        </w:rPr>
      </w:pPr>
      <w:r>
        <w:rPr>
          <w:spacing w:val="-2"/>
          <w:highlight w:val="none"/>
        </w:rPr>
        <w:t xml:space="preserve">25.1 </w:t>
      </w:r>
      <w:r>
        <w:rPr>
          <w:rFonts w:hint="eastAsia"/>
          <w:spacing w:val="-2"/>
          <w:highlight w:val="none"/>
        </w:rPr>
        <w:t>中标结果确定后，招标方将以书面形式发出《中标通知书》，但发出时间不超过投标有效期，《中标通知书》一经发出即发生法律效力。</w:t>
      </w:r>
    </w:p>
    <w:p w14:paraId="57DE73C7">
      <w:pPr>
        <w:pageBreakBefore w:val="0"/>
        <w:kinsoku/>
        <w:wordWrap/>
        <w:overflowPunct/>
        <w:topLinePunct w:val="0"/>
        <w:autoSpaceDE/>
        <w:autoSpaceDN/>
        <w:bidi w:val="0"/>
        <w:snapToGrid/>
        <w:spacing w:line="500" w:lineRule="exact"/>
        <w:ind w:firstLine="472" w:firstLineChars="200"/>
        <w:rPr>
          <w:spacing w:val="-2"/>
          <w:highlight w:val="none"/>
        </w:rPr>
      </w:pPr>
      <w:r>
        <w:rPr>
          <w:spacing w:val="-2"/>
          <w:highlight w:val="none"/>
        </w:rPr>
        <w:t xml:space="preserve">25.2  </w:t>
      </w:r>
      <w:r>
        <w:rPr>
          <w:rFonts w:hint="eastAsia"/>
          <w:spacing w:val="-2"/>
          <w:highlight w:val="none"/>
        </w:rPr>
        <w:t>《中标通知书》将作为签订合同的依据。</w:t>
      </w:r>
    </w:p>
    <w:p w14:paraId="7668A517">
      <w:pPr>
        <w:pageBreakBefore w:val="0"/>
        <w:kinsoku/>
        <w:wordWrap/>
        <w:overflowPunct/>
        <w:topLinePunct w:val="0"/>
        <w:autoSpaceDE/>
        <w:autoSpaceDN/>
        <w:bidi w:val="0"/>
        <w:snapToGrid/>
        <w:spacing w:line="500" w:lineRule="exact"/>
        <w:ind w:firstLine="472" w:firstLineChars="200"/>
        <w:rPr>
          <w:rFonts w:hint="eastAsia"/>
          <w:spacing w:val="-2"/>
          <w:highlight w:val="none"/>
        </w:rPr>
      </w:pPr>
      <w:r>
        <w:rPr>
          <w:spacing w:val="-2"/>
          <w:highlight w:val="none"/>
        </w:rPr>
        <w:t xml:space="preserve">25.3  </w:t>
      </w:r>
      <w:r>
        <w:rPr>
          <w:rFonts w:hint="eastAsia"/>
          <w:spacing w:val="-2"/>
          <w:highlight w:val="none"/>
        </w:rPr>
        <w:t>中标人在领取《中标通知书》时，必须按招标文件规定向招标代理机构缴纳招标代理服务费。</w:t>
      </w:r>
    </w:p>
    <w:p w14:paraId="446FC498">
      <w:pPr>
        <w:pageBreakBefore w:val="0"/>
        <w:kinsoku/>
        <w:wordWrap/>
        <w:overflowPunct/>
        <w:topLinePunct w:val="0"/>
        <w:autoSpaceDE/>
        <w:autoSpaceDN/>
        <w:bidi w:val="0"/>
        <w:snapToGrid/>
        <w:spacing w:line="500" w:lineRule="exact"/>
        <w:ind w:firstLine="643" w:firstLineChars="200"/>
        <w:jc w:val="center"/>
        <w:outlineLvl w:val="1"/>
        <w:rPr>
          <w:b/>
          <w:sz w:val="32"/>
          <w:szCs w:val="32"/>
          <w:highlight w:val="none"/>
        </w:rPr>
      </w:pPr>
      <w:bookmarkStart w:id="18" w:name="_Toc507513106"/>
      <w:bookmarkStart w:id="19" w:name="_Toc80724660"/>
      <w:r>
        <w:rPr>
          <w:rFonts w:hint="eastAsia"/>
          <w:b/>
          <w:sz w:val="32"/>
          <w:szCs w:val="32"/>
          <w:highlight w:val="none"/>
        </w:rPr>
        <w:t>第八章 授予合同</w:t>
      </w:r>
      <w:bookmarkEnd w:id="18"/>
      <w:bookmarkEnd w:id="19"/>
    </w:p>
    <w:p w14:paraId="5D6030B9">
      <w:pPr>
        <w:pageBreakBefore w:val="0"/>
        <w:kinsoku/>
        <w:wordWrap/>
        <w:overflowPunct/>
        <w:topLinePunct w:val="0"/>
        <w:autoSpaceDE/>
        <w:autoSpaceDN/>
        <w:bidi w:val="0"/>
        <w:snapToGrid/>
        <w:spacing w:line="500" w:lineRule="exact"/>
        <w:ind w:firstLine="482" w:firstLineChars="200"/>
        <w:rPr>
          <w:b/>
          <w:highlight w:val="none"/>
        </w:rPr>
      </w:pPr>
      <w:r>
        <w:rPr>
          <w:b/>
          <w:highlight w:val="none"/>
        </w:rPr>
        <w:t xml:space="preserve">26. </w:t>
      </w:r>
      <w:r>
        <w:rPr>
          <w:rFonts w:hint="eastAsia"/>
          <w:b/>
          <w:highlight w:val="none"/>
        </w:rPr>
        <w:t>签订合同</w:t>
      </w:r>
    </w:p>
    <w:p w14:paraId="3E8371A2">
      <w:pPr>
        <w:pageBreakBefore w:val="0"/>
        <w:kinsoku/>
        <w:wordWrap/>
        <w:overflowPunct/>
        <w:topLinePunct w:val="0"/>
        <w:autoSpaceDE/>
        <w:autoSpaceDN/>
        <w:bidi w:val="0"/>
        <w:snapToGrid/>
        <w:spacing w:line="500" w:lineRule="exact"/>
        <w:ind w:firstLine="472" w:firstLineChars="200"/>
        <w:rPr>
          <w:spacing w:val="-2"/>
          <w:highlight w:val="none"/>
        </w:rPr>
      </w:pPr>
      <w:r>
        <w:rPr>
          <w:spacing w:val="-2"/>
          <w:highlight w:val="none"/>
        </w:rPr>
        <w:t xml:space="preserve">26.1  </w:t>
      </w:r>
      <w:r>
        <w:rPr>
          <w:rFonts w:hint="eastAsia"/>
          <w:spacing w:val="-2"/>
          <w:highlight w:val="none"/>
        </w:rPr>
        <w:t>中标人收到招标方的《中标通知书》后三十日内，按照招标文件和中标人投标文件中的约定与采购人签订书面合同，所签订的合同不得对招标文件和中标人的投标文件作实质性修改。</w:t>
      </w:r>
    </w:p>
    <w:p w14:paraId="2DF00673">
      <w:pPr>
        <w:pageBreakBefore w:val="0"/>
        <w:kinsoku/>
        <w:wordWrap/>
        <w:overflowPunct/>
        <w:topLinePunct w:val="0"/>
        <w:autoSpaceDE/>
        <w:autoSpaceDN/>
        <w:bidi w:val="0"/>
        <w:snapToGrid/>
        <w:spacing w:line="500" w:lineRule="exact"/>
        <w:ind w:firstLine="472" w:firstLineChars="200"/>
        <w:rPr>
          <w:spacing w:val="-2"/>
          <w:highlight w:val="none"/>
        </w:rPr>
      </w:pPr>
      <w:r>
        <w:rPr>
          <w:spacing w:val="-2"/>
          <w:highlight w:val="none"/>
        </w:rPr>
        <w:t xml:space="preserve">26.2  </w:t>
      </w:r>
      <w:r>
        <w:rPr>
          <w:rFonts w:hint="eastAsia"/>
          <w:spacing w:val="-2"/>
          <w:highlight w:val="none"/>
        </w:rPr>
        <w:t>招标方在授予合同时，有权对招标文件中规定的货物和服务的数量在</w:t>
      </w:r>
      <w:r>
        <w:rPr>
          <w:spacing w:val="-2"/>
          <w:highlight w:val="none"/>
        </w:rPr>
        <w:t>10%</w:t>
      </w:r>
      <w:r>
        <w:rPr>
          <w:rFonts w:hint="eastAsia"/>
          <w:spacing w:val="-2"/>
          <w:highlight w:val="none"/>
        </w:rPr>
        <w:t>的幅度内予以增加。</w:t>
      </w:r>
    </w:p>
    <w:p w14:paraId="2728848B">
      <w:pPr>
        <w:pageBreakBefore w:val="0"/>
        <w:kinsoku/>
        <w:wordWrap/>
        <w:overflowPunct/>
        <w:topLinePunct w:val="0"/>
        <w:autoSpaceDE/>
        <w:autoSpaceDN/>
        <w:bidi w:val="0"/>
        <w:snapToGrid/>
        <w:spacing w:line="500" w:lineRule="exact"/>
        <w:ind w:firstLine="472" w:firstLineChars="200"/>
        <w:rPr>
          <w:spacing w:val="-2"/>
          <w:highlight w:val="none"/>
        </w:rPr>
      </w:pPr>
      <w:r>
        <w:rPr>
          <w:spacing w:val="-2"/>
          <w:highlight w:val="none"/>
        </w:rPr>
        <w:t xml:space="preserve">26.3  </w:t>
      </w:r>
      <w:r>
        <w:rPr>
          <w:rFonts w:hint="eastAsia"/>
          <w:spacing w:val="-2"/>
          <w:highlight w:val="none"/>
        </w:rPr>
        <w:t>如中标人拒签合同，则按违约处理。</w:t>
      </w:r>
    </w:p>
    <w:p w14:paraId="7871766A">
      <w:pPr>
        <w:pageBreakBefore w:val="0"/>
        <w:kinsoku/>
        <w:wordWrap/>
        <w:overflowPunct/>
        <w:topLinePunct w:val="0"/>
        <w:autoSpaceDE/>
        <w:autoSpaceDN/>
        <w:bidi w:val="0"/>
        <w:snapToGrid/>
        <w:spacing w:line="500" w:lineRule="exact"/>
        <w:ind w:firstLine="472" w:firstLineChars="200"/>
        <w:rPr>
          <w:spacing w:val="-2"/>
          <w:highlight w:val="none"/>
        </w:rPr>
      </w:pPr>
      <w:r>
        <w:rPr>
          <w:spacing w:val="-2"/>
          <w:highlight w:val="none"/>
        </w:rPr>
        <w:t xml:space="preserve">26.4  </w:t>
      </w:r>
      <w:r>
        <w:rPr>
          <w:rFonts w:hint="eastAsia"/>
          <w:spacing w:val="-2"/>
          <w:highlight w:val="none"/>
        </w:rPr>
        <w:t>招标文件、中标人的投标文件及其澄清文件等，均为签订合同的依据。</w:t>
      </w:r>
    </w:p>
    <w:p w14:paraId="53E404CD">
      <w:pPr>
        <w:pageBreakBefore w:val="0"/>
        <w:kinsoku/>
        <w:wordWrap/>
        <w:overflowPunct/>
        <w:topLinePunct w:val="0"/>
        <w:autoSpaceDE/>
        <w:autoSpaceDN/>
        <w:bidi w:val="0"/>
        <w:snapToGrid/>
        <w:spacing w:line="500" w:lineRule="exact"/>
        <w:ind w:firstLine="472" w:firstLineChars="200"/>
        <w:rPr>
          <w:rFonts w:hint="eastAsia"/>
          <w:spacing w:val="-2"/>
          <w:highlight w:val="none"/>
        </w:rPr>
      </w:pPr>
      <w:r>
        <w:rPr>
          <w:spacing w:val="-2"/>
          <w:highlight w:val="none"/>
        </w:rPr>
        <w:t xml:space="preserve">26.5  </w:t>
      </w:r>
      <w:r>
        <w:rPr>
          <w:rFonts w:hint="eastAsia"/>
          <w:spacing w:val="-2"/>
          <w:highlight w:val="none"/>
        </w:rPr>
        <w:t>不允许中标人将中标项目分包或转交他人承担。</w:t>
      </w:r>
    </w:p>
    <w:p w14:paraId="6F5800C9">
      <w:pPr>
        <w:pageBreakBefore w:val="0"/>
        <w:kinsoku/>
        <w:wordWrap/>
        <w:overflowPunct/>
        <w:topLinePunct w:val="0"/>
        <w:autoSpaceDE/>
        <w:autoSpaceDN/>
        <w:bidi w:val="0"/>
        <w:snapToGrid/>
        <w:spacing w:line="500" w:lineRule="exact"/>
        <w:ind w:firstLine="472" w:firstLineChars="200"/>
        <w:rPr>
          <w:rFonts w:hint="eastAsia"/>
          <w:spacing w:val="-2"/>
          <w:highlight w:val="none"/>
        </w:rPr>
      </w:pPr>
      <w:r>
        <w:rPr>
          <w:rFonts w:hint="eastAsia"/>
          <w:spacing w:val="-2"/>
          <w:highlight w:val="none"/>
        </w:rPr>
        <w:t>2</w:t>
      </w:r>
      <w:r>
        <w:rPr>
          <w:spacing w:val="-2"/>
          <w:highlight w:val="none"/>
        </w:rPr>
        <w:t>7</w:t>
      </w:r>
      <w:r>
        <w:rPr>
          <w:rFonts w:hint="eastAsia"/>
          <w:spacing w:val="-2"/>
          <w:highlight w:val="none"/>
        </w:rPr>
        <w:t xml:space="preserve"> 投标人低价恶意中标不能按要求供货的，五年内禁止参加新疆维吾尔自治区第三人民医院（新疆维吾尔自治区职业病防治院）的任何招标活动。</w:t>
      </w:r>
    </w:p>
    <w:p w14:paraId="26E044C4">
      <w:pPr>
        <w:pageBreakBefore w:val="0"/>
        <w:kinsoku/>
        <w:wordWrap/>
        <w:overflowPunct/>
        <w:topLinePunct w:val="0"/>
        <w:autoSpaceDE/>
        <w:autoSpaceDN/>
        <w:bidi w:val="0"/>
        <w:snapToGrid/>
        <w:spacing w:line="500" w:lineRule="exact"/>
        <w:ind w:firstLine="472" w:firstLineChars="200"/>
        <w:rPr>
          <w:rFonts w:hint="eastAsia"/>
          <w:bCs/>
          <w:spacing w:val="-2"/>
          <w:highlight w:val="none"/>
        </w:rPr>
      </w:pPr>
      <w:bookmarkStart w:id="20" w:name="_Toc80724661"/>
      <w:r>
        <w:rPr>
          <w:rFonts w:hint="eastAsia"/>
          <w:bCs/>
          <w:spacing w:val="-2"/>
          <w:highlight w:val="none"/>
        </w:rPr>
        <w:t>28  合同签订、货物（服务）交付采购人使用后，采购人将依据采购文件中采购需求及中标（成交）人投标（响应）文件中的响应内容组织项目履约验收。</w:t>
      </w:r>
    </w:p>
    <w:p w14:paraId="5296CCB0">
      <w:pPr>
        <w:pageBreakBefore w:val="0"/>
        <w:kinsoku/>
        <w:wordWrap/>
        <w:overflowPunct/>
        <w:topLinePunct w:val="0"/>
        <w:autoSpaceDE/>
        <w:autoSpaceDN/>
        <w:bidi w:val="0"/>
        <w:snapToGrid/>
        <w:spacing w:line="500" w:lineRule="exact"/>
        <w:ind w:firstLine="474" w:firstLineChars="200"/>
        <w:rPr>
          <w:rFonts w:hint="eastAsia"/>
          <w:b/>
          <w:spacing w:val="-2"/>
          <w:highlight w:val="none"/>
        </w:rPr>
      </w:pPr>
      <w:r>
        <w:rPr>
          <w:rFonts w:hint="eastAsia"/>
          <w:b/>
          <w:spacing w:val="-2"/>
          <w:highlight w:val="none"/>
        </w:rPr>
        <w:t>29  中标人与采购人签订合同时，必须提供产品合法来源证明材料。</w:t>
      </w:r>
    </w:p>
    <w:p w14:paraId="03455E23">
      <w:pPr>
        <w:pageBreakBefore w:val="0"/>
        <w:kinsoku/>
        <w:wordWrap/>
        <w:overflowPunct/>
        <w:topLinePunct w:val="0"/>
        <w:autoSpaceDE/>
        <w:autoSpaceDN/>
        <w:bidi w:val="0"/>
        <w:snapToGrid/>
        <w:spacing w:line="500" w:lineRule="exact"/>
        <w:ind w:firstLine="472" w:firstLineChars="200"/>
        <w:rPr>
          <w:rFonts w:hint="eastAsia"/>
          <w:bCs/>
          <w:spacing w:val="-2"/>
          <w:highlight w:val="none"/>
        </w:rPr>
      </w:pPr>
      <w:r>
        <w:rPr>
          <w:rFonts w:hint="eastAsia"/>
          <w:bCs/>
          <w:spacing w:val="-2"/>
          <w:highlight w:val="none"/>
        </w:rPr>
        <w:t>30 中标人将政府采购合同扫描件于签订合同之日起3个工作日发送到本项目招标代理机构联系邮箱以进行备案留存。</w:t>
      </w:r>
    </w:p>
    <w:p w14:paraId="353961CB">
      <w:pPr>
        <w:pStyle w:val="124"/>
        <w:keepNext/>
        <w:keepLines/>
        <w:pageBreakBefore w:val="0"/>
        <w:kinsoku/>
        <w:wordWrap/>
        <w:overflowPunct/>
        <w:topLinePunct w:val="0"/>
        <w:autoSpaceDE/>
        <w:autoSpaceDN/>
        <w:bidi w:val="0"/>
        <w:adjustRightInd w:val="0"/>
        <w:snapToGrid/>
        <w:spacing w:before="260" w:after="260" w:line="500" w:lineRule="exact"/>
        <w:jc w:val="left"/>
        <w:textAlignment w:val="baseline"/>
        <w:outlineLvl w:val="2"/>
        <w:rPr>
          <w:rFonts w:hint="eastAsia" w:ascii="宋体" w:hAnsi="宋体" w:eastAsia="宋体" w:cs="宋体"/>
          <w:bCs/>
          <w:spacing w:val="-2"/>
          <w:sz w:val="24"/>
          <w:szCs w:val="24"/>
          <w:highlight w:val="none"/>
        </w:rPr>
      </w:pPr>
      <w:bookmarkStart w:id="21" w:name="_Toc256000064"/>
      <w:bookmarkStart w:id="22" w:name="_Toc519111271"/>
      <w:r>
        <w:rPr>
          <w:rFonts w:hint="eastAsia" w:ascii="宋体" w:hAnsi="宋体" w:eastAsia="宋体" w:cs="宋体"/>
          <w:bCs/>
          <w:spacing w:val="-2"/>
          <w:sz w:val="24"/>
          <w:szCs w:val="24"/>
          <w:highlight w:val="none"/>
        </w:rPr>
        <w:t>十二、保密和披露</w:t>
      </w:r>
      <w:bookmarkEnd w:id="21"/>
      <w:bookmarkEnd w:id="22"/>
    </w:p>
    <w:p w14:paraId="57EB53C2">
      <w:pPr>
        <w:pStyle w:val="124"/>
        <w:pageBreakBefore w:val="0"/>
        <w:kinsoku/>
        <w:wordWrap/>
        <w:overflowPunct/>
        <w:topLinePunct w:val="0"/>
        <w:autoSpaceDE/>
        <w:autoSpaceDN/>
        <w:bidi w:val="0"/>
        <w:snapToGrid/>
        <w:spacing w:line="500" w:lineRule="exact"/>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rPr>
        <w:t>31.保密和披露</w:t>
      </w:r>
    </w:p>
    <w:p w14:paraId="7B78ECB6">
      <w:pPr>
        <w:pStyle w:val="124"/>
        <w:pageBreakBefore w:val="0"/>
        <w:kinsoku/>
        <w:wordWrap/>
        <w:overflowPunct/>
        <w:topLinePunct w:val="0"/>
        <w:autoSpaceDE/>
        <w:autoSpaceDN/>
        <w:bidi w:val="0"/>
        <w:snapToGrid/>
        <w:spacing w:line="500" w:lineRule="exact"/>
        <w:ind w:firstLine="472" w:firstLineChars="200"/>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rPr>
        <w:t>31.1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7297904A">
      <w:pPr>
        <w:pStyle w:val="124"/>
        <w:pageBreakBefore w:val="0"/>
        <w:kinsoku/>
        <w:wordWrap/>
        <w:overflowPunct/>
        <w:topLinePunct w:val="0"/>
        <w:autoSpaceDE/>
        <w:autoSpaceDN/>
        <w:bidi w:val="0"/>
        <w:snapToGrid/>
        <w:spacing w:line="500" w:lineRule="exact"/>
        <w:ind w:firstLine="472" w:firstLineChars="200"/>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rPr>
        <w:t>31.2采购代理机构有权将投标人提供的所有资料向有关政府部门或评审标书的有关人员披露。</w:t>
      </w:r>
    </w:p>
    <w:p w14:paraId="4BC35E75">
      <w:pPr>
        <w:pStyle w:val="124"/>
        <w:pageBreakBefore w:val="0"/>
        <w:kinsoku/>
        <w:wordWrap/>
        <w:overflowPunct/>
        <w:topLinePunct w:val="0"/>
        <w:autoSpaceDE/>
        <w:autoSpaceDN/>
        <w:bidi w:val="0"/>
        <w:snapToGrid/>
        <w:spacing w:line="500" w:lineRule="exact"/>
        <w:ind w:firstLine="472" w:firstLineChars="200"/>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rPr>
        <w:t>31.3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0F9A8077">
      <w:pPr>
        <w:numPr>
          <w:ilvl w:val="0"/>
          <w:numId w:val="8"/>
        </w:numPr>
        <w:spacing w:line="440" w:lineRule="exact"/>
        <w:jc w:val="center"/>
        <w:outlineLvl w:val="0"/>
        <w:rPr>
          <w:rFonts w:hint="eastAsia"/>
          <w:b/>
          <w:sz w:val="36"/>
          <w:highlight w:val="none"/>
        </w:rPr>
      </w:pPr>
      <w:r>
        <w:rPr>
          <w:rFonts w:hint="eastAsia"/>
          <w:b/>
          <w:sz w:val="36"/>
          <w:highlight w:val="none"/>
          <w:lang w:val="en-US" w:eastAsia="zh-CN"/>
        </w:rPr>
        <w:t xml:space="preserve"> </w:t>
      </w:r>
      <w:r>
        <w:rPr>
          <w:rFonts w:hint="eastAsia"/>
          <w:b/>
          <w:sz w:val="36"/>
          <w:highlight w:val="none"/>
        </w:rPr>
        <w:t>采购需求</w:t>
      </w:r>
      <w:bookmarkEnd w:id="20"/>
    </w:p>
    <w:p w14:paraId="7CBC67D4">
      <w:pPr>
        <w:numPr>
          <w:ilvl w:val="0"/>
          <w:numId w:val="0"/>
        </w:numPr>
        <w:spacing w:line="500" w:lineRule="exact"/>
        <w:rPr>
          <w:rFonts w:hint="default" w:ascii="宋体" w:hAnsi="宋体" w:eastAsia="宋体" w:cs="Times New Roman"/>
          <w:b/>
          <w:color w:val="auto"/>
          <w:sz w:val="28"/>
          <w:szCs w:val="28"/>
          <w:highlight w:val="none"/>
          <w:lang w:val="en-US" w:eastAsia="zh-CN"/>
        </w:rPr>
      </w:pPr>
      <w:r>
        <w:rPr>
          <w:rFonts w:hint="eastAsia" w:ascii="宋体" w:hAnsi="宋体" w:eastAsia="宋体" w:cs="Times New Roman"/>
          <w:b/>
          <w:color w:val="auto"/>
          <w:sz w:val="28"/>
          <w:szCs w:val="28"/>
          <w:highlight w:val="none"/>
          <w:lang w:val="en-US" w:eastAsia="zh-CN"/>
        </w:rPr>
        <w:t>标项一：五金建材采购清单</w:t>
      </w:r>
    </w:p>
    <w:tbl>
      <w:tblPr>
        <w:tblStyle w:val="24"/>
        <w:tblW w:w="896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31"/>
        <w:gridCol w:w="3076"/>
        <w:gridCol w:w="2543"/>
        <w:gridCol w:w="1114"/>
        <w:gridCol w:w="1405"/>
      </w:tblGrid>
      <w:tr w14:paraId="335CA3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3CCE0">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5D113">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A80AE">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型号/规格/材质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2D58B">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5EF89">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参考数量</w:t>
            </w:r>
          </w:p>
        </w:tc>
      </w:tr>
      <w:tr w14:paraId="6450D0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6AA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D9EC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电线（平行）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AA1F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2.5mm平行线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66FA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B2A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r>
      <w:tr w14:paraId="57201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780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5CFF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管钳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CBB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3B1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6A9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r>
      <w:tr w14:paraId="4701C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5C1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A831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管钳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6A8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512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042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r>
      <w:tr w14:paraId="6CACAF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B482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E8C5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管钳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636E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8A92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BD0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r>
      <w:tr w14:paraId="0B2F91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970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4160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管钳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129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6B57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A19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r>
      <w:tr w14:paraId="7120A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45C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1601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焊条（碱性）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545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69D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939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091F7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DB5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4207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焊条（碱性）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46D0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C65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FB1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7E430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B83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110D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活动扳手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421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8369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A965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r>
      <w:tr w14:paraId="7A284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B0BD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4CB0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活动扳手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76B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50F5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C4E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1791D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A34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8AF5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活动扳手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535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6寸，8寸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E589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622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r>
      <w:tr w14:paraId="609C25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B53D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D579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锯条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5692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1900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2E2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124</w:t>
            </w:r>
          </w:p>
        </w:tc>
      </w:tr>
      <w:tr w14:paraId="771DF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C6A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0358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开口扳手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403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AD4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D47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4C20A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4E3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88D0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快速扳手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510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25-65mm/铁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623C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9F2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1EAEB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07D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6A63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快速扳手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FC76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15-20mm/铁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91B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FD07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63EC4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C7C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F225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快速扳手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23C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6-8mm/铁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95EA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5FA6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r>
      <w:tr w14:paraId="06995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0A7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137B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快速扳手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EEA1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5A8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EB3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48CBDF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51E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E65D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宽胶带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8403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B545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C00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r>
      <w:tr w14:paraId="06CA4C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A87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DBCF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梅花扳手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598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3C0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0B2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r>
      <w:tr w14:paraId="51E52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18C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712D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梅花扳手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1C7F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6FD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2161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r>
      <w:tr w14:paraId="196CD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6DC5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FF3A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梅花扳手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DD35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AC9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51E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r>
      <w:tr w14:paraId="0A0311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9B7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DC8B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梅花扳手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5DEF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797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0D1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r>
      <w:tr w14:paraId="0BA0F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8B5E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7E74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美工刀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8EA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5687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38F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r>
      <w:tr w14:paraId="62FFC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6B1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3A75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明装五孔插座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E80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3F2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E8B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1831</w:t>
            </w:r>
          </w:p>
        </w:tc>
      </w:tr>
      <w:tr w14:paraId="0B1FB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0422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2EEF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腻子刀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7A7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32B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B3DB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2678DD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8A2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9860C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排刷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599B8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13B75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9334A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449</w:t>
            </w:r>
          </w:p>
        </w:tc>
      </w:tr>
      <w:tr w14:paraId="3F660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26E6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8C05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批头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589C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9040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2A2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77C758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F2D7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4EF7E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批头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227D1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B6739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4DE9D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3FDF76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F5FB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36726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批头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AFDC9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6998F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A569A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EEAD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CF8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530A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砂轮片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72F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大的  切割机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95B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2C9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120</w:t>
            </w:r>
          </w:p>
        </w:tc>
      </w:tr>
      <w:tr w14:paraId="4A164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70E7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CE0A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砂轮片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977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965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8C63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2EDDF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249C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8837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世达牌平口螺丝刀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229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9C0A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40F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w:t>
            </w:r>
          </w:p>
        </w:tc>
      </w:tr>
      <w:tr w14:paraId="3941B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BB9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A79A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世达牌十字螺丝刀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D63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十字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086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8F9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w:t>
            </w:r>
          </w:p>
        </w:tc>
      </w:tr>
      <w:tr w14:paraId="755746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B5D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D4D6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手钳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2EC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D278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7B6C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71D0E4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C61C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7789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手钳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D2A0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A534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427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62F5C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564A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C01F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298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842C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6A69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t>
            </w:r>
          </w:p>
        </w:tc>
      </w:tr>
      <w:tr w14:paraId="35B03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B629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8290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C610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EBE4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D2B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720</w:t>
            </w:r>
          </w:p>
        </w:tc>
      </w:tr>
      <w:tr w14:paraId="1604E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3780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5ABB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9E8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6EF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公斤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07F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610</w:t>
            </w:r>
          </w:p>
        </w:tc>
      </w:tr>
      <w:tr w14:paraId="0630A3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07A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5B46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9C63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63FA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公斤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0D4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810</w:t>
            </w:r>
          </w:p>
        </w:tc>
      </w:tr>
      <w:tr w14:paraId="20287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8F1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2F10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F3E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4EC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公斤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DBD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450</w:t>
            </w:r>
          </w:p>
        </w:tc>
      </w:tr>
      <w:tr w14:paraId="6F548C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5551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95EF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9F9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399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公斤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81A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C0A2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D16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7EBB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稀料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C69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767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2A5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r>
      <w:tr w14:paraId="0B5AC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818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1AD7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油漆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E3D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53F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E971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r>
      <w:tr w14:paraId="798019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6943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961BB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拖把池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9DE01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40*36*44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B9799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90644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48320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6A35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E3F93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拖把池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E9FBF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43*40*42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0BABE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D5194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47F950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89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D330A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暗装五孔插座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A1E39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F5057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878CB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r>
      <w:tr w14:paraId="6677E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76C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AE2B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南孚电池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A07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39F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4895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0CA9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703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A5C5E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南孚电池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EB6FC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24CBD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E2AFB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1250</w:t>
            </w:r>
          </w:p>
        </w:tc>
      </w:tr>
      <w:tr w14:paraId="2C599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8EBA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0E12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自攻螺丝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0EE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4*16/6mm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C526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1692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r>
      <w:tr w14:paraId="50DC0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6F3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E9F8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自攻螺丝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7DD5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BDC1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D06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4D499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42A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2D52E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六角螺丝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68D77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4AA45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8B577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2422F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9196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DAD73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六角螺丝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DC7E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664A3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D9496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52699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64A0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92B7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玻璃胶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D38A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通用款/透明</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2436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A1E3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360</w:t>
            </w:r>
          </w:p>
        </w:tc>
      </w:tr>
      <w:tr w14:paraId="1C36BA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DE0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D2D3C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电工绝缘胶带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FE852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通用款/黄黑红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CE066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20E8A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220</w:t>
            </w:r>
          </w:p>
        </w:tc>
      </w:tr>
      <w:tr w14:paraId="62CBE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8ACC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C643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PVC线槽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C08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0B3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91F1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140</w:t>
            </w:r>
          </w:p>
        </w:tc>
      </w:tr>
      <w:tr w14:paraId="21783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B91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7E82B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超固合页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F3325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4B34F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69332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r>
      <w:tr w14:paraId="17D27D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13B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1C77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80BC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6B7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1847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A79D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7AAE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E014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4290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C37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D5B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33BCCA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C0A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E6FD1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螺丝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A01DA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48BAB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21454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r>
      <w:tr w14:paraId="45CD7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14C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E7BE5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生料带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3B4A9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98A1C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D4B2A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r>
      <w:tr w14:paraId="6CF29B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906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67C5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生料带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59BD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07F1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4C4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r>
      <w:tr w14:paraId="0D8EB0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B04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F0E9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防水胶带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EAF7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E27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4E3C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180</w:t>
            </w:r>
          </w:p>
        </w:tc>
      </w:tr>
      <w:tr w14:paraId="19ACB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8D7C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B304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沙子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A3E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10公斤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D89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C86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7B1F1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253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A1BE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沙子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647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CAB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06A9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2647E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2F3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8BED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E3F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通用款/50kg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FA87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8FD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7D262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E2A3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A1DA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结构胶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396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6B95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C8D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810</w:t>
            </w:r>
          </w:p>
        </w:tc>
      </w:tr>
      <w:tr w14:paraId="4AD29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D0A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793C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剥线钳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547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8556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F40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r>
      <w:tr w14:paraId="0DE80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41A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DA5D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尖嘴钳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23EE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761D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E49A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r>
      <w:tr w14:paraId="14A9D4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870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F147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井盖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3AB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70中型/铸铁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345C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6CC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073AD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6D9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400F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井盖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74A8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70重型/铸铁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B088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959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r>
      <w:tr w14:paraId="0FCB4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92F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C25B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井盖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8B5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80中型/铸铁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3BDA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37AC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r>
      <w:tr w14:paraId="6BB06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5AC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4034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井盖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B04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80重型/铸铁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103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C0F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r>
      <w:tr w14:paraId="096FA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6AD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0887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井盖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E85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70型5cm厚/树脂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FF85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CB8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40A08D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25A0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F874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井盖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459A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80型5cm厚/树脂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A6F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9A0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r>
      <w:tr w14:paraId="32DAB5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F3C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F677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1478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568E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C843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08785B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ABF8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C6B1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4E0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4B9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8ED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r>
      <w:tr w14:paraId="621E1E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DF4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37E0E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螺帽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35317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706EBE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78A58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3ECD8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3360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5E38B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螺帽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9AF3F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53945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6E3A3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7F1E64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B27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B1DF0D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门扣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303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26B95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1AAD5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r>
      <w:tr w14:paraId="2B247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CC7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5CD6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B70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68D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327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3000</w:t>
            </w:r>
          </w:p>
        </w:tc>
      </w:tr>
      <w:tr w14:paraId="2E3B4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5DF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3E2D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FE7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B46F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9D60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2000</w:t>
            </w:r>
          </w:p>
        </w:tc>
      </w:tr>
      <w:tr w14:paraId="1E749E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64D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4302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不锈钢钻头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A09E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C69D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A677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31E10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8F1C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9411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不锈钢钻头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88A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4077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E32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25DDE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2CC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83</w:t>
            </w:r>
          </w:p>
        </w:tc>
        <w:tc>
          <w:tcPr>
            <w:tcW w:w="30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AA14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红色胶带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203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4D5B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B75A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42</w:t>
            </w:r>
          </w:p>
        </w:tc>
      </w:tr>
      <w:tr w14:paraId="152073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881C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9C10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麻花钻头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E2E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76AD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97E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D99BC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02E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954A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美工刀刀片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3FB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1506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7BF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43556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5B3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8CB5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4A3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A7AA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AF9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3C734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9A40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2525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内丝活接（铁）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2DE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8567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96E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01C182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00A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A348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切割片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DCBC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9A7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A85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56848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73C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E69C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生胶带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6FB7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4A9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19E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5CDD8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7A5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C5B1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外丝活接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FB4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F0D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10E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08D01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A92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06EB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外丝活接（铁）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14E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E6A3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3F45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0E179B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5E9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9131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ECA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688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FEE6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0EE5E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295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2AEC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28BB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F7E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ABA7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1DA9A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867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0E65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D4E9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410F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0E5B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763A8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36FC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2CEB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588F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F154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851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r>
      <w:tr w14:paraId="0BDAD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CA2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4956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6C3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0FD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163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50954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3D7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45F4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0D4A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7C17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04D6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658405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74D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3570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遮阳网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BFF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086B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782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454D91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BB7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194C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1AD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D7A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7FD1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0205F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9EE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4F74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胶棒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080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908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360C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0058F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5599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9329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70CA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1E46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018D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762F0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26C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D4DB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A5C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4p36a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B20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193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063350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1BFC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EBBE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子弹头无线排插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E91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五孔四位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3618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DD4A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A38F7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9A4D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F404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两联开关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781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0DC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38D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23322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AC1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BB3C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冬季门帘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2130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6962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775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r>
      <w:tr w14:paraId="7832C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088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0B1E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夏季门帘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4DBF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06F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A7C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r>
      <w:tr w14:paraId="3F8A1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AC1F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C50D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大手钳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6ED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5373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7DA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32580E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5DCC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95D5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斜口钳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52C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18F8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CF8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72154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04A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B611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锯工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36F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9D4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9A4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49CA6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DA4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030C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平口，梅花起子（两用）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B57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80B7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5F34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r>
      <w:tr w14:paraId="15F86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07C5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4E4FE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ppr变径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F10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D02D1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E44F89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38827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A23A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CAA96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ppr等径直接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1D75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C3F77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EBD18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4852C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54D3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DFD92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3DD5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EA972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44BCA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544C58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45A4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1819B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ppr内牙三通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50AE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F5D8B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4DF87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1E42D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F38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2E233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ppr内牙弯头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5960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AAA94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DC0FA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7793F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75C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E6301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pu手套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B34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4EEAA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4989F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375AB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8F6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89107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pvc电器胶带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DB84D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红黑黄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89D68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882A2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1F23A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F78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90A29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540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213D9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FE99C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41679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F3F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6A325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037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77065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C6885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02264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82B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77424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pvc踢脚线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CEF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E620C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77C8C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0575A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5B7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4C764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暗盒修复器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069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A2BA7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7AF907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649BD9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354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9C2EA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超威电池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41A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1630C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7C387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73F01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5AAE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357F1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冲击钻头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4DF0A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DB5FA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216C2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3D893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81AB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B0E51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充电强光手电筒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65E8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BE84E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C192F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4F734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982C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BD354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窗户链条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50E1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2051C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35D4C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15D939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ABD6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B8298B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单排挂钩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57D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48008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88879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170D5E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708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968E9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弹簧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2B59A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6C18F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DA330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01F9D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05A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7B5C8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电动车充电器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A221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48B73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B0CC47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7D983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C31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89D7B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电瓶补充液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0CF1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D0EAF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F7D1B3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378F0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148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11258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电钻电池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A6C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3BAB6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5BC6C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EDC4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3FA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D8828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吊顶神器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44F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060FB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E8DC3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30C1C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FE18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5E230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防火门锁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CBA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FE91A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A65BC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636F6B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E1A5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7CE8A8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挂锁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B04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DFDB0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887EC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643832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A95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F7972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焊把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75A4E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C05D9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D97C6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1720A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5FB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4069A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检查口内堵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953E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E87D8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34962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710B8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3C36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70FAF6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B6E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839F8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39EFC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16B75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0B2A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C93D0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接线端子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A7C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A2FFB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1CACC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3383D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949A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D0A76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卡箍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9CCD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F6140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A3862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C86E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DECB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25103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卡簧钳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679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F5329E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098C9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1F844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5F6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64CA2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可充电电池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610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FFC33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04488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6DDCB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82BE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0AE23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控制器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01BB1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25w-36w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C9EFD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BBEB4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r>
      <w:tr w14:paraId="0D7F4F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5E6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0CF31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立新单冷水龙头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4A532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lx-w6-21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34C3B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19A63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54E88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42A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27FEA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螺杆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A6E79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1BA04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7795D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180F0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4393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69737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梅花内六角扳手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EEE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02C39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28359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07113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600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17EC9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门插销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53EF9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22774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014FA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0A3E2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1DA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2CDC4A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免钉胶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641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6650A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609B0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3B5B7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ADB0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DB96F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纳米双面胶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AED72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EBA05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B24D1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0B08ED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1A4E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E7E02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平开合页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A15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40E47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B6677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74E2C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2FB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A11D3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水泵底座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216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60382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730BE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599A34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6D2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0B864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锁芯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D06D5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ECF04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D77DC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12C6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28E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DA587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锁芯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BA39B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10510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42F3A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2B7E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F27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FA8F2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铁皮柜锁芯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F12C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19581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1A715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0DA4EB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FAF7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7FD55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拖把池下水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12D8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A01A8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43EAF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2CC7A4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098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01656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万用表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3B5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82DEA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E2AAA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79A6BA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232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314BA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文件柜锁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D2D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18DEA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7195A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58E97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106C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FCF4E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蜗杆环箍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B15E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A8B2B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5FFE4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1F265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F7F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EBF08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下水口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2FD2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73CED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2F699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2263E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2B6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607DE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阴阳角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B30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F0FAB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D608A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115</w:t>
            </w:r>
          </w:p>
        </w:tc>
      </w:tr>
      <w:tr w14:paraId="1A433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74E5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1BF47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有机玻璃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3AE5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DA626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A6927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4CB7C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DD1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C6963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DF4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EAD857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ACEDD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275C1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54AF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FC7B4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铸工胶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E4CF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7AED1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472C3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647BD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2C5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748C7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子母合页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CE5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59CD2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6202F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1A11F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2F3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FD697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断路器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C19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A4CA8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57AC2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2F4D5B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189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F7EAA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ppr内丝三通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6EC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9452A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EC68AB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393E8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B157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D5FD2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ppr内丝弯头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68F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01305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A5750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4EB04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2F5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F84E11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普通把手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BF5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8430F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3B066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16E2F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9F2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36AF5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平头内六角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4F05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80DEB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3FD7B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48429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2F0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045BF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编织绳子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0E0C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95A40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8FA06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7255A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DCB5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51604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扩孔器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94D0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52E3B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1C8A3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r>
      <w:tr w14:paraId="642A6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56D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D8369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绝缘手套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A7DB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9CADE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8C8C9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0DBD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4591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8F548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AE9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A6D71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02D2C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4551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320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3F496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pvc伸缩节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FAA0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D5FFC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1721E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545BB9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343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64349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焊条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9BE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DDD42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DC485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79BF4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9A1D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60DA79">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暗盒修复撑杆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4B9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3F833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FD251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3B5DB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F93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4A457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沉头燕尾丝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78642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833B8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F8A42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4FC8C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C03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987A9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垫片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611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25C1C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9D8D6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9ECC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36D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749099">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堵漏王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41E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B02E7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708F4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4B04A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AEE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7C6EA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过滤袋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ADD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0D1D4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4B2D5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34939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602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A6463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角码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DB3D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97D4C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18FA4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16B89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7E0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4F326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开水器水龙头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C79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22D662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2CF37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6E22EC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6E6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A638B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轮胎</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AE7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9ABDF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DA0C4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047A0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65F1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728DF1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B30C5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8E299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627A8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7701E5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6462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17DC2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82EE3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0A40E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81005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55EB0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0D5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96658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6D4ED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50411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49575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388EC6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3E0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477D8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CCB1D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8283F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F00C9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160D5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C6B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91146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配件接头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8CE90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D47A4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D13AC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1866D1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FCE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6E2AB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配件接头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665B8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B4C32D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0BC9A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119141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BEA6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9028D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配件接头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BB22F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26968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1FB82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594A14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8DB2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3EED3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配件接头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290E5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5972A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8DE20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DA82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34C6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706A7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平头燕尾丝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4CEA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2AE7A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1A0EF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0C3D62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6705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2E204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热水器龙头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9434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64581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24D62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248C6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426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DA86D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铜对丝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6A3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F7747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BA344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5FC3ED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3750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B17F9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外丝直接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78441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866B1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8FBC75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5EE73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089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98B8D9">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外丝直接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951FC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6E720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C1736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5984AA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BD05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76592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外丝直接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E9833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F8267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BD771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7C610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63D9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FC696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外丝直接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08373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45CE2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BFFDD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53F4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22B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DA29B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橡塑料带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C7E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BBC1E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A69C6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35853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EA6B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CB81E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小便感应延迟阀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F75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BC8017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0AA6A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7C649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B996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CB0099">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亚克力板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E6A34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110*23*0.3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AA542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78195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343A3CCB">
        <w:tblPrEx>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BF35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EBD7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C69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不锈钢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399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5D4D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597C8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CA6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FF9B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混水阀1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FEB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82F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A6C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362</w:t>
            </w:r>
          </w:p>
        </w:tc>
      </w:tr>
      <w:tr w14:paraId="3F3EF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D26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B861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混水阀2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389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8B5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776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362</w:t>
            </w:r>
          </w:p>
        </w:tc>
      </w:tr>
      <w:tr w14:paraId="224DC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961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9CAC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三角阀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B5F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47E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57A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3066E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FBE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926C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浴室电磁阀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D75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1C6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B7AC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4BBC96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661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417A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卫生间门合页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B321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718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ED7B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7FB37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14C3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E946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广告胶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195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B28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1FE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240</w:t>
            </w:r>
          </w:p>
        </w:tc>
      </w:tr>
      <w:tr w14:paraId="677A3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819C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8A6C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日丰玻璃胶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DEC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729E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E32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r>
      <w:tr w14:paraId="51E47A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2DE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4D97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下水软管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76A9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97F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032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58938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A99D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E539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闭门器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F6DA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26B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A88C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61BC0B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B1B4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0CA1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水龙头螺丝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CCB5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C99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FF6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15A79A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F3D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91C9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管道钳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FD0C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6777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E214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r>
      <w:tr w14:paraId="64D607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81E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8ECD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包卡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621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DD75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438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18F150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61D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18F0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填缝剂（发泡胶）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A0E3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0A2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756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r>
      <w:tr w14:paraId="05C57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77A7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DE2D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磁力批头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2786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257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5A9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w:t>
            </w:r>
          </w:p>
        </w:tc>
      </w:tr>
      <w:tr w14:paraId="32B47F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159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0F6B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水不漏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093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A2F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07C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013CC8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1608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2242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三角淋浴拐头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C5C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427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30A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r>
      <w:tr w14:paraId="0B404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B7A6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E50E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铲刀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1D2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E259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E6D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64</w:t>
            </w:r>
          </w:p>
        </w:tc>
      </w:tr>
      <w:tr w14:paraId="5E2BD7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CB95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168E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铲刀刀片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5FF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8ED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4EC0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222</w:t>
            </w:r>
          </w:p>
        </w:tc>
      </w:tr>
      <w:tr w14:paraId="21B219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AAB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77D3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白水泥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B2C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E3D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34B5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r>
      <w:tr w14:paraId="587C2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1F4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51FA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梅花起子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F90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长把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2AB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E3F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4CD93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3A4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E0BF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新式大立式脚踏阀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E3D8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LX-143-2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DBB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F37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088F8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B3E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5DB7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连杆中脚踏阀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2C6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LX-142-2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7CA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BDD7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06A8F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406C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D14A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脚踏阀（铜体）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8E1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E97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40F3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0F7A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D77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3E97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立新角阀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B1B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LX-V8-15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5751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1236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0744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376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84CD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水龙头连接软管60公分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EF67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EFE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0F7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617D5F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023B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59B3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水龙头连接软管80公分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454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ADC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455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9434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72A6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EC39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铜体长把水龙头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5C55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F36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1F38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31EFF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2A3D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094C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水龙头把手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52B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01A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A01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4A6809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DB3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59B5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铜体洗脸盆水龙头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193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9B7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372A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3D3F3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711A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24D5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生胶带（加厚）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1B9B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AE5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ADC9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547404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546E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532D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不锈钢抱卡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549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0F6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0EA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087337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E95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6068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修复器（插座）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EEF5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A3C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0A16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724FA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0B4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B252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洗脸盆下水器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D3B0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7CE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BEB0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2F2B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3E6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01A4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冷热水水龙头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DF6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5A0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4CE0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34538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A18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55D4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浴室水控制阀（混水阀）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DCAE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37E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05F6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5B590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4CF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B27E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塑钢窗户把手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491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左把手带扣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31F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6D77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04B281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F9DA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6AD3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地漏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89C7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85D1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EFC3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42B36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87F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EAF0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多功能下水器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D66D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042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5AA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7B3E2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33F0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1DB0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不锈钢门插销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B91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C88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C72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3CBFF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E3CC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ED38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木门合页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3D51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12.5公分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9B8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一副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79D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395C2C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42A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8EB4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雨虹防水堵漏王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3B50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（4Kg×5袋）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C0F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E658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061C2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3D9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D1D1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方柱锁体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D30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BFC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4F60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7FA8D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BBF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F7C6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大盒燕 尾丝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3A1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621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BF2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6E752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3C0F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C88F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单冷水龙头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B29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1X-W6-21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B41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D61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105</w:t>
            </w:r>
          </w:p>
        </w:tc>
      </w:tr>
      <w:tr w14:paraId="201C4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C9B6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A422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头灯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B53D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CF0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1BB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r>
      <w:tr w14:paraId="0CD57B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CEA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3E10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窗户合页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197D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FD0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D38F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576289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929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9901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窗户把手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94B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右把手带扣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AB27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FFDA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77BF9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435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B072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卫生间合页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A73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6F72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F31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7D2594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97F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B2F1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9公分大厅门锁芯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ADDD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F22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0729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4CEAF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4D1F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D4C7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7.5公分锁芯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780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749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208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4FFA33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C085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C50D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泡沫胶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099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1C9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2DB3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41016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377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635E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防盗门门把手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4F03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8A74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5CC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F4F0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66E4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FF6C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手枪钻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7201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16V</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226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BC8F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r>
      <w:tr w14:paraId="1544C0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B6D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95F9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堵路王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BC1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E92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465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6FCBB6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EADA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374B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锂电钻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633B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48V</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54AB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ECDA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330</w:t>
            </w:r>
          </w:p>
        </w:tc>
      </w:tr>
      <w:tr w14:paraId="2D814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822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FD42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疏通机管子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139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BEE0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603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0DF11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C360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DA62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线手套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4EF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E5A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6FC8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34F11C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223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AB20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除锈剂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8249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E1D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7B2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7A077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DAEC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B396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浴室防滑垫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4CA4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灰1.8*15米/毛料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0A6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平方米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762B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t>
            </w:r>
          </w:p>
        </w:tc>
      </w:tr>
    </w:tbl>
    <w:p w14:paraId="20AF4A64">
      <w:pPr>
        <w:rPr>
          <w:rFonts w:hint="eastAsia" w:ascii="宋体" w:hAnsi="宋体" w:eastAsia="宋体" w:cs="Times New Roman"/>
          <w:b/>
          <w:color w:val="auto"/>
          <w:sz w:val="28"/>
          <w:szCs w:val="28"/>
          <w:highlight w:val="none"/>
          <w:lang w:val="en-US" w:eastAsia="zh-CN"/>
        </w:rPr>
      </w:pPr>
      <w:r>
        <w:rPr>
          <w:rFonts w:hint="eastAsia" w:ascii="宋体" w:hAnsi="宋体" w:eastAsia="宋体" w:cs="Times New Roman"/>
          <w:b/>
          <w:color w:val="auto"/>
          <w:sz w:val="28"/>
          <w:szCs w:val="28"/>
          <w:highlight w:val="none"/>
          <w:lang w:val="en-US" w:eastAsia="zh-CN"/>
        </w:rPr>
        <w:br w:type="page"/>
      </w:r>
    </w:p>
    <w:p w14:paraId="4F0E4E8F">
      <w:pPr>
        <w:numPr>
          <w:ilvl w:val="0"/>
          <w:numId w:val="0"/>
        </w:numPr>
        <w:spacing w:line="500" w:lineRule="exact"/>
        <w:rPr>
          <w:rFonts w:hint="default" w:ascii="宋体" w:hAnsi="宋体" w:eastAsia="宋体" w:cs="Times New Roman"/>
          <w:b/>
          <w:color w:val="auto"/>
          <w:sz w:val="28"/>
          <w:szCs w:val="28"/>
          <w:highlight w:val="none"/>
          <w:lang w:val="en-US" w:eastAsia="zh-CN"/>
        </w:rPr>
      </w:pPr>
      <w:r>
        <w:rPr>
          <w:rFonts w:hint="eastAsia" w:ascii="宋体" w:hAnsi="宋体" w:eastAsia="宋体" w:cs="Times New Roman"/>
          <w:b/>
          <w:color w:val="auto"/>
          <w:sz w:val="28"/>
          <w:szCs w:val="28"/>
          <w:highlight w:val="none"/>
          <w:lang w:val="en-US" w:eastAsia="zh-CN"/>
        </w:rPr>
        <w:t>标项二：保洁类低值易耗品采购清单</w:t>
      </w:r>
    </w:p>
    <w:tbl>
      <w:tblPr>
        <w:tblStyle w:val="24"/>
        <w:tblW w:w="961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27"/>
        <w:gridCol w:w="2837"/>
        <w:gridCol w:w="2822"/>
        <w:gridCol w:w="1464"/>
        <w:gridCol w:w="1567"/>
      </w:tblGrid>
      <w:tr w14:paraId="1A505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CC54A">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E3E36">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0C3C7">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型号/规格/材质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5BB7E">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22DA2">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sz w:val="24"/>
                <w:szCs w:val="24"/>
                <w:highlight w:val="none"/>
                <w:u w:val="none"/>
                <w:lang w:val="en-US" w:eastAsia="zh-CN"/>
              </w:rPr>
              <w:t>参考数量</w:t>
            </w:r>
          </w:p>
        </w:tc>
      </w:tr>
      <w:tr w14:paraId="29A1C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0C1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50A57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白线拖把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2F5D5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1C192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F0FC7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1270</w:t>
            </w:r>
          </w:p>
        </w:tc>
      </w:tr>
      <w:tr w14:paraId="04883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BD1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91B62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大扫把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2DABE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439C9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D2D25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510</w:t>
            </w:r>
          </w:p>
        </w:tc>
      </w:tr>
      <w:tr w14:paraId="53B305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9A15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2C12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冬季手套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E08C7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0FD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C0B2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r>
      <w:tr w14:paraId="5BD7E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615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6309D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短胶皮手套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83166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7A38B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84791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r>
      <w:tr w14:paraId="5F05E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644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D71D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方头铁锹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649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带把子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F20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AEF3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w:t>
            </w:r>
          </w:p>
        </w:tc>
      </w:tr>
      <w:tr w14:paraId="06388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071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CD537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钢丝球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17D28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BC661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79444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800</w:t>
            </w:r>
          </w:p>
        </w:tc>
      </w:tr>
      <w:tr w14:paraId="1F6B2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E7A7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17736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高粱扫把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DAB5E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98617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92E40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w:t>
            </w:r>
          </w:p>
        </w:tc>
      </w:tr>
      <w:tr w14:paraId="7986B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265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F23D4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洁厕灵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CCD4E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5公斤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519E6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93A42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105</w:t>
            </w:r>
          </w:p>
        </w:tc>
      </w:tr>
      <w:tr w14:paraId="706F0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7250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01182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洁厕灵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B051C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10公斤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DD97A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76840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115DF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B41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715EC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垃圾袋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EE4BE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90*110 黑色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5D112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55A73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172500</w:t>
            </w:r>
          </w:p>
        </w:tc>
      </w:tr>
      <w:tr w14:paraId="73A4F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96B0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35A91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垃圾袋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BABE2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4B174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5C1C7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10000</w:t>
            </w:r>
          </w:p>
        </w:tc>
      </w:tr>
      <w:tr w14:paraId="6FED4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6E3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0300E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抹布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690E3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8EB54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AB8EB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1220</w:t>
            </w:r>
          </w:p>
        </w:tc>
      </w:tr>
      <w:tr w14:paraId="12ADE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D9D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3A832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洗洁精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1B3D7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8D530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AAB62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140</w:t>
            </w:r>
          </w:p>
        </w:tc>
      </w:tr>
      <w:tr w14:paraId="06B3A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20F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6B52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洗洁精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9CD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B99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787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r>
      <w:tr w14:paraId="5DB1D1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7784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AC8B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洗洁精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ED45F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3502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F53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r>
      <w:tr w14:paraId="01E8D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2FE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FD08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洗衣粉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200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C9B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E990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184</w:t>
            </w:r>
          </w:p>
        </w:tc>
      </w:tr>
      <w:tr w14:paraId="31564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9514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55CE16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洗衣粉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A6158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260g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0071F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CEDCD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1652</w:t>
            </w:r>
          </w:p>
        </w:tc>
      </w:tr>
      <w:tr w14:paraId="779B1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2F40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7AE4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线胶手套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1B3D4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6FC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A0C2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w:t>
            </w:r>
          </w:p>
        </w:tc>
      </w:tr>
      <w:tr w14:paraId="79C7C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F93B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D5DC7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线手套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D3257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1388B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3D0ED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4700</w:t>
            </w:r>
          </w:p>
        </w:tc>
      </w:tr>
      <w:tr w14:paraId="1195B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64B7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3ABB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小水桶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F09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口径20cm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F5F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9C3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E116E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2550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9D1C5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小水桶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53F23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塑料把手20l左右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64E4D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5E2AA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869D2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622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7C81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A03BE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1DD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E4E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w:t>
            </w:r>
          </w:p>
        </w:tc>
      </w:tr>
      <w:tr w14:paraId="6D6047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D54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19A4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圆头铁锹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B454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带把子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D903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2862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34</w:t>
            </w:r>
          </w:p>
        </w:tc>
      </w:tr>
      <w:tr w14:paraId="28F15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11D3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5485D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胶皮手套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B78E9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加厚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9FFB9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A69EA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700</w:t>
            </w:r>
          </w:p>
        </w:tc>
      </w:tr>
      <w:tr w14:paraId="77AACA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124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CDCE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84 消毒液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CAF59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356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054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230</w:t>
            </w:r>
          </w:p>
        </w:tc>
      </w:tr>
      <w:tr w14:paraId="1873A9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4DAF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C130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半防风簸箕</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5EB5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簸箕短面处需加一个把手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451B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9D4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1A8656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CBD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65B3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编织袋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24149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C3A3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E7F1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5000</w:t>
            </w:r>
          </w:p>
        </w:tc>
      </w:tr>
      <w:tr w14:paraId="09D44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444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59F6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冰铲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3174E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0C7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674C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59E50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3202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6CC8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大水桶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E04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口径60cm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8AC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1808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7D4B3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90D0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4B26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黑色大垃圾袋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6AEA7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14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7E76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4CA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581A2B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CFD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B227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芨芨草大扫把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48AFD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31D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1DC2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4C778C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B0F4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793E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胶线手套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BF584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9691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E67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1500</w:t>
            </w:r>
          </w:p>
        </w:tc>
      </w:tr>
      <w:tr w14:paraId="13DB5A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4EE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A5EC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胶鞋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02070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14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2A3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610F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54BA2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1224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C221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垃圾夹子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A8667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14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DAAD3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D0A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317904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82F0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FBAF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垃圾桶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4867F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14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82C0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5FB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08BB0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5D0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145D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来苏水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1DE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500ml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05E8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3F2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304C19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B229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A087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蓝色加厚塑料铁锹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E6971C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9E1A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E42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388000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6DF0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99E2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抹布（厚）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0AEDE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0FC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83A4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4EE35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3BCD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2D5B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融雪剂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8369C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D94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118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r>
      <w:tr w14:paraId="4DC29C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514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CF7F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乳胶手套</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83D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短</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844C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E8F3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w:t>
            </w:r>
          </w:p>
        </w:tc>
      </w:tr>
      <w:tr w14:paraId="7747D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B9D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D15F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乳胶手套</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29D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长</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5F1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3BA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w:t>
            </w:r>
          </w:p>
        </w:tc>
      </w:tr>
      <w:tr w14:paraId="42C16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C2B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E19C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烧碱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C27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935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7B3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35C98D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ADB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2633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室外大垃圾桶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DAD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240L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8B7B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D7D6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r>
      <w:tr w14:paraId="2C032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2EF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CB50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塑料白板铁锹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EEE48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EC3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FBB9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w:t>
            </w:r>
          </w:p>
        </w:tc>
      </w:tr>
      <w:tr w14:paraId="6A660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B00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86D6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铁垃圾夹（长）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5FA43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2F5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888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5F0F7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CB1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EDF4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雨虹防水堵漏王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22DE7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14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EC0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85C2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04AEFB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4E29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96F7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249C9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816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6008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041FC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2958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8F79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长皮围裙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71E13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14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DBBB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A8F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47FC5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EA0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2739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洗车刷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5C5B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D22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8A34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34</w:t>
            </w:r>
          </w:p>
        </w:tc>
      </w:tr>
      <w:tr w14:paraId="55B87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B90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9BB9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加长杆洗车刷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C62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DD7A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22E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r>
      <w:tr w14:paraId="5BCA7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65C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6D7E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擦车抹布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4AAC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纯棉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136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6BB8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r>
      <w:tr w14:paraId="264CE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641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07FD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擦车鹿皮抹布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4809F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BCE0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A0B6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34989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FAD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8151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84消毒液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88EA1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4C8B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B0E8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560936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ED71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052D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垃圾袋90*110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B2446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E91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AAEF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B44E2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9C2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F8F0F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玻璃刮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33DAC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C1B29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8F3B4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65B55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F40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F6FBE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草酸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67998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9EC3B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CC233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467BFD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1FB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8FDAC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铲刀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210AA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9B3D8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C108C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BFDE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AA2E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55F81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铲刀片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8BB28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7975C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0610B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6596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B0B9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FFC96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除甲醛喷剂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78EEA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8965D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709A4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73FE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6AD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F6484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芳香球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A852E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139DE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1C739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4000</w:t>
            </w:r>
          </w:p>
        </w:tc>
      </w:tr>
      <w:tr w14:paraId="1231ED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2D8F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0A2A8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刮玻璃胶条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948EB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A0305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6FD2A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C48A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46A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E54DB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灰色地毯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DC534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889E6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平方米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87E3B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3D7315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80B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A2834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灰色双条纹地毯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31399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96F6F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平方米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C67F5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00AF5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08C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A8CB8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宽胶带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EFFA5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443EE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7E1A6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D992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6DF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EE351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去污粉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86856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7C3F70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B02A5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w:t>
            </w:r>
          </w:p>
        </w:tc>
      </w:tr>
      <w:tr w14:paraId="067CB5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BAA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4BE3B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杀虫剂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ED36D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B1C95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7C4D63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0637A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F086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75B7B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实心方头马桶刷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B788E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DB708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71A61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w:t>
            </w:r>
          </w:p>
        </w:tc>
      </w:tr>
      <w:tr w14:paraId="7CB82C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27C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E9B6E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07745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29A55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4D84C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C5A3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2E33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45E85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06E8C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3B770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F1429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2EAF1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A4A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C3BD4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拖把油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C4BC5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10公斤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0E4E3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1661B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7D1AB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3B3C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E9F535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卫生香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3E56F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26AFA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DFC72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3020</w:t>
            </w:r>
          </w:p>
        </w:tc>
      </w:tr>
      <w:tr w14:paraId="7D71D8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2A4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2D11A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线绳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2296A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AEAF4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E0A88E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47162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137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B1D20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医用乳胶手套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F23655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50双/盒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EB015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A4A1A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612BB7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AC14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081BE9">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油拖把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28891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通用款不带油1米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A64FE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383E9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700</w:t>
            </w:r>
          </w:p>
        </w:tc>
      </w:tr>
      <w:tr w14:paraId="05BA8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BCEA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9E08B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榨水车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1370B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A3FD2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72E40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1267D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9C9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1831E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坐垫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49DB7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23EC19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4512F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22DBD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3A1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B5A51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砂纸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6D561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2871D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BA015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6C287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B26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EB367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长袖胶皮手套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79FEA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00CBC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D53F3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EAE5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9B08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BCF78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油拖布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33449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3B89D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2DD23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183DC0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63B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F7ACB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芨芨草扫把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62B48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6E309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91D17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bl>
    <w:p w14:paraId="66FBC02C">
      <w:pPr>
        <w:rPr>
          <w:rFonts w:hint="eastAsia" w:ascii="宋体" w:hAnsi="宋体" w:eastAsia="宋体" w:cs="Times New Roman"/>
          <w:b/>
          <w:color w:val="auto"/>
          <w:sz w:val="28"/>
          <w:szCs w:val="28"/>
          <w:highlight w:val="none"/>
          <w:lang w:val="en-US" w:eastAsia="zh-CN"/>
        </w:rPr>
      </w:pPr>
      <w:r>
        <w:rPr>
          <w:rFonts w:hint="eastAsia" w:ascii="宋体" w:hAnsi="宋体" w:eastAsia="宋体" w:cs="Times New Roman"/>
          <w:b/>
          <w:color w:val="auto"/>
          <w:sz w:val="28"/>
          <w:szCs w:val="28"/>
          <w:highlight w:val="none"/>
          <w:lang w:val="en-US" w:eastAsia="zh-CN"/>
        </w:rPr>
        <w:br w:type="page"/>
      </w:r>
    </w:p>
    <w:p w14:paraId="2798DB0F">
      <w:pPr>
        <w:numPr>
          <w:ilvl w:val="0"/>
          <w:numId w:val="0"/>
        </w:numPr>
        <w:spacing w:line="500" w:lineRule="exact"/>
        <w:rPr>
          <w:rFonts w:hint="default" w:ascii="宋体" w:hAnsi="宋体" w:eastAsia="宋体" w:cs="Times New Roman"/>
          <w:b/>
          <w:color w:val="auto"/>
          <w:sz w:val="28"/>
          <w:szCs w:val="28"/>
          <w:highlight w:val="none"/>
          <w:lang w:val="en-US" w:eastAsia="zh-CN"/>
        </w:rPr>
      </w:pPr>
      <w:r>
        <w:rPr>
          <w:rFonts w:hint="eastAsia" w:ascii="宋体" w:hAnsi="宋体" w:eastAsia="宋体" w:cs="Times New Roman"/>
          <w:b/>
          <w:color w:val="auto"/>
          <w:sz w:val="28"/>
          <w:szCs w:val="28"/>
          <w:highlight w:val="none"/>
          <w:lang w:val="en-US" w:eastAsia="zh-CN"/>
        </w:rPr>
        <w:t>标项三：灯具及相关配电设施工具类采购清单</w:t>
      </w:r>
    </w:p>
    <w:tbl>
      <w:tblPr>
        <w:tblStyle w:val="24"/>
        <w:tblW w:w="91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84"/>
        <w:gridCol w:w="2783"/>
        <w:gridCol w:w="2550"/>
        <w:gridCol w:w="1208"/>
        <w:gridCol w:w="1153"/>
        <w:gridCol w:w="1383"/>
      </w:tblGrid>
      <w:tr w14:paraId="14F34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77EBF">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CD3B7">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3FCFF">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型号/规格/材质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37045">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7C0DB">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lang w:val="en-US" w:eastAsia="zh-CN"/>
              </w:rPr>
            </w:pPr>
            <w:r>
              <w:rPr>
                <w:rFonts w:hint="eastAsia" w:ascii="宋体" w:hAnsi="宋体" w:eastAsia="宋体" w:cs="宋体"/>
                <w:b/>
                <w:bCs/>
                <w:i w:val="0"/>
                <w:iCs w:val="0"/>
                <w:color w:val="000000"/>
                <w:sz w:val="24"/>
                <w:szCs w:val="24"/>
                <w:highlight w:val="none"/>
                <w:u w:val="none"/>
                <w:lang w:val="en-US" w:eastAsia="zh-CN"/>
              </w:rPr>
              <w:t>参考数量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8CE4B">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备注</w:t>
            </w:r>
          </w:p>
        </w:tc>
      </w:tr>
      <w:tr w14:paraId="45A6FF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37A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5EDBC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led灯管60厘米8w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6AE6F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E400A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9304F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91CD5">
            <w:pPr>
              <w:jc w:val="center"/>
              <w:rPr>
                <w:rFonts w:hint="eastAsia" w:ascii="宋体" w:hAnsi="宋体" w:eastAsia="宋体" w:cs="宋体"/>
                <w:i w:val="0"/>
                <w:iCs w:val="0"/>
                <w:color w:val="000000"/>
                <w:sz w:val="24"/>
                <w:szCs w:val="24"/>
                <w:highlight w:val="none"/>
                <w:u w:val="none"/>
              </w:rPr>
            </w:pPr>
          </w:p>
        </w:tc>
      </w:tr>
      <w:tr w14:paraId="04A73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7B9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E8B7A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日光灯管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B4734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0E26B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CC4A1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49295">
            <w:pPr>
              <w:jc w:val="center"/>
              <w:rPr>
                <w:rFonts w:hint="eastAsia" w:ascii="宋体" w:hAnsi="宋体" w:eastAsia="宋体" w:cs="宋体"/>
                <w:i w:val="0"/>
                <w:iCs w:val="0"/>
                <w:color w:val="000000"/>
                <w:sz w:val="24"/>
                <w:szCs w:val="24"/>
                <w:highlight w:val="none"/>
                <w:u w:val="none"/>
              </w:rPr>
            </w:pPr>
          </w:p>
        </w:tc>
      </w:tr>
      <w:tr w14:paraId="524D9E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4A3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A41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日光灯管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739B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 /LED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6BF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ABAA0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5094C">
            <w:pPr>
              <w:jc w:val="center"/>
              <w:rPr>
                <w:rFonts w:hint="eastAsia" w:ascii="宋体" w:hAnsi="宋体" w:eastAsia="宋体" w:cs="宋体"/>
                <w:i w:val="0"/>
                <w:iCs w:val="0"/>
                <w:color w:val="000000"/>
                <w:sz w:val="24"/>
                <w:szCs w:val="24"/>
                <w:highlight w:val="none"/>
                <w:u w:val="none"/>
              </w:rPr>
            </w:pPr>
          </w:p>
        </w:tc>
      </w:tr>
      <w:tr w14:paraId="069A3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6C0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BA2C6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双电源自动转化开关</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E26B8F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4p40a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A962F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3C86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5E612">
            <w:pPr>
              <w:jc w:val="center"/>
              <w:rPr>
                <w:rFonts w:hint="eastAsia" w:ascii="宋体" w:hAnsi="宋体" w:eastAsia="宋体" w:cs="宋体"/>
                <w:i w:val="0"/>
                <w:iCs w:val="0"/>
                <w:color w:val="000000"/>
                <w:sz w:val="24"/>
                <w:szCs w:val="24"/>
                <w:highlight w:val="none"/>
                <w:u w:val="none"/>
              </w:rPr>
            </w:pPr>
          </w:p>
        </w:tc>
      </w:tr>
      <w:tr w14:paraId="698511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664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3EF82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双电源自动转化开关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DC676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A4E1C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55273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ACC8F">
            <w:pPr>
              <w:jc w:val="center"/>
              <w:rPr>
                <w:rFonts w:hint="eastAsia" w:ascii="宋体" w:hAnsi="宋体" w:eastAsia="宋体" w:cs="宋体"/>
                <w:i w:val="0"/>
                <w:iCs w:val="0"/>
                <w:color w:val="000000"/>
                <w:sz w:val="24"/>
                <w:szCs w:val="24"/>
                <w:highlight w:val="none"/>
                <w:u w:val="none"/>
              </w:rPr>
            </w:pPr>
          </w:p>
        </w:tc>
      </w:tr>
      <w:tr w14:paraId="27120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569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00116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双电源自动转化开关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29D0A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4p36a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326C8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3FA4F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1F317">
            <w:pPr>
              <w:jc w:val="center"/>
              <w:rPr>
                <w:rFonts w:hint="eastAsia" w:ascii="宋体" w:hAnsi="宋体" w:eastAsia="宋体" w:cs="宋体"/>
                <w:i w:val="0"/>
                <w:iCs w:val="0"/>
                <w:color w:val="000000"/>
                <w:sz w:val="24"/>
                <w:szCs w:val="24"/>
                <w:highlight w:val="none"/>
                <w:u w:val="none"/>
              </w:rPr>
            </w:pPr>
          </w:p>
        </w:tc>
      </w:tr>
      <w:tr w14:paraId="7280B4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5C78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273C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飞利浦灯泡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F687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E27 11W   /LED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A0C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小箱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BDE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A6D81">
            <w:pPr>
              <w:jc w:val="center"/>
              <w:rPr>
                <w:rFonts w:hint="eastAsia" w:ascii="宋体" w:hAnsi="宋体" w:eastAsia="宋体" w:cs="宋体"/>
                <w:i w:val="0"/>
                <w:iCs w:val="0"/>
                <w:color w:val="000000"/>
                <w:sz w:val="24"/>
                <w:szCs w:val="24"/>
                <w:highlight w:val="none"/>
                <w:u w:val="none"/>
              </w:rPr>
            </w:pPr>
          </w:p>
        </w:tc>
      </w:tr>
      <w:tr w14:paraId="51D7A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5E8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0F82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特变电工橡套软线</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42D4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300/500V-3*1.0mm²/橡套软电缆铜线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994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100米/卷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40FC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B0304">
            <w:pPr>
              <w:jc w:val="center"/>
              <w:rPr>
                <w:rFonts w:hint="eastAsia" w:ascii="宋体" w:hAnsi="宋体" w:eastAsia="宋体" w:cs="宋体"/>
                <w:i w:val="0"/>
                <w:iCs w:val="0"/>
                <w:color w:val="000000"/>
                <w:sz w:val="24"/>
                <w:szCs w:val="24"/>
                <w:highlight w:val="none"/>
                <w:u w:val="none"/>
              </w:rPr>
            </w:pPr>
          </w:p>
        </w:tc>
      </w:tr>
      <w:tr w14:paraId="4C513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25FF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2031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高压绝缘胶带</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2F16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耐压500V（5种颜色）3M/ 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F86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10卷/捆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149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DFFC6">
            <w:pPr>
              <w:jc w:val="center"/>
              <w:rPr>
                <w:rFonts w:hint="eastAsia" w:ascii="宋体" w:hAnsi="宋体" w:eastAsia="宋体" w:cs="宋体"/>
                <w:i w:val="0"/>
                <w:iCs w:val="0"/>
                <w:color w:val="000000"/>
                <w:sz w:val="24"/>
                <w:szCs w:val="24"/>
                <w:highlight w:val="none"/>
                <w:u w:val="none"/>
              </w:rPr>
            </w:pPr>
          </w:p>
        </w:tc>
      </w:tr>
      <w:tr w14:paraId="6BA48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7227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245E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高压防水胶带</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6806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耐压500V  3M/ 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16A8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714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771EA">
            <w:pPr>
              <w:jc w:val="center"/>
              <w:rPr>
                <w:rFonts w:hint="eastAsia" w:ascii="宋体" w:hAnsi="宋体" w:eastAsia="宋体" w:cs="宋体"/>
                <w:i w:val="0"/>
                <w:iCs w:val="0"/>
                <w:color w:val="000000"/>
                <w:sz w:val="24"/>
                <w:szCs w:val="24"/>
                <w:highlight w:val="none"/>
                <w:u w:val="none"/>
              </w:rPr>
            </w:pPr>
          </w:p>
        </w:tc>
      </w:tr>
      <w:tr w14:paraId="1C38E8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E40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2893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FD83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A76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A1B9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DE939">
            <w:pPr>
              <w:jc w:val="center"/>
              <w:rPr>
                <w:rFonts w:hint="eastAsia" w:ascii="宋体" w:hAnsi="宋体" w:eastAsia="宋体" w:cs="宋体"/>
                <w:i w:val="0"/>
                <w:iCs w:val="0"/>
                <w:color w:val="000000"/>
                <w:sz w:val="24"/>
                <w:szCs w:val="24"/>
                <w:highlight w:val="none"/>
                <w:u w:val="none"/>
              </w:rPr>
            </w:pPr>
          </w:p>
        </w:tc>
      </w:tr>
      <w:tr w14:paraId="19802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422A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D393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五孔插座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0FCD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常规款五孔错位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2C0D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C8B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D28AB">
            <w:pPr>
              <w:jc w:val="center"/>
              <w:rPr>
                <w:rFonts w:hint="eastAsia" w:ascii="宋体" w:hAnsi="宋体" w:eastAsia="宋体" w:cs="宋体"/>
                <w:i w:val="0"/>
                <w:iCs w:val="0"/>
                <w:color w:val="000000"/>
                <w:sz w:val="24"/>
                <w:szCs w:val="24"/>
                <w:highlight w:val="none"/>
                <w:u w:val="none"/>
              </w:rPr>
            </w:pPr>
          </w:p>
        </w:tc>
      </w:tr>
      <w:tr w14:paraId="30C21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B671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2E8E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五孔插座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BADB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（1盒×10）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056A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64A9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7A486">
            <w:pPr>
              <w:jc w:val="center"/>
              <w:rPr>
                <w:rFonts w:hint="eastAsia" w:ascii="宋体" w:hAnsi="宋体" w:eastAsia="宋体" w:cs="宋体"/>
                <w:i w:val="0"/>
                <w:iCs w:val="0"/>
                <w:color w:val="000000"/>
                <w:sz w:val="24"/>
                <w:szCs w:val="24"/>
                <w:highlight w:val="none"/>
                <w:u w:val="none"/>
              </w:rPr>
            </w:pPr>
          </w:p>
        </w:tc>
      </w:tr>
      <w:tr w14:paraId="7A400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832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04A27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10a单联开关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17E5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F14C7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CDAA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B9CEC">
            <w:pPr>
              <w:jc w:val="center"/>
              <w:rPr>
                <w:rFonts w:hint="eastAsia" w:ascii="宋体" w:hAnsi="宋体" w:eastAsia="宋体" w:cs="宋体"/>
                <w:i w:val="0"/>
                <w:iCs w:val="0"/>
                <w:color w:val="000000"/>
                <w:sz w:val="24"/>
                <w:szCs w:val="24"/>
                <w:highlight w:val="none"/>
                <w:u w:val="none"/>
              </w:rPr>
            </w:pPr>
          </w:p>
        </w:tc>
      </w:tr>
      <w:tr w14:paraId="77052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AF8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22402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18w声光控灯具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6E3A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EDE71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98D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D107E">
            <w:pPr>
              <w:jc w:val="center"/>
              <w:rPr>
                <w:rFonts w:hint="eastAsia" w:ascii="宋体" w:hAnsi="宋体" w:eastAsia="宋体" w:cs="宋体"/>
                <w:i w:val="0"/>
                <w:iCs w:val="0"/>
                <w:color w:val="000000"/>
                <w:sz w:val="24"/>
                <w:szCs w:val="24"/>
                <w:highlight w:val="none"/>
                <w:u w:val="none"/>
              </w:rPr>
            </w:pPr>
          </w:p>
        </w:tc>
      </w:tr>
      <w:tr w14:paraId="41774E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3CE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34E99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3p 63a空开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3514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5A32B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21A1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DC09E">
            <w:pPr>
              <w:jc w:val="center"/>
              <w:rPr>
                <w:rFonts w:hint="eastAsia" w:ascii="宋体" w:hAnsi="宋体" w:eastAsia="宋体" w:cs="宋体"/>
                <w:i w:val="0"/>
                <w:iCs w:val="0"/>
                <w:color w:val="000000"/>
                <w:sz w:val="24"/>
                <w:szCs w:val="24"/>
                <w:highlight w:val="none"/>
                <w:u w:val="none"/>
              </w:rPr>
            </w:pPr>
          </w:p>
        </w:tc>
      </w:tr>
      <w:tr w14:paraId="331C7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E78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BE6B95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led灯管1.2米20w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16C7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E0877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ECB3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51B93">
            <w:pPr>
              <w:jc w:val="center"/>
              <w:rPr>
                <w:rFonts w:hint="eastAsia" w:ascii="宋体" w:hAnsi="宋体" w:eastAsia="宋体" w:cs="宋体"/>
                <w:i w:val="0"/>
                <w:iCs w:val="0"/>
                <w:color w:val="000000"/>
                <w:sz w:val="24"/>
                <w:szCs w:val="24"/>
                <w:highlight w:val="none"/>
                <w:u w:val="none"/>
              </w:rPr>
            </w:pPr>
          </w:p>
        </w:tc>
      </w:tr>
      <w:tr w14:paraId="3626E8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7F1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3FE64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单开开关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F6A8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73F6D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4E1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A4979">
            <w:pPr>
              <w:jc w:val="center"/>
              <w:rPr>
                <w:rFonts w:hint="eastAsia" w:ascii="宋体" w:hAnsi="宋体" w:eastAsia="宋体" w:cs="宋体"/>
                <w:i w:val="0"/>
                <w:iCs w:val="0"/>
                <w:color w:val="000000"/>
                <w:sz w:val="24"/>
                <w:szCs w:val="24"/>
                <w:highlight w:val="none"/>
                <w:u w:val="none"/>
              </w:rPr>
            </w:pPr>
          </w:p>
        </w:tc>
      </w:tr>
      <w:tr w14:paraId="0C564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E52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A547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特变电工硬线</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4320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YZ-3*2.5mm²/硬铜线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8D3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100米/卷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EAD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50E8F">
            <w:pPr>
              <w:jc w:val="center"/>
              <w:rPr>
                <w:rFonts w:hint="eastAsia" w:ascii="宋体" w:hAnsi="宋体" w:eastAsia="宋体" w:cs="宋体"/>
                <w:i w:val="0"/>
                <w:iCs w:val="0"/>
                <w:color w:val="000000"/>
                <w:sz w:val="24"/>
                <w:szCs w:val="24"/>
                <w:highlight w:val="none"/>
                <w:u w:val="none"/>
              </w:rPr>
            </w:pPr>
          </w:p>
        </w:tc>
      </w:tr>
      <w:tr w14:paraId="5B62F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127C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D6C6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灯头</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AFD1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螺丝口/陶瓷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CE7A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C15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C556D">
            <w:pPr>
              <w:jc w:val="center"/>
              <w:rPr>
                <w:rFonts w:hint="eastAsia" w:ascii="宋体" w:hAnsi="宋体" w:eastAsia="宋体" w:cs="宋体"/>
                <w:i w:val="0"/>
                <w:iCs w:val="0"/>
                <w:color w:val="000000"/>
                <w:sz w:val="24"/>
                <w:szCs w:val="24"/>
                <w:highlight w:val="none"/>
                <w:u w:val="none"/>
              </w:rPr>
            </w:pPr>
          </w:p>
        </w:tc>
      </w:tr>
      <w:tr w14:paraId="7C258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0B7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8AAF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漏电空开 德力西</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4F4A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2P16A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5F5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23E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FCAE9">
            <w:pPr>
              <w:jc w:val="center"/>
              <w:rPr>
                <w:rFonts w:hint="eastAsia" w:ascii="宋体" w:hAnsi="宋体" w:eastAsia="宋体" w:cs="宋体"/>
                <w:i w:val="0"/>
                <w:iCs w:val="0"/>
                <w:color w:val="000000"/>
                <w:sz w:val="24"/>
                <w:szCs w:val="24"/>
                <w:highlight w:val="none"/>
                <w:u w:val="none"/>
              </w:rPr>
            </w:pPr>
          </w:p>
        </w:tc>
      </w:tr>
      <w:tr w14:paraId="7088E8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3807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031C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5孔暗装插座德力西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3A33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3A5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6745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42DD2">
            <w:pPr>
              <w:jc w:val="center"/>
              <w:rPr>
                <w:rFonts w:hint="eastAsia" w:ascii="宋体" w:hAnsi="宋体" w:eastAsia="宋体" w:cs="宋体"/>
                <w:i w:val="0"/>
                <w:iCs w:val="0"/>
                <w:color w:val="000000"/>
                <w:sz w:val="24"/>
                <w:szCs w:val="24"/>
                <w:highlight w:val="none"/>
                <w:u w:val="none"/>
              </w:rPr>
            </w:pPr>
          </w:p>
        </w:tc>
      </w:tr>
      <w:tr w14:paraId="1FFBD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17C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81D7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自攻螺丝</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5E4D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2.5cm/不锈钢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33D7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078F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A4E90">
            <w:pPr>
              <w:jc w:val="center"/>
              <w:rPr>
                <w:rFonts w:hint="eastAsia" w:ascii="宋体" w:hAnsi="宋体" w:eastAsia="宋体" w:cs="宋体"/>
                <w:i w:val="0"/>
                <w:iCs w:val="0"/>
                <w:color w:val="000000"/>
                <w:sz w:val="24"/>
                <w:szCs w:val="24"/>
                <w:highlight w:val="none"/>
                <w:u w:val="none"/>
              </w:rPr>
            </w:pPr>
          </w:p>
        </w:tc>
      </w:tr>
      <w:tr w14:paraId="54A0A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CB2C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B05B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LED灯盘</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B3D3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C1F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B45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FC4AB">
            <w:pPr>
              <w:jc w:val="center"/>
              <w:rPr>
                <w:rFonts w:hint="eastAsia" w:ascii="宋体" w:hAnsi="宋体" w:eastAsia="宋体" w:cs="宋体"/>
                <w:i w:val="0"/>
                <w:iCs w:val="0"/>
                <w:color w:val="000000"/>
                <w:sz w:val="24"/>
                <w:szCs w:val="24"/>
                <w:highlight w:val="none"/>
                <w:u w:val="none"/>
              </w:rPr>
            </w:pPr>
          </w:p>
        </w:tc>
      </w:tr>
      <w:tr w14:paraId="19D49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2E5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9C99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1.2mLED日光灯管</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15D4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1.2m/50W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217F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BF7C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C4EC5">
            <w:pPr>
              <w:jc w:val="center"/>
              <w:rPr>
                <w:rFonts w:hint="eastAsia" w:ascii="宋体" w:hAnsi="宋体" w:eastAsia="宋体" w:cs="宋体"/>
                <w:i w:val="0"/>
                <w:iCs w:val="0"/>
                <w:color w:val="000000"/>
                <w:sz w:val="24"/>
                <w:szCs w:val="24"/>
                <w:highlight w:val="none"/>
                <w:u w:val="none"/>
              </w:rPr>
            </w:pPr>
          </w:p>
        </w:tc>
      </w:tr>
      <w:tr w14:paraId="55020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7A5E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6F6F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飞利浦灯管</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75B0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T5灯管/一体化支架/LED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05C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B03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5EA81">
            <w:pPr>
              <w:jc w:val="center"/>
              <w:rPr>
                <w:rFonts w:hint="eastAsia" w:ascii="宋体" w:hAnsi="宋体" w:eastAsia="宋体" w:cs="宋体"/>
                <w:i w:val="0"/>
                <w:iCs w:val="0"/>
                <w:color w:val="000000"/>
                <w:sz w:val="24"/>
                <w:szCs w:val="24"/>
                <w:highlight w:val="none"/>
                <w:u w:val="none"/>
              </w:rPr>
            </w:pPr>
          </w:p>
        </w:tc>
      </w:tr>
      <w:tr w14:paraId="772C0E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BC1D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2A65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45WLED灯泡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B0AE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45W黄光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311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971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5A315">
            <w:pPr>
              <w:jc w:val="center"/>
              <w:rPr>
                <w:rFonts w:hint="eastAsia" w:ascii="宋体" w:hAnsi="宋体" w:eastAsia="宋体" w:cs="宋体"/>
                <w:i w:val="0"/>
                <w:iCs w:val="0"/>
                <w:color w:val="000000"/>
                <w:sz w:val="24"/>
                <w:szCs w:val="24"/>
                <w:highlight w:val="none"/>
                <w:u w:val="none"/>
              </w:rPr>
            </w:pPr>
          </w:p>
        </w:tc>
      </w:tr>
      <w:tr w14:paraId="461EDF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361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1FB5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LED灯泡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7BCF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通用款/15W/普通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54D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09C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DBC02">
            <w:pPr>
              <w:jc w:val="center"/>
              <w:rPr>
                <w:rFonts w:hint="eastAsia" w:ascii="宋体" w:hAnsi="宋体" w:eastAsia="宋体" w:cs="宋体"/>
                <w:i w:val="0"/>
                <w:iCs w:val="0"/>
                <w:color w:val="000000"/>
                <w:sz w:val="24"/>
                <w:szCs w:val="24"/>
                <w:highlight w:val="none"/>
                <w:u w:val="none"/>
              </w:rPr>
            </w:pPr>
          </w:p>
        </w:tc>
      </w:tr>
      <w:tr w14:paraId="354EA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AF1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520B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LED灯泡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093E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通用款/25W/普通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564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1AB5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D0EE4">
            <w:pPr>
              <w:jc w:val="center"/>
              <w:rPr>
                <w:rFonts w:hint="eastAsia" w:ascii="宋体" w:hAnsi="宋体" w:eastAsia="宋体" w:cs="宋体"/>
                <w:i w:val="0"/>
                <w:iCs w:val="0"/>
                <w:color w:val="000000"/>
                <w:sz w:val="24"/>
                <w:szCs w:val="24"/>
                <w:highlight w:val="none"/>
                <w:u w:val="none"/>
              </w:rPr>
            </w:pPr>
          </w:p>
        </w:tc>
      </w:tr>
      <w:tr w14:paraId="405CC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E26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726E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1E79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16A/2P</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564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444A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22D29">
            <w:pPr>
              <w:jc w:val="center"/>
              <w:rPr>
                <w:rFonts w:hint="eastAsia" w:ascii="宋体" w:hAnsi="宋体" w:eastAsia="宋体" w:cs="宋体"/>
                <w:i w:val="0"/>
                <w:iCs w:val="0"/>
                <w:color w:val="000000"/>
                <w:sz w:val="24"/>
                <w:szCs w:val="24"/>
                <w:highlight w:val="none"/>
                <w:u w:val="none"/>
              </w:rPr>
            </w:pPr>
          </w:p>
        </w:tc>
      </w:tr>
      <w:tr w14:paraId="54BD4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F1C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7DBA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7927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D247SNC型1P/16/塑料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07D4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3A31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84294">
            <w:pPr>
              <w:jc w:val="center"/>
              <w:rPr>
                <w:rFonts w:hint="eastAsia" w:ascii="宋体" w:hAnsi="宋体" w:eastAsia="宋体" w:cs="宋体"/>
                <w:i w:val="0"/>
                <w:iCs w:val="0"/>
                <w:color w:val="000000"/>
                <w:sz w:val="24"/>
                <w:szCs w:val="24"/>
                <w:highlight w:val="none"/>
                <w:u w:val="none"/>
              </w:rPr>
            </w:pPr>
          </w:p>
        </w:tc>
      </w:tr>
      <w:tr w14:paraId="05753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34E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B587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BC81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D247SC型2P/16/塑料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9424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FE81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BF08C">
            <w:pPr>
              <w:jc w:val="center"/>
              <w:rPr>
                <w:rFonts w:hint="eastAsia" w:ascii="宋体" w:hAnsi="宋体" w:eastAsia="宋体" w:cs="宋体"/>
                <w:i w:val="0"/>
                <w:iCs w:val="0"/>
                <w:color w:val="000000"/>
                <w:sz w:val="24"/>
                <w:szCs w:val="24"/>
                <w:highlight w:val="none"/>
                <w:u w:val="none"/>
              </w:rPr>
            </w:pPr>
          </w:p>
        </w:tc>
      </w:tr>
      <w:tr w14:paraId="49C8F2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49F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3A8A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5CA1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D247SC型3P/20/塑料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811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D8B8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5D6F0">
            <w:pPr>
              <w:jc w:val="center"/>
              <w:rPr>
                <w:rFonts w:hint="eastAsia" w:ascii="宋体" w:hAnsi="宋体" w:eastAsia="宋体" w:cs="宋体"/>
                <w:i w:val="0"/>
                <w:iCs w:val="0"/>
                <w:color w:val="000000"/>
                <w:sz w:val="24"/>
                <w:szCs w:val="24"/>
                <w:highlight w:val="none"/>
                <w:u w:val="none"/>
              </w:rPr>
            </w:pPr>
          </w:p>
        </w:tc>
      </w:tr>
      <w:tr w14:paraId="1529E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4BCA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6583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陶瓷灯头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FD31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E27 螺口/5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163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85D8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0B2CA">
            <w:pPr>
              <w:jc w:val="center"/>
              <w:rPr>
                <w:rFonts w:hint="eastAsia" w:ascii="宋体" w:hAnsi="宋体" w:eastAsia="宋体" w:cs="宋体"/>
                <w:i w:val="0"/>
                <w:iCs w:val="0"/>
                <w:color w:val="000000"/>
                <w:sz w:val="24"/>
                <w:szCs w:val="24"/>
                <w:highlight w:val="none"/>
                <w:u w:val="none"/>
              </w:rPr>
            </w:pPr>
          </w:p>
        </w:tc>
      </w:tr>
      <w:tr w14:paraId="66412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7A74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D70E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射灯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D27C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44F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83D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DE0EC">
            <w:pPr>
              <w:jc w:val="center"/>
              <w:rPr>
                <w:rFonts w:hint="eastAsia" w:ascii="宋体" w:hAnsi="宋体" w:eastAsia="宋体" w:cs="宋体"/>
                <w:i w:val="0"/>
                <w:iCs w:val="0"/>
                <w:color w:val="000000"/>
                <w:sz w:val="24"/>
                <w:szCs w:val="24"/>
                <w:highlight w:val="none"/>
                <w:u w:val="none"/>
              </w:rPr>
            </w:pPr>
          </w:p>
        </w:tc>
      </w:tr>
      <w:tr w14:paraId="33B19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699E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1895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路灯时控器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8C2A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ZYT16G-JW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16B0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582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D8360">
            <w:pPr>
              <w:jc w:val="center"/>
              <w:rPr>
                <w:rFonts w:hint="eastAsia" w:ascii="宋体" w:hAnsi="宋体" w:eastAsia="宋体" w:cs="宋体"/>
                <w:i w:val="0"/>
                <w:iCs w:val="0"/>
                <w:color w:val="000000"/>
                <w:sz w:val="24"/>
                <w:szCs w:val="24"/>
                <w:highlight w:val="none"/>
                <w:u w:val="none"/>
              </w:rPr>
            </w:pPr>
          </w:p>
        </w:tc>
      </w:tr>
      <w:tr w14:paraId="26F4D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513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41B8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路灯光控器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A702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C398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A6BD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F20BD">
            <w:pPr>
              <w:jc w:val="center"/>
              <w:rPr>
                <w:rFonts w:hint="eastAsia" w:ascii="宋体" w:hAnsi="宋体" w:eastAsia="宋体" w:cs="宋体"/>
                <w:i w:val="0"/>
                <w:iCs w:val="0"/>
                <w:color w:val="000000"/>
                <w:sz w:val="24"/>
                <w:szCs w:val="24"/>
                <w:highlight w:val="none"/>
                <w:u w:val="none"/>
              </w:rPr>
            </w:pPr>
          </w:p>
        </w:tc>
      </w:tr>
      <w:tr w14:paraId="7FB62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DDC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98C8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电工绝缘胶带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8040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17D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C51E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7C56D">
            <w:pPr>
              <w:jc w:val="center"/>
              <w:rPr>
                <w:rFonts w:hint="eastAsia" w:ascii="宋体" w:hAnsi="宋体" w:eastAsia="宋体" w:cs="宋体"/>
                <w:i w:val="0"/>
                <w:iCs w:val="0"/>
                <w:color w:val="000000"/>
                <w:sz w:val="24"/>
                <w:szCs w:val="24"/>
                <w:highlight w:val="none"/>
                <w:u w:val="none"/>
              </w:rPr>
            </w:pPr>
          </w:p>
        </w:tc>
      </w:tr>
      <w:tr w14:paraId="357A0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A84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E22D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电线（平行）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FDD4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2.5mm平行线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7976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C75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7A5D1">
            <w:pPr>
              <w:jc w:val="center"/>
              <w:rPr>
                <w:rFonts w:hint="eastAsia" w:ascii="宋体" w:hAnsi="宋体" w:eastAsia="宋体" w:cs="宋体"/>
                <w:i w:val="0"/>
                <w:iCs w:val="0"/>
                <w:color w:val="000000"/>
                <w:sz w:val="24"/>
                <w:szCs w:val="24"/>
                <w:highlight w:val="none"/>
                <w:u w:val="none"/>
              </w:rPr>
            </w:pPr>
          </w:p>
        </w:tc>
      </w:tr>
      <w:tr w14:paraId="0E27C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1BD1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00EA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91D7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F3E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80BD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89E16">
            <w:pPr>
              <w:jc w:val="center"/>
              <w:rPr>
                <w:rFonts w:hint="eastAsia" w:ascii="宋体" w:hAnsi="宋体" w:eastAsia="宋体" w:cs="宋体"/>
                <w:i w:val="0"/>
                <w:iCs w:val="0"/>
                <w:color w:val="000000"/>
                <w:sz w:val="24"/>
                <w:szCs w:val="24"/>
                <w:highlight w:val="none"/>
                <w:u w:val="none"/>
              </w:rPr>
            </w:pPr>
          </w:p>
        </w:tc>
      </w:tr>
      <w:tr w14:paraId="439AE9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0518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1BE1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测量电笔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95CE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EED1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18D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03AE7">
            <w:pPr>
              <w:jc w:val="center"/>
              <w:rPr>
                <w:rFonts w:hint="eastAsia" w:ascii="宋体" w:hAnsi="宋体" w:eastAsia="宋体" w:cs="宋体"/>
                <w:i w:val="0"/>
                <w:iCs w:val="0"/>
                <w:color w:val="000000"/>
                <w:sz w:val="24"/>
                <w:szCs w:val="24"/>
                <w:highlight w:val="none"/>
                <w:u w:val="none"/>
              </w:rPr>
            </w:pPr>
          </w:p>
        </w:tc>
      </w:tr>
      <w:tr w14:paraId="37EFE6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C88C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2138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感应电笔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2E2F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527D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275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0B871">
            <w:pPr>
              <w:jc w:val="center"/>
              <w:rPr>
                <w:rFonts w:hint="eastAsia" w:ascii="宋体" w:hAnsi="宋体" w:eastAsia="宋体" w:cs="宋体"/>
                <w:i w:val="0"/>
                <w:iCs w:val="0"/>
                <w:color w:val="000000"/>
                <w:sz w:val="24"/>
                <w:szCs w:val="24"/>
                <w:highlight w:val="none"/>
                <w:u w:val="none"/>
              </w:rPr>
            </w:pPr>
          </w:p>
        </w:tc>
      </w:tr>
      <w:tr w14:paraId="0BDF26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A8B6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0BEE2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18wLED灯盘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6337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DCF8A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8F5C2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9987F">
            <w:pPr>
              <w:jc w:val="center"/>
              <w:rPr>
                <w:rFonts w:hint="eastAsia" w:ascii="宋体" w:hAnsi="宋体" w:eastAsia="宋体" w:cs="宋体"/>
                <w:i w:val="0"/>
                <w:iCs w:val="0"/>
                <w:color w:val="000000"/>
                <w:sz w:val="24"/>
                <w:szCs w:val="24"/>
                <w:highlight w:val="none"/>
                <w:u w:val="none"/>
              </w:rPr>
            </w:pPr>
          </w:p>
        </w:tc>
      </w:tr>
      <w:tr w14:paraId="44122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8A5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85171D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1p 40a空开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1A48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834B65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641B0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26869">
            <w:pPr>
              <w:jc w:val="center"/>
              <w:rPr>
                <w:rFonts w:hint="eastAsia" w:ascii="宋体" w:hAnsi="宋体" w:eastAsia="宋体" w:cs="宋体"/>
                <w:i w:val="0"/>
                <w:iCs w:val="0"/>
                <w:color w:val="000000"/>
                <w:sz w:val="24"/>
                <w:szCs w:val="24"/>
                <w:highlight w:val="none"/>
                <w:u w:val="none"/>
              </w:rPr>
            </w:pPr>
          </w:p>
        </w:tc>
      </w:tr>
      <w:tr w14:paraId="5EC4B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636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45F8F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0ECCE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4603B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30322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EC29E">
            <w:pPr>
              <w:jc w:val="center"/>
              <w:rPr>
                <w:rFonts w:hint="eastAsia" w:ascii="宋体" w:hAnsi="宋体" w:eastAsia="宋体" w:cs="宋体"/>
                <w:i w:val="0"/>
                <w:iCs w:val="0"/>
                <w:color w:val="000000"/>
                <w:sz w:val="24"/>
                <w:szCs w:val="24"/>
                <w:highlight w:val="none"/>
                <w:u w:val="none"/>
              </w:rPr>
            </w:pPr>
          </w:p>
        </w:tc>
      </w:tr>
      <w:tr w14:paraId="160D9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12B9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D35FD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t5一体化led支架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5BB73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4647B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23585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E475E">
            <w:pPr>
              <w:jc w:val="center"/>
              <w:rPr>
                <w:rFonts w:hint="eastAsia" w:ascii="宋体" w:hAnsi="宋体" w:eastAsia="宋体" w:cs="宋体"/>
                <w:i w:val="0"/>
                <w:iCs w:val="0"/>
                <w:color w:val="000000"/>
                <w:sz w:val="24"/>
                <w:szCs w:val="24"/>
                <w:highlight w:val="none"/>
                <w:u w:val="none"/>
              </w:rPr>
            </w:pPr>
          </w:p>
        </w:tc>
      </w:tr>
      <w:tr w14:paraId="0FB1C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BBF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E565A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暗装单联开关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0739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A7C90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FFFF0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D8C88">
            <w:pPr>
              <w:jc w:val="center"/>
              <w:rPr>
                <w:rFonts w:hint="eastAsia" w:ascii="宋体" w:hAnsi="宋体" w:eastAsia="宋体" w:cs="宋体"/>
                <w:i w:val="0"/>
                <w:iCs w:val="0"/>
                <w:color w:val="000000"/>
                <w:sz w:val="24"/>
                <w:szCs w:val="24"/>
                <w:highlight w:val="none"/>
                <w:u w:val="none"/>
              </w:rPr>
            </w:pPr>
          </w:p>
        </w:tc>
      </w:tr>
      <w:tr w14:paraId="37C928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C89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3608F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德力西漏电空开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6EEC5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2p32a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71AE3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C42C6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48BC8">
            <w:pPr>
              <w:jc w:val="center"/>
              <w:rPr>
                <w:rFonts w:hint="eastAsia" w:ascii="宋体" w:hAnsi="宋体" w:eastAsia="宋体" w:cs="宋体"/>
                <w:i w:val="0"/>
                <w:iCs w:val="0"/>
                <w:color w:val="000000"/>
                <w:sz w:val="24"/>
                <w:szCs w:val="24"/>
                <w:highlight w:val="none"/>
                <w:u w:val="none"/>
              </w:rPr>
            </w:pPr>
          </w:p>
        </w:tc>
      </w:tr>
      <w:tr w14:paraId="73BCDA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4D7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10045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德力西漏电空开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EF5E9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2p16a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DDD5D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B242F3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40ACC">
            <w:pPr>
              <w:jc w:val="center"/>
              <w:rPr>
                <w:rFonts w:hint="eastAsia" w:ascii="宋体" w:hAnsi="宋体" w:eastAsia="宋体" w:cs="宋体"/>
                <w:i w:val="0"/>
                <w:iCs w:val="0"/>
                <w:color w:val="000000"/>
                <w:sz w:val="24"/>
                <w:szCs w:val="24"/>
                <w:highlight w:val="none"/>
                <w:u w:val="none"/>
              </w:rPr>
            </w:pPr>
          </w:p>
        </w:tc>
      </w:tr>
      <w:tr w14:paraId="1507F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B24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260B71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德力西漏电空开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0A0AA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2p20a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92899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2C10B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6BB60">
            <w:pPr>
              <w:jc w:val="center"/>
              <w:rPr>
                <w:rFonts w:hint="eastAsia" w:ascii="宋体" w:hAnsi="宋体" w:eastAsia="宋体" w:cs="宋体"/>
                <w:i w:val="0"/>
                <w:iCs w:val="0"/>
                <w:color w:val="000000"/>
                <w:sz w:val="24"/>
                <w:szCs w:val="24"/>
                <w:highlight w:val="none"/>
                <w:u w:val="none"/>
              </w:rPr>
            </w:pPr>
          </w:p>
        </w:tc>
      </w:tr>
      <w:tr w14:paraId="318D5F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2A4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E0A13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847DB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日光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B1222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224C1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242C7">
            <w:pPr>
              <w:jc w:val="center"/>
              <w:rPr>
                <w:rFonts w:hint="eastAsia" w:ascii="宋体" w:hAnsi="宋体" w:eastAsia="宋体" w:cs="宋体"/>
                <w:i w:val="0"/>
                <w:iCs w:val="0"/>
                <w:color w:val="000000"/>
                <w:sz w:val="24"/>
                <w:szCs w:val="24"/>
                <w:highlight w:val="none"/>
                <w:u w:val="none"/>
              </w:rPr>
            </w:pPr>
          </w:p>
        </w:tc>
      </w:tr>
      <w:tr w14:paraId="56F0C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5366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E70717">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飞利浦t5一体化支架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68F8F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C9B7B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96A6A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66F2D">
            <w:pPr>
              <w:jc w:val="center"/>
              <w:rPr>
                <w:rFonts w:hint="eastAsia" w:ascii="宋体" w:hAnsi="宋体" w:eastAsia="宋体" w:cs="宋体"/>
                <w:i w:val="0"/>
                <w:iCs w:val="0"/>
                <w:color w:val="000000"/>
                <w:sz w:val="24"/>
                <w:szCs w:val="24"/>
                <w:highlight w:val="none"/>
                <w:u w:val="none"/>
              </w:rPr>
            </w:pPr>
          </w:p>
        </w:tc>
      </w:tr>
      <w:tr w14:paraId="1A4871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FBA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47DEEA">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45B4F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2p40a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FB496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ABBD3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1922A">
            <w:pPr>
              <w:jc w:val="center"/>
              <w:rPr>
                <w:rFonts w:hint="eastAsia" w:ascii="宋体" w:hAnsi="宋体" w:eastAsia="宋体" w:cs="宋体"/>
                <w:i w:val="0"/>
                <w:iCs w:val="0"/>
                <w:color w:val="000000"/>
                <w:sz w:val="24"/>
                <w:szCs w:val="24"/>
                <w:highlight w:val="none"/>
                <w:u w:val="none"/>
              </w:rPr>
            </w:pPr>
          </w:p>
        </w:tc>
      </w:tr>
      <w:tr w14:paraId="4DC4E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146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C9F9E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C5059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4p100a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7F64BB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D03A1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42451">
            <w:pPr>
              <w:jc w:val="center"/>
              <w:rPr>
                <w:rFonts w:hint="eastAsia" w:ascii="宋体" w:hAnsi="宋体" w:eastAsia="宋体" w:cs="宋体"/>
                <w:i w:val="0"/>
                <w:iCs w:val="0"/>
                <w:color w:val="000000"/>
                <w:sz w:val="24"/>
                <w:szCs w:val="24"/>
                <w:highlight w:val="none"/>
                <w:u w:val="none"/>
              </w:rPr>
            </w:pPr>
          </w:p>
        </w:tc>
      </w:tr>
      <w:tr w14:paraId="0DF3A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F41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43E63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锂电探照灯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8601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29644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6C2FB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D661E">
            <w:pPr>
              <w:jc w:val="center"/>
              <w:rPr>
                <w:rFonts w:hint="eastAsia" w:ascii="宋体" w:hAnsi="宋体" w:eastAsia="宋体" w:cs="宋体"/>
                <w:i w:val="0"/>
                <w:iCs w:val="0"/>
                <w:color w:val="000000"/>
                <w:sz w:val="24"/>
                <w:szCs w:val="24"/>
                <w:highlight w:val="none"/>
                <w:u w:val="none"/>
              </w:rPr>
            </w:pPr>
          </w:p>
        </w:tc>
      </w:tr>
      <w:tr w14:paraId="4B478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FE75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514ED9">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两级空开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3D384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1p16a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EB29A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003D6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6BD0A">
            <w:pPr>
              <w:jc w:val="center"/>
              <w:rPr>
                <w:rFonts w:hint="eastAsia" w:ascii="宋体" w:hAnsi="宋体" w:eastAsia="宋体" w:cs="宋体"/>
                <w:i w:val="0"/>
                <w:iCs w:val="0"/>
                <w:color w:val="000000"/>
                <w:sz w:val="24"/>
                <w:szCs w:val="24"/>
                <w:highlight w:val="none"/>
                <w:u w:val="none"/>
              </w:rPr>
            </w:pPr>
          </w:p>
        </w:tc>
      </w:tr>
      <w:tr w14:paraId="13053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645D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3265F0">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明装单联开关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FA5C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522F6B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C183F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C3D69">
            <w:pPr>
              <w:jc w:val="center"/>
              <w:rPr>
                <w:rFonts w:hint="eastAsia" w:ascii="宋体" w:hAnsi="宋体" w:eastAsia="宋体" w:cs="宋体"/>
                <w:i w:val="0"/>
                <w:iCs w:val="0"/>
                <w:color w:val="000000"/>
                <w:sz w:val="24"/>
                <w:szCs w:val="24"/>
                <w:highlight w:val="none"/>
                <w:u w:val="none"/>
              </w:rPr>
            </w:pPr>
          </w:p>
        </w:tc>
      </w:tr>
      <w:tr w14:paraId="3A4585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848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18888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模组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1D83A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46ED6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2DF44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BAE47">
            <w:pPr>
              <w:jc w:val="center"/>
              <w:rPr>
                <w:rFonts w:hint="eastAsia" w:ascii="宋体" w:hAnsi="宋体" w:eastAsia="宋体" w:cs="宋体"/>
                <w:i w:val="0"/>
                <w:iCs w:val="0"/>
                <w:color w:val="000000"/>
                <w:sz w:val="24"/>
                <w:szCs w:val="24"/>
                <w:highlight w:val="none"/>
                <w:u w:val="none"/>
              </w:rPr>
            </w:pPr>
          </w:p>
        </w:tc>
      </w:tr>
      <w:tr w14:paraId="7285B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53F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69053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欧航炫彩系列无影灯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A4C914">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白光18w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B26589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7B84B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05951">
            <w:pPr>
              <w:jc w:val="center"/>
              <w:rPr>
                <w:rFonts w:hint="eastAsia" w:ascii="宋体" w:hAnsi="宋体" w:eastAsia="宋体" w:cs="宋体"/>
                <w:i w:val="0"/>
                <w:iCs w:val="0"/>
                <w:color w:val="000000"/>
                <w:sz w:val="24"/>
                <w:szCs w:val="24"/>
                <w:highlight w:val="none"/>
                <w:u w:val="none"/>
              </w:rPr>
            </w:pPr>
          </w:p>
        </w:tc>
      </w:tr>
      <w:tr w14:paraId="63B96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575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76E07C">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声控模组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1597B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5E20B93">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3D2FE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BB109">
            <w:pPr>
              <w:jc w:val="center"/>
              <w:rPr>
                <w:rFonts w:hint="eastAsia" w:ascii="宋体" w:hAnsi="宋体" w:eastAsia="宋体" w:cs="宋体"/>
                <w:i w:val="0"/>
                <w:iCs w:val="0"/>
                <w:color w:val="000000"/>
                <w:sz w:val="24"/>
                <w:szCs w:val="24"/>
                <w:highlight w:val="none"/>
                <w:u w:val="none"/>
              </w:rPr>
            </w:pPr>
          </w:p>
        </w:tc>
      </w:tr>
      <w:tr w14:paraId="4FA6E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F1D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4A80B8">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自动转换开关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7B37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8DCBD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702E6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CB91E">
            <w:pPr>
              <w:jc w:val="center"/>
              <w:rPr>
                <w:rFonts w:hint="eastAsia" w:ascii="宋体" w:hAnsi="宋体" w:eastAsia="宋体" w:cs="宋体"/>
                <w:i w:val="0"/>
                <w:iCs w:val="0"/>
                <w:color w:val="000000"/>
                <w:sz w:val="24"/>
                <w:szCs w:val="24"/>
                <w:highlight w:val="none"/>
                <w:u w:val="none"/>
              </w:rPr>
            </w:pPr>
          </w:p>
        </w:tc>
      </w:tr>
      <w:tr w14:paraId="0E7610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32F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53900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LED一体化灯管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79B4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0D4D0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E7F76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88724">
            <w:pPr>
              <w:jc w:val="center"/>
              <w:rPr>
                <w:rFonts w:hint="eastAsia" w:ascii="宋体" w:hAnsi="宋体" w:eastAsia="宋体" w:cs="宋体"/>
                <w:i w:val="0"/>
                <w:iCs w:val="0"/>
                <w:color w:val="000000"/>
                <w:sz w:val="24"/>
                <w:szCs w:val="24"/>
                <w:highlight w:val="none"/>
                <w:u w:val="none"/>
              </w:rPr>
            </w:pPr>
          </w:p>
        </w:tc>
      </w:tr>
      <w:tr w14:paraId="42B56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A66A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E2F76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5wled声光控球泡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FD85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39137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CA1C1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EDA1F">
            <w:pPr>
              <w:jc w:val="center"/>
              <w:rPr>
                <w:rFonts w:hint="eastAsia" w:ascii="宋体" w:hAnsi="宋体" w:eastAsia="宋体" w:cs="宋体"/>
                <w:i w:val="0"/>
                <w:iCs w:val="0"/>
                <w:color w:val="000000"/>
                <w:sz w:val="24"/>
                <w:szCs w:val="24"/>
                <w:highlight w:val="none"/>
                <w:u w:val="none"/>
              </w:rPr>
            </w:pPr>
          </w:p>
        </w:tc>
      </w:tr>
      <w:tr w14:paraId="0BD05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1B9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59F75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9wled球泡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4756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FB843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380BA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569A4">
            <w:pPr>
              <w:jc w:val="center"/>
              <w:rPr>
                <w:rFonts w:hint="eastAsia" w:ascii="宋体" w:hAnsi="宋体" w:eastAsia="宋体" w:cs="宋体"/>
                <w:i w:val="0"/>
                <w:iCs w:val="0"/>
                <w:color w:val="000000"/>
                <w:sz w:val="24"/>
                <w:szCs w:val="24"/>
                <w:highlight w:val="none"/>
                <w:u w:val="none"/>
              </w:rPr>
            </w:pPr>
          </w:p>
        </w:tc>
      </w:tr>
      <w:tr w14:paraId="5B5C6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D03F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7402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战神9w灯泡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3A42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9FE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E28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D6FE9">
            <w:pPr>
              <w:jc w:val="center"/>
              <w:rPr>
                <w:rFonts w:hint="eastAsia" w:ascii="宋体" w:hAnsi="宋体" w:eastAsia="宋体" w:cs="宋体"/>
                <w:i w:val="0"/>
                <w:iCs w:val="0"/>
                <w:color w:val="000000"/>
                <w:sz w:val="24"/>
                <w:szCs w:val="24"/>
                <w:highlight w:val="none"/>
                <w:u w:val="none"/>
              </w:rPr>
            </w:pPr>
          </w:p>
        </w:tc>
      </w:tr>
      <w:tr w14:paraId="0BF9E5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B1C8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9980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志高杀菌厨卫灯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B476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4F3F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453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BC53C">
            <w:pPr>
              <w:jc w:val="center"/>
              <w:rPr>
                <w:rFonts w:hint="eastAsia" w:ascii="宋体" w:hAnsi="宋体" w:eastAsia="宋体" w:cs="宋体"/>
                <w:i w:val="0"/>
                <w:iCs w:val="0"/>
                <w:color w:val="000000"/>
                <w:sz w:val="24"/>
                <w:szCs w:val="24"/>
                <w:highlight w:val="none"/>
                <w:u w:val="none"/>
              </w:rPr>
            </w:pPr>
          </w:p>
        </w:tc>
      </w:tr>
      <w:tr w14:paraId="3F2AB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716C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93A9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led平面灯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1710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48w   60*60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764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A35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D90EF">
            <w:pPr>
              <w:jc w:val="center"/>
              <w:rPr>
                <w:rFonts w:hint="eastAsia" w:ascii="宋体" w:hAnsi="宋体" w:eastAsia="宋体" w:cs="宋体"/>
                <w:i w:val="0"/>
                <w:iCs w:val="0"/>
                <w:color w:val="000000"/>
                <w:sz w:val="24"/>
                <w:szCs w:val="24"/>
                <w:highlight w:val="none"/>
                <w:u w:val="none"/>
              </w:rPr>
            </w:pPr>
          </w:p>
        </w:tc>
      </w:tr>
      <w:tr w14:paraId="3FC42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9F85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C0C1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led平面灯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2E53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48w   30*60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962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4F4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16835">
            <w:pPr>
              <w:jc w:val="center"/>
              <w:rPr>
                <w:rFonts w:hint="eastAsia" w:ascii="宋体" w:hAnsi="宋体" w:eastAsia="宋体" w:cs="宋体"/>
                <w:i w:val="0"/>
                <w:iCs w:val="0"/>
                <w:color w:val="000000"/>
                <w:sz w:val="24"/>
                <w:szCs w:val="24"/>
                <w:highlight w:val="none"/>
                <w:u w:val="none"/>
              </w:rPr>
            </w:pPr>
          </w:p>
        </w:tc>
      </w:tr>
      <w:tr w14:paraId="6E8CE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4BF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AF6C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玉米灯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4DFF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262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4C2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E4605">
            <w:pPr>
              <w:jc w:val="center"/>
              <w:rPr>
                <w:rFonts w:hint="eastAsia" w:ascii="宋体" w:hAnsi="宋体" w:eastAsia="宋体" w:cs="宋体"/>
                <w:i w:val="0"/>
                <w:iCs w:val="0"/>
                <w:color w:val="000000"/>
                <w:sz w:val="24"/>
                <w:szCs w:val="24"/>
                <w:highlight w:val="none"/>
                <w:u w:val="none"/>
              </w:rPr>
            </w:pPr>
          </w:p>
        </w:tc>
      </w:tr>
      <w:tr w14:paraId="495587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8B1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5D7C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led声控灯盘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5A9E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6374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9E38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99BD0">
            <w:pPr>
              <w:jc w:val="center"/>
              <w:rPr>
                <w:rFonts w:hint="eastAsia" w:ascii="宋体" w:hAnsi="宋体" w:eastAsia="宋体" w:cs="宋体"/>
                <w:i w:val="0"/>
                <w:iCs w:val="0"/>
                <w:color w:val="000000"/>
                <w:sz w:val="24"/>
                <w:szCs w:val="24"/>
                <w:highlight w:val="none"/>
                <w:u w:val="none"/>
              </w:rPr>
            </w:pPr>
          </w:p>
        </w:tc>
      </w:tr>
      <w:tr w14:paraId="56658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4E00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6B1F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led开关灯盘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18B0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851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6E3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8F236">
            <w:pPr>
              <w:jc w:val="center"/>
              <w:rPr>
                <w:rFonts w:hint="eastAsia" w:ascii="宋体" w:hAnsi="宋体" w:eastAsia="宋体" w:cs="宋体"/>
                <w:i w:val="0"/>
                <w:iCs w:val="0"/>
                <w:color w:val="000000"/>
                <w:sz w:val="24"/>
                <w:szCs w:val="24"/>
                <w:highlight w:val="none"/>
                <w:u w:val="none"/>
              </w:rPr>
            </w:pPr>
          </w:p>
        </w:tc>
      </w:tr>
      <w:tr w14:paraId="5F47E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E39E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6F15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美工刀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FE84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28E3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5E21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772DE">
            <w:pPr>
              <w:jc w:val="center"/>
              <w:rPr>
                <w:rFonts w:hint="eastAsia" w:ascii="宋体" w:hAnsi="宋体" w:eastAsia="宋体" w:cs="宋体"/>
                <w:i w:val="0"/>
                <w:iCs w:val="0"/>
                <w:color w:val="000000"/>
                <w:sz w:val="24"/>
                <w:szCs w:val="24"/>
                <w:highlight w:val="none"/>
                <w:u w:val="none"/>
              </w:rPr>
            </w:pPr>
          </w:p>
        </w:tc>
      </w:tr>
      <w:tr w14:paraId="58D42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74DF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1E77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电工绝缘胶布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4688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黑白红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A155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976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938FD">
            <w:pPr>
              <w:jc w:val="center"/>
              <w:rPr>
                <w:rFonts w:hint="eastAsia" w:ascii="宋体" w:hAnsi="宋体" w:eastAsia="宋体" w:cs="宋体"/>
                <w:i w:val="0"/>
                <w:iCs w:val="0"/>
                <w:color w:val="000000"/>
                <w:sz w:val="24"/>
                <w:szCs w:val="24"/>
                <w:highlight w:val="none"/>
                <w:u w:val="none"/>
              </w:rPr>
            </w:pPr>
          </w:p>
        </w:tc>
      </w:tr>
      <w:tr w14:paraId="5467B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663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74</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5D43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全自动过压延时保护器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E355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4A3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0DC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087DC">
            <w:pPr>
              <w:jc w:val="center"/>
              <w:rPr>
                <w:rFonts w:hint="eastAsia" w:ascii="宋体" w:hAnsi="宋体" w:eastAsia="宋体" w:cs="宋体"/>
                <w:i w:val="0"/>
                <w:iCs w:val="0"/>
                <w:color w:val="000000"/>
                <w:sz w:val="24"/>
                <w:szCs w:val="24"/>
                <w:highlight w:val="none"/>
                <w:u w:val="none"/>
              </w:rPr>
            </w:pPr>
          </w:p>
        </w:tc>
      </w:tr>
      <w:tr w14:paraId="22EFAB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3AD7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9A69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试电笔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5E97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A437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C1D2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023C2">
            <w:pPr>
              <w:jc w:val="center"/>
              <w:rPr>
                <w:rFonts w:hint="eastAsia" w:ascii="宋体" w:hAnsi="宋体" w:eastAsia="宋体" w:cs="宋体"/>
                <w:i w:val="0"/>
                <w:iCs w:val="0"/>
                <w:color w:val="000000"/>
                <w:sz w:val="24"/>
                <w:szCs w:val="24"/>
                <w:highlight w:val="none"/>
                <w:u w:val="none"/>
              </w:rPr>
            </w:pPr>
          </w:p>
        </w:tc>
      </w:tr>
      <w:tr w14:paraId="7EC73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DAF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6AE3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2p空开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CDB7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816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336D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6DB93">
            <w:pPr>
              <w:jc w:val="center"/>
              <w:rPr>
                <w:rFonts w:hint="eastAsia" w:ascii="宋体" w:hAnsi="宋体" w:eastAsia="宋体" w:cs="宋体"/>
                <w:i w:val="0"/>
                <w:iCs w:val="0"/>
                <w:color w:val="000000"/>
                <w:sz w:val="24"/>
                <w:szCs w:val="24"/>
                <w:highlight w:val="none"/>
                <w:u w:val="none"/>
              </w:rPr>
            </w:pPr>
          </w:p>
        </w:tc>
      </w:tr>
      <w:tr w14:paraId="070C7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30B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DD70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3p空开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918B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A3E3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8992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3F845">
            <w:pPr>
              <w:jc w:val="center"/>
              <w:rPr>
                <w:rFonts w:hint="eastAsia" w:ascii="宋体" w:hAnsi="宋体" w:eastAsia="宋体" w:cs="宋体"/>
                <w:i w:val="0"/>
                <w:iCs w:val="0"/>
                <w:color w:val="000000"/>
                <w:sz w:val="24"/>
                <w:szCs w:val="24"/>
                <w:highlight w:val="none"/>
                <w:u w:val="none"/>
              </w:rPr>
            </w:pPr>
          </w:p>
        </w:tc>
      </w:tr>
      <w:tr w14:paraId="093045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F6C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55F5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18W声控灯具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9539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13E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D92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CB243">
            <w:pPr>
              <w:jc w:val="center"/>
              <w:rPr>
                <w:rFonts w:hint="eastAsia" w:ascii="宋体" w:hAnsi="宋体" w:eastAsia="宋体" w:cs="宋体"/>
                <w:i w:val="0"/>
                <w:iCs w:val="0"/>
                <w:color w:val="000000"/>
                <w:sz w:val="24"/>
                <w:szCs w:val="24"/>
                <w:highlight w:val="none"/>
                <w:u w:val="none"/>
              </w:rPr>
            </w:pPr>
          </w:p>
        </w:tc>
      </w:tr>
      <w:tr w14:paraId="2D41A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502E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4287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单P开关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61C1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B93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817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AAB27">
            <w:pPr>
              <w:jc w:val="center"/>
              <w:rPr>
                <w:rFonts w:hint="eastAsia" w:ascii="宋体" w:hAnsi="宋体" w:eastAsia="宋体" w:cs="宋体"/>
                <w:i w:val="0"/>
                <w:iCs w:val="0"/>
                <w:color w:val="000000"/>
                <w:sz w:val="24"/>
                <w:szCs w:val="24"/>
                <w:highlight w:val="none"/>
                <w:u w:val="none"/>
              </w:rPr>
            </w:pPr>
          </w:p>
        </w:tc>
      </w:tr>
      <w:tr w14:paraId="25BA13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ECDF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25E2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双开开关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717A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B05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9AFE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350A0">
            <w:pPr>
              <w:jc w:val="center"/>
              <w:rPr>
                <w:rFonts w:hint="eastAsia" w:ascii="宋体" w:hAnsi="宋体" w:eastAsia="宋体" w:cs="宋体"/>
                <w:i w:val="0"/>
                <w:iCs w:val="0"/>
                <w:color w:val="000000"/>
                <w:sz w:val="24"/>
                <w:szCs w:val="24"/>
                <w:highlight w:val="none"/>
                <w:u w:val="none"/>
              </w:rPr>
            </w:pPr>
          </w:p>
        </w:tc>
      </w:tr>
      <w:tr w14:paraId="38E5AB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54B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5282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三开开关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A3B2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214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E90D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A9119">
            <w:pPr>
              <w:jc w:val="center"/>
              <w:rPr>
                <w:rFonts w:hint="eastAsia" w:ascii="宋体" w:hAnsi="宋体" w:eastAsia="宋体" w:cs="宋体"/>
                <w:i w:val="0"/>
                <w:iCs w:val="0"/>
                <w:color w:val="000000"/>
                <w:sz w:val="24"/>
                <w:szCs w:val="24"/>
                <w:highlight w:val="none"/>
                <w:u w:val="none"/>
              </w:rPr>
            </w:pPr>
          </w:p>
        </w:tc>
      </w:tr>
      <w:tr w14:paraId="25D185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2EC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C216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18瓦节能灯泡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D0B5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D2BE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7661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0AE5B">
            <w:pPr>
              <w:jc w:val="center"/>
              <w:rPr>
                <w:rFonts w:hint="eastAsia" w:ascii="宋体" w:hAnsi="宋体" w:eastAsia="宋体" w:cs="宋体"/>
                <w:i w:val="0"/>
                <w:iCs w:val="0"/>
                <w:color w:val="000000"/>
                <w:sz w:val="24"/>
                <w:szCs w:val="24"/>
                <w:highlight w:val="none"/>
                <w:u w:val="none"/>
              </w:rPr>
            </w:pPr>
          </w:p>
        </w:tc>
      </w:tr>
      <w:tr w14:paraId="357879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599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690C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600×600平板灯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7617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60*60/（1箱×6个）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D4D3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09CC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7351C">
            <w:pPr>
              <w:jc w:val="center"/>
              <w:rPr>
                <w:rFonts w:hint="eastAsia" w:ascii="宋体" w:hAnsi="宋体" w:eastAsia="宋体" w:cs="宋体"/>
                <w:i w:val="0"/>
                <w:iCs w:val="0"/>
                <w:color w:val="000000"/>
                <w:sz w:val="24"/>
                <w:szCs w:val="24"/>
                <w:highlight w:val="none"/>
                <w:u w:val="none"/>
              </w:rPr>
            </w:pPr>
          </w:p>
        </w:tc>
      </w:tr>
      <w:tr w14:paraId="0FC45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959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2E52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600×300平板灯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FDA0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60*30/（1箱×6个）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ED4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109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4FEDB">
            <w:pPr>
              <w:jc w:val="center"/>
              <w:rPr>
                <w:rFonts w:hint="eastAsia" w:ascii="宋体" w:hAnsi="宋体" w:eastAsia="宋体" w:cs="宋体"/>
                <w:i w:val="0"/>
                <w:iCs w:val="0"/>
                <w:color w:val="000000"/>
                <w:sz w:val="24"/>
                <w:szCs w:val="24"/>
                <w:highlight w:val="none"/>
                <w:u w:val="none"/>
              </w:rPr>
            </w:pPr>
          </w:p>
        </w:tc>
      </w:tr>
      <w:tr w14:paraId="7AED6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7724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046A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30x30平板灯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0F7C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30*30/（一盒2个）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911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2654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42A16">
            <w:pPr>
              <w:jc w:val="center"/>
              <w:rPr>
                <w:rFonts w:hint="eastAsia" w:ascii="宋体" w:hAnsi="宋体" w:eastAsia="宋体" w:cs="宋体"/>
                <w:i w:val="0"/>
                <w:iCs w:val="0"/>
                <w:color w:val="000000"/>
                <w:sz w:val="24"/>
                <w:szCs w:val="24"/>
                <w:highlight w:val="none"/>
                <w:u w:val="none"/>
              </w:rPr>
            </w:pPr>
          </w:p>
        </w:tc>
      </w:tr>
      <w:tr w14:paraId="31EFB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5B7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9AF7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18W吸顶灯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D7E5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（1箱50个）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048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749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1AD5B">
            <w:pPr>
              <w:jc w:val="center"/>
              <w:rPr>
                <w:rFonts w:hint="eastAsia" w:ascii="宋体" w:hAnsi="宋体" w:eastAsia="宋体" w:cs="宋体"/>
                <w:i w:val="0"/>
                <w:iCs w:val="0"/>
                <w:color w:val="000000"/>
                <w:sz w:val="24"/>
                <w:szCs w:val="24"/>
                <w:highlight w:val="none"/>
                <w:u w:val="none"/>
              </w:rPr>
            </w:pPr>
          </w:p>
        </w:tc>
      </w:tr>
      <w:tr w14:paraId="259E2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B98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0261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5W球泡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B429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600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B07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09633">
            <w:pPr>
              <w:jc w:val="center"/>
              <w:rPr>
                <w:rFonts w:hint="eastAsia" w:ascii="宋体" w:hAnsi="宋体" w:eastAsia="宋体" w:cs="宋体"/>
                <w:i w:val="0"/>
                <w:iCs w:val="0"/>
                <w:color w:val="000000"/>
                <w:sz w:val="24"/>
                <w:szCs w:val="24"/>
                <w:highlight w:val="none"/>
                <w:u w:val="none"/>
              </w:rPr>
            </w:pPr>
          </w:p>
        </w:tc>
      </w:tr>
      <w:tr w14:paraId="6215C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C6E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FD35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日光灯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4C55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LED50W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DC8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EA8B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A122B">
            <w:pPr>
              <w:jc w:val="center"/>
              <w:rPr>
                <w:rFonts w:hint="eastAsia" w:ascii="宋体" w:hAnsi="宋体" w:eastAsia="宋体" w:cs="宋体"/>
                <w:i w:val="0"/>
                <w:iCs w:val="0"/>
                <w:color w:val="000000"/>
                <w:sz w:val="24"/>
                <w:szCs w:val="24"/>
                <w:highlight w:val="none"/>
                <w:u w:val="none"/>
              </w:rPr>
            </w:pPr>
          </w:p>
        </w:tc>
      </w:tr>
      <w:tr w14:paraId="6BDF3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CC57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FE5C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强光手电筒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537D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663A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C36D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56F85">
            <w:pPr>
              <w:jc w:val="center"/>
              <w:rPr>
                <w:rFonts w:hint="eastAsia" w:ascii="宋体" w:hAnsi="宋体" w:eastAsia="宋体" w:cs="宋体"/>
                <w:i w:val="0"/>
                <w:iCs w:val="0"/>
                <w:color w:val="000000"/>
                <w:sz w:val="24"/>
                <w:szCs w:val="24"/>
                <w:highlight w:val="none"/>
                <w:u w:val="none"/>
              </w:rPr>
            </w:pPr>
          </w:p>
        </w:tc>
      </w:tr>
      <w:tr w14:paraId="06DDA2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452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125F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5号南孚电池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CDBE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（1盒60粒）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508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2EAA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DEE61">
            <w:pPr>
              <w:jc w:val="center"/>
              <w:rPr>
                <w:rFonts w:hint="eastAsia" w:ascii="宋体" w:hAnsi="宋体" w:eastAsia="宋体" w:cs="宋体"/>
                <w:i w:val="0"/>
                <w:iCs w:val="0"/>
                <w:color w:val="000000"/>
                <w:sz w:val="24"/>
                <w:szCs w:val="24"/>
                <w:highlight w:val="none"/>
                <w:u w:val="none"/>
              </w:rPr>
            </w:pPr>
          </w:p>
        </w:tc>
      </w:tr>
      <w:tr w14:paraId="1B521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2604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0CA7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18W吸顶灯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81FC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10F4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D49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1421A">
            <w:pPr>
              <w:jc w:val="center"/>
              <w:rPr>
                <w:rFonts w:hint="eastAsia" w:ascii="宋体" w:hAnsi="宋体" w:eastAsia="宋体" w:cs="宋体"/>
                <w:i w:val="0"/>
                <w:iCs w:val="0"/>
                <w:color w:val="000000"/>
                <w:sz w:val="24"/>
                <w:szCs w:val="24"/>
                <w:highlight w:val="none"/>
                <w:u w:val="none"/>
              </w:rPr>
            </w:pPr>
          </w:p>
        </w:tc>
      </w:tr>
      <w:tr w14:paraId="3A552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D85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1911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12W吸顶灯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EBFF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992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383C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607C8">
            <w:pPr>
              <w:jc w:val="center"/>
              <w:rPr>
                <w:rFonts w:hint="eastAsia" w:ascii="宋体" w:hAnsi="宋体" w:eastAsia="宋体" w:cs="宋体"/>
                <w:i w:val="0"/>
                <w:iCs w:val="0"/>
                <w:color w:val="000000"/>
                <w:sz w:val="24"/>
                <w:szCs w:val="24"/>
                <w:highlight w:val="none"/>
                <w:u w:val="none"/>
              </w:rPr>
            </w:pPr>
          </w:p>
        </w:tc>
      </w:tr>
      <w:tr w14:paraId="29BBD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1E0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C34F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26WLED灯管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8F42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26W/（1箱25根）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A9D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5C66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7943C">
            <w:pPr>
              <w:jc w:val="center"/>
              <w:rPr>
                <w:rFonts w:hint="eastAsia" w:ascii="宋体" w:hAnsi="宋体" w:eastAsia="宋体" w:cs="宋体"/>
                <w:i w:val="0"/>
                <w:iCs w:val="0"/>
                <w:color w:val="000000"/>
                <w:sz w:val="24"/>
                <w:szCs w:val="24"/>
                <w:highlight w:val="none"/>
                <w:u w:val="none"/>
              </w:rPr>
            </w:pPr>
          </w:p>
        </w:tc>
      </w:tr>
      <w:tr w14:paraId="5F6FE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B12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1315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底座修复器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1EBA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BE8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208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C1A8E">
            <w:pPr>
              <w:jc w:val="center"/>
              <w:rPr>
                <w:rFonts w:hint="eastAsia" w:ascii="宋体" w:hAnsi="宋体" w:eastAsia="宋体" w:cs="宋体"/>
                <w:i w:val="0"/>
                <w:iCs w:val="0"/>
                <w:color w:val="000000"/>
                <w:sz w:val="24"/>
                <w:szCs w:val="24"/>
                <w:highlight w:val="none"/>
                <w:u w:val="none"/>
              </w:rPr>
            </w:pPr>
          </w:p>
        </w:tc>
      </w:tr>
      <w:tr w14:paraId="139EA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6AD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2705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单开开关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A00C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（1盒×10）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08B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C91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AC0F7">
            <w:pPr>
              <w:jc w:val="center"/>
              <w:rPr>
                <w:rFonts w:hint="eastAsia" w:ascii="宋体" w:hAnsi="宋体" w:eastAsia="宋体" w:cs="宋体"/>
                <w:i w:val="0"/>
                <w:iCs w:val="0"/>
                <w:color w:val="000000"/>
                <w:sz w:val="24"/>
                <w:szCs w:val="24"/>
                <w:highlight w:val="none"/>
                <w:u w:val="none"/>
              </w:rPr>
            </w:pPr>
          </w:p>
        </w:tc>
      </w:tr>
      <w:tr w14:paraId="61F62A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471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404F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双开开关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DCC0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（1盒×10）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3F60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B2F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2FC41">
            <w:pPr>
              <w:jc w:val="center"/>
              <w:rPr>
                <w:rFonts w:hint="eastAsia" w:ascii="宋体" w:hAnsi="宋体" w:eastAsia="宋体" w:cs="宋体"/>
                <w:i w:val="0"/>
                <w:iCs w:val="0"/>
                <w:color w:val="000000"/>
                <w:sz w:val="24"/>
                <w:szCs w:val="24"/>
                <w:highlight w:val="none"/>
                <w:u w:val="none"/>
              </w:rPr>
            </w:pPr>
          </w:p>
        </w:tc>
      </w:tr>
      <w:tr w14:paraId="4E855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AEA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0A6E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三开开关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51A3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（1盒×10）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B80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240C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3C1E7">
            <w:pPr>
              <w:jc w:val="center"/>
              <w:rPr>
                <w:rFonts w:hint="eastAsia" w:ascii="宋体" w:hAnsi="宋体" w:eastAsia="宋体" w:cs="宋体"/>
                <w:i w:val="0"/>
                <w:iCs w:val="0"/>
                <w:color w:val="000000"/>
                <w:sz w:val="24"/>
                <w:szCs w:val="24"/>
                <w:highlight w:val="none"/>
                <w:u w:val="none"/>
              </w:rPr>
            </w:pPr>
          </w:p>
        </w:tc>
      </w:tr>
      <w:tr w14:paraId="0F433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CB07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4BE8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7号南孚电池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8E5B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（1盒60粒）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81CF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31E4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98AB5">
            <w:pPr>
              <w:jc w:val="center"/>
              <w:rPr>
                <w:rFonts w:hint="eastAsia" w:ascii="宋体" w:hAnsi="宋体" w:eastAsia="宋体" w:cs="宋体"/>
                <w:i w:val="0"/>
                <w:iCs w:val="0"/>
                <w:color w:val="000000"/>
                <w:sz w:val="24"/>
                <w:szCs w:val="24"/>
                <w:highlight w:val="none"/>
                <w:u w:val="none"/>
              </w:rPr>
            </w:pPr>
          </w:p>
        </w:tc>
      </w:tr>
      <w:tr w14:paraId="2DCFA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07AA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36B7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LED18W挂灯泡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01C1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9064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5666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A7404">
            <w:pPr>
              <w:jc w:val="center"/>
              <w:rPr>
                <w:rFonts w:hint="eastAsia" w:ascii="宋体" w:hAnsi="宋体" w:eastAsia="宋体" w:cs="宋体"/>
                <w:i w:val="0"/>
                <w:iCs w:val="0"/>
                <w:color w:val="000000"/>
                <w:sz w:val="24"/>
                <w:szCs w:val="24"/>
                <w:highlight w:val="none"/>
                <w:u w:val="none"/>
              </w:rPr>
            </w:pPr>
          </w:p>
        </w:tc>
      </w:tr>
      <w:tr w14:paraId="7D9BB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5CE9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1EDA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电工胶布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1483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黑白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9E7F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08F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7F587">
            <w:pPr>
              <w:jc w:val="center"/>
              <w:rPr>
                <w:rFonts w:hint="eastAsia" w:ascii="宋体" w:hAnsi="宋体" w:eastAsia="宋体" w:cs="宋体"/>
                <w:i w:val="0"/>
                <w:iCs w:val="0"/>
                <w:color w:val="000000"/>
                <w:sz w:val="24"/>
                <w:szCs w:val="24"/>
                <w:highlight w:val="none"/>
                <w:u w:val="none"/>
              </w:rPr>
            </w:pPr>
          </w:p>
        </w:tc>
      </w:tr>
      <w:tr w14:paraId="1C7D6A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3645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2188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淋浴顶喷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930A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直径10公分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A227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5A56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88C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w:t>
            </w:r>
          </w:p>
        </w:tc>
      </w:tr>
      <w:tr w14:paraId="02AA3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E7D1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3CC8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淋浴顶喷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996C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直径15公分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36E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6BE6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A8D9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w:t>
            </w:r>
          </w:p>
        </w:tc>
      </w:tr>
      <w:tr w14:paraId="31B58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B41F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378A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电磁阀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59AE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98B9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A6C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E331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w:t>
            </w:r>
          </w:p>
        </w:tc>
      </w:tr>
      <w:tr w14:paraId="7956D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BDC8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94C4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浴室水控制阀（混水阀）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0CE7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BB7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3226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967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w:t>
            </w:r>
          </w:p>
        </w:tc>
      </w:tr>
      <w:tr w14:paraId="213EE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4C6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B249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换气扇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B653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E58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8A0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4501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大厦卫生间</w:t>
            </w:r>
          </w:p>
        </w:tc>
      </w:tr>
      <w:tr w14:paraId="56C54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607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875B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换气扇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DC77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EE4D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E78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3A0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w:t>
            </w:r>
          </w:p>
        </w:tc>
      </w:tr>
      <w:tr w14:paraId="3699E2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57E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A8E7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换气扇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CCDF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6FC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294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C02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w:t>
            </w:r>
          </w:p>
        </w:tc>
      </w:tr>
      <w:tr w14:paraId="773F3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C61E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E3D1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换气扇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776C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49BB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040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FDE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w:t>
            </w:r>
          </w:p>
        </w:tc>
      </w:tr>
      <w:tr w14:paraId="0E9E81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099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7A96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8D14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408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88F4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C0A2E">
            <w:pPr>
              <w:jc w:val="center"/>
              <w:rPr>
                <w:rFonts w:hint="eastAsia" w:ascii="宋体" w:hAnsi="宋体" w:eastAsia="宋体" w:cs="宋体"/>
                <w:i w:val="0"/>
                <w:iCs w:val="0"/>
                <w:color w:val="000000"/>
                <w:sz w:val="24"/>
                <w:szCs w:val="24"/>
                <w:highlight w:val="none"/>
                <w:u w:val="none"/>
              </w:rPr>
            </w:pPr>
          </w:p>
        </w:tc>
      </w:tr>
      <w:tr w14:paraId="61C9C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68F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1BDB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锂电锯子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8515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291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95C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E98B9">
            <w:pPr>
              <w:jc w:val="center"/>
              <w:rPr>
                <w:rFonts w:hint="eastAsia" w:ascii="宋体" w:hAnsi="宋体" w:eastAsia="宋体" w:cs="宋体"/>
                <w:i w:val="0"/>
                <w:iCs w:val="0"/>
                <w:color w:val="000000"/>
                <w:sz w:val="24"/>
                <w:szCs w:val="24"/>
                <w:highlight w:val="none"/>
                <w:u w:val="none"/>
              </w:rPr>
            </w:pPr>
          </w:p>
        </w:tc>
      </w:tr>
      <w:tr w14:paraId="32223F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6D04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66C4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断路器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8CDB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E10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88B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BEDBF">
            <w:pPr>
              <w:jc w:val="center"/>
              <w:rPr>
                <w:rFonts w:hint="eastAsia" w:ascii="宋体" w:hAnsi="宋体" w:eastAsia="宋体" w:cs="宋体"/>
                <w:i w:val="0"/>
                <w:iCs w:val="0"/>
                <w:color w:val="000000"/>
                <w:sz w:val="24"/>
                <w:szCs w:val="24"/>
                <w:highlight w:val="none"/>
                <w:u w:val="none"/>
              </w:rPr>
            </w:pPr>
          </w:p>
        </w:tc>
      </w:tr>
      <w:tr w14:paraId="44BF9C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87A4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72B5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漏电空开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DDB3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2p16A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230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52B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DFC9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r w14:paraId="017052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D267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AC85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漏电空开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4368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2p32A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A5C5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E80F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AA0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r w14:paraId="62130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C5F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FF9C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1p空开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CB26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43D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624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648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r>
    </w:tbl>
    <w:p w14:paraId="27F7A0C2">
      <w:pPr>
        <w:pStyle w:val="133"/>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both"/>
        <w:textAlignment w:val="auto"/>
        <w:rPr>
          <w:rFonts w:hint="eastAsia" w:ascii="仿宋_GB2312" w:hAnsi="仿宋_GB2312" w:eastAsia="仿宋_GB2312" w:cs="仿宋_GB2312"/>
          <w:color w:val="auto"/>
          <w:sz w:val="16"/>
          <w:szCs w:val="16"/>
          <w:highlight w:val="none"/>
          <w:lang w:val="en-US" w:eastAsia="zh-CN"/>
        </w:rPr>
      </w:pPr>
    </w:p>
    <w:p w14:paraId="25A682BF">
      <w:pPr>
        <w:spacing w:line="500" w:lineRule="exact"/>
        <w:ind w:firstLine="560" w:firstLineChars="200"/>
        <w:jc w:val="left"/>
        <w:rPr>
          <w:rFonts w:hint="eastAsia" w:ascii="宋体" w:hAnsi="宋体" w:eastAsia="宋体" w:cs="Times New Roman"/>
          <w:color w:val="auto"/>
          <w:sz w:val="28"/>
          <w:szCs w:val="28"/>
          <w:highlight w:val="none"/>
        </w:rPr>
      </w:pPr>
    </w:p>
    <w:p w14:paraId="01688BFA">
      <w:pPr>
        <w:numPr>
          <w:ilvl w:val="0"/>
          <w:numId w:val="0"/>
        </w:numPr>
        <w:spacing w:line="500" w:lineRule="exact"/>
        <w:rPr>
          <w:rFonts w:hint="eastAsia" w:ascii="宋体" w:hAnsi="宋体" w:eastAsia="宋体" w:cs="Times New Roman"/>
          <w:b/>
          <w:color w:val="auto"/>
          <w:sz w:val="28"/>
          <w:szCs w:val="28"/>
          <w:highlight w:val="none"/>
          <w:lang w:val="en-US" w:eastAsia="zh-CN"/>
        </w:rPr>
      </w:pPr>
    </w:p>
    <w:p w14:paraId="1CB03132">
      <w:pPr>
        <w:numPr>
          <w:ilvl w:val="0"/>
          <w:numId w:val="0"/>
        </w:numPr>
        <w:spacing w:line="500" w:lineRule="exact"/>
        <w:rPr>
          <w:rFonts w:hint="eastAsia" w:ascii="宋体" w:hAnsi="宋体" w:eastAsia="宋体" w:cs="Times New Roman"/>
          <w:b/>
          <w:color w:val="auto"/>
          <w:sz w:val="28"/>
          <w:szCs w:val="28"/>
          <w:highlight w:val="none"/>
          <w:lang w:val="en-US" w:eastAsia="zh-CN"/>
        </w:rPr>
      </w:pPr>
    </w:p>
    <w:p w14:paraId="490C15AD">
      <w:pPr>
        <w:rPr>
          <w:rFonts w:hint="eastAsia" w:ascii="宋体" w:hAnsi="宋体" w:eastAsia="宋体" w:cs="Times New Roman"/>
          <w:b/>
          <w:color w:val="auto"/>
          <w:sz w:val="28"/>
          <w:szCs w:val="28"/>
          <w:highlight w:val="none"/>
          <w:lang w:val="en-US" w:eastAsia="zh-CN"/>
        </w:rPr>
      </w:pPr>
      <w:r>
        <w:rPr>
          <w:rFonts w:hint="eastAsia" w:ascii="宋体" w:hAnsi="宋体" w:eastAsia="宋体" w:cs="Times New Roman"/>
          <w:b/>
          <w:color w:val="auto"/>
          <w:sz w:val="28"/>
          <w:szCs w:val="28"/>
          <w:highlight w:val="none"/>
          <w:lang w:val="en-US" w:eastAsia="zh-CN"/>
        </w:rPr>
        <w:br w:type="page"/>
      </w:r>
    </w:p>
    <w:p w14:paraId="4D26EDCA">
      <w:pPr>
        <w:numPr>
          <w:ilvl w:val="0"/>
          <w:numId w:val="0"/>
        </w:numPr>
        <w:spacing w:line="500" w:lineRule="exact"/>
        <w:rPr>
          <w:rFonts w:hint="default" w:ascii="宋体" w:hAnsi="宋体" w:eastAsia="宋体" w:cs="Times New Roman"/>
          <w:b/>
          <w:color w:val="auto"/>
          <w:sz w:val="28"/>
          <w:szCs w:val="28"/>
          <w:highlight w:val="none"/>
          <w:lang w:val="en-US" w:eastAsia="zh-CN"/>
        </w:rPr>
      </w:pPr>
      <w:r>
        <w:rPr>
          <w:rFonts w:hint="eastAsia" w:ascii="宋体" w:hAnsi="宋体" w:eastAsia="宋体" w:cs="Times New Roman"/>
          <w:b/>
          <w:color w:val="auto"/>
          <w:sz w:val="28"/>
          <w:szCs w:val="28"/>
          <w:highlight w:val="none"/>
          <w:lang w:val="en-US" w:eastAsia="zh-CN"/>
        </w:rPr>
        <w:t>标项四：阀门管件类采购清单</w:t>
      </w:r>
    </w:p>
    <w:tbl>
      <w:tblPr>
        <w:tblStyle w:val="24"/>
        <w:tblW w:w="969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32"/>
        <w:gridCol w:w="3782"/>
        <w:gridCol w:w="2817"/>
        <w:gridCol w:w="1033"/>
        <w:gridCol w:w="1033"/>
      </w:tblGrid>
      <w:tr w14:paraId="097E7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FAF9C">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E9123">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CD39F">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型号/规格/材质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EDADE">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4E4F7">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数量</w:t>
            </w:r>
          </w:p>
        </w:tc>
      </w:tr>
      <w:tr w14:paraId="20AD2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9772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577A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大小头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9646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φ32-φ20/PE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C31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B1A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800</w:t>
            </w:r>
          </w:p>
        </w:tc>
      </w:tr>
      <w:tr w14:paraId="0DB74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12F7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4CC9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大小头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03E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φ63-φ32/PE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B4B3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CC0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800</w:t>
            </w:r>
          </w:p>
        </w:tc>
      </w:tr>
      <w:tr w14:paraId="115BF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85B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AD1F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大小头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B545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φ50-φ32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E20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2CF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1EF3AF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8B4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4F9D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大小头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FFB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φ63-φ50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A308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98BF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w:t>
            </w:r>
          </w:p>
        </w:tc>
      </w:tr>
      <w:tr w14:paraId="4B37B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2BE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38EE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堵头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C4F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E734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3226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0A5FD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0BC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9D0A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堵头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ACA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466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3208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468</w:t>
            </w:r>
          </w:p>
        </w:tc>
      </w:tr>
      <w:tr w14:paraId="3357E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B5E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E743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堵头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4ADA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6984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BAA4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721B6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F19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AAA5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堵头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969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4C3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661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32E003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BDA0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5276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1D5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90/蝶阀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4234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48F3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85</w:t>
            </w:r>
          </w:p>
        </w:tc>
      </w:tr>
      <w:tr w14:paraId="54A98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91B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C6B6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D8B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04B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D33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w:t>
            </w:r>
          </w:p>
        </w:tc>
      </w:tr>
      <w:tr w14:paraId="56EE8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BFDB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9F40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7905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958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FF77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65B6ED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1BDC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B319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48C6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7E3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A877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5BFBA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19C8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ABDB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CB71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20/PPR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D7A2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A7A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22A57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7A9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4A7D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2BD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25/PPR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371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08FE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1860A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6FCC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3820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7238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17E1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0215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12348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07F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4369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哈佛节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D397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E57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F5F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5A582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3A5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C38D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哈佛节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994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F428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D589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r>
      <w:tr w14:paraId="09DEB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06A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C89A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哈佛节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623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E752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2E4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r>
      <w:tr w14:paraId="4E49D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0AA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5DAE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哈佛节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65C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EA3F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E80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r>
      <w:tr w14:paraId="775F4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482A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8498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哈佛节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1C8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66C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E80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r>
      <w:tr w14:paraId="5EF73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433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237B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活接阀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3815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013D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5C0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w:t>
            </w:r>
          </w:p>
        </w:tc>
      </w:tr>
      <w:tr w14:paraId="3A87B9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660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31A5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活接阀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9F3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73C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A8E7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w:t>
            </w:r>
          </w:p>
        </w:tc>
      </w:tr>
      <w:tr w14:paraId="25124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5B4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12C5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活接阀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34A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B29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6F5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6AEEE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FA3A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6B37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活接阀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3E5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077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1FF1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800</w:t>
            </w:r>
          </w:p>
        </w:tc>
      </w:tr>
      <w:tr w14:paraId="76A14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1911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E866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活接阀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471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90/热熔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B611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B72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120</w:t>
            </w:r>
          </w:p>
        </w:tc>
      </w:tr>
      <w:tr w14:paraId="7B3FC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93D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D955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可调喷头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992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4CF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5D9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520</w:t>
            </w:r>
          </w:p>
        </w:tc>
      </w:tr>
      <w:tr w14:paraId="78BB1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9A13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26B1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可调喷头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4BDF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E3D0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DB65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68412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FA9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F2BB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4D9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4061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EC4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68392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7FB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1A61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E185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16D6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206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w:t>
            </w:r>
          </w:p>
        </w:tc>
      </w:tr>
      <w:tr w14:paraId="49EB7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9BC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96AD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8DC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0770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DC31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550</w:t>
            </w:r>
          </w:p>
        </w:tc>
      </w:tr>
      <w:tr w14:paraId="770E9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AC8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FE98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DF4E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621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125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697B5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6ED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4DF4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C13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18F3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2F7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1800</w:t>
            </w:r>
          </w:p>
        </w:tc>
      </w:tr>
      <w:tr w14:paraId="7258B6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F06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F3A2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538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6F5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26E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1500</w:t>
            </w:r>
          </w:p>
        </w:tc>
      </w:tr>
      <w:tr w14:paraId="2797D8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A3E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BC56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4A2B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50变25/PE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02B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87F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319061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C29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220F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17D5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32变25/PE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E1D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261B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54484D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660C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1102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115C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379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863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w:t>
            </w:r>
          </w:p>
        </w:tc>
      </w:tr>
      <w:tr w14:paraId="625F2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A67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C7C7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A8B9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5DE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3D1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650</w:t>
            </w:r>
          </w:p>
        </w:tc>
      </w:tr>
      <w:tr w14:paraId="674E2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DD5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4D1A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2B9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308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E90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700</w:t>
            </w:r>
          </w:p>
        </w:tc>
      </w:tr>
      <w:tr w14:paraId="01364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343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9647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0AB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50变25/PVC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DA0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854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52A2EB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FB5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D19C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D11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69F3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97B4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35F7B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706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FB31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B76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32变20/PE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CAB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A4E4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550</w:t>
            </w:r>
          </w:p>
        </w:tc>
      </w:tr>
      <w:tr w14:paraId="143BEE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DEF8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F7EA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蛇皮水管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5A0E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FA30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E79A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r>
      <w:tr w14:paraId="7404E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7DF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D3DC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蛇皮水管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068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0A71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520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32A1C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2BC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FC79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E9F5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110/镀锌管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2209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0AD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6B02FF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4DB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D3A1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E83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DF45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7764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3000</w:t>
            </w:r>
          </w:p>
        </w:tc>
      </w:tr>
      <w:tr w14:paraId="00E96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7FE5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6FB6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790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25/PE管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155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CBC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1500</w:t>
            </w:r>
          </w:p>
        </w:tc>
      </w:tr>
      <w:tr w14:paraId="1CCD9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3EE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D877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1C8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90/PE管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571E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506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600</w:t>
            </w:r>
          </w:p>
        </w:tc>
      </w:tr>
      <w:tr w14:paraId="050A8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86F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7AAB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14F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68C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7468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13C37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01C3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C26A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A174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CA1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E3E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39B1E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C2A7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527B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299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8EB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4FF7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79B87E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281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1E5B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43F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BC2C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D1D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21521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BD2B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A46C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578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110/PE管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C2AD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4BA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2DFA1F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2B4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AF3C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C513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DFDF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1DC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4FC05E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D30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726A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52D8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B646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578C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5ABC5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6D26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5F65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284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0011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427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2FEE8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E3A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2B4B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4721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20/PPR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7275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348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6114B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91B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98F2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781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25/PPR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3B07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D165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1D01D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05E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8909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A8A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32/PPR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190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5DB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36E78A73">
        <w:tblPrEx>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2DE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256C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1830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F8F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FF78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6B000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82B1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FA8E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1F56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36F2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CDE7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02E0EC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D473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B0A2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F1B6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65/铁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F626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51F4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113</w:t>
            </w:r>
          </w:p>
        </w:tc>
      </w:tr>
      <w:tr w14:paraId="01B8C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7EF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B76E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E9A9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A266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3C5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31D03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56D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44A3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D8B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1293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592A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w:t>
            </w:r>
          </w:p>
        </w:tc>
      </w:tr>
      <w:tr w14:paraId="7F952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25E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7325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F376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6648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EEF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450</w:t>
            </w:r>
          </w:p>
        </w:tc>
      </w:tr>
      <w:tr w14:paraId="471322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C134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7ED0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A78F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0E3C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F92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800</w:t>
            </w:r>
          </w:p>
        </w:tc>
      </w:tr>
      <w:tr w14:paraId="6AE46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4A2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6F82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CD5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D27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0C9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2A8C3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412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3E47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B79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A61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91A6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320</w:t>
            </w:r>
          </w:p>
        </w:tc>
      </w:tr>
      <w:tr w14:paraId="3EB58E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46D7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37D8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BFB2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58C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9851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315</w:t>
            </w:r>
          </w:p>
        </w:tc>
      </w:tr>
      <w:tr w14:paraId="17302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1335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0A3F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8901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9A9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CF4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400</w:t>
            </w:r>
          </w:p>
        </w:tc>
      </w:tr>
      <w:tr w14:paraId="3A177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350F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D4AB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966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D22D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6C30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r>
      <w:tr w14:paraId="3F922C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794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4881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E3D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44FF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913B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r>
      <w:tr w14:paraId="636450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1742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561B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微喷头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6F2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AB80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0CEA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430</w:t>
            </w:r>
          </w:p>
        </w:tc>
      </w:tr>
      <w:tr w14:paraId="16B56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49E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5251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微喷头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57EF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F46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F51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250</w:t>
            </w:r>
          </w:p>
        </w:tc>
      </w:tr>
      <w:tr w14:paraId="702E5A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40E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5816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微喷头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644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2A3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638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1200</w:t>
            </w:r>
          </w:p>
        </w:tc>
      </w:tr>
      <w:tr w14:paraId="229DC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9725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1096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2467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C53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4D4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1300</w:t>
            </w:r>
          </w:p>
        </w:tc>
      </w:tr>
      <w:tr w14:paraId="5EB84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23F9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64CB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34F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98C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7C2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1100</w:t>
            </w:r>
          </w:p>
        </w:tc>
      </w:tr>
      <w:tr w14:paraId="54C45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4F8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4511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F21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50变25/PVC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D15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8A8C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750</w:t>
            </w:r>
          </w:p>
        </w:tc>
      </w:tr>
      <w:tr w14:paraId="50896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126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FEC1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994B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32变25/PE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F3A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BD4E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7922CF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ED1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711C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0E1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CFE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F59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77EB6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80F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CAA1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0C33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A505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681E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487FC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5CB0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E239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4EE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772E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7DD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w:t>
            </w:r>
          </w:p>
        </w:tc>
      </w:tr>
      <w:tr w14:paraId="76D97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E07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6911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E23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6D7A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758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774ED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0E9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3833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D35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A065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DBC8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01EDC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A94E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0B67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215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E19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CC3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r>
      <w:tr w14:paraId="48FADC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646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FC8E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3B5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76D5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D01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6A5FFB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534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B587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C54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B5D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E93A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3F8EB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3F8F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5FAD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510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8ED8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6B7D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r>
      <w:tr w14:paraId="21BC5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8658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8F5E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5FA6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218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AC97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r>
      <w:tr w14:paraId="0BA95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272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58E5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A1E2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AE7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81D9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r>
      <w:tr w14:paraId="439E1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0B2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08C8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铜杆闸阀法兰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3AF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7D4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6BE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3A9EF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837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1D18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铜杆闸阀法兰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1899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F71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559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5CEC50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14A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F6C1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铜杆闸阀法兰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0D1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683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611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230</w:t>
            </w:r>
          </w:p>
        </w:tc>
      </w:tr>
      <w:tr w14:paraId="3F782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A065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6214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止回阀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8C38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395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9675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26791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1B77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3D7F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止回阀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E46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2830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D478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180</w:t>
            </w:r>
          </w:p>
        </w:tc>
      </w:tr>
      <w:tr w14:paraId="564A9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AC08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8542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317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8AF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102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r>
      <w:tr w14:paraId="4D592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8858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0AFA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A71C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5418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A37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676674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F8FD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F51D1D">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角阀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A82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lx-w8-15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B4086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F39EBF">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6FE6A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D93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8A0A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角阀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4B2A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A5BB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8A0D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2206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837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AB82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F13D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8EF5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15E5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2A0A5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294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3BFC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PE管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894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9C1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624C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2500</w:t>
            </w:r>
          </w:p>
        </w:tc>
      </w:tr>
      <w:tr w14:paraId="553AF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B43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30EE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PVC胶水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55FE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CCF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43D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320</w:t>
            </w:r>
          </w:p>
        </w:tc>
      </w:tr>
      <w:tr w14:paraId="3447B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788D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EB2D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地埋喷头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62C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A96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3159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6A2378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F4C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A2F6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对丝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CE6D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F402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570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r>
      <w:tr w14:paraId="21535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F223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F0D7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法兰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D79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ACA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DA2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968D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F3B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BAA8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EE11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20/PVC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523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305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540</w:t>
            </w:r>
          </w:p>
        </w:tc>
      </w:tr>
      <w:tr w14:paraId="56FD3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6201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E37E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内外丝活接头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310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50/PPR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DD0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8AA3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42D2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09D0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599C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盘管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1A1C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A706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C75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5000</w:t>
            </w:r>
          </w:p>
        </w:tc>
      </w:tr>
      <w:tr w14:paraId="1D3DDB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13D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DB07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蛇皮管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7D7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629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706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78</w:t>
            </w:r>
          </w:p>
        </w:tc>
      </w:tr>
      <w:tr w14:paraId="130F0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1F18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F1A4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蛇皮管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3B8E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25/塑料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3D56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93D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70701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6BAD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ADF6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外丝活接头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F4B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25/PPR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BEE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DD3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53DF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987A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AE08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043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DN110/抄表计量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2FC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7C6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21BE8F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5ED3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78DB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C32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DN63/抄表计量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E3A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46D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4D2EF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940D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088E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水表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B285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DN90/抄表计量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4B3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CBDC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18D9B4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077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3A15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热熔管及配件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1FA3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DN20/三通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4B2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E0D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16873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C395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CB08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仪表及附属配件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B14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压力表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410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99F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r>
      <w:tr w14:paraId="59835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EE55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0B664F">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Style w:val="134"/>
                <w:rFonts w:hint="eastAsia" w:ascii="宋体" w:hAnsi="宋体" w:eastAsia="宋体" w:cs="宋体"/>
                <w:sz w:val="24"/>
                <w:szCs w:val="24"/>
                <w:highlight w:val="none"/>
                <w:lang w:val="en-US" w:eastAsia="zh-CN" w:bidi="ar"/>
              </w:rPr>
              <w:t>9cm</w:t>
            </w:r>
            <w:r>
              <w:rPr>
                <w:rStyle w:val="135"/>
                <w:rFonts w:hint="eastAsia" w:ascii="宋体" w:hAnsi="宋体" w:eastAsia="宋体" w:cs="宋体"/>
                <w:sz w:val="24"/>
                <w:szCs w:val="24"/>
                <w:highlight w:val="none"/>
                <w:lang w:val="en-US" w:eastAsia="zh-CN" w:bidi="ar"/>
              </w:rPr>
              <w:t>连杆特大脚踏阀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F76D9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lx-142-3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01738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49756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02338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229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2480BE">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Style w:val="134"/>
                <w:rFonts w:hint="eastAsia" w:ascii="宋体" w:hAnsi="宋体" w:eastAsia="宋体" w:cs="宋体"/>
                <w:sz w:val="24"/>
                <w:szCs w:val="24"/>
                <w:highlight w:val="none"/>
                <w:lang w:val="en-US" w:eastAsia="zh-CN" w:bidi="ar"/>
              </w:rPr>
              <w:t>ppr</w:t>
            </w:r>
            <w:r>
              <w:rPr>
                <w:rStyle w:val="135"/>
                <w:rFonts w:hint="eastAsia" w:ascii="宋体" w:hAnsi="宋体" w:eastAsia="宋体" w:cs="宋体"/>
                <w:sz w:val="24"/>
                <w:szCs w:val="24"/>
                <w:highlight w:val="none"/>
                <w:lang w:val="en-US" w:eastAsia="zh-CN" w:bidi="ar"/>
              </w:rPr>
              <w:t>阀门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262BC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B8922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C0A3CA">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06EEE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90F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BAD8F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Style w:val="134"/>
                <w:rFonts w:hint="eastAsia" w:ascii="宋体" w:hAnsi="宋体" w:eastAsia="宋体" w:cs="宋体"/>
                <w:sz w:val="24"/>
                <w:szCs w:val="24"/>
                <w:highlight w:val="none"/>
                <w:lang w:val="en-US" w:eastAsia="zh-CN" w:bidi="ar"/>
              </w:rPr>
              <w:t>ppr</w:t>
            </w:r>
            <w:r>
              <w:rPr>
                <w:rStyle w:val="135"/>
                <w:rFonts w:hint="eastAsia" w:ascii="宋体" w:hAnsi="宋体" w:eastAsia="宋体" w:cs="宋体"/>
                <w:sz w:val="24"/>
                <w:szCs w:val="24"/>
                <w:highlight w:val="none"/>
                <w:lang w:val="en-US" w:eastAsia="zh-CN" w:bidi="ar"/>
              </w:rPr>
              <w:t>阀芯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D3B6A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B4130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13DE2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0809B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1F8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99359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Style w:val="134"/>
                <w:rFonts w:hint="eastAsia" w:ascii="宋体" w:hAnsi="宋体" w:eastAsia="宋体" w:cs="宋体"/>
                <w:sz w:val="24"/>
                <w:szCs w:val="24"/>
                <w:highlight w:val="none"/>
                <w:lang w:val="en-US" w:eastAsia="zh-CN" w:bidi="ar"/>
              </w:rPr>
              <w:t>ppr</w:t>
            </w:r>
            <w:r>
              <w:rPr>
                <w:rStyle w:val="135"/>
                <w:rFonts w:hint="eastAsia" w:ascii="宋体" w:hAnsi="宋体" w:eastAsia="宋体" w:cs="宋体"/>
                <w:sz w:val="24"/>
                <w:szCs w:val="24"/>
                <w:highlight w:val="none"/>
                <w:lang w:val="en-US" w:eastAsia="zh-CN" w:bidi="ar"/>
              </w:rPr>
              <w:t>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E6623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4CAE9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CFECD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7194DF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C19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6743F1">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彩锌钉膨胀管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869DC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F34F7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F4DF6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0D9CC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BD4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85DF6B">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连杆特大脚踏阀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BEB0A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lx-142-2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49B9E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088F3E">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00377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8FE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FC9C83">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连杆中脚踏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E0678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lx-142-1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88769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A2E07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6212A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49A7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435A5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截止阀阀芯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DD7468">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263C9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DCBF0B">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657FF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0600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E5076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上水软管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04D25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EDFB1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104217">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r>
      <w:tr w14:paraId="65FCE7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BE2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07AFD2">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Style w:val="134"/>
                <w:rFonts w:hint="eastAsia" w:ascii="宋体" w:hAnsi="宋体" w:eastAsia="宋体" w:cs="宋体"/>
                <w:sz w:val="24"/>
                <w:szCs w:val="24"/>
                <w:highlight w:val="none"/>
                <w:lang w:val="en-US" w:eastAsia="zh-CN" w:bidi="ar"/>
              </w:rPr>
              <w:t>pvc</w:t>
            </w:r>
            <w:r>
              <w:rPr>
                <w:rStyle w:val="135"/>
                <w:rFonts w:hint="eastAsia" w:ascii="宋体" w:hAnsi="宋体" w:eastAsia="宋体" w:cs="宋体"/>
                <w:sz w:val="24"/>
                <w:szCs w:val="24"/>
                <w:highlight w:val="none"/>
                <w:lang w:val="en-US" w:eastAsia="zh-CN" w:bidi="ar"/>
              </w:rPr>
              <w:t>管子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295F79">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C4BCE0">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A8E052">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055F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20E6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5B2B565">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Style w:val="134"/>
                <w:rFonts w:hint="eastAsia" w:ascii="宋体" w:hAnsi="宋体" w:eastAsia="宋体" w:cs="宋体"/>
                <w:sz w:val="24"/>
                <w:szCs w:val="24"/>
                <w:highlight w:val="none"/>
                <w:lang w:val="en-US" w:eastAsia="zh-CN" w:bidi="ar"/>
              </w:rPr>
              <w:t>ppr</w:t>
            </w:r>
            <w:r>
              <w:rPr>
                <w:rStyle w:val="135"/>
                <w:rFonts w:hint="eastAsia" w:ascii="宋体" w:hAnsi="宋体" w:eastAsia="宋体" w:cs="宋体"/>
                <w:sz w:val="24"/>
                <w:szCs w:val="24"/>
                <w:highlight w:val="none"/>
                <w:lang w:val="en-US" w:eastAsia="zh-CN" w:bidi="ar"/>
              </w:rPr>
              <w:t>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D5515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B611E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34DB4C">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392E7A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A5AD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4C6B09">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全铜闸阀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F1F1DD">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C17F74">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56A5B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522CA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10C2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90E6F6">
            <w:pPr>
              <w:keepNext w:val="0"/>
              <w:keepLines w:val="0"/>
              <w:widowControl/>
              <w:suppressLineNumbers w:val="0"/>
              <w:jc w:val="left"/>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上水波纹管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D1FA61">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A84186">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40F715">
            <w:pPr>
              <w:keepNext w:val="0"/>
              <w:keepLines w:val="0"/>
              <w:widowControl/>
              <w:suppressLineNumbers w:val="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202</w:t>
            </w:r>
          </w:p>
        </w:tc>
      </w:tr>
      <w:tr w14:paraId="5D522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9958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E387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9ED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6B33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D6B5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0F49D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257D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72D6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595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C6E7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69B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577874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815D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3DA0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85C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9F6E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1D8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80AD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BBA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4CE3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274C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ACB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7F8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E44A0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5C08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B55A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68F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7DCA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B2B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12F38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5D2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9BED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EEA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1C3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09F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2FDFA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549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9291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AD26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697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CDA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48BD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715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9351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速接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CE6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685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AE2E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r>
      <w:tr w14:paraId="06085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EFCC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3851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速接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C57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C939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A3F0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r>
      <w:tr w14:paraId="5EC24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2A4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6A9D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A58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4D0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11A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r>
      <w:tr w14:paraId="47B09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519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F7FD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 铜球阀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D42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0FA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58A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52FF4D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E44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CD95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花洒软管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7FB6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BBD6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F9EE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r>
      <w:tr w14:paraId="6EA5B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ADB9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5120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浴室花洒喷头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BC1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5658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EC0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300</w:t>
            </w:r>
          </w:p>
        </w:tc>
      </w:tr>
      <w:tr w14:paraId="5260CC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F62F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D5DE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上水软管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016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0F04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192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62E40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3D6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6D0F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蹲便器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8FB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05D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A3F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5D75A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19A7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1790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PPR戴止阀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A59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0F1D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16D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68349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57B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542D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PPR戴止阀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7B1F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FDB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9E8C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1C0F3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33D6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4868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PPR戴止阀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5DC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C17A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BA5E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1A0983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8A3D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4355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PPR戴止阀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0BE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27D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9D0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150CC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535F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49B9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A73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316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404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673E7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FF7C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9628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0E59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5FB7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5AF8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38CA0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00F7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B904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87F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5D45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099D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005BFA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705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62E5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9F28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3C43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CEC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411BC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4B4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B312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PPR（内，外丝）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C18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53B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C20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76B48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6332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8498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D095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848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A24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58A34D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EFC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E087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C69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440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437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r>
      <w:tr w14:paraId="30861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20FB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CA5C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0F0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DEC3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5656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594E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D55E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9900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PVC管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C689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8A18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2895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15DC58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8B1D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860A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PPR20外丝直接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5CE4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6E1A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259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r>
      <w:tr w14:paraId="21E7F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5465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45F6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铁戴止阀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8E40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AA60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640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r>
      <w:tr w14:paraId="08B61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10FE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36C1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E5C7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AAF7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949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r>
      <w:tr w14:paraId="7BC4B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744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8724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858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41A2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497C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r>
      <w:tr w14:paraId="6E49E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21F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26EB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PPR管件（配件接头）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FEC6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BB2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AEEF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5910A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F23C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7C1F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PPR管件（配件接头）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7BFA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387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FB8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1055B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1713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9E08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PPR管件（配件弯头）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D45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C593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15D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40BEA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AAA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7384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PPR管件（配件接头）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B28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AAF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1873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71B88A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0B05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1C32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PPR变径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5C6E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32变25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BC44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613F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2B166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EAB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ABD9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PPR变径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6412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25变20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801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E07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r>
      <w:tr w14:paraId="50BD4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09E1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81DA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PPR双头活接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A12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750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2119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25518C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9A3C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B439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PPR双头活接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1E8C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56EB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B80D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1124E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C52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F79A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PPR双头活接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8F29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79FD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1459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36230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CE8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C49F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PPR内丝活接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95D0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6FC8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6A7B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6D54A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05C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6340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PPR内丝活接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A60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8062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584A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651E6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7171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58DF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PPR内丝活接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FEC7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BC1E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362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590E4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DED7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0429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PPR外丝活接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676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D12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9957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3DDC8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1456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8D7C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PPR外丝活接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30F1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52E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913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2B6047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1F0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CB0D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PPR外丝活接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7989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353E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5274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r>
      <w:tr w14:paraId="17B98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8719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629E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电磁阀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FA64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B2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2B7D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42BD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1250</w:t>
            </w:r>
          </w:p>
        </w:tc>
      </w:tr>
      <w:tr w14:paraId="7C025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2741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1471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脚踏阀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298A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DN25/铜芯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A56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BDC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1000</w:t>
            </w:r>
          </w:p>
        </w:tc>
      </w:tr>
      <w:tr w14:paraId="55FE1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E20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DB83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延时阀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744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DN20/铜芯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F52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F8A3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850</w:t>
            </w:r>
          </w:p>
        </w:tc>
      </w:tr>
      <w:tr w14:paraId="50CB4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5CA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FA38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膨胀管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FFD8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A193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40C0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r>
      <w:tr w14:paraId="6B29B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8E3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C9AF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丝接配件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D37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通用款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8B2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39E2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r>
    </w:tbl>
    <w:p w14:paraId="31DCC869">
      <w:pPr>
        <w:spacing w:line="500" w:lineRule="exact"/>
        <w:ind w:firstLine="560" w:firstLineChars="200"/>
        <w:jc w:val="left"/>
        <w:rPr>
          <w:rFonts w:hint="eastAsia" w:ascii="宋体" w:hAnsi="宋体" w:eastAsia="宋体" w:cs="Times New Roman"/>
          <w:color w:val="auto"/>
          <w:sz w:val="28"/>
          <w:szCs w:val="28"/>
          <w:highlight w:val="none"/>
        </w:rPr>
      </w:pPr>
    </w:p>
    <w:p w14:paraId="78B3C71E">
      <w:pPr>
        <w:rPr>
          <w:rFonts w:hint="eastAsia"/>
          <w:b/>
          <w:sz w:val="36"/>
          <w:highlight w:val="none"/>
        </w:rPr>
      </w:pPr>
      <w:bookmarkStart w:id="23" w:name="_Toc80724662"/>
      <w:r>
        <w:rPr>
          <w:rFonts w:hint="eastAsia"/>
          <w:b/>
          <w:sz w:val="36"/>
          <w:highlight w:val="none"/>
        </w:rPr>
        <w:br w:type="page"/>
      </w:r>
    </w:p>
    <w:p w14:paraId="25E37E9A">
      <w:pPr>
        <w:pStyle w:val="127"/>
        <w:widowControl/>
        <w:spacing w:line="360" w:lineRule="auto"/>
        <w:ind w:firstLine="0" w:firstLineChars="0"/>
        <w:jc w:val="center"/>
        <w:rPr>
          <w:b/>
          <w:sz w:val="36"/>
          <w:highlight w:val="none"/>
        </w:rPr>
      </w:pPr>
      <w:r>
        <w:rPr>
          <w:rFonts w:hint="eastAsia"/>
          <w:b/>
          <w:sz w:val="36"/>
          <w:highlight w:val="none"/>
        </w:rPr>
        <w:t>第五部分</w:t>
      </w:r>
      <w:r>
        <w:rPr>
          <w:rFonts w:hint="eastAsia"/>
          <w:b/>
          <w:sz w:val="36"/>
          <w:highlight w:val="none"/>
          <w:lang w:val="en-US" w:eastAsia="zh-CN"/>
        </w:rPr>
        <w:t xml:space="preserve">  </w:t>
      </w:r>
      <w:r>
        <w:rPr>
          <w:rFonts w:hint="eastAsia"/>
          <w:b/>
          <w:sz w:val="36"/>
          <w:highlight w:val="none"/>
        </w:rPr>
        <w:t>合同部分</w:t>
      </w:r>
      <w:bookmarkEnd w:id="23"/>
    </w:p>
    <w:p w14:paraId="3D92C427">
      <w:pPr>
        <w:pStyle w:val="82"/>
        <w:spacing w:line="480" w:lineRule="auto"/>
        <w:jc w:val="center"/>
        <w:rPr>
          <w:rFonts w:eastAsia="黑体"/>
          <w:b/>
          <w:bCs/>
          <w:color w:val="auto"/>
          <w:sz w:val="48"/>
          <w:szCs w:val="48"/>
          <w:highlight w:val="none"/>
        </w:rPr>
      </w:pPr>
    </w:p>
    <w:p w14:paraId="5329804A">
      <w:pPr>
        <w:pStyle w:val="82"/>
        <w:spacing w:line="480" w:lineRule="auto"/>
        <w:jc w:val="center"/>
        <w:rPr>
          <w:rFonts w:eastAsia="黑体"/>
          <w:b/>
          <w:bCs/>
          <w:color w:val="auto"/>
          <w:sz w:val="48"/>
          <w:szCs w:val="48"/>
          <w:highlight w:val="none"/>
        </w:rPr>
      </w:pPr>
      <w:r>
        <w:rPr>
          <w:rFonts w:hint="eastAsia" w:eastAsia="黑体"/>
          <w:b/>
          <w:bCs/>
          <w:color w:val="auto"/>
          <w:sz w:val="48"/>
          <w:szCs w:val="48"/>
          <w:highlight w:val="none"/>
        </w:rPr>
        <w:t xml:space="preserve"> </w:t>
      </w:r>
    </w:p>
    <w:p w14:paraId="4B30DAF7">
      <w:pPr>
        <w:pStyle w:val="82"/>
        <w:spacing w:line="480" w:lineRule="auto"/>
        <w:jc w:val="center"/>
        <w:rPr>
          <w:rFonts w:eastAsia="楷体_GB2312"/>
          <w:b/>
          <w:bCs/>
          <w:color w:val="auto"/>
          <w:sz w:val="52"/>
          <w:szCs w:val="52"/>
          <w:highlight w:val="none"/>
        </w:rPr>
      </w:pPr>
      <w:r>
        <w:rPr>
          <w:rFonts w:hint="eastAsia" w:ascii="宋体" w:hAnsi="宋体" w:eastAsia="宋体"/>
          <w:b/>
          <w:bCs/>
          <w:color w:val="auto"/>
          <w:sz w:val="52"/>
          <w:szCs w:val="52"/>
          <w:highlight w:val="none"/>
        </w:rPr>
        <w:t>新疆师范大学采购合同</w:t>
      </w:r>
    </w:p>
    <w:p w14:paraId="779D3DE0">
      <w:pPr>
        <w:pStyle w:val="82"/>
        <w:spacing w:line="360" w:lineRule="auto"/>
        <w:jc w:val="center"/>
        <w:outlineLvl w:val="0"/>
        <w:rPr>
          <w:rFonts w:eastAsia="黑体"/>
          <w:color w:val="auto"/>
          <w:sz w:val="48"/>
          <w:szCs w:val="48"/>
          <w:highlight w:val="none"/>
        </w:rPr>
      </w:pPr>
      <w:r>
        <w:rPr>
          <w:rFonts w:hint="eastAsia" w:ascii="宋体" w:hAnsi="宋体" w:eastAsia="宋体"/>
          <w:b/>
          <w:bCs/>
          <w:color w:val="auto"/>
          <w:sz w:val="48"/>
          <w:szCs w:val="48"/>
          <w:highlight w:val="none"/>
        </w:rPr>
        <w:t>（货物类）</w:t>
      </w:r>
    </w:p>
    <w:p w14:paraId="1056BF6B">
      <w:pPr>
        <w:pStyle w:val="82"/>
        <w:spacing w:line="360" w:lineRule="auto"/>
        <w:rPr>
          <w:color w:val="auto"/>
          <w:sz w:val="32"/>
          <w:szCs w:val="32"/>
          <w:highlight w:val="none"/>
        </w:rPr>
      </w:pPr>
      <w:r>
        <w:rPr>
          <w:rFonts w:hint="eastAsia"/>
          <w:color w:val="auto"/>
          <w:sz w:val="32"/>
          <w:szCs w:val="32"/>
          <w:highlight w:val="none"/>
        </w:rPr>
        <w:t xml:space="preserve"> </w:t>
      </w:r>
    </w:p>
    <w:p w14:paraId="22BB99B4">
      <w:pPr>
        <w:pStyle w:val="82"/>
        <w:spacing w:line="360" w:lineRule="auto"/>
        <w:rPr>
          <w:color w:val="auto"/>
          <w:sz w:val="32"/>
          <w:szCs w:val="32"/>
          <w:highlight w:val="none"/>
        </w:rPr>
      </w:pPr>
      <w:r>
        <w:rPr>
          <w:rFonts w:hint="eastAsia"/>
          <w:color w:val="auto"/>
          <w:sz w:val="32"/>
          <w:szCs w:val="32"/>
          <w:highlight w:val="none"/>
        </w:rPr>
        <w:t xml:space="preserve">                                               </w:t>
      </w:r>
    </w:p>
    <w:p w14:paraId="1DC19BC3">
      <w:pPr>
        <w:pStyle w:val="82"/>
        <w:spacing w:line="360" w:lineRule="auto"/>
        <w:ind w:firstLine="1920" w:firstLineChars="600"/>
        <w:rPr>
          <w:rFonts w:eastAsia="黑体"/>
          <w:color w:val="auto"/>
          <w:sz w:val="32"/>
          <w:szCs w:val="32"/>
          <w:highlight w:val="none"/>
        </w:rPr>
      </w:pPr>
      <w:r>
        <w:rPr>
          <w:rFonts w:hint="eastAsia" w:eastAsia="黑体"/>
          <w:color w:val="auto"/>
          <w:sz w:val="32"/>
          <w:szCs w:val="32"/>
          <w:highlight w:val="none"/>
        </w:rPr>
        <w:t xml:space="preserve"> </w:t>
      </w:r>
    </w:p>
    <w:p w14:paraId="69402C20">
      <w:pPr>
        <w:pStyle w:val="82"/>
        <w:spacing w:line="360" w:lineRule="auto"/>
        <w:ind w:firstLine="1920" w:firstLineChars="600"/>
        <w:rPr>
          <w:rFonts w:eastAsia="黑体"/>
          <w:color w:val="auto"/>
          <w:sz w:val="32"/>
          <w:szCs w:val="32"/>
          <w:highlight w:val="none"/>
        </w:rPr>
      </w:pPr>
      <w:r>
        <w:rPr>
          <w:rFonts w:hint="eastAsia" w:eastAsia="黑体"/>
          <w:color w:val="auto"/>
          <w:sz w:val="32"/>
          <w:szCs w:val="32"/>
          <w:highlight w:val="none"/>
        </w:rPr>
        <w:t xml:space="preserve"> </w:t>
      </w:r>
    </w:p>
    <w:p w14:paraId="77DB71E5">
      <w:pPr>
        <w:pStyle w:val="82"/>
        <w:spacing w:line="360" w:lineRule="auto"/>
        <w:ind w:firstLine="1920" w:firstLineChars="600"/>
        <w:rPr>
          <w:rFonts w:eastAsia="黑体"/>
          <w:color w:val="auto"/>
          <w:sz w:val="32"/>
          <w:szCs w:val="32"/>
          <w:highlight w:val="none"/>
        </w:rPr>
      </w:pPr>
      <w:r>
        <w:rPr>
          <w:rFonts w:hint="eastAsia" w:eastAsia="黑体"/>
          <w:color w:val="auto"/>
          <w:sz w:val="32"/>
          <w:szCs w:val="32"/>
          <w:highlight w:val="none"/>
        </w:rPr>
        <w:t xml:space="preserve"> </w:t>
      </w:r>
    </w:p>
    <w:p w14:paraId="520B5EA3">
      <w:pPr>
        <w:pStyle w:val="82"/>
        <w:spacing w:line="360" w:lineRule="auto"/>
        <w:ind w:firstLine="1920" w:firstLineChars="600"/>
        <w:rPr>
          <w:rFonts w:eastAsia="黑体"/>
          <w:color w:val="auto"/>
          <w:sz w:val="32"/>
          <w:szCs w:val="32"/>
          <w:highlight w:val="none"/>
        </w:rPr>
      </w:pPr>
      <w:r>
        <w:rPr>
          <w:rFonts w:hint="eastAsia" w:eastAsia="黑体"/>
          <w:color w:val="auto"/>
          <w:sz w:val="32"/>
          <w:szCs w:val="32"/>
          <w:highlight w:val="none"/>
        </w:rPr>
        <w:t xml:space="preserve"> </w:t>
      </w:r>
    </w:p>
    <w:p w14:paraId="305C5293">
      <w:pPr>
        <w:autoSpaceDE w:val="0"/>
        <w:autoSpaceDN w:val="0"/>
        <w:adjustRightInd w:val="0"/>
        <w:spacing w:line="600" w:lineRule="exact"/>
        <w:jc w:val="left"/>
        <w:rPr>
          <w:rFonts w:eastAsia="仿宋_GB2312"/>
          <w:kern w:val="0"/>
          <w:sz w:val="20"/>
          <w:szCs w:val="20"/>
          <w:highlight w:val="none"/>
          <w:u w:val="single"/>
        </w:rPr>
      </w:pPr>
      <w:r>
        <w:rPr>
          <w:rFonts w:hint="eastAsia" w:ascii="仿宋_GB2312" w:hAnsi="仿宋_GB2312" w:eastAsia="仿宋_GB2312"/>
          <w:spacing w:val="75"/>
          <w:kern w:val="0"/>
          <w:sz w:val="30"/>
          <w:szCs w:val="30"/>
          <w:highlight w:val="none"/>
        </w:rPr>
        <w:t>项目名称</w:t>
      </w:r>
      <w:r>
        <w:rPr>
          <w:rFonts w:hint="eastAsia" w:ascii="仿宋_GB2312" w:hAnsi="仿宋_GB2312" w:eastAsia="仿宋_GB2312"/>
          <w:kern w:val="0"/>
          <w:sz w:val="30"/>
          <w:szCs w:val="30"/>
          <w:highlight w:val="none"/>
        </w:rPr>
        <w:t>：</w:t>
      </w:r>
      <w:r>
        <w:rPr>
          <w:rFonts w:hint="eastAsia" w:eastAsia="仿宋_GB2312"/>
          <w:kern w:val="0"/>
          <w:sz w:val="30"/>
          <w:szCs w:val="30"/>
          <w:highlight w:val="none"/>
          <w:u w:val="single"/>
        </w:rPr>
        <w:t xml:space="preserve">  </w:t>
      </w:r>
      <w:r>
        <w:rPr>
          <w:rFonts w:hint="eastAsia" w:ascii="仿宋_GB2312" w:hAnsi="仿宋_GB2312" w:eastAsia="仿宋_GB2312"/>
          <w:kern w:val="0"/>
          <w:sz w:val="30"/>
          <w:szCs w:val="30"/>
          <w:highlight w:val="none"/>
          <w:u w:val="single"/>
          <w:lang w:val="en-US" w:eastAsia="zh-CN"/>
        </w:rPr>
        <w:t xml:space="preserve">                          </w:t>
      </w:r>
      <w:r>
        <w:rPr>
          <w:rFonts w:hint="eastAsia" w:eastAsia="仿宋_GB2312"/>
          <w:kern w:val="0"/>
          <w:sz w:val="30"/>
          <w:szCs w:val="30"/>
          <w:highlight w:val="none"/>
          <w:u w:val="single"/>
        </w:rPr>
        <w:t xml:space="preserve">  </w:t>
      </w:r>
    </w:p>
    <w:p w14:paraId="1A79824B">
      <w:pPr>
        <w:autoSpaceDE w:val="0"/>
        <w:autoSpaceDN w:val="0"/>
        <w:adjustRightInd w:val="0"/>
        <w:spacing w:line="600" w:lineRule="exact"/>
        <w:jc w:val="left"/>
        <w:rPr>
          <w:rFonts w:eastAsia="仿宋_GB2312"/>
          <w:kern w:val="0"/>
          <w:sz w:val="30"/>
          <w:szCs w:val="30"/>
          <w:highlight w:val="none"/>
          <w:u w:val="single"/>
        </w:rPr>
      </w:pPr>
      <w:r>
        <w:rPr>
          <w:rFonts w:hint="eastAsia" w:ascii="仿宋_GB2312" w:hAnsi="仿宋_GB2312" w:eastAsia="仿宋_GB2312"/>
          <w:spacing w:val="75"/>
          <w:kern w:val="0"/>
          <w:sz w:val="30"/>
          <w:szCs w:val="30"/>
          <w:highlight w:val="none"/>
        </w:rPr>
        <w:t>项目编号</w:t>
      </w:r>
      <w:r>
        <w:rPr>
          <w:rFonts w:hint="eastAsia" w:ascii="仿宋_GB2312" w:hAnsi="仿宋_GB2312" w:eastAsia="仿宋_GB2312"/>
          <w:kern w:val="0"/>
          <w:sz w:val="30"/>
          <w:szCs w:val="30"/>
          <w:highlight w:val="none"/>
        </w:rPr>
        <w:t>：</w:t>
      </w:r>
      <w:r>
        <w:rPr>
          <w:rFonts w:hint="eastAsia" w:eastAsia="仿宋_GB2312"/>
          <w:kern w:val="0"/>
          <w:sz w:val="30"/>
          <w:szCs w:val="30"/>
          <w:highlight w:val="none"/>
          <w:u w:val="single"/>
        </w:rPr>
        <w:t xml:space="preserve">    </w:t>
      </w:r>
      <w:r>
        <w:rPr>
          <w:rFonts w:hint="eastAsia" w:eastAsia="仿宋_GB2312"/>
          <w:kern w:val="0"/>
          <w:sz w:val="30"/>
          <w:szCs w:val="30"/>
          <w:highlight w:val="none"/>
          <w:u w:val="single"/>
          <w:lang w:val="en-US" w:eastAsia="zh-CN"/>
        </w:rPr>
        <w:t xml:space="preserve">                        </w:t>
      </w:r>
      <w:r>
        <w:rPr>
          <w:rFonts w:hint="eastAsia" w:ascii="仿宋_GB2312" w:hAnsi="仿宋_GB2312" w:eastAsia="仿宋_GB2312"/>
          <w:kern w:val="0"/>
          <w:sz w:val="30"/>
          <w:szCs w:val="30"/>
          <w:highlight w:val="none"/>
          <w:u w:val="single"/>
        </w:rPr>
        <w:t xml:space="preserve">  </w:t>
      </w:r>
    </w:p>
    <w:p w14:paraId="497412A3">
      <w:pPr>
        <w:autoSpaceDE w:val="0"/>
        <w:autoSpaceDN w:val="0"/>
        <w:adjustRightInd w:val="0"/>
        <w:spacing w:line="600" w:lineRule="exact"/>
        <w:jc w:val="left"/>
        <w:rPr>
          <w:rFonts w:eastAsia="仿宋_GB2312"/>
          <w:kern w:val="0"/>
          <w:sz w:val="30"/>
          <w:szCs w:val="30"/>
          <w:highlight w:val="none"/>
        </w:rPr>
      </w:pPr>
      <w:r>
        <w:rPr>
          <w:rFonts w:hint="eastAsia" w:ascii="仿宋_GB2312" w:hAnsi="仿宋_GB2312" w:eastAsia="仿宋_GB2312"/>
          <w:spacing w:val="75"/>
          <w:kern w:val="0"/>
          <w:sz w:val="30"/>
          <w:szCs w:val="30"/>
          <w:highlight w:val="none"/>
        </w:rPr>
        <w:t>合同编号</w:t>
      </w:r>
      <w:r>
        <w:rPr>
          <w:rFonts w:hint="eastAsia" w:ascii="仿宋_GB2312" w:hAnsi="仿宋_GB2312" w:eastAsia="仿宋_GB2312"/>
          <w:kern w:val="0"/>
          <w:sz w:val="30"/>
          <w:szCs w:val="30"/>
          <w:highlight w:val="none"/>
        </w:rPr>
        <w:t>：</w:t>
      </w:r>
      <w:r>
        <w:rPr>
          <w:rFonts w:hint="eastAsia" w:eastAsia="仿宋_GB2312"/>
          <w:kern w:val="0"/>
          <w:sz w:val="30"/>
          <w:szCs w:val="30"/>
          <w:highlight w:val="none"/>
          <w:u w:val="single"/>
        </w:rPr>
        <w:t xml:space="preserve">                </w:t>
      </w:r>
      <w:r>
        <w:rPr>
          <w:rFonts w:hint="eastAsia" w:eastAsia="仿宋_GB2312"/>
          <w:kern w:val="0"/>
          <w:sz w:val="30"/>
          <w:szCs w:val="30"/>
          <w:highlight w:val="none"/>
          <w:u w:val="single"/>
          <w:lang w:val="en-US" w:eastAsia="zh-CN"/>
        </w:rPr>
        <w:t xml:space="preserve">   </w:t>
      </w:r>
      <w:r>
        <w:rPr>
          <w:rFonts w:hint="eastAsia" w:eastAsia="仿宋_GB2312"/>
          <w:kern w:val="0"/>
          <w:sz w:val="30"/>
          <w:szCs w:val="30"/>
          <w:highlight w:val="none"/>
          <w:u w:val="single"/>
        </w:rPr>
        <w:t xml:space="preserve">           </w:t>
      </w:r>
      <w:r>
        <w:rPr>
          <w:rFonts w:hint="eastAsia" w:eastAsia="仿宋_GB2312"/>
          <w:kern w:val="0"/>
          <w:sz w:val="30"/>
          <w:szCs w:val="30"/>
          <w:highlight w:val="none"/>
        </w:rPr>
        <w:t xml:space="preserve">  </w:t>
      </w:r>
    </w:p>
    <w:p w14:paraId="4009803E">
      <w:pPr>
        <w:autoSpaceDE w:val="0"/>
        <w:autoSpaceDN w:val="0"/>
        <w:adjustRightInd w:val="0"/>
        <w:spacing w:line="360" w:lineRule="auto"/>
        <w:jc w:val="both"/>
        <w:rPr>
          <w:rFonts w:eastAsia="仿宋_GB2312"/>
          <w:kern w:val="0"/>
          <w:sz w:val="30"/>
          <w:szCs w:val="30"/>
          <w:highlight w:val="none"/>
        </w:rPr>
      </w:pPr>
      <w:r>
        <w:rPr>
          <w:rFonts w:hint="eastAsia" w:eastAsia="仿宋_GB2312"/>
          <w:kern w:val="0"/>
          <w:sz w:val="30"/>
          <w:szCs w:val="30"/>
          <w:highlight w:val="none"/>
        </w:rPr>
        <w:t xml:space="preserve"> </w:t>
      </w:r>
      <w:r>
        <w:rPr>
          <w:rFonts w:hint="eastAsia" w:ascii="仿宋_GB2312" w:hAnsi="仿宋_GB2312" w:eastAsia="仿宋_GB2312"/>
          <w:kern w:val="0"/>
          <w:sz w:val="30"/>
          <w:szCs w:val="30"/>
          <w:highlight w:val="none"/>
        </w:rPr>
        <w:t>年</w:t>
      </w:r>
      <w:r>
        <w:rPr>
          <w:rFonts w:hint="eastAsia" w:eastAsia="仿宋_GB2312"/>
          <w:kern w:val="0"/>
          <w:sz w:val="30"/>
          <w:szCs w:val="30"/>
          <w:highlight w:val="none"/>
        </w:rPr>
        <w:t xml:space="preserve">   </w:t>
      </w:r>
      <w:r>
        <w:rPr>
          <w:rFonts w:hint="eastAsia" w:ascii="仿宋_GB2312" w:hAnsi="仿宋_GB2312" w:eastAsia="仿宋_GB2312"/>
          <w:kern w:val="0"/>
          <w:sz w:val="30"/>
          <w:szCs w:val="30"/>
          <w:highlight w:val="none"/>
        </w:rPr>
        <w:t>月</w:t>
      </w:r>
    </w:p>
    <w:p w14:paraId="00415B29">
      <w:pPr>
        <w:widowControl/>
        <w:spacing w:line="360" w:lineRule="auto"/>
        <w:jc w:val="left"/>
        <w:rPr>
          <w:rFonts w:eastAsia="楷体_GB2312"/>
          <w:b/>
          <w:bCs/>
          <w:kern w:val="0"/>
          <w:sz w:val="28"/>
          <w:szCs w:val="28"/>
          <w:highlight w:val="none"/>
        </w:rPr>
        <w:sectPr>
          <w:headerReference r:id="rId5" w:type="default"/>
          <w:pgSz w:w="11906" w:h="16838"/>
          <w:pgMar w:top="1134" w:right="1134" w:bottom="1134" w:left="1134" w:header="720" w:footer="720" w:gutter="0"/>
          <w:cols w:space="720" w:num="1"/>
          <w:docGrid w:type="lines" w:linePitch="583" w:charSpace="0"/>
        </w:sectPr>
      </w:pPr>
    </w:p>
    <w:p w14:paraId="373ECB2A">
      <w:pPr>
        <w:pStyle w:val="82"/>
        <w:spacing w:line="360" w:lineRule="auto"/>
        <w:ind w:firstLine="241" w:firstLineChars="1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甲  方：</w:t>
      </w:r>
      <w:r>
        <w:rPr>
          <w:rFonts w:hint="eastAsia" w:ascii="宋体" w:hAnsi="宋体" w:eastAsia="宋体" w:cs="宋体"/>
          <w:color w:val="auto"/>
          <w:sz w:val="24"/>
          <w:szCs w:val="24"/>
          <w:highlight w:val="none"/>
          <w:u w:val="single"/>
        </w:rPr>
        <w:t xml:space="preserve">    新疆师范大学    </w:t>
      </w:r>
    </w:p>
    <w:p w14:paraId="5551FEAB">
      <w:pPr>
        <w:pStyle w:val="82"/>
        <w:spacing w:line="360" w:lineRule="auto"/>
        <w:ind w:firstLine="241" w:firstLineChars="100"/>
        <w:rPr>
          <w:rFonts w:hint="eastAsia" w:ascii="宋体" w:hAnsi="宋体" w:eastAsia="宋体" w:cs="宋体"/>
          <w:color w:val="auto"/>
          <w:sz w:val="24"/>
          <w:szCs w:val="24"/>
          <w:highlight w:val="none"/>
          <w:u w:val="single"/>
        </w:rPr>
      </w:pPr>
      <w:r>
        <w:rPr>
          <w:rFonts w:hint="eastAsia" w:ascii="宋体" w:hAnsi="宋体" w:eastAsia="宋体" w:cs="宋体"/>
          <w:b/>
          <w:bCs/>
          <w:color w:val="auto"/>
          <w:sz w:val="24"/>
          <w:szCs w:val="24"/>
          <w:highlight w:val="none"/>
        </w:rPr>
        <w:t>乙  方：</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p>
    <w:p w14:paraId="50428E5D">
      <w:pPr>
        <w:pStyle w:val="82"/>
        <w:spacing w:line="56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新疆师范大学委托</w:t>
      </w:r>
      <w:r>
        <w:rPr>
          <w:rFonts w:hint="eastAsia" w:ascii="宋体" w:hAnsi="宋体" w:eastAsia="宋体" w:cs="宋体"/>
          <w:color w:val="auto"/>
          <w:sz w:val="24"/>
          <w:szCs w:val="24"/>
          <w:highlight w:val="none"/>
          <w:u w:val="single"/>
        </w:rPr>
        <w:t>XX-XX招标代理公司</w:t>
      </w:r>
      <w:r>
        <w:rPr>
          <w:rFonts w:hint="eastAsia" w:ascii="宋体" w:hAnsi="宋体" w:eastAsia="宋体" w:cs="宋体"/>
          <w:color w:val="auto"/>
          <w:sz w:val="24"/>
          <w:szCs w:val="24"/>
          <w:highlight w:val="none"/>
        </w:rPr>
        <w:t>于</w:t>
      </w:r>
      <w:r>
        <w:rPr>
          <w:rFonts w:hint="eastAsia" w:ascii="宋体" w:hAnsi="宋体" w:eastAsia="宋体" w:cs="宋体"/>
          <w:color w:val="auto"/>
          <w:sz w:val="24"/>
          <w:szCs w:val="24"/>
          <w:highlight w:val="none"/>
          <w:u w:val="single"/>
        </w:rPr>
        <w:t xml:space="preserve"> X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X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X </w:t>
      </w:r>
      <w:r>
        <w:rPr>
          <w:rFonts w:hint="eastAsia" w:ascii="宋体" w:hAnsi="宋体" w:eastAsia="宋体" w:cs="宋体"/>
          <w:color w:val="auto"/>
          <w:sz w:val="24"/>
          <w:szCs w:val="24"/>
          <w:highlight w:val="none"/>
        </w:rPr>
        <w:t>日组织的</w:t>
      </w:r>
      <w:r>
        <w:rPr>
          <w:rFonts w:hint="eastAsia" w:ascii="宋体" w:hAnsi="宋体" w:eastAsia="宋体" w:cs="宋体"/>
          <w:color w:val="auto"/>
          <w:sz w:val="24"/>
          <w:szCs w:val="24"/>
          <w:highlight w:val="none"/>
          <w:u w:val="single"/>
        </w:rPr>
        <w:t>XX</w:t>
      </w:r>
      <w:r>
        <w:rPr>
          <w:rFonts w:hint="eastAsia" w:ascii="宋体" w:hAnsi="宋体" w:eastAsia="宋体" w:cs="宋体"/>
          <w:color w:val="auto"/>
          <w:sz w:val="24"/>
          <w:szCs w:val="24"/>
          <w:highlight w:val="none"/>
        </w:rPr>
        <w:t>X项目招标采购中，经专家综合评定，确定乙方</w:t>
      </w:r>
      <w:r>
        <w:rPr>
          <w:rFonts w:hint="eastAsia" w:ascii="宋体" w:hAnsi="宋体" w:eastAsia="宋体" w:cs="宋体"/>
          <w:color w:val="auto"/>
          <w:sz w:val="24"/>
          <w:szCs w:val="24"/>
          <w:highlight w:val="none"/>
          <w:u w:val="single"/>
        </w:rPr>
        <w:t>XX公司</w:t>
      </w:r>
      <w:r>
        <w:rPr>
          <w:rFonts w:hint="eastAsia" w:ascii="宋体" w:hAnsi="宋体" w:eastAsia="宋体" w:cs="宋体"/>
          <w:color w:val="auto"/>
          <w:sz w:val="24"/>
          <w:szCs w:val="24"/>
          <w:highlight w:val="none"/>
        </w:rPr>
        <w:t>为中标方，中标金额为</w:t>
      </w:r>
      <w:r>
        <w:rPr>
          <w:rFonts w:hint="eastAsia" w:ascii="宋体" w:hAnsi="宋体" w:eastAsia="宋体" w:cs="宋体"/>
          <w:b/>
          <w:color w:val="auto"/>
          <w:sz w:val="24"/>
          <w:szCs w:val="24"/>
          <w:highlight w:val="none"/>
        </w:rPr>
        <w:t>人民币大写：</w:t>
      </w:r>
      <w:r>
        <w:rPr>
          <w:rFonts w:hint="eastAsia" w:ascii="宋体" w:hAnsi="宋体" w:eastAsia="宋体" w:cs="宋体"/>
          <w:b/>
          <w:color w:val="auto"/>
          <w:sz w:val="24"/>
          <w:szCs w:val="24"/>
          <w:highlight w:val="none"/>
          <w:u w:val="single"/>
        </w:rPr>
        <w:t>XX元整（￥XX.00元）</w:t>
      </w:r>
      <w:r>
        <w:rPr>
          <w:rFonts w:hint="eastAsia" w:ascii="宋体" w:hAnsi="宋体" w:eastAsia="宋体" w:cs="宋体"/>
          <w:b/>
          <w:color w:val="auto"/>
          <w:sz w:val="24"/>
          <w:szCs w:val="24"/>
          <w:highlight w:val="none"/>
        </w:rPr>
        <w:t>。</w:t>
      </w:r>
    </w:p>
    <w:p w14:paraId="4FAE7970">
      <w:pPr>
        <w:pStyle w:val="82"/>
        <w:spacing w:line="56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根据《中华人民共和国政府采购法》和《中华人民共和国民法典》等相关规定，按照公平、公正、平等自愿和诚实信用、协商一致的原则，甲、乙双方就所供货物的购销、安装、调试和售后服务等事宜达成如下条款。</w:t>
      </w:r>
    </w:p>
    <w:p w14:paraId="474F6E5A">
      <w:pPr>
        <w:pStyle w:val="82"/>
        <w:spacing w:line="360" w:lineRule="atLeast"/>
        <w:ind w:firstLine="472" w:firstLineChars="196"/>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一、货物名称、型号、数量及价格</w:t>
      </w:r>
    </w:p>
    <w:tbl>
      <w:tblPr>
        <w:tblStyle w:val="24"/>
        <w:tblW w:w="99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6"/>
        <w:gridCol w:w="1534"/>
        <w:gridCol w:w="938"/>
        <w:gridCol w:w="517"/>
        <w:gridCol w:w="939"/>
        <w:gridCol w:w="1416"/>
        <w:gridCol w:w="1152"/>
        <w:gridCol w:w="842"/>
        <w:gridCol w:w="1265"/>
      </w:tblGrid>
      <w:tr w14:paraId="16D6D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6" w:type="dxa"/>
            <w:tcBorders>
              <w:top w:val="single" w:color="auto" w:sz="4" w:space="0"/>
              <w:left w:val="single" w:color="auto" w:sz="4" w:space="0"/>
              <w:bottom w:val="single" w:color="auto" w:sz="4" w:space="0"/>
              <w:right w:val="single" w:color="auto" w:sz="4" w:space="0"/>
            </w:tcBorders>
            <w:noWrap w:val="0"/>
            <w:vAlign w:val="center"/>
          </w:tcPr>
          <w:p w14:paraId="2030BD6C">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名称</w:t>
            </w:r>
          </w:p>
        </w:tc>
        <w:tc>
          <w:tcPr>
            <w:tcW w:w="1534" w:type="dxa"/>
            <w:tcBorders>
              <w:top w:val="single" w:color="auto" w:sz="4" w:space="0"/>
              <w:left w:val="nil"/>
              <w:bottom w:val="single" w:color="auto" w:sz="4" w:space="0"/>
              <w:right w:val="single" w:color="auto" w:sz="4" w:space="0"/>
            </w:tcBorders>
            <w:noWrap w:val="0"/>
            <w:vAlign w:val="center"/>
          </w:tcPr>
          <w:p w14:paraId="05F4B17A">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规格型号</w:t>
            </w:r>
          </w:p>
        </w:tc>
        <w:tc>
          <w:tcPr>
            <w:tcW w:w="938" w:type="dxa"/>
            <w:tcBorders>
              <w:top w:val="single" w:color="auto" w:sz="4" w:space="0"/>
              <w:left w:val="nil"/>
              <w:bottom w:val="single" w:color="auto" w:sz="4" w:space="0"/>
              <w:right w:val="single" w:color="auto" w:sz="4" w:space="0"/>
            </w:tcBorders>
            <w:noWrap w:val="0"/>
            <w:vAlign w:val="center"/>
          </w:tcPr>
          <w:p w14:paraId="6FBAFA4A">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数量</w:t>
            </w:r>
          </w:p>
        </w:tc>
        <w:tc>
          <w:tcPr>
            <w:tcW w:w="517" w:type="dxa"/>
            <w:tcBorders>
              <w:top w:val="single" w:color="auto" w:sz="4" w:space="0"/>
              <w:left w:val="nil"/>
              <w:bottom w:val="single" w:color="auto" w:sz="4" w:space="0"/>
              <w:right w:val="single" w:color="auto" w:sz="4" w:space="0"/>
            </w:tcBorders>
            <w:noWrap w:val="0"/>
            <w:vAlign w:val="center"/>
          </w:tcPr>
          <w:p w14:paraId="5709EF2E">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单位</w:t>
            </w:r>
          </w:p>
        </w:tc>
        <w:tc>
          <w:tcPr>
            <w:tcW w:w="939" w:type="dxa"/>
            <w:tcBorders>
              <w:top w:val="single" w:color="auto" w:sz="4" w:space="0"/>
              <w:left w:val="nil"/>
              <w:bottom w:val="single" w:color="auto" w:sz="4" w:space="0"/>
              <w:right w:val="single" w:color="auto" w:sz="4" w:space="0"/>
            </w:tcBorders>
            <w:noWrap w:val="0"/>
            <w:vAlign w:val="center"/>
          </w:tcPr>
          <w:p w14:paraId="19357A7C">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单价（元）</w:t>
            </w:r>
          </w:p>
        </w:tc>
        <w:tc>
          <w:tcPr>
            <w:tcW w:w="1416" w:type="dxa"/>
            <w:tcBorders>
              <w:top w:val="single" w:color="auto" w:sz="4" w:space="0"/>
              <w:left w:val="nil"/>
              <w:bottom w:val="single" w:color="auto" w:sz="4" w:space="0"/>
              <w:right w:val="single" w:color="auto" w:sz="4" w:space="0"/>
            </w:tcBorders>
            <w:noWrap w:val="0"/>
            <w:vAlign w:val="center"/>
          </w:tcPr>
          <w:p w14:paraId="1770D498">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总价（元）</w:t>
            </w:r>
          </w:p>
        </w:tc>
        <w:tc>
          <w:tcPr>
            <w:tcW w:w="1152" w:type="dxa"/>
            <w:tcBorders>
              <w:top w:val="single" w:color="auto" w:sz="4" w:space="0"/>
              <w:left w:val="nil"/>
              <w:bottom w:val="single" w:color="auto" w:sz="4" w:space="0"/>
              <w:right w:val="single" w:color="auto" w:sz="4" w:space="0"/>
            </w:tcBorders>
            <w:noWrap w:val="0"/>
            <w:vAlign w:val="center"/>
          </w:tcPr>
          <w:p w14:paraId="2DEDF3E4">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产地及品牌</w:t>
            </w:r>
          </w:p>
        </w:tc>
        <w:tc>
          <w:tcPr>
            <w:tcW w:w="842" w:type="dxa"/>
            <w:tcBorders>
              <w:top w:val="single" w:color="auto" w:sz="4" w:space="0"/>
              <w:left w:val="nil"/>
              <w:bottom w:val="single" w:color="auto" w:sz="4" w:space="0"/>
              <w:right w:val="single" w:color="auto" w:sz="4" w:space="0"/>
            </w:tcBorders>
            <w:noWrap w:val="0"/>
            <w:vAlign w:val="center"/>
          </w:tcPr>
          <w:p w14:paraId="2111D80E">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质保期限</w:t>
            </w:r>
          </w:p>
        </w:tc>
        <w:tc>
          <w:tcPr>
            <w:tcW w:w="1265" w:type="dxa"/>
            <w:tcBorders>
              <w:top w:val="single" w:color="auto" w:sz="4" w:space="0"/>
              <w:left w:val="nil"/>
              <w:bottom w:val="single" w:color="auto" w:sz="4" w:space="0"/>
              <w:right w:val="single" w:color="auto" w:sz="4" w:space="0"/>
            </w:tcBorders>
            <w:noWrap w:val="0"/>
            <w:vAlign w:val="center"/>
          </w:tcPr>
          <w:p w14:paraId="264F2AC7">
            <w:pPr>
              <w:spacing w:line="300" w:lineRule="exact"/>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备注</w:t>
            </w:r>
          </w:p>
        </w:tc>
      </w:tr>
      <w:tr w14:paraId="06841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1336" w:type="dxa"/>
            <w:tcBorders>
              <w:top w:val="single" w:color="auto" w:sz="4" w:space="0"/>
              <w:left w:val="single" w:color="auto" w:sz="4" w:space="0"/>
              <w:bottom w:val="single" w:color="auto" w:sz="4" w:space="0"/>
              <w:right w:val="single" w:color="auto" w:sz="4" w:space="0"/>
            </w:tcBorders>
            <w:noWrap w:val="0"/>
            <w:vAlign w:val="center"/>
          </w:tcPr>
          <w:p w14:paraId="0432BC9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tc>
        <w:tc>
          <w:tcPr>
            <w:tcW w:w="1534" w:type="dxa"/>
            <w:tcBorders>
              <w:top w:val="single" w:color="auto" w:sz="4" w:space="0"/>
              <w:left w:val="nil"/>
              <w:bottom w:val="single" w:color="auto" w:sz="4" w:space="0"/>
              <w:right w:val="single" w:color="auto" w:sz="4" w:space="0"/>
            </w:tcBorders>
            <w:noWrap w:val="0"/>
            <w:vAlign w:val="center"/>
          </w:tcPr>
          <w:p w14:paraId="0F14FE6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938" w:type="dxa"/>
            <w:tcBorders>
              <w:top w:val="single" w:color="auto" w:sz="4" w:space="0"/>
              <w:left w:val="nil"/>
              <w:bottom w:val="single" w:color="auto" w:sz="4" w:space="0"/>
              <w:right w:val="single" w:color="auto" w:sz="4" w:space="0"/>
            </w:tcBorders>
            <w:noWrap w:val="0"/>
            <w:vAlign w:val="center"/>
          </w:tcPr>
          <w:p w14:paraId="5AA5772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517" w:type="dxa"/>
            <w:tcBorders>
              <w:top w:val="single" w:color="auto" w:sz="4" w:space="0"/>
              <w:left w:val="nil"/>
              <w:bottom w:val="single" w:color="auto" w:sz="4" w:space="0"/>
              <w:right w:val="single" w:color="auto" w:sz="4" w:space="0"/>
            </w:tcBorders>
            <w:noWrap w:val="0"/>
            <w:vAlign w:val="center"/>
          </w:tcPr>
          <w:p w14:paraId="749A68C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939" w:type="dxa"/>
            <w:tcBorders>
              <w:top w:val="single" w:color="auto" w:sz="4" w:space="0"/>
              <w:left w:val="nil"/>
              <w:bottom w:val="single" w:color="auto" w:sz="4" w:space="0"/>
              <w:right w:val="single" w:color="auto" w:sz="4" w:space="0"/>
            </w:tcBorders>
            <w:noWrap w:val="0"/>
            <w:vAlign w:val="center"/>
          </w:tcPr>
          <w:p w14:paraId="468E409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1416" w:type="dxa"/>
            <w:tcBorders>
              <w:top w:val="single" w:color="auto" w:sz="4" w:space="0"/>
              <w:left w:val="nil"/>
              <w:bottom w:val="single" w:color="auto" w:sz="4" w:space="0"/>
              <w:right w:val="single" w:color="auto" w:sz="4" w:space="0"/>
            </w:tcBorders>
            <w:noWrap w:val="0"/>
            <w:vAlign w:val="center"/>
          </w:tcPr>
          <w:p w14:paraId="24709BF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1152" w:type="dxa"/>
            <w:tcBorders>
              <w:top w:val="single" w:color="auto" w:sz="4" w:space="0"/>
              <w:left w:val="nil"/>
              <w:bottom w:val="single" w:color="auto" w:sz="4" w:space="0"/>
              <w:right w:val="single" w:color="auto" w:sz="4" w:space="0"/>
            </w:tcBorders>
            <w:noWrap w:val="0"/>
            <w:vAlign w:val="center"/>
          </w:tcPr>
          <w:p w14:paraId="3952C9B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842" w:type="dxa"/>
            <w:tcBorders>
              <w:top w:val="single" w:color="auto" w:sz="4" w:space="0"/>
              <w:left w:val="nil"/>
              <w:bottom w:val="single" w:color="auto" w:sz="4" w:space="0"/>
              <w:right w:val="single" w:color="auto" w:sz="4" w:space="0"/>
            </w:tcBorders>
            <w:noWrap w:val="0"/>
            <w:vAlign w:val="center"/>
          </w:tcPr>
          <w:p w14:paraId="08CCCF8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1265" w:type="dxa"/>
            <w:tcBorders>
              <w:top w:val="single" w:color="auto" w:sz="4" w:space="0"/>
              <w:left w:val="nil"/>
              <w:bottom w:val="single" w:color="auto" w:sz="4" w:space="0"/>
              <w:right w:val="single" w:color="auto" w:sz="4" w:space="0"/>
            </w:tcBorders>
            <w:noWrap w:val="0"/>
            <w:vAlign w:val="center"/>
          </w:tcPr>
          <w:p w14:paraId="052E11C9">
            <w:pPr>
              <w:jc w:val="center"/>
              <w:rPr>
                <w:rFonts w:hint="eastAsia" w:ascii="宋体" w:hAnsi="宋体" w:eastAsia="宋体" w:cs="宋体"/>
                <w:sz w:val="24"/>
                <w:szCs w:val="24"/>
                <w:highlight w:val="none"/>
              </w:rPr>
            </w:pPr>
          </w:p>
        </w:tc>
      </w:tr>
      <w:tr w14:paraId="33A42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9939" w:type="dxa"/>
            <w:gridSpan w:val="9"/>
            <w:tcBorders>
              <w:top w:val="single" w:color="auto" w:sz="4" w:space="0"/>
              <w:left w:val="single" w:color="auto" w:sz="4" w:space="0"/>
              <w:bottom w:val="single" w:color="auto" w:sz="4" w:space="0"/>
              <w:right w:val="single" w:color="auto" w:sz="4" w:space="0"/>
            </w:tcBorders>
            <w:noWrap w:val="0"/>
            <w:vAlign w:val="center"/>
          </w:tcPr>
          <w:p w14:paraId="4E66EB69">
            <w:pPr>
              <w:autoSpaceDE w:val="0"/>
              <w:autoSpaceDN w:val="0"/>
              <w:adjustRightInd w:val="0"/>
              <w:spacing w:line="460" w:lineRule="exact"/>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合计（大写）：         元整，￥     元。</w:t>
            </w:r>
          </w:p>
        </w:tc>
      </w:tr>
      <w:tr w14:paraId="3C71D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9939" w:type="dxa"/>
            <w:gridSpan w:val="9"/>
            <w:tcBorders>
              <w:top w:val="single" w:color="auto" w:sz="4" w:space="0"/>
              <w:left w:val="single" w:color="auto" w:sz="4" w:space="0"/>
              <w:bottom w:val="single" w:color="auto" w:sz="4" w:space="0"/>
              <w:right w:val="single" w:color="auto" w:sz="4" w:space="0"/>
            </w:tcBorders>
            <w:noWrap w:val="0"/>
            <w:vAlign w:val="center"/>
          </w:tcPr>
          <w:p w14:paraId="0C9D5D12">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注：技术参数要求详见附件1</w:t>
            </w:r>
          </w:p>
        </w:tc>
      </w:tr>
    </w:tbl>
    <w:p w14:paraId="7129C121">
      <w:pPr>
        <w:pStyle w:val="82"/>
        <w:numPr>
          <w:ilvl w:val="0"/>
          <w:numId w:val="9"/>
        </w:numPr>
        <w:spacing w:line="360" w:lineRule="atLeas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合同价款</w:t>
      </w:r>
    </w:p>
    <w:p w14:paraId="523550D9">
      <w:pPr>
        <w:pStyle w:val="82"/>
        <w:spacing w:line="360" w:lineRule="atLeas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FF0000"/>
          <w:sz w:val="24"/>
          <w:szCs w:val="24"/>
          <w:highlight w:val="none"/>
        </w:rPr>
        <w:t>本合同为固定总价，合同总</w:t>
      </w:r>
      <w:r>
        <w:rPr>
          <w:rFonts w:hint="eastAsia" w:ascii="宋体" w:hAnsi="宋体" w:eastAsia="宋体" w:cs="宋体"/>
          <w:color w:val="auto"/>
          <w:sz w:val="24"/>
          <w:szCs w:val="24"/>
          <w:highlight w:val="none"/>
        </w:rPr>
        <w:t>金额：</w:t>
      </w:r>
      <w:r>
        <w:rPr>
          <w:rFonts w:hint="eastAsia" w:ascii="宋体" w:hAnsi="宋体" w:eastAsia="宋体" w:cs="宋体"/>
          <w:color w:val="auto"/>
          <w:sz w:val="24"/>
          <w:szCs w:val="24"/>
          <w:highlight w:val="none"/>
          <w:u w:val="single"/>
        </w:rPr>
        <w:t>(大写)XXX元整，￥XXXX.00元。</w:t>
      </w:r>
    </w:p>
    <w:p w14:paraId="62EAD940">
      <w:pPr>
        <w:pStyle w:val="82"/>
        <w:spacing w:line="360" w:lineRule="atLeas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合同总价包中包括设备的购置、运输、装卸、税金、保险、安全、安装、检测、调试等费用。</w:t>
      </w:r>
      <w:r>
        <w:rPr>
          <w:rFonts w:hint="eastAsia" w:ascii="宋体" w:hAnsi="宋体" w:eastAsia="宋体" w:cs="宋体"/>
          <w:color w:val="FF0000"/>
          <w:sz w:val="24"/>
          <w:szCs w:val="24"/>
          <w:highlight w:val="none"/>
        </w:rPr>
        <w:t>乙方应保证甲方除支付合同约定货款之外无需再行支付其他任何费用和款项。</w:t>
      </w:r>
    </w:p>
    <w:p w14:paraId="02FCCE4E">
      <w:pPr>
        <w:pStyle w:val="82"/>
        <w:spacing w:line="360" w:lineRule="atLeas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三、付款方式</w:t>
      </w:r>
    </w:p>
    <w:p w14:paraId="260F985C">
      <w:pPr>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1、甲方与乙方签订合同后，经甲方相应付款审批流程结束后支付给乙方合同总价30%的预付款，</w:t>
      </w:r>
      <w:r>
        <w:rPr>
          <w:rFonts w:hint="eastAsia" w:ascii="宋体" w:hAnsi="宋体" w:eastAsia="宋体" w:cs="宋体"/>
          <w:sz w:val="24"/>
          <w:szCs w:val="24"/>
          <w:highlight w:val="none"/>
        </w:rPr>
        <w:t>计人民币</w:t>
      </w:r>
      <w:r>
        <w:rPr>
          <w:rFonts w:hint="eastAsia" w:ascii="宋体" w:hAnsi="宋体" w:eastAsia="宋体" w:cs="宋体"/>
          <w:b/>
          <w:bCs/>
          <w:sz w:val="24"/>
          <w:szCs w:val="24"/>
          <w:highlight w:val="none"/>
          <w:u w:val="single"/>
        </w:rPr>
        <w:t>XXXX元整</w:t>
      </w:r>
      <w:r>
        <w:rPr>
          <w:rFonts w:hint="eastAsia" w:ascii="宋体" w:hAnsi="宋体" w:eastAsia="宋体" w:cs="宋体"/>
          <w:sz w:val="24"/>
          <w:szCs w:val="24"/>
          <w:highlight w:val="none"/>
        </w:rPr>
        <w:t>，￥</w:t>
      </w:r>
      <w:r>
        <w:rPr>
          <w:rFonts w:hint="eastAsia" w:ascii="宋体" w:hAnsi="宋体" w:eastAsia="宋体" w:cs="宋体"/>
          <w:b/>
          <w:bCs/>
          <w:sz w:val="24"/>
          <w:szCs w:val="24"/>
          <w:highlight w:val="none"/>
          <w:u w:val="single"/>
        </w:rPr>
        <w:t>XXXX.00</w:t>
      </w:r>
      <w:r>
        <w:rPr>
          <w:rFonts w:hint="eastAsia" w:ascii="宋体" w:hAnsi="宋体" w:eastAsia="宋体" w:cs="宋体"/>
          <w:sz w:val="24"/>
          <w:szCs w:val="24"/>
          <w:highlight w:val="none"/>
        </w:rPr>
        <w:t>。</w:t>
      </w:r>
    </w:p>
    <w:p w14:paraId="136AECF2">
      <w:pPr>
        <w:pStyle w:val="82"/>
        <w:spacing w:line="360" w:lineRule="atLeast"/>
        <w:ind w:firstLine="470" w:firstLineChars="196"/>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2、货物安装调试正常运行后，甲方</w:t>
      </w:r>
      <w:r>
        <w:rPr>
          <w:rFonts w:hint="eastAsia" w:ascii="宋体" w:hAnsi="宋体" w:eastAsia="宋体" w:cs="宋体"/>
          <w:color w:val="FF0000"/>
          <w:sz w:val="24"/>
          <w:szCs w:val="24"/>
          <w:highlight w:val="none"/>
        </w:rPr>
        <w:t>书面</w:t>
      </w:r>
      <w:r>
        <w:rPr>
          <w:rFonts w:hint="eastAsia" w:ascii="宋体" w:hAnsi="宋体" w:eastAsia="宋体" w:cs="宋体"/>
          <w:color w:val="auto"/>
          <w:sz w:val="24"/>
          <w:szCs w:val="24"/>
          <w:highlight w:val="none"/>
        </w:rPr>
        <w:t>验收合格后一个月内，经甲方相应付款审批流程结束，由甲方支付给乙方合同总金额65%的货款，计人民币</w:t>
      </w:r>
      <w:r>
        <w:rPr>
          <w:rFonts w:hint="eastAsia" w:ascii="宋体" w:hAnsi="宋体" w:eastAsia="宋体" w:cs="宋体"/>
          <w:b/>
          <w:bCs/>
          <w:color w:val="auto"/>
          <w:sz w:val="24"/>
          <w:szCs w:val="24"/>
          <w:highlight w:val="none"/>
          <w:u w:val="single"/>
        </w:rPr>
        <w:t>XXXX元整</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u w:val="single"/>
        </w:rPr>
        <w:t>XXXX.00</w:t>
      </w:r>
      <w:r>
        <w:rPr>
          <w:rFonts w:hint="eastAsia" w:ascii="宋体" w:hAnsi="宋体" w:eastAsia="宋体" w:cs="宋体"/>
          <w:color w:val="auto"/>
          <w:sz w:val="24"/>
          <w:szCs w:val="24"/>
          <w:highlight w:val="none"/>
        </w:rPr>
        <w:t>。</w:t>
      </w:r>
    </w:p>
    <w:p w14:paraId="6445FA51">
      <w:pPr>
        <w:pStyle w:val="2"/>
        <w:rPr>
          <w:rFonts w:hint="eastAsia" w:ascii="宋体" w:hAnsi="宋体" w:eastAsia="宋体" w:cs="宋体"/>
          <w:sz w:val="24"/>
          <w:szCs w:val="24"/>
          <w:highlight w:val="none"/>
        </w:rPr>
      </w:pPr>
      <w:r>
        <w:rPr>
          <w:rFonts w:hint="eastAsia" w:ascii="宋体" w:hAnsi="宋体" w:eastAsia="宋体" w:cs="宋体"/>
          <w:sz w:val="24"/>
          <w:szCs w:val="24"/>
          <w:highlight w:val="none"/>
        </w:rPr>
        <w:t>3、留</w:t>
      </w:r>
      <w:r>
        <w:rPr>
          <w:rFonts w:hint="eastAsia" w:ascii="宋体" w:hAnsi="宋体" w:eastAsia="宋体" w:cs="宋体"/>
          <w:sz w:val="24"/>
          <w:szCs w:val="24"/>
          <w:highlight w:val="none"/>
          <w:u w:val="single"/>
        </w:rPr>
        <w:t>5</w:t>
      </w:r>
      <w:r>
        <w:rPr>
          <w:rFonts w:hint="eastAsia" w:ascii="宋体" w:hAnsi="宋体" w:eastAsia="宋体" w:cs="宋体"/>
          <w:sz w:val="24"/>
          <w:szCs w:val="24"/>
          <w:highlight w:val="none"/>
          <w:u w:val="single"/>
          <w:lang w:val="en-US" w:eastAsia="zh-CN"/>
        </w:rPr>
        <w:t>%</w:t>
      </w:r>
      <w:r>
        <w:rPr>
          <w:rFonts w:hint="eastAsia" w:ascii="宋体" w:hAnsi="宋体" w:eastAsia="宋体" w:cs="宋体"/>
          <w:sz w:val="24"/>
          <w:szCs w:val="24"/>
          <w:highlight w:val="none"/>
        </w:rPr>
        <w:t>的进度款，计人民币</w:t>
      </w:r>
      <w:r>
        <w:rPr>
          <w:rFonts w:hint="eastAsia" w:ascii="宋体" w:hAnsi="宋体" w:eastAsia="宋体" w:cs="宋体"/>
          <w:b/>
          <w:bCs/>
          <w:sz w:val="24"/>
          <w:szCs w:val="24"/>
          <w:highlight w:val="none"/>
          <w:u w:val="single"/>
        </w:rPr>
        <w:t>XXXX元整</w:t>
      </w:r>
      <w:r>
        <w:rPr>
          <w:rFonts w:hint="eastAsia" w:ascii="宋体" w:hAnsi="宋体" w:eastAsia="宋体" w:cs="宋体"/>
          <w:sz w:val="24"/>
          <w:szCs w:val="24"/>
          <w:highlight w:val="none"/>
        </w:rPr>
        <w:t>，￥</w:t>
      </w:r>
      <w:r>
        <w:rPr>
          <w:rFonts w:hint="eastAsia" w:ascii="宋体" w:hAnsi="宋体" w:eastAsia="宋体" w:cs="宋体"/>
          <w:b/>
          <w:bCs/>
          <w:sz w:val="24"/>
          <w:szCs w:val="24"/>
          <w:highlight w:val="none"/>
          <w:u w:val="single"/>
        </w:rPr>
        <w:t>XXX.00</w:t>
      </w:r>
      <w:r>
        <w:rPr>
          <w:rFonts w:hint="eastAsia" w:ascii="宋体" w:hAnsi="宋体" w:eastAsia="宋体" w:cs="宋体"/>
          <w:sz w:val="24"/>
          <w:szCs w:val="24"/>
          <w:highlight w:val="none"/>
        </w:rPr>
        <w:t xml:space="preserve">。 </w:t>
      </w:r>
      <w:r>
        <w:rPr>
          <w:rFonts w:hint="eastAsia" w:ascii="宋体" w:hAnsi="宋体" w:eastAsia="宋体" w:cs="宋体"/>
          <w:kern w:val="0"/>
          <w:sz w:val="24"/>
          <w:szCs w:val="24"/>
          <w:highlight w:val="none"/>
        </w:rPr>
        <w:t>本合同产品使用满</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年，无质量问题且经再次验收合格后，经甲方相应付款审批流程结束，甲方</w:t>
      </w:r>
      <w:r>
        <w:rPr>
          <w:rFonts w:hint="eastAsia" w:ascii="宋体" w:hAnsi="宋体" w:eastAsia="宋体" w:cs="宋体"/>
          <w:color w:val="FF0000"/>
          <w:kern w:val="0"/>
          <w:sz w:val="24"/>
          <w:szCs w:val="24"/>
          <w:highlight w:val="none"/>
        </w:rPr>
        <w:t>无息</w:t>
      </w:r>
      <w:r>
        <w:rPr>
          <w:rFonts w:hint="eastAsia" w:ascii="宋体" w:hAnsi="宋体" w:eastAsia="宋体" w:cs="宋体"/>
          <w:kern w:val="0"/>
          <w:sz w:val="24"/>
          <w:szCs w:val="24"/>
          <w:highlight w:val="none"/>
        </w:rPr>
        <w:t>付清。</w:t>
      </w:r>
    </w:p>
    <w:p w14:paraId="01D06128">
      <w:pPr>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color w:val="FF0000"/>
          <w:kern w:val="0"/>
          <w:sz w:val="24"/>
          <w:szCs w:val="24"/>
          <w:highlight w:val="none"/>
        </w:rPr>
        <w:t>4、甲方支付上述任何一笔款项前，乙方应提供符合甲方财务做账要求的</w:t>
      </w:r>
      <w:r>
        <w:rPr>
          <w:rFonts w:hint="eastAsia" w:ascii="宋体" w:hAnsi="宋体" w:eastAsia="宋体" w:cs="宋体"/>
          <w:color w:val="auto"/>
          <w:kern w:val="0"/>
          <w:sz w:val="24"/>
          <w:szCs w:val="24"/>
          <w:highlight w:val="none"/>
        </w:rPr>
        <w:t>正规全额增值税专用发票，</w:t>
      </w:r>
      <w:r>
        <w:rPr>
          <w:rFonts w:hint="eastAsia" w:ascii="宋体" w:hAnsi="宋体" w:eastAsia="宋体" w:cs="宋体"/>
          <w:color w:val="FF0000"/>
          <w:kern w:val="0"/>
          <w:sz w:val="24"/>
          <w:szCs w:val="24"/>
          <w:highlight w:val="none"/>
        </w:rPr>
        <w:t>否则，甲方有权拒付款项且不承担违约责任。</w:t>
      </w:r>
    </w:p>
    <w:p w14:paraId="2F1A3843">
      <w:pPr>
        <w:pStyle w:val="82"/>
        <w:spacing w:line="520" w:lineRule="exact"/>
        <w:ind w:firstLine="705"/>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四、交货日期</w:t>
      </w:r>
    </w:p>
    <w:p w14:paraId="6D22D86F">
      <w:pPr>
        <w:pStyle w:val="82"/>
        <w:spacing w:line="520" w:lineRule="exact"/>
        <w:ind w:firstLine="70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合同签约</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日内交货并安装调试完毕。</w:t>
      </w:r>
    </w:p>
    <w:p w14:paraId="74FB986F">
      <w:pPr>
        <w:pStyle w:val="82"/>
        <w:spacing w:line="520" w:lineRule="exact"/>
        <w:ind w:firstLine="472" w:firstLineChars="196"/>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五、交货地点</w:t>
      </w:r>
    </w:p>
    <w:p w14:paraId="4CDFA51F">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乌鲁木齐市新疆师范大学校内指定地点</w:t>
      </w:r>
    </w:p>
    <w:p w14:paraId="507B50A3">
      <w:pPr>
        <w:pStyle w:val="82"/>
        <w:spacing w:line="520" w:lineRule="exact"/>
        <w:ind w:firstLine="482" w:firstLineChars="200"/>
        <w:outlineLvl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六、货物质量保证</w:t>
      </w:r>
    </w:p>
    <w:p w14:paraId="7D14787D">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1、乙方保证提供的</w:t>
      </w:r>
      <w:r>
        <w:rPr>
          <w:rFonts w:hint="eastAsia" w:ascii="宋体" w:hAnsi="宋体" w:eastAsia="宋体" w:cs="宋体"/>
          <w:b/>
          <w:bCs/>
          <w:color w:val="auto"/>
          <w:sz w:val="24"/>
          <w:szCs w:val="24"/>
          <w:highlight w:val="none"/>
          <w:u w:val="single"/>
        </w:rPr>
        <w:t>XXX</w:t>
      </w:r>
      <w:r>
        <w:rPr>
          <w:rFonts w:hint="eastAsia" w:ascii="宋体" w:hAnsi="宋体" w:eastAsia="宋体" w:cs="宋体"/>
          <w:color w:val="auto"/>
          <w:sz w:val="24"/>
          <w:szCs w:val="24"/>
          <w:highlight w:val="none"/>
        </w:rPr>
        <w:t>货物为全新的产品，</w:t>
      </w:r>
      <w:r>
        <w:rPr>
          <w:rFonts w:hint="eastAsia" w:ascii="宋体" w:hAnsi="宋体" w:eastAsia="宋体" w:cs="宋体"/>
          <w:color w:val="FF0000"/>
          <w:sz w:val="24"/>
          <w:szCs w:val="24"/>
          <w:highlight w:val="none"/>
        </w:rPr>
        <w:t>并完全符合合同规定的质量、规格和性能要求。若产品货物质量存在瑕疵，乙方应承担甲方相关损失及相应违约责任。</w:t>
      </w:r>
    </w:p>
    <w:p w14:paraId="3D34095A">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2、乙方所提供的</w:t>
      </w:r>
      <w:r>
        <w:rPr>
          <w:rFonts w:hint="eastAsia" w:ascii="宋体" w:hAnsi="宋体" w:eastAsia="宋体" w:cs="宋体"/>
          <w:b/>
          <w:bCs/>
          <w:color w:val="auto"/>
          <w:sz w:val="24"/>
          <w:szCs w:val="24"/>
          <w:highlight w:val="none"/>
          <w:u w:val="single"/>
        </w:rPr>
        <w:t>XXX</w:t>
      </w:r>
      <w:r>
        <w:rPr>
          <w:rFonts w:hint="eastAsia" w:ascii="宋体" w:hAnsi="宋体" w:eastAsia="宋体" w:cs="宋体"/>
          <w:color w:val="auto"/>
          <w:sz w:val="24"/>
          <w:szCs w:val="24"/>
          <w:highlight w:val="none"/>
        </w:rPr>
        <w:t>货物的型号、数量、规格及技术、质量标准、售后服务必须满足</w:t>
      </w:r>
      <w:r>
        <w:rPr>
          <w:rFonts w:hint="eastAsia" w:ascii="宋体" w:hAnsi="宋体" w:eastAsia="宋体" w:cs="宋体"/>
          <w:b/>
          <w:bCs/>
          <w:color w:val="auto"/>
          <w:sz w:val="24"/>
          <w:szCs w:val="24"/>
          <w:highlight w:val="none"/>
          <w:u w:val="single"/>
        </w:rPr>
        <w:t>合同约定</w:t>
      </w:r>
      <w:r>
        <w:rPr>
          <w:rFonts w:hint="eastAsia" w:ascii="宋体" w:hAnsi="宋体" w:eastAsia="宋体" w:cs="宋体"/>
          <w:color w:val="auto"/>
          <w:sz w:val="24"/>
          <w:szCs w:val="24"/>
          <w:highlight w:val="none"/>
        </w:rPr>
        <w:t>的技术要求。</w:t>
      </w:r>
    </w:p>
    <w:p w14:paraId="6C6E15D3">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3、乙方保证提供的</w:t>
      </w:r>
      <w:r>
        <w:rPr>
          <w:rFonts w:hint="eastAsia" w:ascii="宋体" w:hAnsi="宋体" w:eastAsia="宋体" w:cs="宋体"/>
          <w:b/>
          <w:bCs/>
          <w:color w:val="auto"/>
          <w:sz w:val="24"/>
          <w:szCs w:val="24"/>
          <w:highlight w:val="none"/>
          <w:u w:val="single"/>
        </w:rPr>
        <w:t>XXX</w:t>
      </w:r>
      <w:r>
        <w:rPr>
          <w:rFonts w:hint="eastAsia" w:ascii="宋体" w:hAnsi="宋体" w:eastAsia="宋体" w:cs="宋体"/>
          <w:color w:val="auto"/>
          <w:sz w:val="24"/>
          <w:szCs w:val="24"/>
          <w:highlight w:val="none"/>
        </w:rPr>
        <w:t>货物符合</w:t>
      </w:r>
      <w:r>
        <w:rPr>
          <w:rFonts w:hint="eastAsia" w:ascii="宋体" w:hAnsi="宋体" w:eastAsia="宋体" w:cs="宋体"/>
          <w:color w:val="auto"/>
          <w:sz w:val="24"/>
          <w:szCs w:val="24"/>
          <w:highlight w:val="none"/>
          <w:u w:val="single"/>
        </w:rPr>
        <w:t>XXX标准</w:t>
      </w:r>
      <w:r>
        <w:rPr>
          <w:rFonts w:hint="eastAsia" w:ascii="宋体" w:hAnsi="宋体" w:eastAsia="宋体" w:cs="宋体"/>
          <w:color w:val="auto"/>
          <w:sz w:val="24"/>
          <w:szCs w:val="24"/>
          <w:highlight w:val="none"/>
        </w:rPr>
        <w:t>要求，</w:t>
      </w:r>
      <w:r>
        <w:rPr>
          <w:rFonts w:hint="eastAsia" w:ascii="宋体" w:hAnsi="宋体" w:eastAsia="宋体" w:cs="宋体"/>
          <w:color w:val="FF0000"/>
          <w:sz w:val="24"/>
          <w:szCs w:val="24"/>
          <w:highlight w:val="none"/>
        </w:rPr>
        <w:t>并保证其销售的产品不存在有造成甲方或任何第三人人身财产损害的现实或潜在的危险以及不存在任何权利上的瑕疵；若因此造成任何损失，由乙方承担全部赔偿责任。</w:t>
      </w:r>
    </w:p>
    <w:p w14:paraId="676F96C5">
      <w:pPr>
        <w:pStyle w:val="82"/>
        <w:spacing w:line="520" w:lineRule="exact"/>
        <w:ind w:firstLine="482" w:firstLineChars="200"/>
        <w:outlineLvl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七、质量保证期</w:t>
      </w:r>
    </w:p>
    <w:p w14:paraId="355017FB">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全部的</w:t>
      </w:r>
      <w:r>
        <w:rPr>
          <w:rFonts w:hint="eastAsia" w:ascii="宋体" w:hAnsi="宋体" w:eastAsia="宋体" w:cs="宋体"/>
          <w:b/>
          <w:bCs/>
          <w:color w:val="auto"/>
          <w:sz w:val="24"/>
          <w:szCs w:val="24"/>
          <w:highlight w:val="none"/>
          <w:u w:val="single"/>
        </w:rPr>
        <w:t>XXX</w:t>
      </w:r>
      <w:r>
        <w:rPr>
          <w:rFonts w:hint="eastAsia" w:ascii="宋体" w:hAnsi="宋体" w:eastAsia="宋体" w:cs="宋体"/>
          <w:color w:val="auto"/>
          <w:sz w:val="24"/>
          <w:szCs w:val="24"/>
          <w:highlight w:val="none"/>
        </w:rPr>
        <w:t>货物质保期为</w:t>
      </w:r>
      <w:r>
        <w:rPr>
          <w:rFonts w:hint="eastAsia" w:ascii="宋体" w:hAnsi="宋体" w:eastAsia="宋体" w:cs="宋体"/>
          <w:color w:val="auto"/>
          <w:sz w:val="24"/>
          <w:szCs w:val="24"/>
          <w:highlight w:val="none"/>
          <w:u w:val="single"/>
        </w:rPr>
        <w:t xml:space="preserve"> X  </w:t>
      </w:r>
      <w:r>
        <w:rPr>
          <w:rFonts w:hint="eastAsia" w:ascii="宋体" w:hAnsi="宋体" w:eastAsia="宋体" w:cs="宋体"/>
          <w:color w:val="auto"/>
          <w:sz w:val="24"/>
          <w:szCs w:val="24"/>
          <w:highlight w:val="none"/>
        </w:rPr>
        <w:t>年。</w:t>
      </w:r>
      <w:r>
        <w:rPr>
          <w:rFonts w:hint="eastAsia" w:ascii="宋体" w:hAnsi="宋体" w:eastAsia="宋体" w:cs="宋体"/>
          <w:color w:val="FF0000"/>
          <w:sz w:val="24"/>
          <w:szCs w:val="24"/>
          <w:highlight w:val="none"/>
        </w:rPr>
        <w:t>质保期自甲方书面验收合格后起计算。</w:t>
      </w:r>
    </w:p>
    <w:p w14:paraId="0FBBAA4E">
      <w:pPr>
        <w:pStyle w:val="82"/>
        <w:spacing w:line="520" w:lineRule="exact"/>
        <w:ind w:firstLine="482" w:firstLineChars="200"/>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八、技术资料</w:t>
      </w:r>
    </w:p>
    <w:p w14:paraId="312BA134">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乙方需向甲方提供下述资料：</w:t>
      </w:r>
    </w:p>
    <w:p w14:paraId="7C3EFCBA">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所供货物的型号、规格、数量及生产厂家的产品检验证书、出厂检验报告、使用说明书或者按照合同目的和甲方需求所应提供的其他技术资料。</w:t>
      </w:r>
    </w:p>
    <w:p w14:paraId="1F3B5109">
      <w:pPr>
        <w:pStyle w:val="82"/>
        <w:spacing w:line="520" w:lineRule="exact"/>
        <w:ind w:firstLine="482" w:firstLineChars="200"/>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九、包装及验收</w:t>
      </w:r>
    </w:p>
    <w:p w14:paraId="58B68B86">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１、所提供货物必须进行包装，免收包装费，包装物不回收。</w:t>
      </w:r>
    </w:p>
    <w:p w14:paraId="6EB76CE3">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２、因包装不妥在运输过程中发生丢失或损坏由乙方承担完全责任。</w:t>
      </w:r>
    </w:p>
    <w:p w14:paraId="1E249E88">
      <w:pPr>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３、验收：按合同约定的型号、技术参数、数量、产地，并根据制造商签发的《产品合格证》、《出厂清单》、《技术文件》进行现场初验，待安装调试完毕且正常运行后，</w:t>
      </w:r>
      <w:r>
        <w:rPr>
          <w:rFonts w:hint="eastAsia" w:ascii="宋体" w:hAnsi="宋体" w:eastAsia="宋体" w:cs="宋体"/>
          <w:kern w:val="0"/>
          <w:sz w:val="24"/>
          <w:szCs w:val="24"/>
          <w:highlight w:val="none"/>
        </w:rPr>
        <w:t>由甲、乙双方共同验收。如甲方认为需要第三方检测机构检验，则应委托第三方</w:t>
      </w:r>
      <w:r>
        <w:rPr>
          <w:rFonts w:hint="eastAsia" w:ascii="宋体" w:hAnsi="宋体" w:eastAsia="宋体" w:cs="宋体"/>
          <w:sz w:val="24"/>
          <w:szCs w:val="24"/>
          <w:highlight w:val="none"/>
        </w:rPr>
        <w:t>专业检测机构检测并出具相应的合格证书，委托第三方机构检测费用由乙方承担。</w:t>
      </w:r>
    </w:p>
    <w:p w14:paraId="449D4902">
      <w:pPr>
        <w:ind w:firstLine="480" w:firstLineChars="200"/>
        <w:rPr>
          <w:rFonts w:hint="eastAsia" w:ascii="宋体" w:hAnsi="宋体" w:eastAsia="宋体" w:cs="宋体"/>
          <w:sz w:val="24"/>
          <w:szCs w:val="24"/>
          <w:highlight w:val="none"/>
        </w:rPr>
      </w:pPr>
      <w:r>
        <w:rPr>
          <w:rFonts w:hint="eastAsia" w:ascii="宋体" w:hAnsi="宋体" w:eastAsia="宋体" w:cs="宋体"/>
          <w:kern w:val="0"/>
          <w:sz w:val="24"/>
          <w:szCs w:val="24"/>
          <w:highlight w:val="none"/>
        </w:rPr>
        <w:t>4、甲方对货物质量有异议的，在验收结束或收到第三方检测机构检测报告之日起七天内以书面形式通知乙方。</w:t>
      </w:r>
    </w:p>
    <w:p w14:paraId="1B2335C5">
      <w:pPr>
        <w:pStyle w:val="82"/>
        <w:spacing w:line="520" w:lineRule="exact"/>
        <w:ind w:firstLine="482" w:firstLineChars="200"/>
        <w:outlineLvl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十、甲、乙双方的权利及义务</w:t>
      </w:r>
    </w:p>
    <w:p w14:paraId="46D414F5">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1、乙方须按合同要求提供质量合格的货物，如期交付甲方指定的地点。并负责安装调试。</w:t>
      </w:r>
    </w:p>
    <w:p w14:paraId="03C2693C">
      <w:pPr>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2、若甲方在收到货物后，发现货物有质量问题，应及时通知乙方，乙方应在接到通知后10天内给予更换。在质量保证期内，产品质量出现问题，乙方在</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小时内响应，负责免费维修或更换，并承担与维修和更换相关的运输、安装、调试、保险等全部费用。逾期，甲方将自行维修，所有维修费用（包括但并不限于人工费、采购配件费、运输费、安装费、调试费等）由乙方承担。</w:t>
      </w:r>
    </w:p>
    <w:p w14:paraId="07C3509A">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3、乙方对售予甲方的货物提供的质量保证期的质量保证范围，不包括意外事件、不可抗力原因及违规使用。</w:t>
      </w:r>
    </w:p>
    <w:p w14:paraId="13966CFE">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4、若乙方在交货时，由于甲方的原因或要求，不能及时将货物送达指定地点和验收时，则甲方负责承担与仓储及再次运输相关的费用，并给予乙方书面确认书，视为乙方已按期交付货物。</w:t>
      </w:r>
    </w:p>
    <w:p w14:paraId="660B573A">
      <w:pPr>
        <w:pStyle w:val="82"/>
        <w:spacing w:line="520" w:lineRule="exact"/>
        <w:ind w:left="3360" w:leftChars="200" w:hanging="2880" w:hanging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5、乙方需对甲方工作人员进行培训：</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152E5493">
      <w:pPr>
        <w:pStyle w:val="82"/>
        <w:spacing w:line="52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十一、不可抗力</w:t>
      </w:r>
    </w:p>
    <w:p w14:paraId="2345FA63">
      <w:pPr>
        <w:pStyle w:val="82"/>
        <w:spacing w:line="520" w:lineRule="exact"/>
        <w:ind w:firstLine="480" w:firstLineChars="200"/>
        <w:rPr>
          <w:rFonts w:hint="eastAsia" w:ascii="宋体" w:hAnsi="宋体" w:eastAsia="宋体" w:cs="宋体"/>
          <w:color w:val="FF0000"/>
          <w:sz w:val="24"/>
          <w:szCs w:val="24"/>
          <w:highlight w:val="none"/>
        </w:rPr>
      </w:pPr>
      <w:r>
        <w:rPr>
          <w:rFonts w:hint="eastAsia" w:ascii="宋体" w:hAnsi="宋体" w:eastAsia="宋体" w:cs="宋体"/>
          <w:color w:val="FF0000"/>
          <w:sz w:val="24"/>
          <w:szCs w:val="24"/>
          <w:highlight w:val="none"/>
        </w:rPr>
        <w:t>1、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14:paraId="4013B14E">
      <w:pPr>
        <w:pStyle w:val="82"/>
        <w:spacing w:line="520" w:lineRule="exact"/>
        <w:ind w:firstLine="470" w:firstLineChars="196"/>
        <w:outlineLvl w:val="0"/>
        <w:rPr>
          <w:rFonts w:hint="eastAsia" w:ascii="宋体" w:hAnsi="宋体" w:eastAsia="宋体" w:cs="宋体"/>
          <w:b/>
          <w:bCs/>
          <w:color w:val="auto"/>
          <w:sz w:val="24"/>
          <w:szCs w:val="24"/>
          <w:highlight w:val="none"/>
        </w:rPr>
      </w:pPr>
      <w:r>
        <w:rPr>
          <w:rFonts w:hint="eastAsia" w:ascii="宋体" w:hAnsi="宋体" w:eastAsia="宋体" w:cs="宋体"/>
          <w:color w:val="FF0000"/>
          <w:sz w:val="24"/>
          <w:szCs w:val="24"/>
          <w:highlight w:val="none"/>
        </w:rPr>
        <w:t>2、“不可抗力”是指甲乙双方不能合理控制、不可预见或即使预见亦无法避免的事件，该事件妨碍、影响或延误任何一方根据合同履行其全部或部分义务。该事件包括但不限于政府行为、电信行业行为、自然灾害、战争或任何其他类似事件。</w:t>
      </w:r>
    </w:p>
    <w:p w14:paraId="7B268A31">
      <w:pPr>
        <w:pStyle w:val="82"/>
        <w:spacing w:line="520" w:lineRule="exact"/>
        <w:ind w:firstLine="472" w:firstLineChars="196"/>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十二、合同变更、违约及其它</w:t>
      </w:r>
    </w:p>
    <w:p w14:paraId="5F66BDC2">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1、合同的变更需甲、乙双方协商一致签订补充协议，补充协议与本合同具有同等法律效力。</w:t>
      </w:r>
    </w:p>
    <w:p w14:paraId="56DE117A">
      <w:pPr>
        <w:pStyle w:val="82"/>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若甲方对采购的货物有更改，包括货物的型号、品种、规格、数量、颜色、交货期等事宜，应在双方签订合同后7天内书面通知乙方，交货期相应从变更之日起顺延;若乙方接到通知后不予更改，由此造成的甲方损失，由乙方承担，且甲方有权终止合同。</w:t>
      </w:r>
    </w:p>
    <w:p w14:paraId="5E760941">
      <w:pPr>
        <w:pStyle w:val="82"/>
        <w:spacing w:line="520" w:lineRule="exact"/>
        <w:ind w:firstLine="470" w:firstLineChars="19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甲方按合同规定的付款要求履约，合同价格不变，甲方由于非不可抗力原因不能在本合同规定的时间内支付合同款项时，应事先告知乙方，并征得乙方同意，否则甲方应向乙方支付违约金。其支付办法是：每延误七天按迟付款总金额的</w:t>
      </w:r>
      <w:r>
        <w:rPr>
          <w:rFonts w:hint="eastAsia" w:ascii="宋体" w:hAnsi="宋体" w:eastAsia="宋体" w:cs="宋体"/>
          <w:color w:val="FF0000"/>
          <w:sz w:val="24"/>
          <w:szCs w:val="24"/>
          <w:highlight w:val="none"/>
        </w:rPr>
        <w:t>中国人民银行同期存款利率</w:t>
      </w:r>
      <w:r>
        <w:rPr>
          <w:rFonts w:hint="eastAsia" w:ascii="宋体" w:hAnsi="宋体" w:eastAsia="宋体" w:cs="宋体"/>
          <w:color w:val="auto"/>
          <w:sz w:val="24"/>
          <w:szCs w:val="24"/>
          <w:highlight w:val="none"/>
        </w:rPr>
        <w:t>支付；</w:t>
      </w:r>
      <w:r>
        <w:rPr>
          <w:rFonts w:hint="eastAsia" w:ascii="宋体" w:hAnsi="宋体" w:eastAsia="宋体" w:cs="宋体"/>
          <w:color w:val="auto"/>
          <w:sz w:val="24"/>
          <w:szCs w:val="24"/>
          <w:highlight w:val="none"/>
          <w:u w:val="single" w:color="FFFFFF"/>
        </w:rPr>
        <w:t>不满七天按</w:t>
      </w:r>
      <w:r>
        <w:rPr>
          <w:rFonts w:hint="eastAsia" w:ascii="宋体" w:hAnsi="宋体" w:eastAsia="宋体" w:cs="宋体"/>
          <w:color w:val="auto"/>
          <w:sz w:val="24"/>
          <w:szCs w:val="24"/>
          <w:highlight w:val="none"/>
        </w:rPr>
        <w:t>七天计算，依次类推。</w:t>
      </w:r>
    </w:p>
    <w:p w14:paraId="29D0DC8E">
      <w:pPr>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sz w:val="24"/>
          <w:szCs w:val="24"/>
          <w:highlight w:val="none"/>
        </w:rPr>
        <w:t>4、乙方必须在本合同规定的时间内按时交货，否则由乙方负责承担全部责任。如果乙方在甲方同意延长的交货时间内仍不能交货时，</w:t>
      </w:r>
      <w:r>
        <w:rPr>
          <w:rFonts w:hint="eastAsia" w:ascii="宋体" w:hAnsi="宋体" w:eastAsia="宋体" w:cs="宋体"/>
          <w:kern w:val="0"/>
          <w:sz w:val="24"/>
          <w:szCs w:val="24"/>
          <w:highlight w:val="none"/>
        </w:rPr>
        <w:t>甲方有权因乙方违约终止合同，而乙方需向甲方赔偿相应损失，甲方损失计算为：每延误七天按迟交货物款项总金额的千分之五支付，不满七天按七天计算，依次类推。</w:t>
      </w:r>
    </w:p>
    <w:p w14:paraId="3125CFB7">
      <w:pPr>
        <w:pStyle w:val="82"/>
        <w:spacing w:line="520" w:lineRule="exact"/>
        <w:ind w:firstLine="470" w:firstLineChars="19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5、乙方应严格按照合同约定的产品规格、型号名称、数量和质量提供相应的货物及服务，否则将视为乙方违约，甲方有权拒收产品，由此造成的损失由乙方自行承担，且甲方有权终止合同。</w:t>
      </w:r>
    </w:p>
    <w:p w14:paraId="08A0E65B">
      <w:pPr>
        <w:pStyle w:val="82"/>
        <w:spacing w:line="520" w:lineRule="exact"/>
        <w:ind w:firstLine="470" w:firstLineChars="19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6、本合同根据</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日召开的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会议结果签订。招标文件、投标文件、询价文件、报价文件及谈判会议上的答疑记录等均作为合同的附件，是本合同不可分割的组成部分，均与本合同具有同等法律效力。本合同未述及和不详之处，以附件为准。</w:t>
      </w:r>
    </w:p>
    <w:p w14:paraId="1D4F7513">
      <w:pPr>
        <w:pStyle w:val="82"/>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7、合同经甲、乙双方</w:t>
      </w:r>
      <w:r>
        <w:rPr>
          <w:rFonts w:hint="eastAsia" w:ascii="宋体" w:hAnsi="宋体" w:eastAsia="宋体" w:cs="宋体"/>
          <w:color w:val="FF0000"/>
          <w:sz w:val="24"/>
          <w:szCs w:val="24"/>
          <w:highlight w:val="none"/>
        </w:rPr>
        <w:t>法定代表人或授权代表签字并加盖</w:t>
      </w:r>
      <w:r>
        <w:rPr>
          <w:rFonts w:hint="eastAsia" w:ascii="宋体" w:hAnsi="宋体" w:eastAsia="宋体" w:cs="宋体"/>
          <w:color w:val="FF0000"/>
          <w:sz w:val="24"/>
          <w:szCs w:val="24"/>
          <w:highlight w:val="none"/>
          <w:lang w:val="en-US" w:eastAsia="zh-CN"/>
        </w:rPr>
        <w:t>合同专用章</w:t>
      </w:r>
      <w:r>
        <w:rPr>
          <w:rFonts w:hint="eastAsia" w:ascii="宋体" w:hAnsi="宋体" w:eastAsia="宋体" w:cs="宋体"/>
          <w:color w:val="auto"/>
          <w:sz w:val="24"/>
          <w:szCs w:val="24"/>
          <w:highlight w:val="none"/>
        </w:rPr>
        <w:t>即行生效。合同生效后 ，乙方终止履行合同（不可抗力及甲方违约原因除外），向甲方支付合同总金额</w:t>
      </w:r>
      <w:r>
        <w:rPr>
          <w:rFonts w:hint="eastAsia" w:ascii="宋体" w:hAnsi="宋体" w:eastAsia="宋体" w:cs="宋体"/>
          <w:color w:val="auto"/>
          <w:sz w:val="24"/>
          <w:szCs w:val="24"/>
          <w:highlight w:val="none"/>
          <w:u w:val="single"/>
        </w:rPr>
        <w:t xml:space="preserve"> 10 </w:t>
      </w:r>
      <w:r>
        <w:rPr>
          <w:rFonts w:hint="eastAsia" w:ascii="宋体" w:hAnsi="宋体" w:eastAsia="宋体" w:cs="宋体"/>
          <w:color w:val="auto"/>
          <w:sz w:val="24"/>
          <w:szCs w:val="24"/>
          <w:highlight w:val="none"/>
        </w:rPr>
        <w:t>%的违约金；造成甲方损失的，应按实际损失向甲方支付赔偿金。甲方终止履行合同（不可抗力及乙方违约原因除外），向乙方支付合同总金额的</w:t>
      </w:r>
      <w:r>
        <w:rPr>
          <w:rFonts w:hint="eastAsia" w:ascii="宋体" w:hAnsi="宋体" w:eastAsia="宋体" w:cs="宋体"/>
          <w:color w:val="auto"/>
          <w:sz w:val="24"/>
          <w:szCs w:val="24"/>
          <w:highlight w:val="none"/>
          <w:u w:val="single"/>
        </w:rPr>
        <w:t xml:space="preserve"> 10 </w:t>
      </w:r>
      <w:r>
        <w:rPr>
          <w:rFonts w:hint="eastAsia" w:ascii="宋体" w:hAnsi="宋体" w:eastAsia="宋体" w:cs="宋体"/>
          <w:color w:val="auto"/>
          <w:sz w:val="24"/>
          <w:szCs w:val="24"/>
          <w:highlight w:val="none"/>
        </w:rPr>
        <w:t>%的违约金。</w:t>
      </w:r>
    </w:p>
    <w:p w14:paraId="4895A28C">
      <w:pPr>
        <w:spacing w:line="56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8、本合同未尽事项由双方另行协商确定或依照法律的相关规定执行。</w:t>
      </w:r>
    </w:p>
    <w:p w14:paraId="7DE0DC66">
      <w:pPr>
        <w:spacing w:line="56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9、其他：</w:t>
      </w:r>
      <w:r>
        <w:rPr>
          <w:rFonts w:hint="eastAsia" w:ascii="宋体" w:hAnsi="宋体" w:eastAsia="宋体" w:cs="宋体"/>
          <w:kern w:val="0"/>
          <w:sz w:val="24"/>
          <w:szCs w:val="24"/>
          <w:highlight w:val="none"/>
          <w:u w:val="single"/>
        </w:rPr>
        <w:t xml:space="preserve">                                           </w:t>
      </w:r>
    </w:p>
    <w:p w14:paraId="1A537637">
      <w:pPr>
        <w:spacing w:line="56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10、甲、乙双方发生争议时，应先协商解决。协商不能达成一致，任何一方均可依法向</w:t>
      </w:r>
      <w:r>
        <w:rPr>
          <w:rFonts w:hint="eastAsia" w:ascii="宋体" w:hAnsi="宋体" w:eastAsia="宋体" w:cs="宋体"/>
          <w:color w:val="FF0000"/>
          <w:kern w:val="0"/>
          <w:sz w:val="24"/>
          <w:szCs w:val="24"/>
          <w:highlight w:val="none"/>
        </w:rPr>
        <w:t>甲方所在地</w:t>
      </w:r>
      <w:r>
        <w:rPr>
          <w:rFonts w:hint="eastAsia" w:ascii="宋体" w:hAnsi="宋体" w:eastAsia="宋体" w:cs="宋体"/>
          <w:kern w:val="0"/>
          <w:sz w:val="24"/>
          <w:szCs w:val="24"/>
          <w:highlight w:val="none"/>
        </w:rPr>
        <w:t>人民法院提起诉讼。</w:t>
      </w:r>
    </w:p>
    <w:p w14:paraId="4B210656">
      <w:pPr>
        <w:spacing w:line="560" w:lineRule="exact"/>
        <w:ind w:firstLine="480" w:firstLineChars="200"/>
        <w:rPr>
          <w:rFonts w:hint="eastAsia" w:ascii="宋体" w:hAnsi="宋体" w:eastAsia="宋体" w:cs="宋体"/>
          <w:color w:val="FF0000"/>
          <w:kern w:val="0"/>
          <w:sz w:val="24"/>
          <w:szCs w:val="24"/>
          <w:highlight w:val="none"/>
        </w:rPr>
      </w:pPr>
      <w:r>
        <w:rPr>
          <w:rFonts w:hint="eastAsia" w:ascii="宋体" w:hAnsi="宋体" w:eastAsia="宋体" w:cs="宋体"/>
          <w:kern w:val="0"/>
          <w:sz w:val="24"/>
          <w:szCs w:val="24"/>
          <w:highlight w:val="none"/>
        </w:rPr>
        <w:t>11、本</w:t>
      </w:r>
      <w:r>
        <w:rPr>
          <w:rFonts w:hint="eastAsia" w:ascii="宋体" w:hAnsi="宋体" w:eastAsia="宋体" w:cs="宋体"/>
          <w:sz w:val="24"/>
          <w:szCs w:val="24"/>
          <w:highlight w:val="none"/>
        </w:rPr>
        <w:t>合同一式</w:t>
      </w:r>
      <w:r>
        <w:rPr>
          <w:rFonts w:hint="eastAsia" w:ascii="宋体" w:hAnsi="宋体" w:eastAsia="宋体" w:cs="宋体"/>
          <w:kern w:val="0"/>
          <w:sz w:val="24"/>
          <w:szCs w:val="24"/>
          <w:highlight w:val="none"/>
          <w:u w:val="single"/>
        </w:rPr>
        <w:t xml:space="preserve"> 八 </w:t>
      </w:r>
      <w:r>
        <w:rPr>
          <w:rFonts w:hint="eastAsia" w:ascii="宋体" w:hAnsi="宋体" w:eastAsia="宋体" w:cs="宋体"/>
          <w:sz w:val="24"/>
          <w:szCs w:val="24"/>
          <w:highlight w:val="none"/>
        </w:rPr>
        <w:t>份，甲方执</w:t>
      </w:r>
      <w:r>
        <w:rPr>
          <w:rFonts w:hint="eastAsia" w:ascii="宋体" w:hAnsi="宋体" w:eastAsia="宋体" w:cs="宋体"/>
          <w:kern w:val="0"/>
          <w:sz w:val="24"/>
          <w:szCs w:val="24"/>
          <w:highlight w:val="none"/>
          <w:u w:val="single"/>
        </w:rPr>
        <w:t xml:space="preserve"> 六 </w:t>
      </w:r>
      <w:r>
        <w:rPr>
          <w:rFonts w:hint="eastAsia" w:ascii="宋体" w:hAnsi="宋体" w:eastAsia="宋体" w:cs="宋体"/>
          <w:sz w:val="24"/>
          <w:szCs w:val="24"/>
          <w:highlight w:val="none"/>
        </w:rPr>
        <w:t>份，乙方执</w:t>
      </w:r>
      <w:r>
        <w:rPr>
          <w:rFonts w:hint="eastAsia" w:ascii="宋体" w:hAnsi="宋体" w:eastAsia="宋体" w:cs="宋体"/>
          <w:kern w:val="0"/>
          <w:sz w:val="24"/>
          <w:szCs w:val="24"/>
          <w:highlight w:val="none"/>
          <w:u w:val="single"/>
        </w:rPr>
        <w:t xml:space="preserve"> 二 </w:t>
      </w:r>
      <w:r>
        <w:rPr>
          <w:rFonts w:hint="eastAsia" w:ascii="宋体" w:hAnsi="宋体" w:eastAsia="宋体" w:cs="宋体"/>
          <w:sz w:val="24"/>
          <w:szCs w:val="24"/>
          <w:highlight w:val="none"/>
        </w:rPr>
        <w:t>份。</w:t>
      </w:r>
      <w:r>
        <w:rPr>
          <w:rFonts w:hint="eastAsia" w:ascii="宋体" w:hAnsi="宋体" w:eastAsia="宋体" w:cs="宋体"/>
          <w:color w:val="FF0000"/>
          <w:sz w:val="24"/>
          <w:szCs w:val="24"/>
          <w:highlight w:val="none"/>
        </w:rPr>
        <w:t>均具有同等的法律效力。</w:t>
      </w:r>
    </w:p>
    <w:p w14:paraId="07988E52">
      <w:pPr>
        <w:spacing w:line="5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12、本合同自</w:t>
      </w:r>
      <w:r>
        <w:rPr>
          <w:rFonts w:hint="eastAsia" w:ascii="宋体" w:hAnsi="宋体" w:eastAsia="宋体" w:cs="宋体"/>
          <w:color w:val="FF0000"/>
          <w:sz w:val="24"/>
          <w:szCs w:val="24"/>
          <w:highlight w:val="none"/>
        </w:rPr>
        <w:t>双方法定代表人或授权代表</w:t>
      </w:r>
      <w:r>
        <w:rPr>
          <w:rFonts w:hint="eastAsia" w:ascii="宋体" w:hAnsi="宋体" w:eastAsia="宋体" w:cs="宋体"/>
          <w:sz w:val="24"/>
          <w:szCs w:val="24"/>
          <w:highlight w:val="none"/>
        </w:rPr>
        <w:t>签字盖章完毕之日起生效，质量保证期满后终止。</w:t>
      </w:r>
    </w:p>
    <w:p w14:paraId="01ADF386">
      <w:pPr>
        <w:pStyle w:val="2"/>
        <w:rPr>
          <w:rFonts w:hint="eastAsia" w:ascii="宋体" w:hAnsi="宋体" w:eastAsia="宋体" w:cs="宋体"/>
          <w:sz w:val="24"/>
          <w:szCs w:val="24"/>
          <w:highlight w:val="none"/>
        </w:rPr>
      </w:pPr>
    </w:p>
    <w:p w14:paraId="1F5DA26C">
      <w:pPr>
        <w:rPr>
          <w:rFonts w:hint="eastAsia" w:ascii="宋体" w:hAnsi="宋体" w:eastAsia="宋体" w:cs="宋体"/>
          <w:color w:val="FF0000"/>
          <w:sz w:val="24"/>
          <w:szCs w:val="24"/>
          <w:highlight w:val="none"/>
        </w:rPr>
      </w:pPr>
      <w:r>
        <w:rPr>
          <w:rFonts w:hint="eastAsia" w:ascii="宋体" w:hAnsi="宋体" w:eastAsia="宋体" w:cs="宋体"/>
          <w:color w:val="FF0000"/>
          <w:sz w:val="24"/>
          <w:szCs w:val="24"/>
          <w:highlight w:val="none"/>
        </w:rPr>
        <w:br w:type="page"/>
      </w:r>
    </w:p>
    <w:p w14:paraId="037BCC7C">
      <w:pPr>
        <w:pStyle w:val="2"/>
        <w:rPr>
          <w:rFonts w:hint="eastAsia" w:ascii="宋体" w:hAnsi="宋体" w:eastAsia="宋体" w:cs="宋体"/>
          <w:color w:val="FF0000"/>
          <w:sz w:val="24"/>
          <w:szCs w:val="24"/>
          <w:highlight w:val="none"/>
        </w:rPr>
      </w:pPr>
      <w:r>
        <w:rPr>
          <w:rFonts w:hint="eastAsia" w:ascii="宋体" w:hAnsi="宋体" w:eastAsia="宋体" w:cs="宋体"/>
          <w:color w:val="FF0000"/>
          <w:sz w:val="24"/>
          <w:szCs w:val="24"/>
          <w:highlight w:val="none"/>
        </w:rPr>
        <w:t>（以下无正文，为合同签署页）</w:t>
      </w:r>
    </w:p>
    <w:p w14:paraId="37EED97D">
      <w:pPr>
        <w:pStyle w:val="2"/>
        <w:rPr>
          <w:rFonts w:hint="eastAsia" w:ascii="宋体" w:hAnsi="宋体" w:eastAsia="宋体" w:cs="宋体"/>
          <w:sz w:val="24"/>
          <w:szCs w:val="24"/>
          <w:highlight w:val="none"/>
        </w:rPr>
      </w:pPr>
    </w:p>
    <w:p w14:paraId="60B28DAE">
      <w:pPr>
        <w:pStyle w:val="2"/>
        <w:rPr>
          <w:rFonts w:hint="eastAsia" w:ascii="宋体" w:hAnsi="宋体" w:eastAsia="宋体" w:cs="宋体"/>
          <w:sz w:val="24"/>
          <w:szCs w:val="24"/>
          <w:highlight w:val="none"/>
        </w:rPr>
      </w:pPr>
    </w:p>
    <w:tbl>
      <w:tblPr>
        <w:tblStyle w:val="24"/>
        <w:tblW w:w="10885" w:type="dxa"/>
        <w:jc w:val="center"/>
        <w:tblLayout w:type="fixed"/>
        <w:tblCellMar>
          <w:top w:w="0" w:type="dxa"/>
          <w:left w:w="108" w:type="dxa"/>
          <w:bottom w:w="0" w:type="dxa"/>
          <w:right w:w="108" w:type="dxa"/>
        </w:tblCellMar>
      </w:tblPr>
      <w:tblGrid>
        <w:gridCol w:w="1958"/>
        <w:gridCol w:w="3394"/>
        <w:gridCol w:w="1548"/>
        <w:gridCol w:w="3985"/>
      </w:tblGrid>
      <w:tr w14:paraId="779F9C1D">
        <w:trPr>
          <w:jc w:val="center"/>
        </w:trPr>
        <w:tc>
          <w:tcPr>
            <w:tcW w:w="1958" w:type="dxa"/>
            <w:tcBorders>
              <w:top w:val="nil"/>
              <w:left w:val="nil"/>
              <w:bottom w:val="nil"/>
              <w:right w:val="nil"/>
            </w:tcBorders>
            <w:noWrap w:val="0"/>
            <w:vAlign w:val="center"/>
          </w:tcPr>
          <w:p w14:paraId="7E9C8729">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甲方：</w:t>
            </w:r>
          </w:p>
        </w:tc>
        <w:tc>
          <w:tcPr>
            <w:tcW w:w="3394" w:type="dxa"/>
            <w:tcBorders>
              <w:top w:val="nil"/>
              <w:left w:val="nil"/>
              <w:bottom w:val="nil"/>
              <w:right w:val="nil"/>
            </w:tcBorders>
            <w:noWrap w:val="0"/>
            <w:vAlign w:val="center"/>
          </w:tcPr>
          <w:p w14:paraId="4C06D9BE">
            <w:pPr>
              <w:autoSpaceDE w:val="0"/>
              <w:autoSpaceDN w:val="0"/>
              <w:adjustRightInd w:val="0"/>
              <w:spacing w:line="500" w:lineRule="exact"/>
              <w:jc w:val="left"/>
              <w:rPr>
                <w:rFonts w:hint="eastAsia" w:ascii="宋体" w:hAnsi="宋体" w:eastAsia="宋体" w:cs="宋体"/>
                <w:kern w:val="0"/>
                <w:sz w:val="24"/>
                <w:szCs w:val="24"/>
                <w:highlight w:val="none"/>
              </w:rPr>
            </w:pPr>
          </w:p>
        </w:tc>
        <w:tc>
          <w:tcPr>
            <w:tcW w:w="1548" w:type="dxa"/>
            <w:tcBorders>
              <w:top w:val="nil"/>
              <w:left w:val="nil"/>
              <w:bottom w:val="nil"/>
              <w:right w:val="nil"/>
            </w:tcBorders>
            <w:noWrap w:val="0"/>
            <w:vAlign w:val="center"/>
          </w:tcPr>
          <w:p w14:paraId="561743CE">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乙方:</w:t>
            </w:r>
          </w:p>
        </w:tc>
        <w:tc>
          <w:tcPr>
            <w:tcW w:w="3985" w:type="dxa"/>
            <w:tcBorders>
              <w:top w:val="nil"/>
              <w:left w:val="nil"/>
              <w:bottom w:val="nil"/>
              <w:right w:val="nil"/>
            </w:tcBorders>
            <w:noWrap w:val="0"/>
            <w:vAlign w:val="center"/>
          </w:tcPr>
          <w:p w14:paraId="384C734C">
            <w:pPr>
              <w:autoSpaceDE w:val="0"/>
              <w:autoSpaceDN w:val="0"/>
              <w:adjustRightInd w:val="0"/>
              <w:spacing w:line="500" w:lineRule="exact"/>
              <w:jc w:val="left"/>
              <w:rPr>
                <w:rFonts w:hint="eastAsia" w:ascii="宋体" w:hAnsi="宋体" w:eastAsia="宋体" w:cs="宋体"/>
                <w:kern w:val="0"/>
                <w:sz w:val="24"/>
                <w:szCs w:val="24"/>
                <w:highlight w:val="none"/>
              </w:rPr>
            </w:pPr>
          </w:p>
        </w:tc>
      </w:tr>
      <w:tr w14:paraId="5323117C">
        <w:tblPrEx>
          <w:tblCellMar>
            <w:top w:w="0" w:type="dxa"/>
            <w:left w:w="108" w:type="dxa"/>
            <w:bottom w:w="0" w:type="dxa"/>
            <w:right w:w="108" w:type="dxa"/>
          </w:tblCellMar>
        </w:tblPrEx>
        <w:trPr>
          <w:jc w:val="center"/>
        </w:trPr>
        <w:tc>
          <w:tcPr>
            <w:tcW w:w="1958" w:type="dxa"/>
            <w:tcBorders>
              <w:top w:val="nil"/>
              <w:left w:val="nil"/>
              <w:bottom w:val="nil"/>
              <w:right w:val="nil"/>
            </w:tcBorders>
            <w:noWrap w:val="0"/>
            <w:vAlign w:val="center"/>
          </w:tcPr>
          <w:p w14:paraId="4A7BE07B">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单位名称：</w:t>
            </w:r>
          </w:p>
        </w:tc>
        <w:tc>
          <w:tcPr>
            <w:tcW w:w="3394" w:type="dxa"/>
            <w:tcBorders>
              <w:top w:val="nil"/>
              <w:left w:val="nil"/>
              <w:bottom w:val="nil"/>
              <w:right w:val="nil"/>
            </w:tcBorders>
            <w:noWrap w:val="0"/>
            <w:vAlign w:val="center"/>
          </w:tcPr>
          <w:p w14:paraId="657B8F60">
            <w:pPr>
              <w:autoSpaceDE w:val="0"/>
              <w:autoSpaceDN w:val="0"/>
              <w:adjustRightInd w:val="0"/>
              <w:spacing w:line="500" w:lineRule="exact"/>
              <w:ind w:right="-298" w:rightChars="-124"/>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新疆师范大学</w:t>
            </w:r>
          </w:p>
        </w:tc>
        <w:tc>
          <w:tcPr>
            <w:tcW w:w="1548" w:type="dxa"/>
            <w:tcBorders>
              <w:top w:val="nil"/>
              <w:left w:val="nil"/>
              <w:bottom w:val="nil"/>
              <w:right w:val="nil"/>
            </w:tcBorders>
            <w:noWrap w:val="0"/>
            <w:vAlign w:val="center"/>
          </w:tcPr>
          <w:p w14:paraId="0D40B087">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单位名称: </w:t>
            </w:r>
          </w:p>
        </w:tc>
        <w:tc>
          <w:tcPr>
            <w:tcW w:w="3985" w:type="dxa"/>
            <w:tcBorders>
              <w:top w:val="nil"/>
              <w:left w:val="nil"/>
              <w:bottom w:val="nil"/>
              <w:right w:val="nil"/>
            </w:tcBorders>
            <w:noWrap w:val="0"/>
            <w:vAlign w:val="center"/>
          </w:tcPr>
          <w:p w14:paraId="2067503A">
            <w:pPr>
              <w:autoSpaceDE w:val="0"/>
              <w:autoSpaceDN w:val="0"/>
              <w:adjustRightInd w:val="0"/>
              <w:spacing w:line="500" w:lineRule="exact"/>
              <w:ind w:right="-298" w:rightChars="-124"/>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6714B0B0">
        <w:tblPrEx>
          <w:tblCellMar>
            <w:top w:w="0" w:type="dxa"/>
            <w:left w:w="108" w:type="dxa"/>
            <w:bottom w:w="0" w:type="dxa"/>
            <w:right w:w="108" w:type="dxa"/>
          </w:tblCellMar>
        </w:tblPrEx>
        <w:trPr>
          <w:jc w:val="center"/>
        </w:trPr>
        <w:tc>
          <w:tcPr>
            <w:tcW w:w="1958" w:type="dxa"/>
            <w:tcBorders>
              <w:top w:val="nil"/>
              <w:left w:val="nil"/>
              <w:bottom w:val="nil"/>
              <w:right w:val="nil"/>
            </w:tcBorders>
            <w:noWrap w:val="0"/>
            <w:vAlign w:val="center"/>
          </w:tcPr>
          <w:p w14:paraId="7CEF32E7">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公章：</w:t>
            </w:r>
          </w:p>
        </w:tc>
        <w:tc>
          <w:tcPr>
            <w:tcW w:w="3394" w:type="dxa"/>
            <w:tcBorders>
              <w:top w:val="nil"/>
              <w:left w:val="nil"/>
              <w:bottom w:val="nil"/>
              <w:right w:val="nil"/>
            </w:tcBorders>
            <w:noWrap w:val="0"/>
            <w:vAlign w:val="center"/>
          </w:tcPr>
          <w:p w14:paraId="1E476C9A">
            <w:pPr>
              <w:autoSpaceDE w:val="0"/>
              <w:autoSpaceDN w:val="0"/>
              <w:adjustRightInd w:val="0"/>
              <w:spacing w:line="500" w:lineRule="exact"/>
              <w:jc w:val="left"/>
              <w:rPr>
                <w:rFonts w:hint="eastAsia" w:ascii="宋体" w:hAnsi="宋体" w:eastAsia="宋体" w:cs="宋体"/>
                <w:kern w:val="0"/>
                <w:sz w:val="24"/>
                <w:szCs w:val="24"/>
                <w:highlight w:val="none"/>
              </w:rPr>
            </w:pPr>
          </w:p>
        </w:tc>
        <w:tc>
          <w:tcPr>
            <w:tcW w:w="1548" w:type="dxa"/>
            <w:tcBorders>
              <w:top w:val="nil"/>
              <w:left w:val="nil"/>
              <w:bottom w:val="nil"/>
              <w:right w:val="nil"/>
            </w:tcBorders>
            <w:noWrap w:val="0"/>
            <w:vAlign w:val="center"/>
          </w:tcPr>
          <w:p w14:paraId="52C7EC30">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公章:</w:t>
            </w:r>
          </w:p>
        </w:tc>
        <w:tc>
          <w:tcPr>
            <w:tcW w:w="3985" w:type="dxa"/>
            <w:tcBorders>
              <w:top w:val="nil"/>
              <w:left w:val="nil"/>
              <w:bottom w:val="nil"/>
              <w:right w:val="nil"/>
            </w:tcBorders>
            <w:noWrap w:val="0"/>
            <w:vAlign w:val="center"/>
          </w:tcPr>
          <w:p w14:paraId="2122C889">
            <w:pPr>
              <w:autoSpaceDE w:val="0"/>
              <w:autoSpaceDN w:val="0"/>
              <w:adjustRightInd w:val="0"/>
              <w:spacing w:line="500" w:lineRule="exact"/>
              <w:jc w:val="left"/>
              <w:rPr>
                <w:rFonts w:hint="eastAsia" w:ascii="宋体" w:hAnsi="宋体" w:eastAsia="宋体" w:cs="宋体"/>
                <w:kern w:val="0"/>
                <w:sz w:val="24"/>
                <w:szCs w:val="24"/>
                <w:highlight w:val="none"/>
              </w:rPr>
            </w:pPr>
          </w:p>
        </w:tc>
      </w:tr>
      <w:tr w14:paraId="300C1561">
        <w:tblPrEx>
          <w:tblCellMar>
            <w:top w:w="0" w:type="dxa"/>
            <w:left w:w="108" w:type="dxa"/>
            <w:bottom w:w="0" w:type="dxa"/>
            <w:right w:w="108" w:type="dxa"/>
          </w:tblCellMar>
        </w:tblPrEx>
        <w:trPr>
          <w:jc w:val="center"/>
        </w:trPr>
        <w:tc>
          <w:tcPr>
            <w:tcW w:w="5352" w:type="dxa"/>
            <w:gridSpan w:val="2"/>
            <w:tcBorders>
              <w:top w:val="nil"/>
              <w:left w:val="nil"/>
              <w:bottom w:val="nil"/>
              <w:right w:val="nil"/>
            </w:tcBorders>
            <w:noWrap w:val="0"/>
            <w:vAlign w:val="center"/>
          </w:tcPr>
          <w:p w14:paraId="0E227032">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法定代表人或授权代表签字：</w:t>
            </w:r>
          </w:p>
        </w:tc>
        <w:tc>
          <w:tcPr>
            <w:tcW w:w="5533" w:type="dxa"/>
            <w:gridSpan w:val="2"/>
            <w:tcBorders>
              <w:top w:val="nil"/>
              <w:left w:val="nil"/>
              <w:bottom w:val="nil"/>
              <w:right w:val="nil"/>
            </w:tcBorders>
            <w:noWrap w:val="0"/>
            <w:vAlign w:val="center"/>
          </w:tcPr>
          <w:p w14:paraId="632AD7F3">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法定代表人或授权代表签字：</w:t>
            </w:r>
          </w:p>
        </w:tc>
      </w:tr>
      <w:tr w14:paraId="39BF5E0A">
        <w:tblPrEx>
          <w:tblCellMar>
            <w:top w:w="0" w:type="dxa"/>
            <w:left w:w="108" w:type="dxa"/>
            <w:bottom w:w="0" w:type="dxa"/>
            <w:right w:w="108" w:type="dxa"/>
          </w:tblCellMar>
        </w:tblPrEx>
        <w:trPr>
          <w:jc w:val="center"/>
        </w:trPr>
        <w:tc>
          <w:tcPr>
            <w:tcW w:w="1958" w:type="dxa"/>
            <w:tcBorders>
              <w:top w:val="nil"/>
              <w:left w:val="nil"/>
              <w:bottom w:val="nil"/>
              <w:right w:val="nil"/>
            </w:tcBorders>
            <w:noWrap w:val="0"/>
            <w:vAlign w:val="center"/>
          </w:tcPr>
          <w:p w14:paraId="64817F56">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w:t>
            </w:r>
          </w:p>
        </w:tc>
        <w:tc>
          <w:tcPr>
            <w:tcW w:w="3394" w:type="dxa"/>
            <w:tcBorders>
              <w:top w:val="nil"/>
              <w:left w:val="nil"/>
              <w:bottom w:val="nil"/>
              <w:right w:val="nil"/>
            </w:tcBorders>
            <w:noWrap w:val="0"/>
            <w:vAlign w:val="center"/>
          </w:tcPr>
          <w:p w14:paraId="5FF18AA8">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c>
          <w:tcPr>
            <w:tcW w:w="1548" w:type="dxa"/>
            <w:tcBorders>
              <w:top w:val="nil"/>
              <w:left w:val="nil"/>
              <w:bottom w:val="nil"/>
              <w:right w:val="nil"/>
            </w:tcBorders>
            <w:noWrap w:val="0"/>
            <w:vAlign w:val="center"/>
          </w:tcPr>
          <w:p w14:paraId="563573F9">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w:t>
            </w:r>
          </w:p>
        </w:tc>
        <w:tc>
          <w:tcPr>
            <w:tcW w:w="3985" w:type="dxa"/>
            <w:tcBorders>
              <w:top w:val="nil"/>
              <w:left w:val="nil"/>
              <w:bottom w:val="nil"/>
              <w:right w:val="nil"/>
            </w:tcBorders>
            <w:noWrap w:val="0"/>
            <w:vAlign w:val="center"/>
          </w:tcPr>
          <w:p w14:paraId="23367AB9">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54207744">
        <w:tblPrEx>
          <w:tblCellMar>
            <w:top w:w="0" w:type="dxa"/>
            <w:left w:w="108" w:type="dxa"/>
            <w:bottom w:w="0" w:type="dxa"/>
            <w:right w:w="108" w:type="dxa"/>
          </w:tblCellMar>
        </w:tblPrEx>
        <w:trPr>
          <w:jc w:val="center"/>
        </w:trPr>
        <w:tc>
          <w:tcPr>
            <w:tcW w:w="1958" w:type="dxa"/>
            <w:tcBorders>
              <w:top w:val="nil"/>
              <w:left w:val="nil"/>
              <w:bottom w:val="nil"/>
              <w:right w:val="nil"/>
            </w:tcBorders>
            <w:noWrap w:val="0"/>
            <w:vAlign w:val="center"/>
          </w:tcPr>
          <w:p w14:paraId="4E16F8F5">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传真：</w:t>
            </w:r>
          </w:p>
        </w:tc>
        <w:tc>
          <w:tcPr>
            <w:tcW w:w="3394" w:type="dxa"/>
            <w:tcBorders>
              <w:top w:val="nil"/>
              <w:left w:val="nil"/>
              <w:bottom w:val="nil"/>
              <w:right w:val="nil"/>
            </w:tcBorders>
            <w:noWrap w:val="0"/>
            <w:vAlign w:val="center"/>
          </w:tcPr>
          <w:p w14:paraId="2D2C320B">
            <w:pPr>
              <w:autoSpaceDE w:val="0"/>
              <w:autoSpaceDN w:val="0"/>
              <w:adjustRightInd w:val="0"/>
              <w:spacing w:line="500" w:lineRule="exact"/>
              <w:jc w:val="left"/>
              <w:rPr>
                <w:rFonts w:hint="eastAsia" w:ascii="宋体" w:hAnsi="宋体" w:eastAsia="宋体" w:cs="宋体"/>
                <w:kern w:val="0"/>
                <w:sz w:val="24"/>
                <w:szCs w:val="24"/>
                <w:highlight w:val="none"/>
              </w:rPr>
            </w:pPr>
          </w:p>
        </w:tc>
        <w:tc>
          <w:tcPr>
            <w:tcW w:w="1548" w:type="dxa"/>
            <w:tcBorders>
              <w:top w:val="nil"/>
              <w:left w:val="nil"/>
              <w:bottom w:val="nil"/>
              <w:right w:val="nil"/>
            </w:tcBorders>
            <w:noWrap w:val="0"/>
            <w:vAlign w:val="center"/>
          </w:tcPr>
          <w:p w14:paraId="5F8CB5C1">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传真:</w:t>
            </w:r>
          </w:p>
        </w:tc>
        <w:tc>
          <w:tcPr>
            <w:tcW w:w="3985" w:type="dxa"/>
            <w:tcBorders>
              <w:top w:val="nil"/>
              <w:left w:val="nil"/>
              <w:bottom w:val="nil"/>
              <w:right w:val="nil"/>
            </w:tcBorders>
            <w:noWrap w:val="0"/>
            <w:vAlign w:val="center"/>
          </w:tcPr>
          <w:p w14:paraId="67F0372A">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3FADB97A">
        <w:tblPrEx>
          <w:tblCellMar>
            <w:top w:w="0" w:type="dxa"/>
            <w:left w:w="108" w:type="dxa"/>
            <w:bottom w:w="0" w:type="dxa"/>
            <w:right w:w="108" w:type="dxa"/>
          </w:tblCellMar>
        </w:tblPrEx>
        <w:trPr>
          <w:jc w:val="center"/>
        </w:trPr>
        <w:tc>
          <w:tcPr>
            <w:tcW w:w="1958" w:type="dxa"/>
            <w:tcBorders>
              <w:top w:val="nil"/>
              <w:left w:val="nil"/>
              <w:bottom w:val="nil"/>
              <w:right w:val="nil"/>
            </w:tcBorders>
            <w:noWrap w:val="0"/>
            <w:vAlign w:val="center"/>
          </w:tcPr>
          <w:p w14:paraId="4587CF69">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联系人：</w:t>
            </w:r>
          </w:p>
        </w:tc>
        <w:tc>
          <w:tcPr>
            <w:tcW w:w="3394" w:type="dxa"/>
            <w:tcBorders>
              <w:top w:val="nil"/>
              <w:left w:val="nil"/>
              <w:bottom w:val="nil"/>
              <w:right w:val="nil"/>
            </w:tcBorders>
            <w:noWrap w:val="0"/>
            <w:vAlign w:val="center"/>
          </w:tcPr>
          <w:p w14:paraId="44B60C9E">
            <w:pPr>
              <w:autoSpaceDE w:val="0"/>
              <w:autoSpaceDN w:val="0"/>
              <w:adjustRightInd w:val="0"/>
              <w:spacing w:line="500" w:lineRule="exact"/>
              <w:jc w:val="left"/>
              <w:rPr>
                <w:rFonts w:hint="eastAsia" w:ascii="宋体" w:hAnsi="宋体" w:eastAsia="宋体" w:cs="宋体"/>
                <w:kern w:val="0"/>
                <w:sz w:val="24"/>
                <w:szCs w:val="24"/>
                <w:highlight w:val="none"/>
              </w:rPr>
            </w:pPr>
          </w:p>
        </w:tc>
        <w:tc>
          <w:tcPr>
            <w:tcW w:w="1548" w:type="dxa"/>
            <w:tcBorders>
              <w:top w:val="nil"/>
              <w:left w:val="nil"/>
              <w:bottom w:val="nil"/>
              <w:right w:val="nil"/>
            </w:tcBorders>
            <w:noWrap w:val="0"/>
            <w:vAlign w:val="center"/>
          </w:tcPr>
          <w:p w14:paraId="29B325C0">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联系人: </w:t>
            </w:r>
          </w:p>
        </w:tc>
        <w:tc>
          <w:tcPr>
            <w:tcW w:w="3985" w:type="dxa"/>
            <w:tcBorders>
              <w:top w:val="nil"/>
              <w:left w:val="nil"/>
              <w:bottom w:val="nil"/>
              <w:right w:val="nil"/>
            </w:tcBorders>
            <w:noWrap w:val="0"/>
            <w:vAlign w:val="center"/>
          </w:tcPr>
          <w:p w14:paraId="349E8BA3">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0ECE0141">
        <w:tblPrEx>
          <w:tblCellMar>
            <w:top w:w="0" w:type="dxa"/>
            <w:left w:w="108" w:type="dxa"/>
            <w:bottom w:w="0" w:type="dxa"/>
            <w:right w:w="108" w:type="dxa"/>
          </w:tblCellMar>
        </w:tblPrEx>
        <w:trPr>
          <w:jc w:val="center"/>
        </w:trPr>
        <w:tc>
          <w:tcPr>
            <w:tcW w:w="1958" w:type="dxa"/>
            <w:tcBorders>
              <w:top w:val="nil"/>
              <w:left w:val="nil"/>
              <w:bottom w:val="nil"/>
              <w:right w:val="nil"/>
            </w:tcBorders>
            <w:noWrap w:val="0"/>
            <w:vAlign w:val="center"/>
          </w:tcPr>
          <w:p w14:paraId="5A7F9AE8">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开户银行:    </w:t>
            </w:r>
          </w:p>
        </w:tc>
        <w:tc>
          <w:tcPr>
            <w:tcW w:w="3394" w:type="dxa"/>
            <w:tcBorders>
              <w:top w:val="nil"/>
              <w:left w:val="nil"/>
              <w:bottom w:val="nil"/>
              <w:right w:val="nil"/>
            </w:tcBorders>
            <w:noWrap w:val="0"/>
            <w:vAlign w:val="center"/>
          </w:tcPr>
          <w:p w14:paraId="62D21087">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交行乌鲁木齐友好路支行</w:t>
            </w:r>
          </w:p>
        </w:tc>
        <w:tc>
          <w:tcPr>
            <w:tcW w:w="1548" w:type="dxa"/>
            <w:tcBorders>
              <w:top w:val="nil"/>
              <w:left w:val="nil"/>
              <w:bottom w:val="nil"/>
              <w:right w:val="nil"/>
            </w:tcBorders>
            <w:noWrap w:val="0"/>
            <w:vAlign w:val="center"/>
          </w:tcPr>
          <w:p w14:paraId="57EC69E2">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开户银行:</w:t>
            </w:r>
          </w:p>
        </w:tc>
        <w:tc>
          <w:tcPr>
            <w:tcW w:w="3985" w:type="dxa"/>
            <w:tcBorders>
              <w:top w:val="nil"/>
              <w:left w:val="nil"/>
              <w:bottom w:val="nil"/>
              <w:right w:val="nil"/>
            </w:tcBorders>
            <w:noWrap w:val="0"/>
            <w:vAlign w:val="center"/>
          </w:tcPr>
          <w:p w14:paraId="2181461D">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5929D1CD">
        <w:tblPrEx>
          <w:tblCellMar>
            <w:top w:w="0" w:type="dxa"/>
            <w:left w:w="108" w:type="dxa"/>
            <w:bottom w:w="0" w:type="dxa"/>
            <w:right w:w="108" w:type="dxa"/>
          </w:tblCellMar>
        </w:tblPrEx>
        <w:trPr>
          <w:jc w:val="center"/>
        </w:trPr>
        <w:tc>
          <w:tcPr>
            <w:tcW w:w="1958" w:type="dxa"/>
            <w:tcBorders>
              <w:top w:val="nil"/>
              <w:left w:val="nil"/>
              <w:bottom w:val="nil"/>
              <w:right w:val="nil"/>
            </w:tcBorders>
            <w:noWrap w:val="0"/>
            <w:vAlign w:val="center"/>
          </w:tcPr>
          <w:p w14:paraId="104F63C8">
            <w:pPr>
              <w:autoSpaceDE w:val="0"/>
              <w:autoSpaceDN w:val="0"/>
              <w:adjustRightInd w:val="0"/>
              <w:spacing w:line="500" w:lineRule="exact"/>
              <w:jc w:val="distribute"/>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帐  号：                    </w:t>
            </w:r>
          </w:p>
        </w:tc>
        <w:tc>
          <w:tcPr>
            <w:tcW w:w="3394" w:type="dxa"/>
            <w:tcBorders>
              <w:top w:val="nil"/>
              <w:left w:val="nil"/>
              <w:bottom w:val="nil"/>
              <w:right w:val="nil"/>
            </w:tcBorders>
            <w:noWrap w:val="0"/>
            <w:vAlign w:val="center"/>
          </w:tcPr>
          <w:p w14:paraId="04A473B4">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651100855012015052619</w:t>
            </w:r>
          </w:p>
        </w:tc>
        <w:tc>
          <w:tcPr>
            <w:tcW w:w="1548" w:type="dxa"/>
            <w:tcBorders>
              <w:top w:val="nil"/>
              <w:left w:val="nil"/>
              <w:bottom w:val="nil"/>
              <w:right w:val="nil"/>
            </w:tcBorders>
            <w:noWrap w:val="0"/>
            <w:vAlign w:val="center"/>
          </w:tcPr>
          <w:p w14:paraId="2D000CC6">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帐    号：</w:t>
            </w:r>
          </w:p>
        </w:tc>
        <w:tc>
          <w:tcPr>
            <w:tcW w:w="3985" w:type="dxa"/>
            <w:tcBorders>
              <w:top w:val="nil"/>
              <w:left w:val="nil"/>
              <w:bottom w:val="nil"/>
              <w:right w:val="nil"/>
            </w:tcBorders>
            <w:noWrap w:val="0"/>
            <w:vAlign w:val="center"/>
          </w:tcPr>
          <w:p w14:paraId="6CD5DC03">
            <w:pPr>
              <w:autoSpaceDE w:val="0"/>
              <w:autoSpaceDN w:val="0"/>
              <w:adjustRightInd w:val="0"/>
              <w:spacing w:line="500" w:lineRule="exact"/>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bl>
    <w:p w14:paraId="0A3B0637">
      <w:pPr>
        <w:autoSpaceDE w:val="0"/>
        <w:autoSpaceDN w:val="0"/>
        <w:adjustRightInd w:val="0"/>
        <w:spacing w:line="500" w:lineRule="exact"/>
        <w:ind w:firstLine="4800" w:firstLineChars="20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合同签订时间：</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年</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月</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日</w:t>
      </w:r>
    </w:p>
    <w:p w14:paraId="47A8452B">
      <w:pPr>
        <w:autoSpaceDE w:val="0"/>
        <w:autoSpaceDN w:val="0"/>
        <w:adjustRightInd w:val="0"/>
        <w:spacing w:line="500" w:lineRule="exact"/>
        <w:ind w:left="5554" w:leftChars="2314"/>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合同签订地点：新疆乌鲁木齐市</w:t>
      </w:r>
      <w:r>
        <w:rPr>
          <w:rFonts w:hint="eastAsia" w:ascii="宋体" w:hAnsi="宋体" w:eastAsia="宋体" w:cs="宋体"/>
          <w:sz w:val="24"/>
          <w:szCs w:val="24"/>
          <w:highlight w:val="none"/>
        </w:rPr>
        <w:t xml:space="preserve"> </w:t>
      </w:r>
    </w:p>
    <w:p w14:paraId="3AC105BC">
      <w:pPr>
        <w:autoSpaceDE w:val="0"/>
        <w:autoSpaceDN w:val="0"/>
        <w:adjustRightInd w:val="0"/>
        <w:spacing w:after="156" w:afterLines="50" w:line="500" w:lineRule="exact"/>
        <w:outlineLvl w:val="0"/>
        <w:rPr>
          <w:rFonts w:hint="eastAsia" w:ascii="宋体" w:hAnsi="宋体" w:eastAsia="宋体" w:cs="宋体"/>
          <w:sz w:val="24"/>
          <w:szCs w:val="24"/>
          <w:highlight w:val="none"/>
        </w:rPr>
      </w:pPr>
    </w:p>
    <w:p w14:paraId="091E26E8">
      <w:pPr>
        <w:autoSpaceDE w:val="0"/>
        <w:autoSpaceDN w:val="0"/>
        <w:adjustRightInd w:val="0"/>
        <w:spacing w:after="156" w:afterLines="50" w:line="500" w:lineRule="exact"/>
        <w:outlineLvl w:val="0"/>
        <w:rPr>
          <w:rFonts w:hint="eastAsia" w:ascii="宋体" w:hAnsi="宋体" w:eastAsia="宋体" w:cs="宋体"/>
          <w:sz w:val="24"/>
          <w:szCs w:val="24"/>
          <w:highlight w:val="none"/>
        </w:rPr>
      </w:pPr>
    </w:p>
    <w:p w14:paraId="596EBB78">
      <w:pPr>
        <w:autoSpaceDE w:val="0"/>
        <w:autoSpaceDN w:val="0"/>
        <w:adjustRightInd w:val="0"/>
        <w:spacing w:after="156" w:afterLines="50" w:line="500" w:lineRule="exact"/>
        <w:outlineLvl w:val="0"/>
        <w:rPr>
          <w:rFonts w:hint="eastAsia" w:ascii="宋体" w:hAnsi="宋体" w:eastAsia="宋体" w:cs="宋体"/>
          <w:sz w:val="24"/>
          <w:szCs w:val="24"/>
          <w:highlight w:val="none"/>
        </w:rPr>
      </w:pPr>
    </w:p>
    <w:p w14:paraId="5D570031">
      <w:pPr>
        <w:autoSpaceDE w:val="0"/>
        <w:autoSpaceDN w:val="0"/>
        <w:adjustRightInd w:val="0"/>
        <w:spacing w:after="156" w:afterLines="50" w:line="500" w:lineRule="exact"/>
        <w:outlineLvl w:val="0"/>
        <w:rPr>
          <w:rFonts w:hint="eastAsia" w:ascii="宋体" w:hAnsi="宋体" w:eastAsia="宋体" w:cs="宋体"/>
          <w:sz w:val="24"/>
          <w:szCs w:val="24"/>
          <w:highlight w:val="none"/>
        </w:rPr>
      </w:pPr>
    </w:p>
    <w:p w14:paraId="0F3B7203">
      <w:pPr>
        <w:autoSpaceDE w:val="0"/>
        <w:autoSpaceDN w:val="0"/>
        <w:adjustRightInd w:val="0"/>
        <w:spacing w:after="156" w:afterLines="50" w:line="500" w:lineRule="exact"/>
        <w:outlineLvl w:val="0"/>
        <w:rPr>
          <w:rFonts w:hint="eastAsia" w:ascii="宋体" w:hAnsi="宋体" w:eastAsia="宋体" w:cs="宋体"/>
          <w:sz w:val="24"/>
          <w:szCs w:val="24"/>
          <w:highlight w:val="none"/>
        </w:rPr>
      </w:pPr>
    </w:p>
    <w:p w14:paraId="1B5BAC40">
      <w:pPr>
        <w:autoSpaceDE w:val="0"/>
        <w:autoSpaceDN w:val="0"/>
        <w:adjustRightInd w:val="0"/>
        <w:spacing w:after="156" w:afterLines="50" w:line="500" w:lineRule="exact"/>
        <w:outlineLvl w:val="0"/>
        <w:rPr>
          <w:rFonts w:hint="eastAsia" w:ascii="宋体" w:hAnsi="宋体" w:eastAsia="宋体" w:cs="宋体"/>
          <w:sz w:val="24"/>
          <w:szCs w:val="24"/>
          <w:highlight w:val="none"/>
        </w:rPr>
      </w:pPr>
    </w:p>
    <w:p w14:paraId="03BEB922">
      <w:pPr>
        <w:autoSpaceDE w:val="0"/>
        <w:autoSpaceDN w:val="0"/>
        <w:adjustRightInd w:val="0"/>
        <w:spacing w:after="156" w:afterLines="50" w:line="500" w:lineRule="exact"/>
        <w:outlineLvl w:val="0"/>
        <w:rPr>
          <w:rFonts w:hint="eastAsia" w:ascii="宋体" w:hAnsi="宋体" w:eastAsia="宋体" w:cs="宋体"/>
          <w:sz w:val="24"/>
          <w:szCs w:val="24"/>
          <w:highlight w:val="none"/>
        </w:rPr>
      </w:pPr>
    </w:p>
    <w:p w14:paraId="095DD145">
      <w:pPr>
        <w:autoSpaceDE w:val="0"/>
        <w:autoSpaceDN w:val="0"/>
        <w:adjustRightInd w:val="0"/>
        <w:spacing w:after="156" w:afterLines="50" w:line="500" w:lineRule="exact"/>
        <w:outlineLvl w:val="0"/>
        <w:rPr>
          <w:rFonts w:hint="eastAsia" w:ascii="宋体" w:hAnsi="宋体" w:eastAsia="宋体" w:cs="宋体"/>
          <w:sz w:val="24"/>
          <w:szCs w:val="24"/>
          <w:highlight w:val="none"/>
        </w:rPr>
      </w:pPr>
    </w:p>
    <w:p w14:paraId="3159F0D6">
      <w:pPr>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3ADF9E00">
      <w:pPr>
        <w:autoSpaceDE w:val="0"/>
        <w:autoSpaceDN w:val="0"/>
        <w:adjustRightInd w:val="0"/>
        <w:spacing w:after="156" w:afterLines="50" w:line="500" w:lineRule="exact"/>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附件1：</w:t>
      </w:r>
    </w:p>
    <w:p w14:paraId="20AA6D73">
      <w:pPr>
        <w:autoSpaceDE w:val="0"/>
        <w:autoSpaceDN w:val="0"/>
        <w:adjustRightInd w:val="0"/>
        <w:spacing w:after="156" w:afterLines="50" w:line="500" w:lineRule="exact"/>
        <w:jc w:val="center"/>
        <w:outlineLvl w:val="0"/>
        <w:rPr>
          <w:rFonts w:hint="eastAsia" w:ascii="宋体" w:hAnsi="宋体" w:eastAsia="宋体" w:cs="宋体"/>
          <w:kern w:val="0"/>
          <w:sz w:val="24"/>
          <w:szCs w:val="24"/>
          <w:highlight w:val="none"/>
        </w:rPr>
      </w:pPr>
      <w:r>
        <w:rPr>
          <w:rFonts w:hint="eastAsia" w:ascii="宋体" w:hAnsi="宋体" w:eastAsia="宋体" w:cs="宋体"/>
          <w:sz w:val="24"/>
          <w:szCs w:val="24"/>
          <w:highlight w:val="none"/>
        </w:rPr>
        <w:t>XXX项目技术参数表</w:t>
      </w:r>
    </w:p>
    <w:tbl>
      <w:tblPr>
        <w:tblStyle w:val="24"/>
        <w:tblW w:w="10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780"/>
        <w:gridCol w:w="1282"/>
        <w:gridCol w:w="2635"/>
        <w:gridCol w:w="1254"/>
        <w:gridCol w:w="2779"/>
      </w:tblGrid>
      <w:tr w14:paraId="03E91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2E1F2DF4">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1780" w:type="dxa"/>
            <w:tcBorders>
              <w:top w:val="single" w:color="auto" w:sz="4" w:space="0"/>
              <w:left w:val="nil"/>
              <w:bottom w:val="single" w:color="auto" w:sz="4" w:space="0"/>
              <w:right w:val="single" w:color="auto" w:sz="4" w:space="0"/>
            </w:tcBorders>
            <w:noWrap w:val="0"/>
            <w:vAlign w:val="center"/>
          </w:tcPr>
          <w:p w14:paraId="6FBD4F04">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名称</w:t>
            </w:r>
          </w:p>
        </w:tc>
        <w:tc>
          <w:tcPr>
            <w:tcW w:w="1282" w:type="dxa"/>
            <w:tcBorders>
              <w:top w:val="single" w:color="auto" w:sz="4" w:space="0"/>
              <w:left w:val="nil"/>
              <w:bottom w:val="single" w:color="auto" w:sz="4" w:space="0"/>
              <w:right w:val="single" w:color="auto" w:sz="4" w:space="0"/>
            </w:tcBorders>
            <w:noWrap w:val="0"/>
            <w:vAlign w:val="center"/>
          </w:tcPr>
          <w:p w14:paraId="7AA1DBA5">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数量</w:t>
            </w:r>
          </w:p>
        </w:tc>
        <w:tc>
          <w:tcPr>
            <w:tcW w:w="2635" w:type="dxa"/>
            <w:tcBorders>
              <w:top w:val="single" w:color="auto" w:sz="4" w:space="0"/>
              <w:left w:val="nil"/>
              <w:bottom w:val="single" w:color="auto" w:sz="4" w:space="0"/>
              <w:right w:val="single" w:color="auto" w:sz="4" w:space="0"/>
            </w:tcBorders>
            <w:noWrap w:val="0"/>
            <w:vAlign w:val="center"/>
          </w:tcPr>
          <w:p w14:paraId="484E187D">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技术参数</w:t>
            </w:r>
          </w:p>
        </w:tc>
        <w:tc>
          <w:tcPr>
            <w:tcW w:w="1254" w:type="dxa"/>
            <w:tcBorders>
              <w:top w:val="single" w:color="auto" w:sz="4" w:space="0"/>
              <w:left w:val="nil"/>
              <w:bottom w:val="single" w:color="auto" w:sz="4" w:space="0"/>
              <w:right w:val="single" w:color="auto" w:sz="4" w:space="0"/>
            </w:tcBorders>
            <w:noWrap w:val="0"/>
            <w:vAlign w:val="center"/>
          </w:tcPr>
          <w:p w14:paraId="420974D9">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使用部门（使用人）</w:t>
            </w:r>
          </w:p>
        </w:tc>
        <w:tc>
          <w:tcPr>
            <w:tcW w:w="2779" w:type="dxa"/>
            <w:tcBorders>
              <w:top w:val="single" w:color="auto" w:sz="4" w:space="0"/>
              <w:left w:val="nil"/>
              <w:bottom w:val="single" w:color="auto" w:sz="4" w:space="0"/>
              <w:right w:val="single" w:color="auto" w:sz="4" w:space="0"/>
            </w:tcBorders>
            <w:noWrap w:val="0"/>
            <w:vAlign w:val="center"/>
          </w:tcPr>
          <w:p w14:paraId="6A5F71EE">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7180D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181EC81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1780" w:type="dxa"/>
            <w:tcBorders>
              <w:top w:val="single" w:color="auto" w:sz="4" w:space="0"/>
              <w:left w:val="nil"/>
              <w:bottom w:val="single" w:color="auto" w:sz="4" w:space="0"/>
              <w:right w:val="single" w:color="auto" w:sz="4" w:space="0"/>
            </w:tcBorders>
            <w:noWrap w:val="0"/>
            <w:vAlign w:val="center"/>
          </w:tcPr>
          <w:p w14:paraId="3BD6410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1282" w:type="dxa"/>
            <w:tcBorders>
              <w:top w:val="single" w:color="auto" w:sz="4" w:space="0"/>
              <w:left w:val="nil"/>
              <w:bottom w:val="single" w:color="auto" w:sz="4" w:space="0"/>
              <w:right w:val="single" w:color="auto" w:sz="4" w:space="0"/>
            </w:tcBorders>
            <w:noWrap w:val="0"/>
            <w:vAlign w:val="center"/>
          </w:tcPr>
          <w:p w14:paraId="63A2B7F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2635" w:type="dxa"/>
            <w:tcBorders>
              <w:top w:val="single" w:color="auto" w:sz="4" w:space="0"/>
              <w:left w:val="nil"/>
              <w:bottom w:val="single" w:color="auto" w:sz="4" w:space="0"/>
              <w:right w:val="single" w:color="auto" w:sz="4" w:space="0"/>
            </w:tcBorders>
            <w:noWrap w:val="0"/>
            <w:vAlign w:val="center"/>
          </w:tcPr>
          <w:p w14:paraId="5D6B121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1254" w:type="dxa"/>
            <w:tcBorders>
              <w:top w:val="single" w:color="auto" w:sz="4" w:space="0"/>
              <w:left w:val="nil"/>
              <w:bottom w:val="single" w:color="auto" w:sz="4" w:space="0"/>
              <w:right w:val="single" w:color="auto" w:sz="4" w:space="0"/>
            </w:tcBorders>
            <w:noWrap w:val="0"/>
            <w:vAlign w:val="center"/>
          </w:tcPr>
          <w:p w14:paraId="6EDCEA8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c>
          <w:tcPr>
            <w:tcW w:w="2779" w:type="dxa"/>
            <w:tcBorders>
              <w:top w:val="single" w:color="auto" w:sz="4" w:space="0"/>
              <w:left w:val="nil"/>
              <w:bottom w:val="single" w:color="auto" w:sz="4" w:space="0"/>
              <w:right w:val="single" w:color="auto" w:sz="4" w:space="0"/>
            </w:tcBorders>
            <w:noWrap w:val="0"/>
            <w:vAlign w:val="center"/>
          </w:tcPr>
          <w:p w14:paraId="077EFC6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w:t>
            </w:r>
          </w:p>
        </w:tc>
      </w:tr>
      <w:tr w14:paraId="0F5B1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5437AEE9">
            <w:pPr>
              <w:jc w:val="center"/>
              <w:rPr>
                <w:rFonts w:hint="eastAsia" w:ascii="宋体" w:hAnsi="宋体" w:eastAsia="宋体" w:cs="宋体"/>
                <w:sz w:val="24"/>
                <w:szCs w:val="24"/>
                <w:highlight w:val="none"/>
              </w:rPr>
            </w:pPr>
          </w:p>
        </w:tc>
        <w:tc>
          <w:tcPr>
            <w:tcW w:w="1780" w:type="dxa"/>
            <w:tcBorders>
              <w:top w:val="single" w:color="auto" w:sz="4" w:space="0"/>
              <w:left w:val="nil"/>
              <w:bottom w:val="single" w:color="auto" w:sz="4" w:space="0"/>
              <w:right w:val="single" w:color="auto" w:sz="4" w:space="0"/>
            </w:tcBorders>
            <w:noWrap w:val="0"/>
            <w:vAlign w:val="center"/>
          </w:tcPr>
          <w:p w14:paraId="6D2C4174">
            <w:pPr>
              <w:jc w:val="center"/>
              <w:rPr>
                <w:rFonts w:hint="eastAsia" w:ascii="宋体" w:hAnsi="宋体" w:eastAsia="宋体" w:cs="宋体"/>
                <w:sz w:val="24"/>
                <w:szCs w:val="24"/>
                <w:highlight w:val="none"/>
              </w:rPr>
            </w:pPr>
          </w:p>
        </w:tc>
        <w:tc>
          <w:tcPr>
            <w:tcW w:w="1282" w:type="dxa"/>
            <w:tcBorders>
              <w:top w:val="single" w:color="auto" w:sz="4" w:space="0"/>
              <w:left w:val="nil"/>
              <w:bottom w:val="single" w:color="auto" w:sz="4" w:space="0"/>
              <w:right w:val="single" w:color="auto" w:sz="4" w:space="0"/>
            </w:tcBorders>
            <w:noWrap w:val="0"/>
            <w:vAlign w:val="center"/>
          </w:tcPr>
          <w:p w14:paraId="1BF82A45">
            <w:pPr>
              <w:jc w:val="center"/>
              <w:rPr>
                <w:rFonts w:hint="eastAsia" w:ascii="宋体" w:hAnsi="宋体" w:eastAsia="宋体" w:cs="宋体"/>
                <w:sz w:val="24"/>
                <w:szCs w:val="24"/>
                <w:highlight w:val="none"/>
              </w:rPr>
            </w:pPr>
          </w:p>
        </w:tc>
        <w:tc>
          <w:tcPr>
            <w:tcW w:w="2635" w:type="dxa"/>
            <w:tcBorders>
              <w:top w:val="single" w:color="auto" w:sz="4" w:space="0"/>
              <w:left w:val="nil"/>
              <w:bottom w:val="single" w:color="auto" w:sz="4" w:space="0"/>
              <w:right w:val="single" w:color="auto" w:sz="4" w:space="0"/>
            </w:tcBorders>
            <w:noWrap w:val="0"/>
            <w:vAlign w:val="center"/>
          </w:tcPr>
          <w:p w14:paraId="5CCA175F">
            <w:pPr>
              <w:jc w:val="center"/>
              <w:rPr>
                <w:rFonts w:hint="eastAsia" w:ascii="宋体" w:hAnsi="宋体" w:eastAsia="宋体" w:cs="宋体"/>
                <w:sz w:val="24"/>
                <w:szCs w:val="24"/>
                <w:highlight w:val="none"/>
              </w:rPr>
            </w:pPr>
          </w:p>
        </w:tc>
        <w:tc>
          <w:tcPr>
            <w:tcW w:w="1254" w:type="dxa"/>
            <w:tcBorders>
              <w:top w:val="single" w:color="auto" w:sz="4" w:space="0"/>
              <w:left w:val="nil"/>
              <w:bottom w:val="single" w:color="auto" w:sz="4" w:space="0"/>
              <w:right w:val="single" w:color="auto" w:sz="4" w:space="0"/>
            </w:tcBorders>
            <w:noWrap w:val="0"/>
            <w:vAlign w:val="center"/>
          </w:tcPr>
          <w:p w14:paraId="39AB1BF6">
            <w:pPr>
              <w:jc w:val="center"/>
              <w:rPr>
                <w:rFonts w:hint="eastAsia" w:ascii="宋体" w:hAnsi="宋体" w:eastAsia="宋体" w:cs="宋体"/>
                <w:sz w:val="24"/>
                <w:szCs w:val="24"/>
                <w:highlight w:val="none"/>
              </w:rPr>
            </w:pPr>
          </w:p>
        </w:tc>
        <w:tc>
          <w:tcPr>
            <w:tcW w:w="2779" w:type="dxa"/>
            <w:tcBorders>
              <w:top w:val="single" w:color="auto" w:sz="4" w:space="0"/>
              <w:left w:val="nil"/>
              <w:bottom w:val="single" w:color="auto" w:sz="4" w:space="0"/>
              <w:right w:val="single" w:color="auto" w:sz="4" w:space="0"/>
            </w:tcBorders>
            <w:noWrap w:val="0"/>
            <w:vAlign w:val="center"/>
          </w:tcPr>
          <w:p w14:paraId="1CA94941">
            <w:pPr>
              <w:jc w:val="center"/>
              <w:rPr>
                <w:rFonts w:hint="eastAsia" w:ascii="宋体" w:hAnsi="宋体" w:eastAsia="宋体" w:cs="宋体"/>
                <w:sz w:val="24"/>
                <w:szCs w:val="24"/>
                <w:highlight w:val="none"/>
              </w:rPr>
            </w:pPr>
          </w:p>
        </w:tc>
      </w:tr>
      <w:tr w14:paraId="0D612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7C8DF508">
            <w:pPr>
              <w:jc w:val="center"/>
              <w:rPr>
                <w:rFonts w:hint="eastAsia" w:ascii="宋体" w:hAnsi="宋体" w:eastAsia="宋体" w:cs="宋体"/>
                <w:sz w:val="24"/>
                <w:szCs w:val="24"/>
                <w:highlight w:val="none"/>
              </w:rPr>
            </w:pPr>
          </w:p>
        </w:tc>
        <w:tc>
          <w:tcPr>
            <w:tcW w:w="1780" w:type="dxa"/>
            <w:tcBorders>
              <w:top w:val="single" w:color="auto" w:sz="4" w:space="0"/>
              <w:left w:val="nil"/>
              <w:bottom w:val="single" w:color="auto" w:sz="4" w:space="0"/>
              <w:right w:val="single" w:color="auto" w:sz="4" w:space="0"/>
            </w:tcBorders>
            <w:noWrap w:val="0"/>
            <w:vAlign w:val="center"/>
          </w:tcPr>
          <w:p w14:paraId="5F3FC4E6">
            <w:pPr>
              <w:jc w:val="center"/>
              <w:rPr>
                <w:rFonts w:hint="eastAsia" w:ascii="宋体" w:hAnsi="宋体" w:eastAsia="宋体" w:cs="宋体"/>
                <w:sz w:val="24"/>
                <w:szCs w:val="24"/>
                <w:highlight w:val="none"/>
              </w:rPr>
            </w:pPr>
          </w:p>
        </w:tc>
        <w:tc>
          <w:tcPr>
            <w:tcW w:w="1282" w:type="dxa"/>
            <w:tcBorders>
              <w:top w:val="single" w:color="auto" w:sz="4" w:space="0"/>
              <w:left w:val="nil"/>
              <w:bottom w:val="single" w:color="auto" w:sz="4" w:space="0"/>
              <w:right w:val="single" w:color="auto" w:sz="4" w:space="0"/>
            </w:tcBorders>
            <w:noWrap w:val="0"/>
            <w:vAlign w:val="center"/>
          </w:tcPr>
          <w:p w14:paraId="0AE0CAE3">
            <w:pPr>
              <w:jc w:val="center"/>
              <w:rPr>
                <w:rFonts w:hint="eastAsia" w:ascii="宋体" w:hAnsi="宋体" w:eastAsia="宋体" w:cs="宋体"/>
                <w:sz w:val="24"/>
                <w:szCs w:val="24"/>
                <w:highlight w:val="none"/>
              </w:rPr>
            </w:pPr>
          </w:p>
        </w:tc>
        <w:tc>
          <w:tcPr>
            <w:tcW w:w="2635" w:type="dxa"/>
            <w:tcBorders>
              <w:top w:val="single" w:color="auto" w:sz="4" w:space="0"/>
              <w:left w:val="nil"/>
              <w:bottom w:val="single" w:color="auto" w:sz="4" w:space="0"/>
              <w:right w:val="single" w:color="auto" w:sz="4" w:space="0"/>
            </w:tcBorders>
            <w:noWrap w:val="0"/>
            <w:vAlign w:val="center"/>
          </w:tcPr>
          <w:p w14:paraId="40C06930">
            <w:pPr>
              <w:jc w:val="center"/>
              <w:rPr>
                <w:rFonts w:hint="eastAsia" w:ascii="宋体" w:hAnsi="宋体" w:eastAsia="宋体" w:cs="宋体"/>
                <w:sz w:val="24"/>
                <w:szCs w:val="24"/>
                <w:highlight w:val="none"/>
              </w:rPr>
            </w:pPr>
          </w:p>
        </w:tc>
        <w:tc>
          <w:tcPr>
            <w:tcW w:w="1254" w:type="dxa"/>
            <w:tcBorders>
              <w:top w:val="single" w:color="auto" w:sz="4" w:space="0"/>
              <w:left w:val="nil"/>
              <w:bottom w:val="single" w:color="auto" w:sz="4" w:space="0"/>
              <w:right w:val="single" w:color="auto" w:sz="4" w:space="0"/>
            </w:tcBorders>
            <w:noWrap w:val="0"/>
            <w:vAlign w:val="center"/>
          </w:tcPr>
          <w:p w14:paraId="46A11E25">
            <w:pPr>
              <w:jc w:val="center"/>
              <w:rPr>
                <w:rFonts w:hint="eastAsia" w:ascii="宋体" w:hAnsi="宋体" w:eastAsia="宋体" w:cs="宋体"/>
                <w:sz w:val="24"/>
                <w:szCs w:val="24"/>
                <w:highlight w:val="none"/>
              </w:rPr>
            </w:pPr>
          </w:p>
        </w:tc>
        <w:tc>
          <w:tcPr>
            <w:tcW w:w="2779" w:type="dxa"/>
            <w:tcBorders>
              <w:top w:val="single" w:color="auto" w:sz="4" w:space="0"/>
              <w:left w:val="nil"/>
              <w:bottom w:val="single" w:color="auto" w:sz="4" w:space="0"/>
              <w:right w:val="single" w:color="auto" w:sz="4" w:space="0"/>
            </w:tcBorders>
            <w:noWrap w:val="0"/>
            <w:vAlign w:val="center"/>
          </w:tcPr>
          <w:p w14:paraId="1764F4F2">
            <w:pPr>
              <w:jc w:val="center"/>
              <w:rPr>
                <w:rFonts w:hint="eastAsia" w:ascii="宋体" w:hAnsi="宋体" w:eastAsia="宋体" w:cs="宋体"/>
                <w:sz w:val="24"/>
                <w:szCs w:val="24"/>
                <w:highlight w:val="none"/>
              </w:rPr>
            </w:pPr>
          </w:p>
        </w:tc>
      </w:tr>
      <w:tr w14:paraId="1D0E9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3EC21BE1">
            <w:pPr>
              <w:jc w:val="center"/>
              <w:rPr>
                <w:rFonts w:hint="eastAsia" w:ascii="宋体" w:hAnsi="宋体" w:eastAsia="宋体" w:cs="宋体"/>
                <w:sz w:val="24"/>
                <w:szCs w:val="24"/>
                <w:highlight w:val="none"/>
              </w:rPr>
            </w:pPr>
          </w:p>
        </w:tc>
        <w:tc>
          <w:tcPr>
            <w:tcW w:w="1780" w:type="dxa"/>
            <w:tcBorders>
              <w:top w:val="single" w:color="auto" w:sz="4" w:space="0"/>
              <w:left w:val="nil"/>
              <w:bottom w:val="single" w:color="auto" w:sz="4" w:space="0"/>
              <w:right w:val="single" w:color="auto" w:sz="4" w:space="0"/>
            </w:tcBorders>
            <w:noWrap w:val="0"/>
            <w:vAlign w:val="center"/>
          </w:tcPr>
          <w:p w14:paraId="556A136D">
            <w:pPr>
              <w:jc w:val="center"/>
              <w:rPr>
                <w:rFonts w:hint="eastAsia" w:ascii="宋体" w:hAnsi="宋体" w:eastAsia="宋体" w:cs="宋体"/>
                <w:sz w:val="24"/>
                <w:szCs w:val="24"/>
                <w:highlight w:val="none"/>
              </w:rPr>
            </w:pPr>
          </w:p>
        </w:tc>
        <w:tc>
          <w:tcPr>
            <w:tcW w:w="1282" w:type="dxa"/>
            <w:tcBorders>
              <w:top w:val="single" w:color="auto" w:sz="4" w:space="0"/>
              <w:left w:val="nil"/>
              <w:bottom w:val="single" w:color="auto" w:sz="4" w:space="0"/>
              <w:right w:val="single" w:color="auto" w:sz="4" w:space="0"/>
            </w:tcBorders>
            <w:noWrap w:val="0"/>
            <w:vAlign w:val="center"/>
          </w:tcPr>
          <w:p w14:paraId="4570B9B3">
            <w:pPr>
              <w:jc w:val="center"/>
              <w:rPr>
                <w:rFonts w:hint="eastAsia" w:ascii="宋体" w:hAnsi="宋体" w:eastAsia="宋体" w:cs="宋体"/>
                <w:sz w:val="24"/>
                <w:szCs w:val="24"/>
                <w:highlight w:val="none"/>
              </w:rPr>
            </w:pPr>
          </w:p>
        </w:tc>
        <w:tc>
          <w:tcPr>
            <w:tcW w:w="2635" w:type="dxa"/>
            <w:tcBorders>
              <w:top w:val="single" w:color="auto" w:sz="4" w:space="0"/>
              <w:left w:val="nil"/>
              <w:bottom w:val="single" w:color="auto" w:sz="4" w:space="0"/>
              <w:right w:val="single" w:color="auto" w:sz="4" w:space="0"/>
            </w:tcBorders>
            <w:noWrap w:val="0"/>
            <w:vAlign w:val="center"/>
          </w:tcPr>
          <w:p w14:paraId="2903BFE0">
            <w:pPr>
              <w:jc w:val="center"/>
              <w:rPr>
                <w:rFonts w:hint="eastAsia" w:ascii="宋体" w:hAnsi="宋体" w:eastAsia="宋体" w:cs="宋体"/>
                <w:sz w:val="24"/>
                <w:szCs w:val="24"/>
                <w:highlight w:val="none"/>
              </w:rPr>
            </w:pPr>
          </w:p>
        </w:tc>
        <w:tc>
          <w:tcPr>
            <w:tcW w:w="1254" w:type="dxa"/>
            <w:tcBorders>
              <w:top w:val="single" w:color="auto" w:sz="4" w:space="0"/>
              <w:left w:val="nil"/>
              <w:bottom w:val="single" w:color="auto" w:sz="4" w:space="0"/>
              <w:right w:val="single" w:color="auto" w:sz="4" w:space="0"/>
            </w:tcBorders>
            <w:noWrap w:val="0"/>
            <w:vAlign w:val="center"/>
          </w:tcPr>
          <w:p w14:paraId="697BECBC">
            <w:pPr>
              <w:jc w:val="center"/>
              <w:rPr>
                <w:rFonts w:hint="eastAsia" w:ascii="宋体" w:hAnsi="宋体" w:eastAsia="宋体" w:cs="宋体"/>
                <w:sz w:val="24"/>
                <w:szCs w:val="24"/>
                <w:highlight w:val="none"/>
              </w:rPr>
            </w:pPr>
          </w:p>
        </w:tc>
        <w:tc>
          <w:tcPr>
            <w:tcW w:w="2779" w:type="dxa"/>
            <w:tcBorders>
              <w:top w:val="single" w:color="auto" w:sz="4" w:space="0"/>
              <w:left w:val="nil"/>
              <w:bottom w:val="single" w:color="auto" w:sz="4" w:space="0"/>
              <w:right w:val="single" w:color="auto" w:sz="4" w:space="0"/>
            </w:tcBorders>
            <w:noWrap w:val="0"/>
            <w:vAlign w:val="center"/>
          </w:tcPr>
          <w:p w14:paraId="5D80C651">
            <w:pPr>
              <w:jc w:val="center"/>
              <w:rPr>
                <w:rFonts w:hint="eastAsia" w:ascii="宋体" w:hAnsi="宋体" w:eastAsia="宋体" w:cs="宋体"/>
                <w:sz w:val="24"/>
                <w:szCs w:val="24"/>
                <w:highlight w:val="none"/>
              </w:rPr>
            </w:pPr>
          </w:p>
        </w:tc>
      </w:tr>
      <w:tr w14:paraId="0E98D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2B3BCF9D">
            <w:pPr>
              <w:jc w:val="center"/>
              <w:rPr>
                <w:rFonts w:hint="eastAsia" w:ascii="宋体" w:hAnsi="宋体" w:eastAsia="宋体" w:cs="宋体"/>
                <w:sz w:val="24"/>
                <w:szCs w:val="24"/>
                <w:highlight w:val="none"/>
              </w:rPr>
            </w:pPr>
          </w:p>
        </w:tc>
        <w:tc>
          <w:tcPr>
            <w:tcW w:w="1780" w:type="dxa"/>
            <w:tcBorders>
              <w:top w:val="single" w:color="auto" w:sz="4" w:space="0"/>
              <w:left w:val="nil"/>
              <w:bottom w:val="single" w:color="auto" w:sz="4" w:space="0"/>
              <w:right w:val="single" w:color="auto" w:sz="4" w:space="0"/>
            </w:tcBorders>
            <w:noWrap w:val="0"/>
            <w:vAlign w:val="center"/>
          </w:tcPr>
          <w:p w14:paraId="599FB00F">
            <w:pPr>
              <w:jc w:val="center"/>
              <w:rPr>
                <w:rFonts w:hint="eastAsia" w:ascii="宋体" w:hAnsi="宋体" w:eastAsia="宋体" w:cs="宋体"/>
                <w:sz w:val="24"/>
                <w:szCs w:val="24"/>
                <w:highlight w:val="none"/>
              </w:rPr>
            </w:pPr>
          </w:p>
        </w:tc>
        <w:tc>
          <w:tcPr>
            <w:tcW w:w="1282" w:type="dxa"/>
            <w:tcBorders>
              <w:top w:val="single" w:color="auto" w:sz="4" w:space="0"/>
              <w:left w:val="nil"/>
              <w:bottom w:val="single" w:color="auto" w:sz="4" w:space="0"/>
              <w:right w:val="single" w:color="auto" w:sz="4" w:space="0"/>
            </w:tcBorders>
            <w:noWrap w:val="0"/>
            <w:vAlign w:val="center"/>
          </w:tcPr>
          <w:p w14:paraId="6595AF4E">
            <w:pPr>
              <w:jc w:val="center"/>
              <w:rPr>
                <w:rFonts w:hint="eastAsia" w:ascii="宋体" w:hAnsi="宋体" w:eastAsia="宋体" w:cs="宋体"/>
                <w:sz w:val="24"/>
                <w:szCs w:val="24"/>
                <w:highlight w:val="none"/>
              </w:rPr>
            </w:pPr>
          </w:p>
        </w:tc>
        <w:tc>
          <w:tcPr>
            <w:tcW w:w="2635" w:type="dxa"/>
            <w:tcBorders>
              <w:top w:val="single" w:color="auto" w:sz="4" w:space="0"/>
              <w:left w:val="nil"/>
              <w:bottom w:val="single" w:color="auto" w:sz="4" w:space="0"/>
              <w:right w:val="single" w:color="auto" w:sz="4" w:space="0"/>
            </w:tcBorders>
            <w:noWrap w:val="0"/>
            <w:vAlign w:val="center"/>
          </w:tcPr>
          <w:p w14:paraId="66DFC691">
            <w:pPr>
              <w:jc w:val="center"/>
              <w:rPr>
                <w:rFonts w:hint="eastAsia" w:ascii="宋体" w:hAnsi="宋体" w:eastAsia="宋体" w:cs="宋体"/>
                <w:sz w:val="24"/>
                <w:szCs w:val="24"/>
                <w:highlight w:val="none"/>
              </w:rPr>
            </w:pPr>
          </w:p>
        </w:tc>
        <w:tc>
          <w:tcPr>
            <w:tcW w:w="1254" w:type="dxa"/>
            <w:tcBorders>
              <w:top w:val="single" w:color="auto" w:sz="4" w:space="0"/>
              <w:left w:val="nil"/>
              <w:bottom w:val="single" w:color="auto" w:sz="4" w:space="0"/>
              <w:right w:val="single" w:color="auto" w:sz="4" w:space="0"/>
            </w:tcBorders>
            <w:noWrap w:val="0"/>
            <w:vAlign w:val="center"/>
          </w:tcPr>
          <w:p w14:paraId="5DEDDC4C">
            <w:pPr>
              <w:jc w:val="center"/>
              <w:rPr>
                <w:rFonts w:hint="eastAsia" w:ascii="宋体" w:hAnsi="宋体" w:eastAsia="宋体" w:cs="宋体"/>
                <w:sz w:val="24"/>
                <w:szCs w:val="24"/>
                <w:highlight w:val="none"/>
              </w:rPr>
            </w:pPr>
          </w:p>
        </w:tc>
        <w:tc>
          <w:tcPr>
            <w:tcW w:w="2779" w:type="dxa"/>
            <w:tcBorders>
              <w:top w:val="single" w:color="auto" w:sz="4" w:space="0"/>
              <w:left w:val="nil"/>
              <w:bottom w:val="single" w:color="auto" w:sz="4" w:space="0"/>
              <w:right w:val="single" w:color="auto" w:sz="4" w:space="0"/>
            </w:tcBorders>
            <w:noWrap w:val="0"/>
            <w:vAlign w:val="center"/>
          </w:tcPr>
          <w:p w14:paraId="6DAE5285">
            <w:pPr>
              <w:jc w:val="center"/>
              <w:rPr>
                <w:rFonts w:hint="eastAsia" w:ascii="宋体" w:hAnsi="宋体" w:eastAsia="宋体" w:cs="宋体"/>
                <w:sz w:val="24"/>
                <w:szCs w:val="24"/>
                <w:highlight w:val="none"/>
              </w:rPr>
            </w:pPr>
          </w:p>
        </w:tc>
      </w:tr>
      <w:tr w14:paraId="79C6D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3F28153C">
            <w:pPr>
              <w:jc w:val="center"/>
              <w:rPr>
                <w:rFonts w:hint="eastAsia" w:ascii="宋体" w:hAnsi="宋体" w:eastAsia="宋体" w:cs="宋体"/>
                <w:sz w:val="24"/>
                <w:szCs w:val="24"/>
                <w:highlight w:val="none"/>
              </w:rPr>
            </w:pPr>
          </w:p>
        </w:tc>
        <w:tc>
          <w:tcPr>
            <w:tcW w:w="1780" w:type="dxa"/>
            <w:tcBorders>
              <w:top w:val="single" w:color="auto" w:sz="4" w:space="0"/>
              <w:left w:val="nil"/>
              <w:bottom w:val="single" w:color="auto" w:sz="4" w:space="0"/>
              <w:right w:val="single" w:color="auto" w:sz="4" w:space="0"/>
            </w:tcBorders>
            <w:noWrap w:val="0"/>
            <w:vAlign w:val="center"/>
          </w:tcPr>
          <w:p w14:paraId="6484B9DE">
            <w:pPr>
              <w:jc w:val="center"/>
              <w:rPr>
                <w:rFonts w:hint="eastAsia" w:ascii="宋体" w:hAnsi="宋体" w:eastAsia="宋体" w:cs="宋体"/>
                <w:sz w:val="24"/>
                <w:szCs w:val="24"/>
                <w:highlight w:val="none"/>
              </w:rPr>
            </w:pPr>
          </w:p>
        </w:tc>
        <w:tc>
          <w:tcPr>
            <w:tcW w:w="1282" w:type="dxa"/>
            <w:tcBorders>
              <w:top w:val="single" w:color="auto" w:sz="4" w:space="0"/>
              <w:left w:val="nil"/>
              <w:bottom w:val="single" w:color="auto" w:sz="4" w:space="0"/>
              <w:right w:val="single" w:color="auto" w:sz="4" w:space="0"/>
            </w:tcBorders>
            <w:noWrap w:val="0"/>
            <w:vAlign w:val="center"/>
          </w:tcPr>
          <w:p w14:paraId="4A0B3823">
            <w:pPr>
              <w:jc w:val="center"/>
              <w:rPr>
                <w:rFonts w:hint="eastAsia" w:ascii="宋体" w:hAnsi="宋体" w:eastAsia="宋体" w:cs="宋体"/>
                <w:sz w:val="24"/>
                <w:szCs w:val="24"/>
                <w:highlight w:val="none"/>
              </w:rPr>
            </w:pPr>
          </w:p>
        </w:tc>
        <w:tc>
          <w:tcPr>
            <w:tcW w:w="2635" w:type="dxa"/>
            <w:tcBorders>
              <w:top w:val="single" w:color="auto" w:sz="4" w:space="0"/>
              <w:left w:val="nil"/>
              <w:bottom w:val="single" w:color="auto" w:sz="4" w:space="0"/>
              <w:right w:val="single" w:color="auto" w:sz="4" w:space="0"/>
            </w:tcBorders>
            <w:noWrap w:val="0"/>
            <w:vAlign w:val="center"/>
          </w:tcPr>
          <w:p w14:paraId="0287C1BB">
            <w:pPr>
              <w:jc w:val="center"/>
              <w:rPr>
                <w:rFonts w:hint="eastAsia" w:ascii="宋体" w:hAnsi="宋体" w:eastAsia="宋体" w:cs="宋体"/>
                <w:sz w:val="24"/>
                <w:szCs w:val="24"/>
                <w:highlight w:val="none"/>
              </w:rPr>
            </w:pPr>
          </w:p>
        </w:tc>
        <w:tc>
          <w:tcPr>
            <w:tcW w:w="1254" w:type="dxa"/>
            <w:tcBorders>
              <w:top w:val="single" w:color="auto" w:sz="4" w:space="0"/>
              <w:left w:val="nil"/>
              <w:bottom w:val="single" w:color="auto" w:sz="4" w:space="0"/>
              <w:right w:val="single" w:color="auto" w:sz="4" w:space="0"/>
            </w:tcBorders>
            <w:noWrap w:val="0"/>
            <w:vAlign w:val="center"/>
          </w:tcPr>
          <w:p w14:paraId="70374F66">
            <w:pPr>
              <w:jc w:val="center"/>
              <w:rPr>
                <w:rFonts w:hint="eastAsia" w:ascii="宋体" w:hAnsi="宋体" w:eastAsia="宋体" w:cs="宋体"/>
                <w:sz w:val="24"/>
                <w:szCs w:val="24"/>
                <w:highlight w:val="none"/>
              </w:rPr>
            </w:pPr>
          </w:p>
        </w:tc>
        <w:tc>
          <w:tcPr>
            <w:tcW w:w="2779" w:type="dxa"/>
            <w:tcBorders>
              <w:top w:val="single" w:color="auto" w:sz="4" w:space="0"/>
              <w:left w:val="nil"/>
              <w:bottom w:val="single" w:color="auto" w:sz="4" w:space="0"/>
              <w:right w:val="single" w:color="auto" w:sz="4" w:space="0"/>
            </w:tcBorders>
            <w:noWrap w:val="0"/>
            <w:vAlign w:val="center"/>
          </w:tcPr>
          <w:p w14:paraId="2FE6560D">
            <w:pPr>
              <w:jc w:val="center"/>
              <w:rPr>
                <w:rFonts w:hint="eastAsia" w:ascii="宋体" w:hAnsi="宋体" w:eastAsia="宋体" w:cs="宋体"/>
                <w:sz w:val="24"/>
                <w:szCs w:val="24"/>
                <w:highlight w:val="none"/>
              </w:rPr>
            </w:pPr>
          </w:p>
        </w:tc>
      </w:tr>
      <w:tr w14:paraId="7BCBA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4631703F">
            <w:pPr>
              <w:jc w:val="center"/>
              <w:rPr>
                <w:rFonts w:hint="eastAsia" w:ascii="宋体" w:hAnsi="宋体" w:eastAsia="宋体" w:cs="宋体"/>
                <w:sz w:val="24"/>
                <w:szCs w:val="24"/>
                <w:highlight w:val="none"/>
              </w:rPr>
            </w:pPr>
          </w:p>
        </w:tc>
        <w:tc>
          <w:tcPr>
            <w:tcW w:w="1780" w:type="dxa"/>
            <w:tcBorders>
              <w:top w:val="single" w:color="auto" w:sz="4" w:space="0"/>
              <w:left w:val="nil"/>
              <w:bottom w:val="single" w:color="auto" w:sz="4" w:space="0"/>
              <w:right w:val="single" w:color="auto" w:sz="4" w:space="0"/>
            </w:tcBorders>
            <w:noWrap w:val="0"/>
            <w:vAlign w:val="center"/>
          </w:tcPr>
          <w:p w14:paraId="7CF92B99">
            <w:pPr>
              <w:jc w:val="center"/>
              <w:rPr>
                <w:rFonts w:hint="eastAsia" w:ascii="宋体" w:hAnsi="宋体" w:eastAsia="宋体" w:cs="宋体"/>
                <w:sz w:val="24"/>
                <w:szCs w:val="24"/>
                <w:highlight w:val="none"/>
              </w:rPr>
            </w:pPr>
          </w:p>
        </w:tc>
        <w:tc>
          <w:tcPr>
            <w:tcW w:w="1282" w:type="dxa"/>
            <w:tcBorders>
              <w:top w:val="single" w:color="auto" w:sz="4" w:space="0"/>
              <w:left w:val="nil"/>
              <w:bottom w:val="single" w:color="auto" w:sz="4" w:space="0"/>
              <w:right w:val="single" w:color="auto" w:sz="4" w:space="0"/>
            </w:tcBorders>
            <w:noWrap w:val="0"/>
            <w:vAlign w:val="center"/>
          </w:tcPr>
          <w:p w14:paraId="66C44DD1">
            <w:pPr>
              <w:jc w:val="center"/>
              <w:rPr>
                <w:rFonts w:hint="eastAsia" w:ascii="宋体" w:hAnsi="宋体" w:eastAsia="宋体" w:cs="宋体"/>
                <w:sz w:val="24"/>
                <w:szCs w:val="24"/>
                <w:highlight w:val="none"/>
              </w:rPr>
            </w:pPr>
          </w:p>
        </w:tc>
        <w:tc>
          <w:tcPr>
            <w:tcW w:w="2635" w:type="dxa"/>
            <w:tcBorders>
              <w:top w:val="single" w:color="auto" w:sz="4" w:space="0"/>
              <w:left w:val="nil"/>
              <w:bottom w:val="single" w:color="auto" w:sz="4" w:space="0"/>
              <w:right w:val="single" w:color="auto" w:sz="4" w:space="0"/>
            </w:tcBorders>
            <w:noWrap w:val="0"/>
            <w:vAlign w:val="center"/>
          </w:tcPr>
          <w:p w14:paraId="750D3398">
            <w:pPr>
              <w:jc w:val="center"/>
              <w:rPr>
                <w:rFonts w:hint="eastAsia" w:ascii="宋体" w:hAnsi="宋体" w:eastAsia="宋体" w:cs="宋体"/>
                <w:sz w:val="24"/>
                <w:szCs w:val="24"/>
                <w:highlight w:val="none"/>
              </w:rPr>
            </w:pPr>
          </w:p>
        </w:tc>
        <w:tc>
          <w:tcPr>
            <w:tcW w:w="1254" w:type="dxa"/>
            <w:tcBorders>
              <w:top w:val="single" w:color="auto" w:sz="4" w:space="0"/>
              <w:left w:val="nil"/>
              <w:bottom w:val="single" w:color="auto" w:sz="4" w:space="0"/>
              <w:right w:val="single" w:color="auto" w:sz="4" w:space="0"/>
            </w:tcBorders>
            <w:noWrap w:val="0"/>
            <w:vAlign w:val="center"/>
          </w:tcPr>
          <w:p w14:paraId="63B7E8C7">
            <w:pPr>
              <w:jc w:val="center"/>
              <w:rPr>
                <w:rFonts w:hint="eastAsia" w:ascii="宋体" w:hAnsi="宋体" w:eastAsia="宋体" w:cs="宋体"/>
                <w:sz w:val="24"/>
                <w:szCs w:val="24"/>
                <w:highlight w:val="none"/>
              </w:rPr>
            </w:pPr>
          </w:p>
        </w:tc>
        <w:tc>
          <w:tcPr>
            <w:tcW w:w="2779" w:type="dxa"/>
            <w:tcBorders>
              <w:top w:val="single" w:color="auto" w:sz="4" w:space="0"/>
              <w:left w:val="nil"/>
              <w:bottom w:val="single" w:color="auto" w:sz="4" w:space="0"/>
              <w:right w:val="single" w:color="auto" w:sz="4" w:space="0"/>
            </w:tcBorders>
            <w:noWrap w:val="0"/>
            <w:vAlign w:val="center"/>
          </w:tcPr>
          <w:p w14:paraId="09B1670F">
            <w:pPr>
              <w:jc w:val="center"/>
              <w:rPr>
                <w:rFonts w:hint="eastAsia" w:ascii="宋体" w:hAnsi="宋体" w:eastAsia="宋体" w:cs="宋体"/>
                <w:sz w:val="24"/>
                <w:szCs w:val="24"/>
                <w:highlight w:val="none"/>
              </w:rPr>
            </w:pPr>
          </w:p>
        </w:tc>
      </w:tr>
      <w:tr w14:paraId="39983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09C3B62C">
            <w:pPr>
              <w:jc w:val="center"/>
              <w:rPr>
                <w:rFonts w:hint="eastAsia" w:ascii="宋体" w:hAnsi="宋体" w:eastAsia="宋体" w:cs="宋体"/>
                <w:sz w:val="24"/>
                <w:szCs w:val="24"/>
                <w:highlight w:val="none"/>
              </w:rPr>
            </w:pPr>
          </w:p>
        </w:tc>
        <w:tc>
          <w:tcPr>
            <w:tcW w:w="1780" w:type="dxa"/>
            <w:tcBorders>
              <w:top w:val="single" w:color="auto" w:sz="4" w:space="0"/>
              <w:left w:val="nil"/>
              <w:bottom w:val="single" w:color="auto" w:sz="4" w:space="0"/>
              <w:right w:val="single" w:color="auto" w:sz="4" w:space="0"/>
            </w:tcBorders>
            <w:noWrap w:val="0"/>
            <w:vAlign w:val="center"/>
          </w:tcPr>
          <w:p w14:paraId="1768A4E0">
            <w:pPr>
              <w:jc w:val="center"/>
              <w:rPr>
                <w:rFonts w:hint="eastAsia" w:ascii="宋体" w:hAnsi="宋体" w:eastAsia="宋体" w:cs="宋体"/>
                <w:sz w:val="24"/>
                <w:szCs w:val="24"/>
                <w:highlight w:val="none"/>
              </w:rPr>
            </w:pPr>
          </w:p>
        </w:tc>
        <w:tc>
          <w:tcPr>
            <w:tcW w:w="1282" w:type="dxa"/>
            <w:tcBorders>
              <w:top w:val="single" w:color="auto" w:sz="4" w:space="0"/>
              <w:left w:val="nil"/>
              <w:bottom w:val="single" w:color="auto" w:sz="4" w:space="0"/>
              <w:right w:val="single" w:color="auto" w:sz="4" w:space="0"/>
            </w:tcBorders>
            <w:noWrap w:val="0"/>
            <w:vAlign w:val="center"/>
          </w:tcPr>
          <w:p w14:paraId="7E247142">
            <w:pPr>
              <w:jc w:val="center"/>
              <w:rPr>
                <w:rFonts w:hint="eastAsia" w:ascii="宋体" w:hAnsi="宋体" w:eastAsia="宋体" w:cs="宋体"/>
                <w:sz w:val="24"/>
                <w:szCs w:val="24"/>
                <w:highlight w:val="none"/>
              </w:rPr>
            </w:pPr>
          </w:p>
        </w:tc>
        <w:tc>
          <w:tcPr>
            <w:tcW w:w="2635" w:type="dxa"/>
            <w:tcBorders>
              <w:top w:val="single" w:color="auto" w:sz="4" w:space="0"/>
              <w:left w:val="nil"/>
              <w:bottom w:val="single" w:color="auto" w:sz="4" w:space="0"/>
              <w:right w:val="single" w:color="auto" w:sz="4" w:space="0"/>
            </w:tcBorders>
            <w:noWrap w:val="0"/>
            <w:vAlign w:val="center"/>
          </w:tcPr>
          <w:p w14:paraId="0C264079">
            <w:pPr>
              <w:jc w:val="center"/>
              <w:rPr>
                <w:rFonts w:hint="eastAsia" w:ascii="宋体" w:hAnsi="宋体" w:eastAsia="宋体" w:cs="宋体"/>
                <w:sz w:val="24"/>
                <w:szCs w:val="24"/>
                <w:highlight w:val="none"/>
              </w:rPr>
            </w:pPr>
          </w:p>
        </w:tc>
        <w:tc>
          <w:tcPr>
            <w:tcW w:w="1254" w:type="dxa"/>
            <w:tcBorders>
              <w:top w:val="single" w:color="auto" w:sz="4" w:space="0"/>
              <w:left w:val="nil"/>
              <w:bottom w:val="single" w:color="auto" w:sz="4" w:space="0"/>
              <w:right w:val="single" w:color="auto" w:sz="4" w:space="0"/>
            </w:tcBorders>
            <w:noWrap w:val="0"/>
            <w:vAlign w:val="center"/>
          </w:tcPr>
          <w:p w14:paraId="620798D6">
            <w:pPr>
              <w:jc w:val="center"/>
              <w:rPr>
                <w:rFonts w:hint="eastAsia" w:ascii="宋体" w:hAnsi="宋体" w:eastAsia="宋体" w:cs="宋体"/>
                <w:sz w:val="24"/>
                <w:szCs w:val="24"/>
                <w:highlight w:val="none"/>
              </w:rPr>
            </w:pPr>
          </w:p>
        </w:tc>
        <w:tc>
          <w:tcPr>
            <w:tcW w:w="2779" w:type="dxa"/>
            <w:tcBorders>
              <w:top w:val="single" w:color="auto" w:sz="4" w:space="0"/>
              <w:left w:val="nil"/>
              <w:bottom w:val="single" w:color="auto" w:sz="4" w:space="0"/>
              <w:right w:val="single" w:color="auto" w:sz="4" w:space="0"/>
            </w:tcBorders>
            <w:noWrap w:val="0"/>
            <w:vAlign w:val="center"/>
          </w:tcPr>
          <w:p w14:paraId="6EEE0C4D">
            <w:pPr>
              <w:jc w:val="center"/>
              <w:rPr>
                <w:rFonts w:hint="eastAsia" w:ascii="宋体" w:hAnsi="宋体" w:eastAsia="宋体" w:cs="宋体"/>
                <w:sz w:val="24"/>
                <w:szCs w:val="24"/>
                <w:highlight w:val="none"/>
              </w:rPr>
            </w:pPr>
          </w:p>
        </w:tc>
      </w:tr>
      <w:tr w14:paraId="143EB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28" w:type="dxa"/>
            <w:tcBorders>
              <w:top w:val="single" w:color="auto" w:sz="4" w:space="0"/>
              <w:left w:val="single" w:color="auto" w:sz="4" w:space="0"/>
              <w:bottom w:val="single" w:color="auto" w:sz="4" w:space="0"/>
              <w:right w:val="single" w:color="auto" w:sz="4" w:space="0"/>
            </w:tcBorders>
            <w:noWrap w:val="0"/>
            <w:vAlign w:val="center"/>
          </w:tcPr>
          <w:p w14:paraId="20039458">
            <w:pPr>
              <w:jc w:val="center"/>
              <w:rPr>
                <w:rFonts w:hint="eastAsia" w:ascii="宋体" w:hAnsi="宋体" w:eastAsia="宋体" w:cs="宋体"/>
                <w:sz w:val="24"/>
                <w:szCs w:val="24"/>
                <w:highlight w:val="none"/>
              </w:rPr>
            </w:pPr>
          </w:p>
        </w:tc>
        <w:tc>
          <w:tcPr>
            <w:tcW w:w="1780" w:type="dxa"/>
            <w:tcBorders>
              <w:top w:val="single" w:color="auto" w:sz="4" w:space="0"/>
              <w:left w:val="nil"/>
              <w:bottom w:val="single" w:color="auto" w:sz="4" w:space="0"/>
              <w:right w:val="single" w:color="auto" w:sz="4" w:space="0"/>
            </w:tcBorders>
            <w:noWrap w:val="0"/>
            <w:vAlign w:val="center"/>
          </w:tcPr>
          <w:p w14:paraId="34C8DC0F">
            <w:pPr>
              <w:jc w:val="center"/>
              <w:rPr>
                <w:rFonts w:hint="eastAsia" w:ascii="宋体" w:hAnsi="宋体" w:eastAsia="宋体" w:cs="宋体"/>
                <w:sz w:val="24"/>
                <w:szCs w:val="24"/>
                <w:highlight w:val="none"/>
              </w:rPr>
            </w:pPr>
          </w:p>
        </w:tc>
        <w:tc>
          <w:tcPr>
            <w:tcW w:w="1282" w:type="dxa"/>
            <w:tcBorders>
              <w:top w:val="single" w:color="auto" w:sz="4" w:space="0"/>
              <w:left w:val="nil"/>
              <w:bottom w:val="single" w:color="auto" w:sz="4" w:space="0"/>
              <w:right w:val="single" w:color="auto" w:sz="4" w:space="0"/>
            </w:tcBorders>
            <w:noWrap w:val="0"/>
            <w:vAlign w:val="center"/>
          </w:tcPr>
          <w:p w14:paraId="5F89A560">
            <w:pPr>
              <w:jc w:val="center"/>
              <w:rPr>
                <w:rFonts w:hint="eastAsia" w:ascii="宋体" w:hAnsi="宋体" w:eastAsia="宋体" w:cs="宋体"/>
                <w:sz w:val="24"/>
                <w:szCs w:val="24"/>
                <w:highlight w:val="none"/>
              </w:rPr>
            </w:pPr>
          </w:p>
        </w:tc>
        <w:tc>
          <w:tcPr>
            <w:tcW w:w="2635" w:type="dxa"/>
            <w:tcBorders>
              <w:top w:val="single" w:color="auto" w:sz="4" w:space="0"/>
              <w:left w:val="nil"/>
              <w:bottom w:val="single" w:color="auto" w:sz="4" w:space="0"/>
              <w:right w:val="single" w:color="auto" w:sz="4" w:space="0"/>
            </w:tcBorders>
            <w:noWrap w:val="0"/>
            <w:vAlign w:val="center"/>
          </w:tcPr>
          <w:p w14:paraId="482C291A">
            <w:pPr>
              <w:jc w:val="center"/>
              <w:rPr>
                <w:rFonts w:hint="eastAsia" w:ascii="宋体" w:hAnsi="宋体" w:eastAsia="宋体" w:cs="宋体"/>
                <w:sz w:val="24"/>
                <w:szCs w:val="24"/>
                <w:highlight w:val="none"/>
              </w:rPr>
            </w:pPr>
          </w:p>
        </w:tc>
        <w:tc>
          <w:tcPr>
            <w:tcW w:w="1254" w:type="dxa"/>
            <w:tcBorders>
              <w:top w:val="single" w:color="auto" w:sz="4" w:space="0"/>
              <w:left w:val="nil"/>
              <w:bottom w:val="single" w:color="auto" w:sz="4" w:space="0"/>
              <w:right w:val="single" w:color="auto" w:sz="4" w:space="0"/>
            </w:tcBorders>
            <w:noWrap w:val="0"/>
            <w:vAlign w:val="center"/>
          </w:tcPr>
          <w:p w14:paraId="0B33498A">
            <w:pPr>
              <w:jc w:val="center"/>
              <w:rPr>
                <w:rFonts w:hint="eastAsia" w:ascii="宋体" w:hAnsi="宋体" w:eastAsia="宋体" w:cs="宋体"/>
                <w:sz w:val="24"/>
                <w:szCs w:val="24"/>
                <w:highlight w:val="none"/>
              </w:rPr>
            </w:pPr>
          </w:p>
        </w:tc>
        <w:tc>
          <w:tcPr>
            <w:tcW w:w="2779" w:type="dxa"/>
            <w:tcBorders>
              <w:top w:val="single" w:color="auto" w:sz="4" w:space="0"/>
              <w:left w:val="nil"/>
              <w:bottom w:val="single" w:color="auto" w:sz="4" w:space="0"/>
              <w:right w:val="single" w:color="auto" w:sz="4" w:space="0"/>
            </w:tcBorders>
            <w:noWrap w:val="0"/>
            <w:vAlign w:val="center"/>
          </w:tcPr>
          <w:p w14:paraId="6D25254C">
            <w:pPr>
              <w:jc w:val="center"/>
              <w:rPr>
                <w:rFonts w:hint="eastAsia" w:ascii="宋体" w:hAnsi="宋体" w:eastAsia="宋体" w:cs="宋体"/>
                <w:sz w:val="24"/>
                <w:szCs w:val="24"/>
                <w:highlight w:val="none"/>
              </w:rPr>
            </w:pPr>
          </w:p>
        </w:tc>
      </w:tr>
    </w:tbl>
    <w:p w14:paraId="7DD53127">
      <w:pPr>
        <w:autoSpaceDE w:val="0"/>
        <w:autoSpaceDN w:val="0"/>
        <w:adjustRightInd w:val="0"/>
        <w:spacing w:line="500" w:lineRule="exact"/>
        <w:outlineLvl w:val="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 </w:t>
      </w:r>
    </w:p>
    <w:p w14:paraId="6693DCEA">
      <w:pPr>
        <w:pStyle w:val="82"/>
        <w:spacing w:line="560" w:lineRule="exact"/>
        <w:ind w:firstLine="480" w:firstLineChars="200"/>
        <w:jc w:val="both"/>
        <w:rPr>
          <w:rFonts w:hint="eastAsia" w:ascii="宋体" w:hAnsi="宋体" w:eastAsia="宋体" w:cs="宋体"/>
          <w:color w:val="auto"/>
          <w:sz w:val="24"/>
          <w:szCs w:val="24"/>
          <w:highlight w:val="none"/>
        </w:rPr>
      </w:pPr>
    </w:p>
    <w:p w14:paraId="73653868">
      <w:pPr>
        <w:spacing w:line="360" w:lineRule="auto"/>
        <w:outlineLvl w:val="0"/>
        <w:rPr>
          <w:rFonts w:hint="eastAsia"/>
          <w:b/>
          <w:bCs/>
          <w:sz w:val="36"/>
          <w:highlight w:val="none"/>
        </w:rPr>
      </w:pPr>
      <w:r>
        <w:rPr>
          <w:rFonts w:hint="eastAsia"/>
          <w:b/>
          <w:bCs/>
          <w:highlight w:val="none"/>
        </w:rPr>
        <w:t>注：最终合同以实际签订为准。</w:t>
      </w:r>
    </w:p>
    <w:p w14:paraId="5D303AD6">
      <w:pPr>
        <w:jc w:val="center"/>
        <w:rPr>
          <w:b/>
          <w:highlight w:val="none"/>
        </w:rPr>
      </w:pPr>
      <w:r>
        <w:rPr>
          <w:b/>
          <w:sz w:val="36"/>
          <w:highlight w:val="none"/>
        </w:rPr>
        <w:br w:type="page"/>
      </w:r>
      <w:bookmarkStart w:id="24" w:name="_Toc80724672"/>
      <w:r>
        <w:rPr>
          <w:rFonts w:hint="eastAsia"/>
          <w:b/>
          <w:sz w:val="36"/>
          <w:highlight w:val="none"/>
        </w:rPr>
        <w:t>第六部分  投标文件格式</w:t>
      </w:r>
      <w:bookmarkEnd w:id="24"/>
    </w:p>
    <w:p w14:paraId="357F3FCE">
      <w:pPr>
        <w:jc w:val="center"/>
        <w:rPr>
          <w:b/>
          <w:highlight w:val="none"/>
        </w:rPr>
      </w:pPr>
    </w:p>
    <w:p w14:paraId="2CC11F50">
      <w:pPr>
        <w:jc w:val="center"/>
        <w:rPr>
          <w:b/>
          <w:highlight w:val="none"/>
        </w:rPr>
      </w:pPr>
    </w:p>
    <w:p w14:paraId="31908CF3">
      <w:pPr>
        <w:jc w:val="center"/>
        <w:rPr>
          <w:b/>
          <w:highlight w:val="none"/>
        </w:rPr>
      </w:pPr>
    </w:p>
    <w:p w14:paraId="7C131444">
      <w:pPr>
        <w:jc w:val="center"/>
        <w:rPr>
          <w:b/>
          <w:highlight w:val="none"/>
        </w:rPr>
      </w:pPr>
    </w:p>
    <w:p w14:paraId="15DEB88D">
      <w:pPr>
        <w:jc w:val="center"/>
        <w:rPr>
          <w:b/>
          <w:highlight w:val="none"/>
        </w:rPr>
      </w:pPr>
    </w:p>
    <w:p w14:paraId="63244A53">
      <w:pPr>
        <w:jc w:val="center"/>
        <w:rPr>
          <w:b/>
          <w:highlight w:val="none"/>
        </w:rPr>
      </w:pPr>
    </w:p>
    <w:p w14:paraId="44C95103">
      <w:pPr>
        <w:jc w:val="center"/>
        <w:rPr>
          <w:b/>
          <w:highlight w:val="none"/>
        </w:rPr>
      </w:pPr>
    </w:p>
    <w:p w14:paraId="3C6D62D5">
      <w:pPr>
        <w:jc w:val="center"/>
        <w:rPr>
          <w:b/>
          <w:highlight w:val="none"/>
        </w:rPr>
      </w:pPr>
    </w:p>
    <w:p w14:paraId="15ACFA59">
      <w:pPr>
        <w:spacing w:line="360" w:lineRule="auto"/>
        <w:jc w:val="center"/>
        <w:rPr>
          <w:rFonts w:hint="eastAsia"/>
          <w:b/>
          <w:highlight w:val="none"/>
          <w:lang w:eastAsia="zh-CN"/>
        </w:rPr>
      </w:pPr>
      <w:r>
        <w:rPr>
          <w:rFonts w:hint="eastAsia"/>
          <w:b/>
          <w:highlight w:val="none"/>
          <w:lang w:eastAsia="zh-CN"/>
        </w:rPr>
        <w:t>新疆师范大学后勤服务中心采购低值易耗品类相关物资项目</w:t>
      </w:r>
    </w:p>
    <w:p w14:paraId="594E12C6">
      <w:pPr>
        <w:spacing w:line="360" w:lineRule="auto"/>
        <w:jc w:val="center"/>
        <w:rPr>
          <w:rFonts w:hint="eastAsia"/>
          <w:b/>
          <w:highlight w:val="none"/>
        </w:rPr>
      </w:pPr>
      <w:r>
        <w:rPr>
          <w:rFonts w:hint="eastAsia"/>
          <w:b/>
          <w:highlight w:val="none"/>
          <w:lang w:val="en-US" w:eastAsia="zh-CN"/>
        </w:rPr>
        <w:t>报价</w:t>
      </w:r>
      <w:r>
        <w:rPr>
          <w:rFonts w:hint="eastAsia"/>
          <w:b/>
          <w:highlight w:val="none"/>
        </w:rPr>
        <w:t>响应文件</w:t>
      </w:r>
    </w:p>
    <w:p w14:paraId="0342E8F1">
      <w:pPr>
        <w:spacing w:line="360" w:lineRule="auto"/>
        <w:ind w:firstLine="480"/>
        <w:rPr>
          <w:highlight w:val="none"/>
        </w:rPr>
      </w:pPr>
    </w:p>
    <w:p w14:paraId="1163EAC5">
      <w:pPr>
        <w:spacing w:line="360" w:lineRule="auto"/>
        <w:ind w:firstLine="480"/>
        <w:rPr>
          <w:highlight w:val="none"/>
        </w:rPr>
      </w:pPr>
    </w:p>
    <w:p w14:paraId="3F370B86">
      <w:pPr>
        <w:spacing w:line="360" w:lineRule="auto"/>
        <w:ind w:firstLine="480"/>
        <w:rPr>
          <w:highlight w:val="none"/>
        </w:rPr>
      </w:pPr>
    </w:p>
    <w:p w14:paraId="2DD3E1E6">
      <w:pPr>
        <w:spacing w:line="360" w:lineRule="auto"/>
        <w:ind w:firstLine="480"/>
        <w:rPr>
          <w:highlight w:val="none"/>
        </w:rPr>
      </w:pPr>
    </w:p>
    <w:p w14:paraId="2A167E3A">
      <w:pPr>
        <w:spacing w:line="360" w:lineRule="auto"/>
        <w:ind w:firstLine="480"/>
        <w:rPr>
          <w:highlight w:val="none"/>
        </w:rPr>
      </w:pPr>
    </w:p>
    <w:p w14:paraId="1799F484">
      <w:pPr>
        <w:spacing w:line="360" w:lineRule="auto"/>
        <w:ind w:firstLine="480"/>
        <w:rPr>
          <w:highlight w:val="none"/>
        </w:rPr>
      </w:pPr>
      <w:r>
        <w:rPr>
          <w:rFonts w:hint="eastAsia"/>
          <w:highlight w:val="none"/>
        </w:rPr>
        <w:t>项目编号：</w:t>
      </w:r>
    </w:p>
    <w:p w14:paraId="6A153BBE">
      <w:pPr>
        <w:spacing w:line="360" w:lineRule="auto"/>
        <w:ind w:firstLine="480"/>
        <w:rPr>
          <w:highlight w:val="none"/>
        </w:rPr>
      </w:pPr>
      <w:r>
        <w:rPr>
          <w:rFonts w:hint="eastAsia"/>
          <w:highlight w:val="none"/>
        </w:rPr>
        <w:t>投标单位名称：</w:t>
      </w:r>
    </w:p>
    <w:p w14:paraId="17A9582B">
      <w:pPr>
        <w:spacing w:line="440" w:lineRule="exact"/>
        <w:ind w:firstLine="480" w:firstLineChars="200"/>
        <w:rPr>
          <w:highlight w:val="none"/>
        </w:rPr>
      </w:pPr>
      <w:r>
        <w:rPr>
          <w:rFonts w:hint="eastAsia"/>
          <w:highlight w:val="none"/>
        </w:rPr>
        <w:t>投标内容/标项：</w:t>
      </w:r>
    </w:p>
    <w:p w14:paraId="5F261BB1">
      <w:pPr>
        <w:spacing w:line="360" w:lineRule="auto"/>
        <w:ind w:firstLine="480"/>
        <w:rPr>
          <w:highlight w:val="none"/>
        </w:rPr>
      </w:pPr>
      <w:r>
        <w:rPr>
          <w:rFonts w:hint="eastAsia"/>
          <w:highlight w:val="none"/>
        </w:rPr>
        <w:t>投标单位联系人：</w:t>
      </w:r>
    </w:p>
    <w:p w14:paraId="3E3C5398">
      <w:pPr>
        <w:spacing w:line="360" w:lineRule="auto"/>
        <w:ind w:firstLine="480"/>
        <w:rPr>
          <w:highlight w:val="none"/>
        </w:rPr>
      </w:pPr>
      <w:r>
        <w:rPr>
          <w:rFonts w:hint="eastAsia"/>
          <w:highlight w:val="none"/>
        </w:rPr>
        <w:t>投标单位联系电话：</w:t>
      </w:r>
    </w:p>
    <w:p w14:paraId="1715C273">
      <w:pPr>
        <w:spacing w:line="360" w:lineRule="auto"/>
        <w:ind w:firstLine="480"/>
        <w:rPr>
          <w:highlight w:val="none"/>
        </w:rPr>
      </w:pPr>
      <w:r>
        <w:rPr>
          <w:rFonts w:hint="eastAsia"/>
          <w:highlight w:val="none"/>
        </w:rPr>
        <w:t>二〇  年  月</w:t>
      </w:r>
    </w:p>
    <w:p w14:paraId="2842E015">
      <w:pPr>
        <w:spacing w:line="360" w:lineRule="auto"/>
        <w:jc w:val="center"/>
        <w:outlineLvl w:val="0"/>
        <w:rPr>
          <w:b/>
          <w:sz w:val="36"/>
          <w:highlight w:val="none"/>
        </w:rPr>
      </w:pPr>
      <w:r>
        <w:rPr>
          <w:highlight w:val="none"/>
        </w:rPr>
        <w:br w:type="page"/>
      </w:r>
    </w:p>
    <w:p w14:paraId="08C6BE24">
      <w:pPr>
        <w:rPr>
          <w:rFonts w:hint="eastAsia"/>
          <w:b/>
          <w:highlight w:val="none"/>
        </w:rPr>
      </w:pPr>
    </w:p>
    <w:p w14:paraId="662B520F">
      <w:pPr>
        <w:rPr>
          <w:rFonts w:hint="eastAsia"/>
          <w:b/>
          <w:highlight w:val="none"/>
        </w:rPr>
      </w:pPr>
    </w:p>
    <w:p w14:paraId="6FC720DB">
      <w:pPr>
        <w:rPr>
          <w:b/>
          <w:highlight w:val="none"/>
        </w:rPr>
      </w:pPr>
      <w:r>
        <w:rPr>
          <w:rFonts w:hint="eastAsia"/>
          <w:b/>
          <w:highlight w:val="none"/>
        </w:rPr>
        <w:t>（一）报价要求响应文件</w:t>
      </w:r>
    </w:p>
    <w:p w14:paraId="75878F2D">
      <w:pPr>
        <w:spacing w:line="360" w:lineRule="auto"/>
        <w:ind w:firstLine="240" w:firstLineChars="100"/>
        <w:rPr>
          <w:highlight w:val="none"/>
        </w:rPr>
      </w:pPr>
      <w:r>
        <w:rPr>
          <w:rFonts w:hint="eastAsia"/>
          <w:highlight w:val="none"/>
        </w:rPr>
        <w:t>1</w:t>
      </w:r>
      <w:r>
        <w:rPr>
          <w:highlight w:val="none"/>
        </w:rPr>
        <w:t xml:space="preserve"> </w:t>
      </w:r>
      <w:r>
        <w:rPr>
          <w:rFonts w:hint="eastAsia"/>
          <w:highlight w:val="none"/>
        </w:rPr>
        <w:t>开标一览表（附件1-</w:t>
      </w:r>
      <w:r>
        <w:rPr>
          <w:highlight w:val="none"/>
        </w:rPr>
        <w:t>1</w:t>
      </w:r>
      <w:r>
        <w:rPr>
          <w:rFonts w:hint="eastAsia"/>
          <w:highlight w:val="none"/>
        </w:rPr>
        <w:t>）</w:t>
      </w:r>
    </w:p>
    <w:p w14:paraId="4A223BAF">
      <w:pPr>
        <w:spacing w:line="360" w:lineRule="auto"/>
        <w:ind w:firstLine="240" w:firstLineChars="100"/>
        <w:rPr>
          <w:rFonts w:hint="eastAsia"/>
          <w:highlight w:val="none"/>
        </w:rPr>
      </w:pPr>
      <w:r>
        <w:rPr>
          <w:highlight w:val="none"/>
        </w:rPr>
        <w:t xml:space="preserve">2 </w:t>
      </w:r>
      <w:r>
        <w:rPr>
          <w:rFonts w:hint="eastAsia"/>
          <w:highlight w:val="none"/>
        </w:rPr>
        <w:t>明细报价表（附件1-</w:t>
      </w:r>
      <w:r>
        <w:rPr>
          <w:highlight w:val="none"/>
        </w:rPr>
        <w:t>2</w:t>
      </w:r>
      <w:r>
        <w:rPr>
          <w:rFonts w:hint="eastAsia"/>
          <w:highlight w:val="none"/>
        </w:rPr>
        <w:t>）</w:t>
      </w:r>
    </w:p>
    <w:p w14:paraId="29223165">
      <w:pPr>
        <w:spacing w:line="460" w:lineRule="atLeast"/>
        <w:jc w:val="center"/>
        <w:rPr>
          <w:b/>
          <w:sz w:val="30"/>
          <w:highlight w:val="none"/>
        </w:rPr>
      </w:pPr>
      <w:r>
        <w:rPr>
          <w:rFonts w:hint="eastAsia"/>
          <w:highlight w:val="none"/>
        </w:rPr>
        <w:br w:type="page"/>
      </w:r>
      <w:r>
        <w:rPr>
          <w:rFonts w:hint="eastAsia"/>
          <w:b/>
          <w:sz w:val="30"/>
          <w:szCs w:val="30"/>
          <w:highlight w:val="none"/>
        </w:rPr>
        <w:t>附件1-</w:t>
      </w:r>
      <w:r>
        <w:rPr>
          <w:b/>
          <w:sz w:val="30"/>
          <w:szCs w:val="30"/>
          <w:highlight w:val="none"/>
        </w:rPr>
        <w:t>1</w:t>
      </w:r>
      <w:r>
        <w:rPr>
          <w:rFonts w:hint="eastAsia"/>
          <w:b/>
          <w:sz w:val="30"/>
          <w:szCs w:val="30"/>
          <w:highlight w:val="none"/>
        </w:rPr>
        <w:t xml:space="preserve">  </w:t>
      </w:r>
      <w:r>
        <w:rPr>
          <w:rFonts w:hint="eastAsia"/>
          <w:b/>
          <w:bCs/>
          <w:sz w:val="30"/>
          <w:szCs w:val="30"/>
          <w:highlight w:val="none"/>
        </w:rPr>
        <w:t>开标一览表</w:t>
      </w:r>
    </w:p>
    <w:p w14:paraId="37341AB9">
      <w:pPr>
        <w:pStyle w:val="82"/>
        <w:spacing w:line="440" w:lineRule="exact"/>
        <w:ind w:left="185" w:leftChars="-86" w:hanging="391" w:hangingChars="163"/>
        <w:jc w:val="both"/>
        <w:rPr>
          <w:rFonts w:ascii="宋体" w:hAnsi="宋体"/>
          <w:color w:val="auto"/>
          <w:highlight w:val="none"/>
        </w:rPr>
      </w:pPr>
      <w:r>
        <w:rPr>
          <w:rFonts w:hint="eastAsia" w:ascii="宋体" w:hAnsi="宋体"/>
          <w:color w:val="auto"/>
          <w:highlight w:val="none"/>
        </w:rPr>
        <w:t>招标项目名称：</w:t>
      </w:r>
      <w:r>
        <w:rPr>
          <w:rFonts w:ascii="宋体" w:hAnsi="宋体"/>
          <w:color w:val="auto"/>
          <w:highlight w:val="none"/>
        </w:rPr>
        <w:t xml:space="preserve">                          </w:t>
      </w:r>
      <w:r>
        <w:rPr>
          <w:rFonts w:hint="eastAsia" w:ascii="宋体" w:hAnsi="宋体"/>
          <w:color w:val="auto"/>
          <w:highlight w:val="none"/>
        </w:rPr>
        <w:t>投标单位名称：</w:t>
      </w:r>
      <w:r>
        <w:rPr>
          <w:rFonts w:ascii="宋体" w:hAnsi="宋体"/>
          <w:color w:val="auto"/>
          <w:highlight w:val="none"/>
        </w:rPr>
        <w:t xml:space="preserve">                            </w:t>
      </w:r>
    </w:p>
    <w:p w14:paraId="47C5165D">
      <w:pPr>
        <w:pStyle w:val="82"/>
        <w:spacing w:line="440" w:lineRule="exact"/>
        <w:ind w:left="185" w:leftChars="-86" w:hanging="391" w:hangingChars="163"/>
        <w:jc w:val="both"/>
        <w:rPr>
          <w:rFonts w:hint="eastAsia" w:ascii="宋体" w:hAnsi="宋体"/>
          <w:color w:val="auto"/>
          <w:highlight w:val="none"/>
        </w:rPr>
      </w:pPr>
      <w:r>
        <w:rPr>
          <w:rFonts w:hint="eastAsia" w:ascii="宋体" w:hAnsi="宋体"/>
          <w:color w:val="auto"/>
          <w:highlight w:val="none"/>
        </w:rPr>
        <w:t>项目编号：</w:t>
      </w:r>
      <w:r>
        <w:rPr>
          <w:rFonts w:ascii="宋体" w:hAnsi="宋体"/>
          <w:color w:val="auto"/>
          <w:highlight w:val="none"/>
        </w:rPr>
        <w:t xml:space="preserve">                            </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6687"/>
      </w:tblGrid>
      <w:tr w14:paraId="6C7D5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67" w:type="dxa"/>
            <w:noWrap w:val="0"/>
            <w:vAlign w:val="center"/>
          </w:tcPr>
          <w:p w14:paraId="799DFA65">
            <w:pPr>
              <w:spacing w:line="440" w:lineRule="exact"/>
              <w:jc w:val="center"/>
              <w:rPr>
                <w:bCs/>
                <w:highlight w:val="none"/>
              </w:rPr>
            </w:pPr>
            <w:r>
              <w:rPr>
                <w:rFonts w:hint="eastAsia"/>
                <w:highlight w:val="none"/>
              </w:rPr>
              <w:t>标项序号、名称</w:t>
            </w:r>
          </w:p>
        </w:tc>
        <w:tc>
          <w:tcPr>
            <w:tcW w:w="6687" w:type="dxa"/>
            <w:noWrap w:val="0"/>
            <w:vAlign w:val="center"/>
          </w:tcPr>
          <w:p w14:paraId="4782EB71">
            <w:pPr>
              <w:spacing w:line="440" w:lineRule="exact"/>
              <w:jc w:val="center"/>
              <w:rPr>
                <w:bCs/>
                <w:highlight w:val="none"/>
              </w:rPr>
            </w:pPr>
            <w:r>
              <w:rPr>
                <w:rFonts w:hint="eastAsia"/>
                <w:bCs/>
                <w:highlight w:val="none"/>
              </w:rPr>
              <w:t>投标总报价</w:t>
            </w:r>
          </w:p>
        </w:tc>
      </w:tr>
      <w:tr w14:paraId="307C3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3167" w:type="dxa"/>
            <w:vMerge w:val="restart"/>
            <w:noWrap w:val="0"/>
            <w:vAlign w:val="center"/>
          </w:tcPr>
          <w:p w14:paraId="37E8D2AD">
            <w:pPr>
              <w:spacing w:line="440" w:lineRule="exact"/>
              <w:jc w:val="center"/>
              <w:rPr>
                <w:highlight w:val="none"/>
              </w:rPr>
            </w:pPr>
          </w:p>
        </w:tc>
        <w:tc>
          <w:tcPr>
            <w:tcW w:w="6687" w:type="dxa"/>
            <w:noWrap w:val="0"/>
            <w:vAlign w:val="center"/>
          </w:tcPr>
          <w:p w14:paraId="16B0C36A">
            <w:pPr>
              <w:spacing w:line="440" w:lineRule="exact"/>
              <w:rPr>
                <w:highlight w:val="none"/>
              </w:rPr>
            </w:pPr>
            <w:r>
              <w:rPr>
                <w:rFonts w:hint="eastAsia"/>
                <w:highlight w:val="none"/>
              </w:rPr>
              <w:t>小写：￥</w:t>
            </w:r>
            <w:r>
              <w:rPr>
                <w:highlight w:val="none"/>
              </w:rPr>
              <w:t xml:space="preserve">                                      </w:t>
            </w:r>
            <w:r>
              <w:rPr>
                <w:rFonts w:hint="eastAsia"/>
                <w:highlight w:val="none"/>
              </w:rPr>
              <w:t>元</w:t>
            </w:r>
            <w:r>
              <w:rPr>
                <w:highlight w:val="none"/>
              </w:rPr>
              <w:t xml:space="preserve">     </w:t>
            </w:r>
          </w:p>
        </w:tc>
      </w:tr>
      <w:tr w14:paraId="051B4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vMerge w:val="continue"/>
            <w:noWrap w:val="0"/>
            <w:vAlign w:val="center"/>
          </w:tcPr>
          <w:p w14:paraId="71B2ECA0">
            <w:pPr>
              <w:spacing w:line="440" w:lineRule="exact"/>
              <w:jc w:val="center"/>
              <w:rPr>
                <w:highlight w:val="none"/>
              </w:rPr>
            </w:pPr>
          </w:p>
        </w:tc>
        <w:tc>
          <w:tcPr>
            <w:tcW w:w="6687" w:type="dxa"/>
            <w:noWrap w:val="0"/>
            <w:vAlign w:val="center"/>
          </w:tcPr>
          <w:p w14:paraId="1B721842">
            <w:pPr>
              <w:spacing w:line="440" w:lineRule="exact"/>
              <w:rPr>
                <w:highlight w:val="none"/>
              </w:rPr>
            </w:pPr>
            <w:r>
              <w:rPr>
                <w:rFonts w:hint="eastAsia"/>
                <w:highlight w:val="none"/>
              </w:rPr>
              <w:t>大写：</w:t>
            </w:r>
          </w:p>
        </w:tc>
      </w:tr>
      <w:tr w14:paraId="3E607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noWrap w:val="0"/>
            <w:vAlign w:val="center"/>
          </w:tcPr>
          <w:p w14:paraId="012359EA">
            <w:pPr>
              <w:spacing w:line="440" w:lineRule="exact"/>
              <w:jc w:val="center"/>
              <w:rPr>
                <w:highlight w:val="none"/>
              </w:rPr>
            </w:pPr>
            <w:r>
              <w:rPr>
                <w:rFonts w:hint="eastAsia"/>
                <w:highlight w:val="none"/>
              </w:rPr>
              <w:t>质保期</w:t>
            </w:r>
          </w:p>
        </w:tc>
        <w:tc>
          <w:tcPr>
            <w:tcW w:w="6687" w:type="dxa"/>
            <w:noWrap w:val="0"/>
            <w:vAlign w:val="center"/>
          </w:tcPr>
          <w:p w14:paraId="72E86035">
            <w:pPr>
              <w:spacing w:line="440" w:lineRule="exact"/>
              <w:rPr>
                <w:highlight w:val="none"/>
              </w:rPr>
            </w:pPr>
          </w:p>
        </w:tc>
      </w:tr>
      <w:tr w14:paraId="083C9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noWrap w:val="0"/>
            <w:vAlign w:val="center"/>
          </w:tcPr>
          <w:p w14:paraId="722E18CB">
            <w:pPr>
              <w:spacing w:line="440" w:lineRule="exact"/>
              <w:jc w:val="center"/>
              <w:rPr>
                <w:rFonts w:hint="eastAsia"/>
                <w:highlight w:val="none"/>
              </w:rPr>
            </w:pPr>
            <w:r>
              <w:rPr>
                <w:rFonts w:hint="eastAsia"/>
                <w:highlight w:val="none"/>
              </w:rPr>
              <w:t>供货期限</w:t>
            </w:r>
          </w:p>
        </w:tc>
        <w:tc>
          <w:tcPr>
            <w:tcW w:w="6687" w:type="dxa"/>
            <w:noWrap w:val="0"/>
            <w:vAlign w:val="center"/>
          </w:tcPr>
          <w:p w14:paraId="5F8A9658">
            <w:pPr>
              <w:spacing w:line="440" w:lineRule="exact"/>
              <w:rPr>
                <w:rFonts w:hint="eastAsia"/>
                <w:highlight w:val="none"/>
              </w:rPr>
            </w:pPr>
          </w:p>
        </w:tc>
      </w:tr>
    </w:tbl>
    <w:p w14:paraId="735C1011">
      <w:pPr>
        <w:pStyle w:val="82"/>
        <w:spacing w:line="440" w:lineRule="exact"/>
        <w:rPr>
          <w:rFonts w:ascii="宋体" w:hAnsi="宋体"/>
          <w:color w:val="auto"/>
          <w:highlight w:val="none"/>
        </w:rPr>
      </w:pPr>
      <w:r>
        <w:rPr>
          <w:rFonts w:hint="eastAsia" w:ascii="宋体" w:hAnsi="宋体"/>
          <w:color w:val="auto"/>
          <w:highlight w:val="none"/>
        </w:rPr>
        <w:t>兹声明：以上投标报价在投标有效期内一直有效。</w:t>
      </w:r>
    </w:p>
    <w:p w14:paraId="773659E1">
      <w:pPr>
        <w:spacing w:line="440" w:lineRule="exact"/>
        <w:rPr>
          <w:highlight w:val="none"/>
        </w:rPr>
      </w:pPr>
      <w:r>
        <w:rPr>
          <w:rFonts w:hint="eastAsia"/>
          <w:highlight w:val="none"/>
        </w:rPr>
        <w:t>投标人名称（加盖公章）：</w:t>
      </w:r>
      <w:r>
        <w:rPr>
          <w:highlight w:val="none"/>
          <w:u w:val="single"/>
        </w:rPr>
        <w:t xml:space="preserve">                               </w:t>
      </w:r>
    </w:p>
    <w:p w14:paraId="6605D186">
      <w:pPr>
        <w:pStyle w:val="96"/>
        <w:keepNext w:val="0"/>
        <w:keepLines w:val="0"/>
        <w:adjustRightInd/>
        <w:spacing w:before="0" w:line="440" w:lineRule="exact"/>
        <w:textAlignment w:val="auto"/>
        <w:outlineLvl w:val="9"/>
        <w:rPr>
          <w:b w:val="0"/>
          <w:kern w:val="2"/>
          <w:highlight w:val="none"/>
        </w:rPr>
      </w:pPr>
      <w:r>
        <w:rPr>
          <w:rFonts w:hint="eastAsia"/>
          <w:b w:val="0"/>
          <w:highlight w:val="none"/>
          <w:lang w:eastAsia="zh-CN"/>
        </w:rPr>
        <w:t>法定代表人或其委托代理人：（签字或盖章）</w:t>
      </w:r>
      <w:r>
        <w:rPr>
          <w:rFonts w:hint="eastAsia"/>
          <w:b w:val="0"/>
          <w:highlight w:val="none"/>
        </w:rPr>
        <w:t>：</w:t>
      </w:r>
      <w:r>
        <w:rPr>
          <w:b w:val="0"/>
          <w:highlight w:val="none"/>
          <w:u w:val="single"/>
        </w:rPr>
        <w:t xml:space="preserve">                  </w:t>
      </w:r>
    </w:p>
    <w:p w14:paraId="1FF72759">
      <w:pPr>
        <w:pStyle w:val="96"/>
        <w:keepNext w:val="0"/>
        <w:keepLines w:val="0"/>
        <w:adjustRightInd/>
        <w:spacing w:before="0" w:line="440" w:lineRule="exact"/>
        <w:textAlignment w:val="auto"/>
        <w:outlineLvl w:val="9"/>
        <w:rPr>
          <w:b w:val="0"/>
          <w:kern w:val="2"/>
          <w:highlight w:val="none"/>
        </w:rPr>
      </w:pPr>
      <w:r>
        <w:rPr>
          <w:rFonts w:hint="eastAsia"/>
          <w:b w:val="0"/>
          <w:spacing w:val="36"/>
          <w:kern w:val="2"/>
          <w:highlight w:val="none"/>
        </w:rPr>
        <w:t>日期</w:t>
      </w:r>
      <w:r>
        <w:rPr>
          <w:rFonts w:hint="eastAsia"/>
          <w:b w:val="0"/>
          <w:kern w:val="2"/>
          <w:highlight w:val="none"/>
        </w:rPr>
        <w:t>：</w:t>
      </w:r>
      <w:r>
        <w:rPr>
          <w:b w:val="0"/>
          <w:kern w:val="2"/>
          <w:highlight w:val="none"/>
          <w:u w:val="single"/>
        </w:rPr>
        <w:t xml:space="preserve">       </w:t>
      </w:r>
      <w:r>
        <w:rPr>
          <w:rFonts w:hint="eastAsia"/>
          <w:b w:val="0"/>
          <w:kern w:val="2"/>
          <w:highlight w:val="none"/>
        </w:rPr>
        <w:t>年</w:t>
      </w:r>
      <w:r>
        <w:rPr>
          <w:b w:val="0"/>
          <w:kern w:val="2"/>
          <w:highlight w:val="none"/>
          <w:u w:val="single"/>
        </w:rPr>
        <w:t xml:space="preserve">     </w:t>
      </w:r>
      <w:r>
        <w:rPr>
          <w:rFonts w:hint="eastAsia"/>
          <w:b w:val="0"/>
          <w:kern w:val="2"/>
          <w:highlight w:val="none"/>
        </w:rPr>
        <w:t>月</w:t>
      </w:r>
      <w:r>
        <w:rPr>
          <w:b w:val="0"/>
          <w:kern w:val="2"/>
          <w:highlight w:val="none"/>
          <w:u w:val="single"/>
        </w:rPr>
        <w:t xml:space="preserve">    </w:t>
      </w:r>
      <w:r>
        <w:rPr>
          <w:rFonts w:hint="eastAsia"/>
          <w:b w:val="0"/>
          <w:kern w:val="2"/>
          <w:highlight w:val="none"/>
        </w:rPr>
        <w:t>日</w:t>
      </w:r>
    </w:p>
    <w:p w14:paraId="4EAF832E">
      <w:pPr>
        <w:pStyle w:val="96"/>
        <w:keepNext w:val="0"/>
        <w:keepLines w:val="0"/>
        <w:adjustRightInd/>
        <w:spacing w:before="0" w:line="440" w:lineRule="exact"/>
        <w:textAlignment w:val="auto"/>
        <w:outlineLvl w:val="9"/>
        <w:rPr>
          <w:kern w:val="2"/>
          <w:highlight w:val="none"/>
        </w:rPr>
      </w:pPr>
      <w:r>
        <w:rPr>
          <w:rFonts w:hint="eastAsia"/>
          <w:highlight w:val="none"/>
        </w:rPr>
        <w:t>注：</w:t>
      </w:r>
      <w:r>
        <w:rPr>
          <w:b w:val="0"/>
          <w:highlight w:val="none"/>
        </w:rPr>
        <w:t>1</w:t>
      </w:r>
      <w:r>
        <w:rPr>
          <w:rFonts w:hint="eastAsia"/>
          <w:b w:val="0"/>
          <w:highlight w:val="none"/>
        </w:rPr>
        <w:t>、此表需密封后单独提交。</w:t>
      </w:r>
    </w:p>
    <w:p w14:paraId="230CA186">
      <w:pPr>
        <w:pStyle w:val="82"/>
        <w:spacing w:line="440" w:lineRule="exact"/>
        <w:ind w:firstLine="480" w:firstLineChars="200"/>
        <w:rPr>
          <w:rFonts w:ascii="宋体" w:hAnsi="宋体"/>
          <w:color w:val="auto"/>
          <w:kern w:val="2"/>
          <w:highlight w:val="none"/>
        </w:rPr>
      </w:pPr>
      <w:r>
        <w:rPr>
          <w:rFonts w:ascii="宋体" w:hAnsi="宋体"/>
          <w:color w:val="auto"/>
          <w:kern w:val="2"/>
          <w:highlight w:val="none"/>
        </w:rPr>
        <w:t>2</w:t>
      </w:r>
      <w:r>
        <w:rPr>
          <w:rFonts w:hint="eastAsia" w:ascii="宋体" w:hAnsi="宋体"/>
          <w:color w:val="auto"/>
          <w:kern w:val="2"/>
          <w:highlight w:val="none"/>
        </w:rPr>
        <w:t>、本表格式不得更改，投标人只能按要求填报。</w:t>
      </w:r>
    </w:p>
    <w:p w14:paraId="7EF86D37">
      <w:pPr>
        <w:pStyle w:val="5"/>
        <w:spacing w:after="100"/>
        <w:jc w:val="center"/>
        <w:rPr>
          <w:bCs/>
          <w:highlight w:val="none"/>
        </w:rPr>
      </w:pPr>
      <w:r>
        <w:rPr>
          <w:highlight w:val="none"/>
        </w:rPr>
        <w:br w:type="page"/>
      </w:r>
      <w:r>
        <w:rPr>
          <w:rFonts w:hint="eastAsia" w:ascii="宋体" w:hAnsi="宋体"/>
          <w:bCs/>
          <w:sz w:val="30"/>
          <w:szCs w:val="30"/>
          <w:highlight w:val="none"/>
        </w:rPr>
        <w:t>附件1-</w:t>
      </w:r>
      <w:r>
        <w:rPr>
          <w:rFonts w:ascii="宋体" w:hAnsi="宋体"/>
          <w:bCs/>
          <w:sz w:val="30"/>
          <w:szCs w:val="30"/>
          <w:highlight w:val="none"/>
        </w:rPr>
        <w:t>2</w:t>
      </w:r>
      <w:r>
        <w:rPr>
          <w:rFonts w:hint="eastAsia" w:ascii="宋体" w:hAnsi="宋体"/>
          <w:bCs/>
          <w:sz w:val="30"/>
          <w:szCs w:val="30"/>
          <w:highlight w:val="none"/>
        </w:rPr>
        <w:t xml:space="preserve">  明细报价表</w:t>
      </w:r>
    </w:p>
    <w:p w14:paraId="15BD6B5D">
      <w:pPr>
        <w:tabs>
          <w:tab w:val="left" w:pos="5100"/>
        </w:tabs>
        <w:spacing w:line="440" w:lineRule="exact"/>
        <w:ind w:firstLine="352" w:firstLineChars="147"/>
        <w:rPr>
          <w:bCs/>
          <w:highlight w:val="none"/>
        </w:rPr>
      </w:pPr>
      <w:r>
        <w:rPr>
          <w:rFonts w:hint="eastAsia"/>
          <w:bCs/>
          <w:highlight w:val="none"/>
        </w:rPr>
        <w:t>项目名称：</w:t>
      </w:r>
      <w:r>
        <w:rPr>
          <w:bCs/>
          <w:highlight w:val="none"/>
        </w:rPr>
        <w:t xml:space="preserve">                              </w:t>
      </w:r>
      <w:r>
        <w:rPr>
          <w:rFonts w:hint="eastAsia"/>
          <w:highlight w:val="none"/>
        </w:rPr>
        <w:t>投标单位名称：</w:t>
      </w:r>
      <w:r>
        <w:rPr>
          <w:highlight w:val="none"/>
        </w:rPr>
        <w:t xml:space="preserve">   </w:t>
      </w:r>
    </w:p>
    <w:p w14:paraId="7179BD95">
      <w:pPr>
        <w:pStyle w:val="82"/>
        <w:spacing w:line="440" w:lineRule="exact"/>
        <w:ind w:left="238" w:leftChars="99" w:firstLine="120" w:firstLineChars="50"/>
        <w:jc w:val="both"/>
        <w:rPr>
          <w:rFonts w:ascii="宋体" w:hAnsi="宋体"/>
          <w:bCs/>
          <w:color w:val="auto"/>
          <w:kern w:val="2"/>
          <w:highlight w:val="none"/>
        </w:rPr>
      </w:pPr>
      <w:r>
        <w:rPr>
          <w:rFonts w:hint="eastAsia" w:ascii="宋体" w:hAnsi="宋体"/>
          <w:bCs/>
          <w:color w:val="auto"/>
          <w:kern w:val="2"/>
          <w:highlight w:val="none"/>
        </w:rPr>
        <w:t>招标编号：</w:t>
      </w:r>
      <w:r>
        <w:rPr>
          <w:rFonts w:ascii="宋体" w:hAnsi="宋体"/>
          <w:bCs/>
          <w:color w:val="auto"/>
          <w:kern w:val="2"/>
          <w:highlight w:val="none"/>
        </w:rPr>
        <w:t xml:space="preserve">                            </w:t>
      </w:r>
      <w:r>
        <w:rPr>
          <w:rFonts w:hint="eastAsia" w:ascii="宋体" w:hAnsi="宋体"/>
          <w:bCs/>
          <w:color w:val="auto"/>
          <w:kern w:val="2"/>
          <w:highlight w:val="none"/>
        </w:rPr>
        <w:t xml:space="preserve">  </w:t>
      </w:r>
      <w:r>
        <w:rPr>
          <w:rFonts w:hint="eastAsia"/>
          <w:color w:val="auto"/>
          <w:highlight w:val="none"/>
        </w:rPr>
        <w:t>标项序号、名称：</w:t>
      </w:r>
    </w:p>
    <w:tbl>
      <w:tblPr>
        <w:tblStyle w:val="24"/>
        <w:tblW w:w="10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9"/>
        <w:gridCol w:w="1149"/>
        <w:gridCol w:w="1107"/>
        <w:gridCol w:w="485"/>
        <w:gridCol w:w="683"/>
        <w:gridCol w:w="1844"/>
        <w:gridCol w:w="1390"/>
        <w:gridCol w:w="1217"/>
        <w:gridCol w:w="1218"/>
      </w:tblGrid>
      <w:tr w14:paraId="2A3EE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09000EF6">
            <w:pPr>
              <w:spacing w:line="440" w:lineRule="exact"/>
              <w:jc w:val="center"/>
              <w:rPr>
                <w:highlight w:val="none"/>
              </w:rPr>
            </w:pPr>
            <w:r>
              <w:rPr>
                <w:rFonts w:hint="eastAsia"/>
                <w:highlight w:val="none"/>
              </w:rPr>
              <w:t>序号</w:t>
            </w:r>
          </w:p>
        </w:tc>
        <w:tc>
          <w:tcPr>
            <w:tcW w:w="0" w:type="auto"/>
            <w:noWrap w:val="0"/>
            <w:vAlign w:val="center"/>
          </w:tcPr>
          <w:p w14:paraId="4B6200A4">
            <w:pPr>
              <w:spacing w:line="440" w:lineRule="exact"/>
              <w:jc w:val="center"/>
              <w:rPr>
                <w:highlight w:val="none"/>
              </w:rPr>
            </w:pPr>
            <w:r>
              <w:rPr>
                <w:rFonts w:hint="eastAsia"/>
                <w:highlight w:val="none"/>
              </w:rPr>
              <w:t>名称</w:t>
            </w:r>
          </w:p>
        </w:tc>
        <w:tc>
          <w:tcPr>
            <w:tcW w:w="1107" w:type="dxa"/>
            <w:noWrap w:val="0"/>
            <w:vAlign w:val="center"/>
          </w:tcPr>
          <w:p w14:paraId="4F5FE083">
            <w:pPr>
              <w:spacing w:line="440" w:lineRule="exact"/>
              <w:jc w:val="center"/>
              <w:rPr>
                <w:rFonts w:hint="eastAsia"/>
                <w:highlight w:val="none"/>
              </w:rPr>
            </w:pPr>
            <w:r>
              <w:rPr>
                <w:rFonts w:hint="eastAsia"/>
                <w:highlight w:val="none"/>
              </w:rPr>
              <w:t>规格及</w:t>
            </w:r>
          </w:p>
          <w:p w14:paraId="4E3DFFF3">
            <w:pPr>
              <w:spacing w:line="440" w:lineRule="exact"/>
              <w:jc w:val="center"/>
              <w:rPr>
                <w:highlight w:val="none"/>
              </w:rPr>
            </w:pPr>
            <w:r>
              <w:rPr>
                <w:rFonts w:hint="eastAsia"/>
                <w:highlight w:val="none"/>
              </w:rPr>
              <w:t>型号</w:t>
            </w:r>
          </w:p>
        </w:tc>
        <w:tc>
          <w:tcPr>
            <w:tcW w:w="485" w:type="dxa"/>
            <w:noWrap w:val="0"/>
            <w:vAlign w:val="center"/>
          </w:tcPr>
          <w:p w14:paraId="35D7D3A1">
            <w:pPr>
              <w:spacing w:line="440" w:lineRule="exact"/>
              <w:jc w:val="center"/>
              <w:rPr>
                <w:highlight w:val="none"/>
              </w:rPr>
            </w:pPr>
            <w:r>
              <w:rPr>
                <w:rFonts w:hint="eastAsia"/>
                <w:highlight w:val="none"/>
              </w:rPr>
              <w:t>单位</w:t>
            </w:r>
          </w:p>
        </w:tc>
        <w:tc>
          <w:tcPr>
            <w:tcW w:w="683" w:type="dxa"/>
            <w:noWrap w:val="0"/>
            <w:vAlign w:val="center"/>
          </w:tcPr>
          <w:p w14:paraId="5D7CA6C1">
            <w:pPr>
              <w:spacing w:line="440" w:lineRule="exact"/>
              <w:jc w:val="center"/>
              <w:rPr>
                <w:highlight w:val="none"/>
              </w:rPr>
            </w:pPr>
            <w:r>
              <w:rPr>
                <w:rFonts w:hint="eastAsia"/>
                <w:highlight w:val="none"/>
              </w:rPr>
              <w:t>数量</w:t>
            </w:r>
          </w:p>
        </w:tc>
        <w:tc>
          <w:tcPr>
            <w:tcW w:w="0" w:type="auto"/>
            <w:noWrap w:val="0"/>
            <w:vAlign w:val="center"/>
          </w:tcPr>
          <w:p w14:paraId="3B0AF3B0">
            <w:pPr>
              <w:spacing w:line="440" w:lineRule="exact"/>
              <w:jc w:val="center"/>
              <w:rPr>
                <w:highlight w:val="none"/>
              </w:rPr>
            </w:pPr>
            <w:r>
              <w:rPr>
                <w:rFonts w:hint="eastAsia"/>
                <w:highlight w:val="none"/>
              </w:rPr>
              <w:t>综合单价（元）</w:t>
            </w:r>
          </w:p>
        </w:tc>
        <w:tc>
          <w:tcPr>
            <w:tcW w:w="0" w:type="auto"/>
            <w:noWrap w:val="0"/>
            <w:vAlign w:val="center"/>
          </w:tcPr>
          <w:p w14:paraId="29D4EF75">
            <w:pPr>
              <w:spacing w:line="440" w:lineRule="exact"/>
              <w:jc w:val="center"/>
              <w:rPr>
                <w:highlight w:val="none"/>
              </w:rPr>
            </w:pPr>
            <w:r>
              <w:rPr>
                <w:rFonts w:hint="eastAsia"/>
                <w:highlight w:val="none"/>
              </w:rPr>
              <w:t>总价（元）</w:t>
            </w:r>
          </w:p>
        </w:tc>
        <w:tc>
          <w:tcPr>
            <w:tcW w:w="1217" w:type="dxa"/>
            <w:noWrap w:val="0"/>
            <w:vAlign w:val="center"/>
          </w:tcPr>
          <w:p w14:paraId="5DD79DC9">
            <w:pPr>
              <w:spacing w:line="440" w:lineRule="exact"/>
              <w:jc w:val="center"/>
              <w:rPr>
                <w:highlight w:val="none"/>
              </w:rPr>
            </w:pPr>
            <w:r>
              <w:rPr>
                <w:rFonts w:hint="eastAsia"/>
                <w:highlight w:val="none"/>
              </w:rPr>
              <w:t>品牌及</w:t>
            </w:r>
          </w:p>
          <w:p w14:paraId="6ECFE415">
            <w:pPr>
              <w:spacing w:line="440" w:lineRule="exact"/>
              <w:jc w:val="center"/>
              <w:rPr>
                <w:rFonts w:hint="eastAsia"/>
                <w:highlight w:val="none"/>
              </w:rPr>
            </w:pPr>
            <w:r>
              <w:rPr>
                <w:rFonts w:hint="eastAsia"/>
                <w:highlight w:val="none"/>
              </w:rPr>
              <w:t>产地</w:t>
            </w:r>
          </w:p>
        </w:tc>
        <w:tc>
          <w:tcPr>
            <w:tcW w:w="1218" w:type="dxa"/>
            <w:noWrap w:val="0"/>
            <w:vAlign w:val="center"/>
          </w:tcPr>
          <w:p w14:paraId="5080ABB7">
            <w:pPr>
              <w:spacing w:line="440" w:lineRule="exact"/>
              <w:jc w:val="center"/>
              <w:rPr>
                <w:rFonts w:hint="eastAsia"/>
                <w:highlight w:val="none"/>
              </w:rPr>
            </w:pPr>
            <w:r>
              <w:rPr>
                <w:rFonts w:hint="eastAsia"/>
                <w:highlight w:val="none"/>
              </w:rPr>
              <w:t>生产厂家</w:t>
            </w:r>
          </w:p>
        </w:tc>
      </w:tr>
      <w:tr w14:paraId="4BDB7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2C86A3A7">
            <w:pPr>
              <w:spacing w:line="440" w:lineRule="exact"/>
              <w:rPr>
                <w:highlight w:val="none"/>
              </w:rPr>
            </w:pPr>
          </w:p>
        </w:tc>
        <w:tc>
          <w:tcPr>
            <w:tcW w:w="0" w:type="auto"/>
            <w:noWrap w:val="0"/>
            <w:vAlign w:val="center"/>
          </w:tcPr>
          <w:p w14:paraId="69E04001">
            <w:pPr>
              <w:spacing w:line="440" w:lineRule="exact"/>
              <w:rPr>
                <w:highlight w:val="none"/>
              </w:rPr>
            </w:pPr>
          </w:p>
        </w:tc>
        <w:tc>
          <w:tcPr>
            <w:tcW w:w="1107" w:type="dxa"/>
            <w:noWrap w:val="0"/>
            <w:vAlign w:val="center"/>
          </w:tcPr>
          <w:p w14:paraId="6A2206B6">
            <w:pPr>
              <w:spacing w:line="440" w:lineRule="exact"/>
              <w:rPr>
                <w:highlight w:val="none"/>
              </w:rPr>
            </w:pPr>
          </w:p>
        </w:tc>
        <w:tc>
          <w:tcPr>
            <w:tcW w:w="485" w:type="dxa"/>
            <w:noWrap w:val="0"/>
            <w:vAlign w:val="center"/>
          </w:tcPr>
          <w:p w14:paraId="5AB175BE">
            <w:pPr>
              <w:spacing w:line="440" w:lineRule="exact"/>
              <w:rPr>
                <w:highlight w:val="none"/>
              </w:rPr>
            </w:pPr>
          </w:p>
        </w:tc>
        <w:tc>
          <w:tcPr>
            <w:tcW w:w="683" w:type="dxa"/>
            <w:noWrap w:val="0"/>
            <w:vAlign w:val="center"/>
          </w:tcPr>
          <w:p w14:paraId="2491D54C">
            <w:pPr>
              <w:spacing w:line="440" w:lineRule="exact"/>
              <w:rPr>
                <w:highlight w:val="none"/>
              </w:rPr>
            </w:pPr>
          </w:p>
        </w:tc>
        <w:tc>
          <w:tcPr>
            <w:tcW w:w="0" w:type="auto"/>
            <w:noWrap w:val="0"/>
            <w:vAlign w:val="center"/>
          </w:tcPr>
          <w:p w14:paraId="2C674A99">
            <w:pPr>
              <w:spacing w:line="440" w:lineRule="exact"/>
              <w:rPr>
                <w:highlight w:val="none"/>
              </w:rPr>
            </w:pPr>
          </w:p>
        </w:tc>
        <w:tc>
          <w:tcPr>
            <w:tcW w:w="0" w:type="auto"/>
            <w:noWrap w:val="0"/>
            <w:vAlign w:val="center"/>
          </w:tcPr>
          <w:p w14:paraId="1198D52D">
            <w:pPr>
              <w:spacing w:line="440" w:lineRule="exact"/>
              <w:rPr>
                <w:highlight w:val="none"/>
              </w:rPr>
            </w:pPr>
          </w:p>
        </w:tc>
        <w:tc>
          <w:tcPr>
            <w:tcW w:w="1217" w:type="dxa"/>
            <w:noWrap w:val="0"/>
            <w:vAlign w:val="center"/>
          </w:tcPr>
          <w:p w14:paraId="3368525E">
            <w:pPr>
              <w:spacing w:line="440" w:lineRule="exact"/>
              <w:rPr>
                <w:highlight w:val="none"/>
              </w:rPr>
            </w:pPr>
          </w:p>
        </w:tc>
        <w:tc>
          <w:tcPr>
            <w:tcW w:w="1218" w:type="dxa"/>
            <w:noWrap w:val="0"/>
            <w:vAlign w:val="center"/>
          </w:tcPr>
          <w:p w14:paraId="1054E0CB">
            <w:pPr>
              <w:spacing w:line="440" w:lineRule="exact"/>
              <w:rPr>
                <w:highlight w:val="none"/>
              </w:rPr>
            </w:pPr>
          </w:p>
        </w:tc>
      </w:tr>
      <w:tr w14:paraId="7CCB5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6608104B">
            <w:pPr>
              <w:spacing w:line="440" w:lineRule="exact"/>
              <w:rPr>
                <w:highlight w:val="none"/>
              </w:rPr>
            </w:pPr>
          </w:p>
        </w:tc>
        <w:tc>
          <w:tcPr>
            <w:tcW w:w="0" w:type="auto"/>
            <w:noWrap w:val="0"/>
            <w:vAlign w:val="center"/>
          </w:tcPr>
          <w:p w14:paraId="3060785C">
            <w:pPr>
              <w:spacing w:line="440" w:lineRule="exact"/>
              <w:rPr>
                <w:highlight w:val="none"/>
              </w:rPr>
            </w:pPr>
          </w:p>
        </w:tc>
        <w:tc>
          <w:tcPr>
            <w:tcW w:w="1107" w:type="dxa"/>
            <w:noWrap w:val="0"/>
            <w:vAlign w:val="center"/>
          </w:tcPr>
          <w:p w14:paraId="54212103">
            <w:pPr>
              <w:spacing w:line="440" w:lineRule="exact"/>
              <w:rPr>
                <w:highlight w:val="none"/>
              </w:rPr>
            </w:pPr>
          </w:p>
        </w:tc>
        <w:tc>
          <w:tcPr>
            <w:tcW w:w="485" w:type="dxa"/>
            <w:noWrap w:val="0"/>
            <w:vAlign w:val="center"/>
          </w:tcPr>
          <w:p w14:paraId="68A8A242">
            <w:pPr>
              <w:spacing w:line="440" w:lineRule="exact"/>
              <w:rPr>
                <w:highlight w:val="none"/>
              </w:rPr>
            </w:pPr>
          </w:p>
        </w:tc>
        <w:tc>
          <w:tcPr>
            <w:tcW w:w="683" w:type="dxa"/>
            <w:noWrap w:val="0"/>
            <w:vAlign w:val="center"/>
          </w:tcPr>
          <w:p w14:paraId="462E90C8">
            <w:pPr>
              <w:spacing w:line="440" w:lineRule="exact"/>
              <w:rPr>
                <w:highlight w:val="none"/>
              </w:rPr>
            </w:pPr>
          </w:p>
        </w:tc>
        <w:tc>
          <w:tcPr>
            <w:tcW w:w="0" w:type="auto"/>
            <w:noWrap w:val="0"/>
            <w:vAlign w:val="center"/>
          </w:tcPr>
          <w:p w14:paraId="2CA9B55E">
            <w:pPr>
              <w:spacing w:line="440" w:lineRule="exact"/>
              <w:rPr>
                <w:highlight w:val="none"/>
              </w:rPr>
            </w:pPr>
          </w:p>
        </w:tc>
        <w:tc>
          <w:tcPr>
            <w:tcW w:w="0" w:type="auto"/>
            <w:noWrap w:val="0"/>
            <w:vAlign w:val="center"/>
          </w:tcPr>
          <w:p w14:paraId="45C82042">
            <w:pPr>
              <w:spacing w:line="440" w:lineRule="exact"/>
              <w:rPr>
                <w:highlight w:val="none"/>
              </w:rPr>
            </w:pPr>
          </w:p>
        </w:tc>
        <w:tc>
          <w:tcPr>
            <w:tcW w:w="1217" w:type="dxa"/>
            <w:noWrap w:val="0"/>
            <w:vAlign w:val="center"/>
          </w:tcPr>
          <w:p w14:paraId="32FD84A5">
            <w:pPr>
              <w:spacing w:line="440" w:lineRule="exact"/>
              <w:rPr>
                <w:highlight w:val="none"/>
              </w:rPr>
            </w:pPr>
          </w:p>
        </w:tc>
        <w:tc>
          <w:tcPr>
            <w:tcW w:w="1218" w:type="dxa"/>
            <w:noWrap w:val="0"/>
            <w:vAlign w:val="center"/>
          </w:tcPr>
          <w:p w14:paraId="4E262966">
            <w:pPr>
              <w:spacing w:line="440" w:lineRule="exact"/>
              <w:rPr>
                <w:highlight w:val="none"/>
              </w:rPr>
            </w:pPr>
          </w:p>
        </w:tc>
      </w:tr>
      <w:tr w14:paraId="79C23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3C62FF08">
            <w:pPr>
              <w:spacing w:line="440" w:lineRule="exact"/>
              <w:rPr>
                <w:highlight w:val="none"/>
              </w:rPr>
            </w:pPr>
          </w:p>
        </w:tc>
        <w:tc>
          <w:tcPr>
            <w:tcW w:w="0" w:type="auto"/>
            <w:noWrap w:val="0"/>
            <w:vAlign w:val="center"/>
          </w:tcPr>
          <w:p w14:paraId="0EC85F41">
            <w:pPr>
              <w:spacing w:line="440" w:lineRule="exact"/>
              <w:rPr>
                <w:highlight w:val="none"/>
              </w:rPr>
            </w:pPr>
          </w:p>
        </w:tc>
        <w:tc>
          <w:tcPr>
            <w:tcW w:w="1107" w:type="dxa"/>
            <w:noWrap w:val="0"/>
            <w:vAlign w:val="center"/>
          </w:tcPr>
          <w:p w14:paraId="42C2210F">
            <w:pPr>
              <w:spacing w:line="440" w:lineRule="exact"/>
              <w:rPr>
                <w:highlight w:val="none"/>
              </w:rPr>
            </w:pPr>
          </w:p>
        </w:tc>
        <w:tc>
          <w:tcPr>
            <w:tcW w:w="485" w:type="dxa"/>
            <w:noWrap w:val="0"/>
            <w:vAlign w:val="center"/>
          </w:tcPr>
          <w:p w14:paraId="42B399D1">
            <w:pPr>
              <w:spacing w:line="440" w:lineRule="exact"/>
              <w:rPr>
                <w:highlight w:val="none"/>
              </w:rPr>
            </w:pPr>
          </w:p>
        </w:tc>
        <w:tc>
          <w:tcPr>
            <w:tcW w:w="683" w:type="dxa"/>
            <w:noWrap w:val="0"/>
            <w:vAlign w:val="center"/>
          </w:tcPr>
          <w:p w14:paraId="0403AD81">
            <w:pPr>
              <w:spacing w:line="440" w:lineRule="exact"/>
              <w:rPr>
                <w:highlight w:val="none"/>
              </w:rPr>
            </w:pPr>
          </w:p>
        </w:tc>
        <w:tc>
          <w:tcPr>
            <w:tcW w:w="0" w:type="auto"/>
            <w:noWrap w:val="0"/>
            <w:vAlign w:val="center"/>
          </w:tcPr>
          <w:p w14:paraId="49D8EA44">
            <w:pPr>
              <w:spacing w:line="440" w:lineRule="exact"/>
              <w:rPr>
                <w:highlight w:val="none"/>
              </w:rPr>
            </w:pPr>
          </w:p>
        </w:tc>
        <w:tc>
          <w:tcPr>
            <w:tcW w:w="0" w:type="auto"/>
            <w:noWrap w:val="0"/>
            <w:vAlign w:val="center"/>
          </w:tcPr>
          <w:p w14:paraId="3BFF7C67">
            <w:pPr>
              <w:spacing w:line="440" w:lineRule="exact"/>
              <w:rPr>
                <w:highlight w:val="none"/>
              </w:rPr>
            </w:pPr>
          </w:p>
        </w:tc>
        <w:tc>
          <w:tcPr>
            <w:tcW w:w="1217" w:type="dxa"/>
            <w:noWrap w:val="0"/>
            <w:vAlign w:val="center"/>
          </w:tcPr>
          <w:p w14:paraId="1C424C35">
            <w:pPr>
              <w:spacing w:line="440" w:lineRule="exact"/>
              <w:rPr>
                <w:highlight w:val="none"/>
              </w:rPr>
            </w:pPr>
          </w:p>
        </w:tc>
        <w:tc>
          <w:tcPr>
            <w:tcW w:w="1218" w:type="dxa"/>
            <w:noWrap w:val="0"/>
            <w:vAlign w:val="center"/>
          </w:tcPr>
          <w:p w14:paraId="66302024">
            <w:pPr>
              <w:spacing w:line="440" w:lineRule="exact"/>
              <w:rPr>
                <w:highlight w:val="none"/>
              </w:rPr>
            </w:pPr>
          </w:p>
        </w:tc>
      </w:tr>
      <w:tr w14:paraId="68AE4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18C4EABA">
            <w:pPr>
              <w:spacing w:line="440" w:lineRule="exact"/>
              <w:rPr>
                <w:highlight w:val="none"/>
              </w:rPr>
            </w:pPr>
          </w:p>
        </w:tc>
        <w:tc>
          <w:tcPr>
            <w:tcW w:w="0" w:type="auto"/>
            <w:noWrap w:val="0"/>
            <w:vAlign w:val="center"/>
          </w:tcPr>
          <w:p w14:paraId="3D9ED417">
            <w:pPr>
              <w:spacing w:line="440" w:lineRule="exact"/>
              <w:rPr>
                <w:highlight w:val="none"/>
              </w:rPr>
            </w:pPr>
          </w:p>
        </w:tc>
        <w:tc>
          <w:tcPr>
            <w:tcW w:w="1107" w:type="dxa"/>
            <w:noWrap w:val="0"/>
            <w:vAlign w:val="center"/>
          </w:tcPr>
          <w:p w14:paraId="391B7908">
            <w:pPr>
              <w:spacing w:line="440" w:lineRule="exact"/>
              <w:rPr>
                <w:highlight w:val="none"/>
              </w:rPr>
            </w:pPr>
          </w:p>
        </w:tc>
        <w:tc>
          <w:tcPr>
            <w:tcW w:w="485" w:type="dxa"/>
            <w:noWrap w:val="0"/>
            <w:vAlign w:val="center"/>
          </w:tcPr>
          <w:p w14:paraId="33474004">
            <w:pPr>
              <w:spacing w:line="440" w:lineRule="exact"/>
              <w:rPr>
                <w:highlight w:val="none"/>
              </w:rPr>
            </w:pPr>
          </w:p>
        </w:tc>
        <w:tc>
          <w:tcPr>
            <w:tcW w:w="683" w:type="dxa"/>
            <w:noWrap w:val="0"/>
            <w:vAlign w:val="center"/>
          </w:tcPr>
          <w:p w14:paraId="2D4DBC7B">
            <w:pPr>
              <w:spacing w:line="440" w:lineRule="exact"/>
              <w:rPr>
                <w:highlight w:val="none"/>
              </w:rPr>
            </w:pPr>
          </w:p>
        </w:tc>
        <w:tc>
          <w:tcPr>
            <w:tcW w:w="0" w:type="auto"/>
            <w:noWrap w:val="0"/>
            <w:vAlign w:val="center"/>
          </w:tcPr>
          <w:p w14:paraId="236E78A3">
            <w:pPr>
              <w:spacing w:line="440" w:lineRule="exact"/>
              <w:rPr>
                <w:highlight w:val="none"/>
              </w:rPr>
            </w:pPr>
          </w:p>
        </w:tc>
        <w:tc>
          <w:tcPr>
            <w:tcW w:w="0" w:type="auto"/>
            <w:noWrap w:val="0"/>
            <w:vAlign w:val="center"/>
          </w:tcPr>
          <w:p w14:paraId="251BEFF9">
            <w:pPr>
              <w:spacing w:line="440" w:lineRule="exact"/>
              <w:rPr>
                <w:highlight w:val="none"/>
              </w:rPr>
            </w:pPr>
          </w:p>
        </w:tc>
        <w:tc>
          <w:tcPr>
            <w:tcW w:w="1217" w:type="dxa"/>
            <w:noWrap w:val="0"/>
            <w:vAlign w:val="center"/>
          </w:tcPr>
          <w:p w14:paraId="3252217C">
            <w:pPr>
              <w:spacing w:line="440" w:lineRule="exact"/>
              <w:rPr>
                <w:highlight w:val="none"/>
              </w:rPr>
            </w:pPr>
          </w:p>
        </w:tc>
        <w:tc>
          <w:tcPr>
            <w:tcW w:w="1218" w:type="dxa"/>
            <w:noWrap w:val="0"/>
            <w:vAlign w:val="center"/>
          </w:tcPr>
          <w:p w14:paraId="3F68ABB8">
            <w:pPr>
              <w:spacing w:line="440" w:lineRule="exact"/>
              <w:rPr>
                <w:highlight w:val="none"/>
              </w:rPr>
            </w:pPr>
          </w:p>
        </w:tc>
      </w:tr>
      <w:tr w14:paraId="0F07A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5D7B57D4">
            <w:pPr>
              <w:spacing w:line="440" w:lineRule="exact"/>
              <w:rPr>
                <w:highlight w:val="none"/>
              </w:rPr>
            </w:pPr>
          </w:p>
        </w:tc>
        <w:tc>
          <w:tcPr>
            <w:tcW w:w="0" w:type="auto"/>
            <w:noWrap w:val="0"/>
            <w:vAlign w:val="center"/>
          </w:tcPr>
          <w:p w14:paraId="4BC444B3">
            <w:pPr>
              <w:spacing w:line="440" w:lineRule="exact"/>
              <w:rPr>
                <w:highlight w:val="none"/>
              </w:rPr>
            </w:pPr>
          </w:p>
        </w:tc>
        <w:tc>
          <w:tcPr>
            <w:tcW w:w="1107" w:type="dxa"/>
            <w:noWrap w:val="0"/>
            <w:vAlign w:val="center"/>
          </w:tcPr>
          <w:p w14:paraId="36D4D28C">
            <w:pPr>
              <w:spacing w:line="440" w:lineRule="exact"/>
              <w:rPr>
                <w:highlight w:val="none"/>
              </w:rPr>
            </w:pPr>
          </w:p>
        </w:tc>
        <w:tc>
          <w:tcPr>
            <w:tcW w:w="485" w:type="dxa"/>
            <w:noWrap w:val="0"/>
            <w:vAlign w:val="center"/>
          </w:tcPr>
          <w:p w14:paraId="010EF968">
            <w:pPr>
              <w:spacing w:line="440" w:lineRule="exact"/>
              <w:rPr>
                <w:highlight w:val="none"/>
              </w:rPr>
            </w:pPr>
          </w:p>
        </w:tc>
        <w:tc>
          <w:tcPr>
            <w:tcW w:w="683" w:type="dxa"/>
            <w:noWrap w:val="0"/>
            <w:vAlign w:val="center"/>
          </w:tcPr>
          <w:p w14:paraId="08A257F5">
            <w:pPr>
              <w:spacing w:line="440" w:lineRule="exact"/>
              <w:rPr>
                <w:highlight w:val="none"/>
              </w:rPr>
            </w:pPr>
          </w:p>
        </w:tc>
        <w:tc>
          <w:tcPr>
            <w:tcW w:w="0" w:type="auto"/>
            <w:noWrap w:val="0"/>
            <w:vAlign w:val="center"/>
          </w:tcPr>
          <w:p w14:paraId="78877F8C">
            <w:pPr>
              <w:spacing w:line="440" w:lineRule="exact"/>
              <w:rPr>
                <w:highlight w:val="none"/>
              </w:rPr>
            </w:pPr>
          </w:p>
        </w:tc>
        <w:tc>
          <w:tcPr>
            <w:tcW w:w="0" w:type="auto"/>
            <w:noWrap w:val="0"/>
            <w:vAlign w:val="center"/>
          </w:tcPr>
          <w:p w14:paraId="48CAC448">
            <w:pPr>
              <w:spacing w:line="440" w:lineRule="exact"/>
              <w:rPr>
                <w:highlight w:val="none"/>
              </w:rPr>
            </w:pPr>
          </w:p>
        </w:tc>
        <w:tc>
          <w:tcPr>
            <w:tcW w:w="1217" w:type="dxa"/>
            <w:noWrap w:val="0"/>
            <w:vAlign w:val="center"/>
          </w:tcPr>
          <w:p w14:paraId="487EA8D4">
            <w:pPr>
              <w:spacing w:line="440" w:lineRule="exact"/>
              <w:rPr>
                <w:highlight w:val="none"/>
              </w:rPr>
            </w:pPr>
          </w:p>
        </w:tc>
        <w:tc>
          <w:tcPr>
            <w:tcW w:w="1218" w:type="dxa"/>
            <w:noWrap w:val="0"/>
            <w:vAlign w:val="center"/>
          </w:tcPr>
          <w:p w14:paraId="76AA6C18">
            <w:pPr>
              <w:spacing w:line="440" w:lineRule="exact"/>
              <w:rPr>
                <w:highlight w:val="none"/>
              </w:rPr>
            </w:pPr>
          </w:p>
        </w:tc>
      </w:tr>
      <w:tr w14:paraId="74C51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320E65CF">
            <w:pPr>
              <w:spacing w:line="440" w:lineRule="exact"/>
              <w:rPr>
                <w:highlight w:val="none"/>
              </w:rPr>
            </w:pPr>
          </w:p>
        </w:tc>
        <w:tc>
          <w:tcPr>
            <w:tcW w:w="0" w:type="auto"/>
            <w:noWrap w:val="0"/>
            <w:vAlign w:val="center"/>
          </w:tcPr>
          <w:p w14:paraId="53BFAB37">
            <w:pPr>
              <w:spacing w:line="440" w:lineRule="exact"/>
              <w:rPr>
                <w:highlight w:val="none"/>
              </w:rPr>
            </w:pPr>
          </w:p>
        </w:tc>
        <w:tc>
          <w:tcPr>
            <w:tcW w:w="1107" w:type="dxa"/>
            <w:noWrap w:val="0"/>
            <w:vAlign w:val="center"/>
          </w:tcPr>
          <w:p w14:paraId="63D2ACD4">
            <w:pPr>
              <w:spacing w:line="440" w:lineRule="exact"/>
              <w:rPr>
                <w:highlight w:val="none"/>
              </w:rPr>
            </w:pPr>
          </w:p>
        </w:tc>
        <w:tc>
          <w:tcPr>
            <w:tcW w:w="485" w:type="dxa"/>
            <w:noWrap w:val="0"/>
            <w:vAlign w:val="center"/>
          </w:tcPr>
          <w:p w14:paraId="201AD724">
            <w:pPr>
              <w:spacing w:line="440" w:lineRule="exact"/>
              <w:rPr>
                <w:highlight w:val="none"/>
              </w:rPr>
            </w:pPr>
          </w:p>
        </w:tc>
        <w:tc>
          <w:tcPr>
            <w:tcW w:w="683" w:type="dxa"/>
            <w:noWrap w:val="0"/>
            <w:vAlign w:val="center"/>
          </w:tcPr>
          <w:p w14:paraId="57F6E216">
            <w:pPr>
              <w:spacing w:line="440" w:lineRule="exact"/>
              <w:rPr>
                <w:highlight w:val="none"/>
              </w:rPr>
            </w:pPr>
          </w:p>
        </w:tc>
        <w:tc>
          <w:tcPr>
            <w:tcW w:w="0" w:type="auto"/>
            <w:noWrap w:val="0"/>
            <w:vAlign w:val="center"/>
          </w:tcPr>
          <w:p w14:paraId="2FD93881">
            <w:pPr>
              <w:spacing w:line="440" w:lineRule="exact"/>
              <w:rPr>
                <w:highlight w:val="none"/>
              </w:rPr>
            </w:pPr>
          </w:p>
        </w:tc>
        <w:tc>
          <w:tcPr>
            <w:tcW w:w="0" w:type="auto"/>
            <w:noWrap w:val="0"/>
            <w:vAlign w:val="center"/>
          </w:tcPr>
          <w:p w14:paraId="746BEDF3">
            <w:pPr>
              <w:spacing w:line="440" w:lineRule="exact"/>
              <w:rPr>
                <w:highlight w:val="none"/>
              </w:rPr>
            </w:pPr>
          </w:p>
        </w:tc>
        <w:tc>
          <w:tcPr>
            <w:tcW w:w="1217" w:type="dxa"/>
            <w:noWrap w:val="0"/>
            <w:vAlign w:val="center"/>
          </w:tcPr>
          <w:p w14:paraId="5EB12188">
            <w:pPr>
              <w:spacing w:line="440" w:lineRule="exact"/>
              <w:rPr>
                <w:highlight w:val="none"/>
              </w:rPr>
            </w:pPr>
          </w:p>
        </w:tc>
        <w:tc>
          <w:tcPr>
            <w:tcW w:w="1218" w:type="dxa"/>
            <w:noWrap w:val="0"/>
            <w:vAlign w:val="center"/>
          </w:tcPr>
          <w:p w14:paraId="36C1C74E">
            <w:pPr>
              <w:spacing w:line="440" w:lineRule="exact"/>
              <w:rPr>
                <w:highlight w:val="none"/>
              </w:rPr>
            </w:pPr>
          </w:p>
        </w:tc>
      </w:tr>
      <w:tr w14:paraId="10E99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024BF86E">
            <w:pPr>
              <w:spacing w:line="440" w:lineRule="exact"/>
              <w:rPr>
                <w:highlight w:val="none"/>
              </w:rPr>
            </w:pPr>
          </w:p>
        </w:tc>
        <w:tc>
          <w:tcPr>
            <w:tcW w:w="0" w:type="auto"/>
            <w:noWrap w:val="0"/>
            <w:vAlign w:val="center"/>
          </w:tcPr>
          <w:p w14:paraId="66BCF463">
            <w:pPr>
              <w:spacing w:line="440" w:lineRule="exact"/>
              <w:rPr>
                <w:highlight w:val="none"/>
              </w:rPr>
            </w:pPr>
          </w:p>
        </w:tc>
        <w:tc>
          <w:tcPr>
            <w:tcW w:w="1107" w:type="dxa"/>
            <w:noWrap w:val="0"/>
            <w:vAlign w:val="center"/>
          </w:tcPr>
          <w:p w14:paraId="0FDA1309">
            <w:pPr>
              <w:spacing w:line="440" w:lineRule="exact"/>
              <w:rPr>
                <w:highlight w:val="none"/>
              </w:rPr>
            </w:pPr>
          </w:p>
        </w:tc>
        <w:tc>
          <w:tcPr>
            <w:tcW w:w="485" w:type="dxa"/>
            <w:noWrap w:val="0"/>
            <w:vAlign w:val="center"/>
          </w:tcPr>
          <w:p w14:paraId="3CA30C77">
            <w:pPr>
              <w:spacing w:line="440" w:lineRule="exact"/>
              <w:rPr>
                <w:highlight w:val="none"/>
              </w:rPr>
            </w:pPr>
          </w:p>
        </w:tc>
        <w:tc>
          <w:tcPr>
            <w:tcW w:w="683" w:type="dxa"/>
            <w:noWrap w:val="0"/>
            <w:vAlign w:val="center"/>
          </w:tcPr>
          <w:p w14:paraId="42883318">
            <w:pPr>
              <w:spacing w:line="440" w:lineRule="exact"/>
              <w:rPr>
                <w:highlight w:val="none"/>
              </w:rPr>
            </w:pPr>
          </w:p>
        </w:tc>
        <w:tc>
          <w:tcPr>
            <w:tcW w:w="0" w:type="auto"/>
            <w:noWrap w:val="0"/>
            <w:vAlign w:val="center"/>
          </w:tcPr>
          <w:p w14:paraId="28E85026">
            <w:pPr>
              <w:spacing w:line="440" w:lineRule="exact"/>
              <w:rPr>
                <w:highlight w:val="none"/>
              </w:rPr>
            </w:pPr>
          </w:p>
        </w:tc>
        <w:tc>
          <w:tcPr>
            <w:tcW w:w="0" w:type="auto"/>
            <w:noWrap w:val="0"/>
            <w:vAlign w:val="center"/>
          </w:tcPr>
          <w:p w14:paraId="0E18FB36">
            <w:pPr>
              <w:spacing w:line="440" w:lineRule="exact"/>
              <w:rPr>
                <w:highlight w:val="none"/>
              </w:rPr>
            </w:pPr>
          </w:p>
        </w:tc>
        <w:tc>
          <w:tcPr>
            <w:tcW w:w="1217" w:type="dxa"/>
            <w:noWrap w:val="0"/>
            <w:vAlign w:val="center"/>
          </w:tcPr>
          <w:p w14:paraId="6EB26D0F">
            <w:pPr>
              <w:spacing w:line="440" w:lineRule="exact"/>
              <w:rPr>
                <w:highlight w:val="none"/>
              </w:rPr>
            </w:pPr>
          </w:p>
        </w:tc>
        <w:tc>
          <w:tcPr>
            <w:tcW w:w="1218" w:type="dxa"/>
            <w:noWrap w:val="0"/>
            <w:vAlign w:val="center"/>
          </w:tcPr>
          <w:p w14:paraId="7B23B2CB">
            <w:pPr>
              <w:spacing w:line="440" w:lineRule="exact"/>
              <w:rPr>
                <w:highlight w:val="none"/>
              </w:rPr>
            </w:pPr>
          </w:p>
        </w:tc>
      </w:tr>
      <w:tr w14:paraId="4986D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71834940">
            <w:pPr>
              <w:spacing w:line="440" w:lineRule="exact"/>
              <w:rPr>
                <w:highlight w:val="none"/>
              </w:rPr>
            </w:pPr>
          </w:p>
        </w:tc>
        <w:tc>
          <w:tcPr>
            <w:tcW w:w="0" w:type="auto"/>
            <w:noWrap w:val="0"/>
            <w:vAlign w:val="center"/>
          </w:tcPr>
          <w:p w14:paraId="1950A304">
            <w:pPr>
              <w:spacing w:line="440" w:lineRule="exact"/>
              <w:rPr>
                <w:highlight w:val="none"/>
              </w:rPr>
            </w:pPr>
          </w:p>
        </w:tc>
        <w:tc>
          <w:tcPr>
            <w:tcW w:w="1107" w:type="dxa"/>
            <w:noWrap w:val="0"/>
            <w:vAlign w:val="center"/>
          </w:tcPr>
          <w:p w14:paraId="1B6798AF">
            <w:pPr>
              <w:spacing w:line="440" w:lineRule="exact"/>
              <w:rPr>
                <w:highlight w:val="none"/>
              </w:rPr>
            </w:pPr>
          </w:p>
        </w:tc>
        <w:tc>
          <w:tcPr>
            <w:tcW w:w="485" w:type="dxa"/>
            <w:noWrap w:val="0"/>
            <w:vAlign w:val="center"/>
          </w:tcPr>
          <w:p w14:paraId="5BCF68FE">
            <w:pPr>
              <w:spacing w:line="440" w:lineRule="exact"/>
              <w:rPr>
                <w:highlight w:val="none"/>
              </w:rPr>
            </w:pPr>
          </w:p>
        </w:tc>
        <w:tc>
          <w:tcPr>
            <w:tcW w:w="683" w:type="dxa"/>
            <w:noWrap w:val="0"/>
            <w:vAlign w:val="center"/>
          </w:tcPr>
          <w:p w14:paraId="5F3B536C">
            <w:pPr>
              <w:spacing w:line="440" w:lineRule="exact"/>
              <w:rPr>
                <w:highlight w:val="none"/>
              </w:rPr>
            </w:pPr>
          </w:p>
        </w:tc>
        <w:tc>
          <w:tcPr>
            <w:tcW w:w="0" w:type="auto"/>
            <w:noWrap w:val="0"/>
            <w:vAlign w:val="center"/>
          </w:tcPr>
          <w:p w14:paraId="66B5A0BF">
            <w:pPr>
              <w:spacing w:line="440" w:lineRule="exact"/>
              <w:rPr>
                <w:highlight w:val="none"/>
              </w:rPr>
            </w:pPr>
          </w:p>
        </w:tc>
        <w:tc>
          <w:tcPr>
            <w:tcW w:w="0" w:type="auto"/>
            <w:noWrap w:val="0"/>
            <w:vAlign w:val="center"/>
          </w:tcPr>
          <w:p w14:paraId="5A087081">
            <w:pPr>
              <w:spacing w:line="440" w:lineRule="exact"/>
              <w:rPr>
                <w:highlight w:val="none"/>
              </w:rPr>
            </w:pPr>
          </w:p>
        </w:tc>
        <w:tc>
          <w:tcPr>
            <w:tcW w:w="1217" w:type="dxa"/>
            <w:noWrap w:val="0"/>
            <w:vAlign w:val="center"/>
          </w:tcPr>
          <w:p w14:paraId="02BB5945">
            <w:pPr>
              <w:spacing w:line="440" w:lineRule="exact"/>
              <w:rPr>
                <w:highlight w:val="none"/>
              </w:rPr>
            </w:pPr>
          </w:p>
        </w:tc>
        <w:tc>
          <w:tcPr>
            <w:tcW w:w="1218" w:type="dxa"/>
            <w:noWrap w:val="0"/>
            <w:vAlign w:val="center"/>
          </w:tcPr>
          <w:p w14:paraId="5537D23B">
            <w:pPr>
              <w:spacing w:line="440" w:lineRule="exact"/>
              <w:rPr>
                <w:highlight w:val="none"/>
              </w:rPr>
            </w:pPr>
          </w:p>
        </w:tc>
      </w:tr>
      <w:tr w14:paraId="69A9E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1BCE90AF">
            <w:pPr>
              <w:spacing w:line="440" w:lineRule="exact"/>
              <w:rPr>
                <w:highlight w:val="none"/>
              </w:rPr>
            </w:pPr>
          </w:p>
        </w:tc>
        <w:tc>
          <w:tcPr>
            <w:tcW w:w="0" w:type="auto"/>
            <w:noWrap w:val="0"/>
            <w:vAlign w:val="center"/>
          </w:tcPr>
          <w:p w14:paraId="1EC2D0F3">
            <w:pPr>
              <w:spacing w:line="440" w:lineRule="exact"/>
              <w:rPr>
                <w:highlight w:val="none"/>
              </w:rPr>
            </w:pPr>
          </w:p>
        </w:tc>
        <w:tc>
          <w:tcPr>
            <w:tcW w:w="1107" w:type="dxa"/>
            <w:noWrap w:val="0"/>
            <w:vAlign w:val="center"/>
          </w:tcPr>
          <w:p w14:paraId="32C2CECB">
            <w:pPr>
              <w:spacing w:line="440" w:lineRule="exact"/>
              <w:rPr>
                <w:highlight w:val="none"/>
              </w:rPr>
            </w:pPr>
          </w:p>
        </w:tc>
        <w:tc>
          <w:tcPr>
            <w:tcW w:w="485" w:type="dxa"/>
            <w:noWrap w:val="0"/>
            <w:vAlign w:val="center"/>
          </w:tcPr>
          <w:p w14:paraId="2EE73F74">
            <w:pPr>
              <w:spacing w:line="440" w:lineRule="exact"/>
              <w:rPr>
                <w:highlight w:val="none"/>
              </w:rPr>
            </w:pPr>
          </w:p>
        </w:tc>
        <w:tc>
          <w:tcPr>
            <w:tcW w:w="683" w:type="dxa"/>
            <w:noWrap w:val="0"/>
            <w:vAlign w:val="center"/>
          </w:tcPr>
          <w:p w14:paraId="50C0CB96">
            <w:pPr>
              <w:spacing w:line="440" w:lineRule="exact"/>
              <w:rPr>
                <w:highlight w:val="none"/>
              </w:rPr>
            </w:pPr>
          </w:p>
        </w:tc>
        <w:tc>
          <w:tcPr>
            <w:tcW w:w="0" w:type="auto"/>
            <w:noWrap w:val="0"/>
            <w:vAlign w:val="center"/>
          </w:tcPr>
          <w:p w14:paraId="375FA77B">
            <w:pPr>
              <w:spacing w:line="440" w:lineRule="exact"/>
              <w:rPr>
                <w:highlight w:val="none"/>
              </w:rPr>
            </w:pPr>
          </w:p>
        </w:tc>
        <w:tc>
          <w:tcPr>
            <w:tcW w:w="0" w:type="auto"/>
            <w:noWrap w:val="0"/>
            <w:vAlign w:val="center"/>
          </w:tcPr>
          <w:p w14:paraId="30FAC01E">
            <w:pPr>
              <w:spacing w:line="440" w:lineRule="exact"/>
              <w:rPr>
                <w:highlight w:val="none"/>
              </w:rPr>
            </w:pPr>
          </w:p>
        </w:tc>
        <w:tc>
          <w:tcPr>
            <w:tcW w:w="1217" w:type="dxa"/>
            <w:noWrap w:val="0"/>
            <w:vAlign w:val="center"/>
          </w:tcPr>
          <w:p w14:paraId="0191BCC1">
            <w:pPr>
              <w:spacing w:line="440" w:lineRule="exact"/>
              <w:rPr>
                <w:highlight w:val="none"/>
              </w:rPr>
            </w:pPr>
          </w:p>
        </w:tc>
        <w:tc>
          <w:tcPr>
            <w:tcW w:w="1218" w:type="dxa"/>
            <w:noWrap w:val="0"/>
            <w:vAlign w:val="center"/>
          </w:tcPr>
          <w:p w14:paraId="14DED59B">
            <w:pPr>
              <w:spacing w:line="440" w:lineRule="exact"/>
              <w:rPr>
                <w:highlight w:val="none"/>
              </w:rPr>
            </w:pPr>
          </w:p>
        </w:tc>
      </w:tr>
      <w:tr w14:paraId="084E8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20EF6DD8">
            <w:pPr>
              <w:spacing w:line="440" w:lineRule="exact"/>
              <w:rPr>
                <w:highlight w:val="none"/>
              </w:rPr>
            </w:pPr>
            <w:r>
              <w:rPr>
                <w:rFonts w:hint="eastAsia"/>
                <w:highlight w:val="none"/>
              </w:rPr>
              <w:t>合计金额（小写）</w:t>
            </w:r>
          </w:p>
        </w:tc>
        <w:tc>
          <w:tcPr>
            <w:tcW w:w="7944" w:type="dxa"/>
            <w:gridSpan w:val="7"/>
            <w:noWrap w:val="0"/>
            <w:vAlign w:val="center"/>
          </w:tcPr>
          <w:p w14:paraId="676B767F">
            <w:pPr>
              <w:spacing w:line="440" w:lineRule="exact"/>
              <w:rPr>
                <w:highlight w:val="none"/>
              </w:rPr>
            </w:pPr>
          </w:p>
        </w:tc>
      </w:tr>
      <w:tr w14:paraId="5CEF8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08BA6AE9">
            <w:pPr>
              <w:spacing w:line="440" w:lineRule="exact"/>
              <w:rPr>
                <w:highlight w:val="none"/>
              </w:rPr>
            </w:pPr>
            <w:r>
              <w:rPr>
                <w:rFonts w:hint="eastAsia"/>
                <w:highlight w:val="none"/>
              </w:rPr>
              <w:t>合计金额（大写）：</w:t>
            </w:r>
          </w:p>
        </w:tc>
        <w:tc>
          <w:tcPr>
            <w:tcW w:w="7944" w:type="dxa"/>
            <w:gridSpan w:val="7"/>
            <w:noWrap w:val="0"/>
            <w:vAlign w:val="center"/>
          </w:tcPr>
          <w:p w14:paraId="035C7C06">
            <w:pPr>
              <w:spacing w:line="440" w:lineRule="exact"/>
              <w:rPr>
                <w:highlight w:val="none"/>
              </w:rPr>
            </w:pPr>
          </w:p>
        </w:tc>
      </w:tr>
      <w:tr w14:paraId="7FAC6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688D83A1">
            <w:pPr>
              <w:spacing w:line="440" w:lineRule="exact"/>
              <w:rPr>
                <w:rFonts w:hint="eastAsia"/>
                <w:highlight w:val="none"/>
              </w:rPr>
            </w:pPr>
            <w:r>
              <w:rPr>
                <w:rFonts w:hint="eastAsia"/>
                <w:highlight w:val="none"/>
              </w:rPr>
              <w:t>质保年限</w:t>
            </w:r>
          </w:p>
        </w:tc>
        <w:tc>
          <w:tcPr>
            <w:tcW w:w="7944" w:type="dxa"/>
            <w:gridSpan w:val="7"/>
            <w:noWrap w:val="0"/>
            <w:vAlign w:val="center"/>
          </w:tcPr>
          <w:p w14:paraId="277DA015">
            <w:pPr>
              <w:spacing w:line="440" w:lineRule="exact"/>
              <w:rPr>
                <w:highlight w:val="none"/>
              </w:rPr>
            </w:pPr>
          </w:p>
        </w:tc>
      </w:tr>
    </w:tbl>
    <w:p w14:paraId="195E98F4">
      <w:pPr>
        <w:spacing w:line="460" w:lineRule="atLeast"/>
        <w:rPr>
          <w:rFonts w:hint="eastAsia"/>
          <w:highlight w:val="none"/>
        </w:rPr>
      </w:pPr>
    </w:p>
    <w:p w14:paraId="7126E052">
      <w:pPr>
        <w:spacing w:line="460" w:lineRule="atLeast"/>
        <w:rPr>
          <w:rFonts w:hint="eastAsia"/>
          <w:highlight w:val="none"/>
        </w:rPr>
      </w:pPr>
      <w:r>
        <w:rPr>
          <w:rFonts w:hint="eastAsia"/>
          <w:highlight w:val="none"/>
          <w:lang w:eastAsia="zh-CN"/>
        </w:rPr>
        <w:t>法定代表人或其委托代理人：（签字或盖章）</w:t>
      </w:r>
      <w:r>
        <w:rPr>
          <w:rFonts w:hint="eastAsia"/>
          <w:highlight w:val="none"/>
        </w:rPr>
        <w:t>：</w:t>
      </w:r>
    </w:p>
    <w:p w14:paraId="40A1B429">
      <w:pPr>
        <w:spacing w:line="460" w:lineRule="atLeast"/>
        <w:rPr>
          <w:highlight w:val="none"/>
        </w:rPr>
      </w:pPr>
      <w:r>
        <w:rPr>
          <w:rFonts w:hint="eastAsia"/>
          <w:highlight w:val="none"/>
        </w:rPr>
        <w:t>日期：</w:t>
      </w:r>
    </w:p>
    <w:p w14:paraId="362475E5">
      <w:pPr>
        <w:spacing w:line="440" w:lineRule="exact"/>
        <w:rPr>
          <w:highlight w:val="none"/>
        </w:rPr>
      </w:pPr>
      <w:r>
        <w:rPr>
          <w:rFonts w:hint="eastAsia"/>
          <w:highlight w:val="none"/>
        </w:rPr>
        <w:t>注：</w:t>
      </w:r>
      <w:r>
        <w:rPr>
          <w:highlight w:val="none"/>
        </w:rPr>
        <w:t>1</w:t>
      </w:r>
      <w:r>
        <w:rPr>
          <w:rFonts w:hint="eastAsia"/>
          <w:highlight w:val="none"/>
        </w:rPr>
        <w:t>、合计金额应为各分项价格之和。</w:t>
      </w:r>
    </w:p>
    <w:p w14:paraId="58A5F355">
      <w:pPr>
        <w:spacing w:line="440" w:lineRule="exact"/>
        <w:ind w:firstLine="480" w:firstLineChars="200"/>
        <w:rPr>
          <w:highlight w:val="none"/>
        </w:rPr>
      </w:pPr>
      <w:r>
        <w:rPr>
          <w:highlight w:val="none"/>
        </w:rPr>
        <w:t>2</w:t>
      </w:r>
      <w:r>
        <w:rPr>
          <w:rFonts w:hint="eastAsia"/>
          <w:highlight w:val="none"/>
        </w:rPr>
        <w:t>、上述报价包含一切由供方承担的费用。</w:t>
      </w:r>
    </w:p>
    <w:p w14:paraId="5E2043A3">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b/>
          <w:highlight w:val="none"/>
        </w:rPr>
      </w:pPr>
      <w:r>
        <w:rPr>
          <w:rFonts w:hint="eastAsia"/>
          <w:highlight w:val="none"/>
        </w:rPr>
        <w:t>3、</w:t>
      </w:r>
      <w:r>
        <w:rPr>
          <w:rFonts w:hint="eastAsia"/>
          <w:highlight w:val="none"/>
          <w:lang w:val="en-US" w:eastAsia="zh-CN"/>
        </w:rPr>
        <w:t>投标人根据所投标项所对应的第四章采购需求的清单进行逐一报价，未按要求报价视为不响应招标文件。</w:t>
      </w:r>
      <w:r>
        <w:rPr>
          <w:highlight w:val="none"/>
        </w:rPr>
        <w:br w:type="page"/>
      </w:r>
      <w:r>
        <w:rPr>
          <w:rFonts w:hint="eastAsia"/>
          <w:b/>
          <w:highlight w:val="none"/>
        </w:rPr>
        <w:t>（二）资格响应文件</w:t>
      </w:r>
    </w:p>
    <w:p w14:paraId="4A61033B">
      <w:pPr>
        <w:jc w:val="center"/>
        <w:rPr>
          <w:b/>
          <w:highlight w:val="none"/>
        </w:rPr>
      </w:pPr>
    </w:p>
    <w:p w14:paraId="636DF2EC">
      <w:pPr>
        <w:jc w:val="center"/>
        <w:rPr>
          <w:b/>
          <w:highlight w:val="none"/>
        </w:rPr>
      </w:pPr>
    </w:p>
    <w:p w14:paraId="3557A646">
      <w:pPr>
        <w:jc w:val="center"/>
        <w:rPr>
          <w:b/>
          <w:highlight w:val="none"/>
        </w:rPr>
      </w:pPr>
    </w:p>
    <w:p w14:paraId="2B141225">
      <w:pPr>
        <w:spacing w:line="360" w:lineRule="auto"/>
        <w:jc w:val="center"/>
        <w:rPr>
          <w:rFonts w:hint="eastAsia"/>
          <w:b/>
          <w:highlight w:val="none"/>
          <w:lang w:eastAsia="zh-CN"/>
        </w:rPr>
      </w:pPr>
      <w:r>
        <w:rPr>
          <w:rFonts w:hint="eastAsia"/>
          <w:b/>
          <w:highlight w:val="none"/>
          <w:lang w:eastAsia="zh-CN"/>
        </w:rPr>
        <w:t>新疆师范大学后勤服务中心采购低值易耗品类相关物资项目</w:t>
      </w:r>
    </w:p>
    <w:p w14:paraId="150CB33A">
      <w:pPr>
        <w:spacing w:line="360" w:lineRule="auto"/>
        <w:jc w:val="center"/>
        <w:rPr>
          <w:rFonts w:hint="eastAsia"/>
          <w:b/>
          <w:highlight w:val="none"/>
        </w:rPr>
      </w:pPr>
      <w:r>
        <w:rPr>
          <w:rFonts w:hint="eastAsia"/>
          <w:b/>
          <w:highlight w:val="none"/>
          <w:lang w:val="en-US" w:eastAsia="zh-CN"/>
        </w:rPr>
        <w:t>资格</w:t>
      </w:r>
      <w:r>
        <w:rPr>
          <w:rFonts w:hint="eastAsia"/>
          <w:b/>
          <w:highlight w:val="none"/>
        </w:rPr>
        <w:t>响应文件</w:t>
      </w:r>
    </w:p>
    <w:p w14:paraId="09B62DD1">
      <w:pPr>
        <w:spacing w:line="360" w:lineRule="auto"/>
        <w:ind w:firstLine="480"/>
        <w:rPr>
          <w:highlight w:val="none"/>
        </w:rPr>
      </w:pPr>
    </w:p>
    <w:p w14:paraId="555923A8">
      <w:pPr>
        <w:spacing w:line="360" w:lineRule="auto"/>
        <w:ind w:firstLine="480"/>
        <w:rPr>
          <w:highlight w:val="none"/>
        </w:rPr>
      </w:pPr>
    </w:p>
    <w:p w14:paraId="6E6E752D">
      <w:pPr>
        <w:spacing w:line="360" w:lineRule="auto"/>
        <w:ind w:firstLine="480"/>
        <w:rPr>
          <w:highlight w:val="none"/>
        </w:rPr>
      </w:pPr>
    </w:p>
    <w:p w14:paraId="45E83C04">
      <w:pPr>
        <w:spacing w:line="360" w:lineRule="auto"/>
        <w:ind w:firstLine="480"/>
        <w:rPr>
          <w:highlight w:val="none"/>
        </w:rPr>
      </w:pPr>
    </w:p>
    <w:p w14:paraId="6C1FCB75">
      <w:pPr>
        <w:spacing w:line="360" w:lineRule="auto"/>
        <w:ind w:firstLine="480"/>
        <w:rPr>
          <w:highlight w:val="none"/>
        </w:rPr>
      </w:pPr>
    </w:p>
    <w:p w14:paraId="73925B6E">
      <w:pPr>
        <w:spacing w:line="360" w:lineRule="auto"/>
        <w:ind w:firstLine="480"/>
        <w:rPr>
          <w:highlight w:val="none"/>
        </w:rPr>
      </w:pPr>
      <w:r>
        <w:rPr>
          <w:rFonts w:hint="eastAsia"/>
          <w:highlight w:val="none"/>
        </w:rPr>
        <w:t>项目编号：</w:t>
      </w:r>
    </w:p>
    <w:p w14:paraId="593AC82E">
      <w:pPr>
        <w:spacing w:line="360" w:lineRule="auto"/>
        <w:ind w:firstLine="480"/>
        <w:rPr>
          <w:highlight w:val="none"/>
        </w:rPr>
      </w:pPr>
      <w:r>
        <w:rPr>
          <w:rFonts w:hint="eastAsia"/>
          <w:highlight w:val="none"/>
        </w:rPr>
        <w:t>投标单位名称：</w:t>
      </w:r>
    </w:p>
    <w:p w14:paraId="5F888A21">
      <w:pPr>
        <w:spacing w:line="440" w:lineRule="exact"/>
        <w:ind w:firstLine="480" w:firstLineChars="200"/>
        <w:rPr>
          <w:highlight w:val="none"/>
        </w:rPr>
      </w:pPr>
      <w:r>
        <w:rPr>
          <w:rFonts w:hint="eastAsia"/>
          <w:highlight w:val="none"/>
        </w:rPr>
        <w:t>投标内容/标项：</w:t>
      </w:r>
    </w:p>
    <w:p w14:paraId="77EB38FE">
      <w:pPr>
        <w:spacing w:line="360" w:lineRule="auto"/>
        <w:ind w:firstLine="480"/>
        <w:rPr>
          <w:highlight w:val="none"/>
        </w:rPr>
      </w:pPr>
      <w:r>
        <w:rPr>
          <w:rFonts w:hint="eastAsia"/>
          <w:highlight w:val="none"/>
        </w:rPr>
        <w:t>投标单位联系人：</w:t>
      </w:r>
    </w:p>
    <w:p w14:paraId="7EFD3778">
      <w:pPr>
        <w:spacing w:line="360" w:lineRule="auto"/>
        <w:ind w:firstLine="480"/>
        <w:rPr>
          <w:highlight w:val="none"/>
        </w:rPr>
      </w:pPr>
      <w:r>
        <w:rPr>
          <w:rFonts w:hint="eastAsia"/>
          <w:highlight w:val="none"/>
        </w:rPr>
        <w:t>投标单位联系电话：</w:t>
      </w:r>
    </w:p>
    <w:p w14:paraId="5963162B">
      <w:pPr>
        <w:spacing w:line="360" w:lineRule="auto"/>
        <w:ind w:firstLine="480"/>
        <w:rPr>
          <w:highlight w:val="none"/>
        </w:rPr>
      </w:pPr>
      <w:r>
        <w:rPr>
          <w:rFonts w:hint="eastAsia"/>
          <w:highlight w:val="none"/>
        </w:rPr>
        <w:t>二〇  年  月</w:t>
      </w:r>
    </w:p>
    <w:p w14:paraId="053A28EA">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b/>
          <w:highlight w:val="none"/>
        </w:rPr>
      </w:pPr>
      <w:r>
        <w:rPr>
          <w:highlight w:val="none"/>
        </w:rPr>
        <w:br w:type="page"/>
      </w:r>
    </w:p>
    <w:p w14:paraId="3DCA35F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b/>
          <w:highlight w:val="none"/>
        </w:rPr>
      </w:pPr>
      <w:r>
        <w:rPr>
          <w:rFonts w:hint="eastAsia"/>
          <w:b/>
          <w:highlight w:val="none"/>
        </w:rPr>
        <w:t>1、资格文件组成</w:t>
      </w:r>
    </w:p>
    <w:p w14:paraId="3E66695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bookmarkStart w:id="25" w:name="_Toc14936"/>
      <w:bookmarkStart w:id="26" w:name="_Toc18205"/>
      <w:bookmarkStart w:id="27" w:name="_Toc19503"/>
      <w:bookmarkStart w:id="28" w:name="_Toc15731"/>
      <w:r>
        <w:rPr>
          <w:rFonts w:hint="eastAsia"/>
          <w:highlight w:val="none"/>
        </w:rPr>
        <w:t>一、 法人或者其他组织的营业执照副本复印件或自然人的身份证明复印件</w:t>
      </w:r>
    </w:p>
    <w:p w14:paraId="3757A7AA">
      <w:pPr>
        <w:keepNext w:val="0"/>
        <w:keepLines w:val="0"/>
        <w:pageBreakBefore w:val="0"/>
        <w:widowControl/>
        <w:kinsoku/>
        <w:wordWrap/>
        <w:overflowPunct/>
        <w:topLinePunct w:val="0"/>
        <w:autoSpaceDE/>
        <w:autoSpaceDN/>
        <w:bidi w:val="0"/>
        <w:adjustRightInd/>
        <w:snapToGrid/>
        <w:spacing w:line="400" w:lineRule="exact"/>
        <w:textAlignment w:val="auto"/>
        <w:outlineLvl w:val="0"/>
        <w:rPr>
          <w:highlight w:val="none"/>
        </w:rPr>
      </w:pPr>
      <w:r>
        <w:rPr>
          <w:rFonts w:hint="eastAsia"/>
          <w:highlight w:val="none"/>
        </w:rPr>
        <w:t>二、投标人代表身份证明</w:t>
      </w:r>
      <w:bookmarkEnd w:id="25"/>
      <w:bookmarkEnd w:id="26"/>
    </w:p>
    <w:p w14:paraId="26D8A146">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highlight w:val="none"/>
        </w:rPr>
      </w:pPr>
      <w:r>
        <w:rPr>
          <w:highlight w:val="none"/>
        </w:rPr>
        <w:t xml:space="preserve">1  </w:t>
      </w:r>
      <w:r>
        <w:rPr>
          <w:rFonts w:hint="eastAsia"/>
          <w:highlight w:val="none"/>
        </w:rPr>
        <w:t>法定代表人身份证明复印件（附件2-</w:t>
      </w:r>
      <w:r>
        <w:rPr>
          <w:highlight w:val="none"/>
        </w:rPr>
        <w:t>1</w:t>
      </w:r>
      <w:r>
        <w:rPr>
          <w:rFonts w:hint="eastAsia"/>
          <w:highlight w:val="none"/>
        </w:rPr>
        <w:t>）</w:t>
      </w:r>
    </w:p>
    <w:p w14:paraId="76124828">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highlight w:val="none"/>
        </w:rPr>
      </w:pPr>
      <w:r>
        <w:rPr>
          <w:rFonts w:hint="eastAsia"/>
          <w:highlight w:val="none"/>
        </w:rPr>
        <w:t>2</w:t>
      </w:r>
      <w:r>
        <w:rPr>
          <w:highlight w:val="none"/>
        </w:rPr>
        <w:t xml:space="preserve">  </w:t>
      </w:r>
      <w:r>
        <w:rPr>
          <w:rFonts w:hint="eastAsia"/>
          <w:highlight w:val="none"/>
        </w:rPr>
        <w:t>法定代表人授权委托书（附件2-</w:t>
      </w:r>
      <w:r>
        <w:rPr>
          <w:highlight w:val="none"/>
        </w:rPr>
        <w:t>2</w:t>
      </w:r>
      <w:r>
        <w:rPr>
          <w:rFonts w:hint="eastAsia"/>
          <w:highlight w:val="none"/>
        </w:rPr>
        <w:t>）</w:t>
      </w:r>
    </w:p>
    <w:bookmarkEnd w:id="27"/>
    <w:bookmarkEnd w:id="28"/>
    <w:p w14:paraId="390494A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highlight w:val="none"/>
        </w:rPr>
        <w:t>三、提供上年度（202</w:t>
      </w:r>
      <w:r>
        <w:rPr>
          <w:rFonts w:hint="eastAsia"/>
          <w:highlight w:val="none"/>
          <w:lang w:val="en-US" w:eastAsia="zh-CN"/>
        </w:rPr>
        <w:t>3</w:t>
      </w:r>
      <w:r>
        <w:rPr>
          <w:rFonts w:hint="eastAsia"/>
          <w:highlight w:val="none"/>
        </w:rPr>
        <w:t>年）财务审计报告或半年内任意一个月财务报表</w:t>
      </w:r>
    </w:p>
    <w:p w14:paraId="5B258574">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highlight w:val="none"/>
        </w:rPr>
      </w:pPr>
      <w:r>
        <w:rPr>
          <w:rFonts w:hint="eastAsia"/>
          <w:highlight w:val="none"/>
        </w:rPr>
        <w:t>（财务报表应至少包括资产负债表、</w:t>
      </w:r>
      <w:r>
        <w:rPr>
          <w:rFonts w:hint="eastAsia"/>
          <w:highlight w:val="none"/>
          <w:lang w:val="en-US" w:eastAsia="zh-CN"/>
        </w:rPr>
        <w:t>利润表</w:t>
      </w:r>
      <w:r>
        <w:rPr>
          <w:rFonts w:hint="eastAsia"/>
          <w:highlight w:val="none"/>
        </w:rPr>
        <w:t>、现金流量表或财务状况变动表，当月新成立公司不需提供）</w:t>
      </w:r>
    </w:p>
    <w:p w14:paraId="1EA5D65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highlight w:val="none"/>
        </w:rPr>
        <w:t>四、提供的近半年内任意一月依法缴纳税收证明</w:t>
      </w:r>
    </w:p>
    <w:p w14:paraId="0FED8A63">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highlight w:val="none"/>
        </w:rPr>
      </w:pPr>
      <w:r>
        <w:rPr>
          <w:rFonts w:hint="eastAsia"/>
          <w:highlight w:val="none"/>
        </w:rPr>
        <w:t xml:space="preserve">  （提供的近半年内任意一月依法缴纳税收证明，当月新成立公司不需提供；无需纳税或免税的也需提供相应证明材料。）</w:t>
      </w:r>
    </w:p>
    <w:p w14:paraId="20B287E0">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highlight w:val="none"/>
        </w:rPr>
        <w:t>五、提供社保缴纳证明</w:t>
      </w:r>
    </w:p>
    <w:p w14:paraId="555240E3">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highlight w:val="none"/>
        </w:rPr>
      </w:pPr>
      <w:r>
        <w:rPr>
          <w:rFonts w:hint="eastAsia"/>
          <w:highlight w:val="none"/>
        </w:rPr>
        <w:t>（近半年内任意一月社保缴纳证明，当月新成立公司不需提供）</w:t>
      </w:r>
    </w:p>
    <w:p w14:paraId="429B3E53">
      <w:pPr>
        <w:keepNext w:val="0"/>
        <w:keepLines w:val="0"/>
        <w:pageBreakBefore w:val="0"/>
        <w:widowControl/>
        <w:kinsoku/>
        <w:wordWrap/>
        <w:overflowPunct/>
        <w:topLinePunct w:val="0"/>
        <w:autoSpaceDE/>
        <w:autoSpaceDN/>
        <w:bidi w:val="0"/>
        <w:adjustRightInd/>
        <w:snapToGrid/>
        <w:spacing w:line="400" w:lineRule="exact"/>
        <w:textAlignment w:val="auto"/>
        <w:rPr>
          <w:highlight w:val="none"/>
        </w:rPr>
      </w:pPr>
      <w:r>
        <w:rPr>
          <w:rFonts w:hint="eastAsia"/>
          <w:highlight w:val="none"/>
        </w:rPr>
        <w:t>六、具有履行合同所必需的设备和专业技术能力的证明材料或声明(由供应商根据项目需求提供说明材料)</w:t>
      </w:r>
    </w:p>
    <w:p w14:paraId="6896349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highlight w:val="none"/>
        </w:rPr>
        <w:t>七、参加政府采购活动前三年内在经营活动中没有重大违法记录的书面声明</w:t>
      </w:r>
    </w:p>
    <w:p w14:paraId="50591EA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highlight w:val="none"/>
        </w:rPr>
        <w:t>八、其他特定资质：</w:t>
      </w:r>
    </w:p>
    <w:p w14:paraId="047C1550">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highlight w:val="none"/>
        </w:rPr>
      </w:pPr>
      <w:r>
        <w:rPr>
          <w:rFonts w:hint="eastAsia" w:asciiTheme="minorEastAsia" w:hAnsiTheme="minorEastAsia" w:eastAsiaTheme="minorEastAsia" w:cstheme="minorEastAsia"/>
          <w:sz w:val="24"/>
          <w:szCs w:val="24"/>
          <w:highlight w:val="none"/>
        </w:rPr>
        <w:t>在中华人民共和国境内注册，未在“信用中国”网站 (www.creditchina.gov.cn) 、“中国政府采购网” (www.ccgp.gov.cn) 等渠道列入失信被执行人、税收违法黑名单、政府采购严重违法失信行为记录名单；</w:t>
      </w:r>
    </w:p>
    <w:p w14:paraId="47212E81">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highlight w:val="none"/>
        </w:rPr>
        <w:t>九、落实政府采购政策需满足的资格证明文件</w:t>
      </w:r>
    </w:p>
    <w:p w14:paraId="5B841D1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highlight w:val="none"/>
        </w:rPr>
        <w:t>（本项目为专门面向中小企业（含中型、小型、微型企业）采购项目。监狱企业、残疾人福利性单位视同为小微企业。本项目采购标的对应的中小企业划分标准所属行业为</w:t>
      </w:r>
      <w:r>
        <w:rPr>
          <w:rFonts w:hint="eastAsia"/>
          <w:b/>
          <w:bCs/>
          <w:highlight w:val="none"/>
        </w:rPr>
        <w:t>工业</w:t>
      </w:r>
      <w:r>
        <w:rPr>
          <w:rFonts w:hint="eastAsia"/>
          <w:highlight w:val="none"/>
        </w:rPr>
        <w:t>。</w:t>
      </w:r>
    </w:p>
    <w:p w14:paraId="1B97836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highlight w:val="none"/>
        </w:rPr>
        <w:t xml:space="preserve">注： </w:t>
      </w:r>
      <w:r>
        <w:rPr>
          <w:rFonts w:hint="eastAsia"/>
          <w:b/>
          <w:bCs/>
          <w:highlight w:val="none"/>
        </w:rPr>
        <w:t>货物由中小企业制造，即货物由中小企业生产且使用该中小企业商号或者注册商标</w:t>
      </w:r>
      <w:r>
        <w:rPr>
          <w:rFonts w:hint="eastAsia"/>
          <w:highlight w:val="none"/>
        </w:rPr>
        <w:t>）</w:t>
      </w:r>
    </w:p>
    <w:p w14:paraId="74E2913D">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highlight w:val="none"/>
        </w:rPr>
      </w:pPr>
      <w:bookmarkStart w:id="29" w:name="_Toc7039"/>
      <w:bookmarkStart w:id="30" w:name="_Toc28913"/>
      <w:r>
        <w:rPr>
          <w:highlight w:val="none"/>
        </w:rPr>
        <w:t>1</w:t>
      </w:r>
      <w:r>
        <w:rPr>
          <w:rFonts w:hint="eastAsia"/>
          <w:highlight w:val="none"/>
        </w:rPr>
        <w:t>中小企业声明函（附件2-</w:t>
      </w:r>
      <w:r>
        <w:rPr>
          <w:rFonts w:hint="eastAsia"/>
          <w:highlight w:val="none"/>
          <w:lang w:val="en-US" w:eastAsia="zh-CN"/>
        </w:rPr>
        <w:t>3</w:t>
      </w:r>
      <w:r>
        <w:rPr>
          <w:rFonts w:hint="eastAsia"/>
          <w:highlight w:val="none"/>
        </w:rPr>
        <w:t>）</w:t>
      </w:r>
    </w:p>
    <w:p w14:paraId="33344F3B">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highlight w:val="none"/>
        </w:rPr>
      </w:pPr>
      <w:r>
        <w:rPr>
          <w:highlight w:val="none"/>
        </w:rPr>
        <w:t>2</w:t>
      </w:r>
      <w:r>
        <w:rPr>
          <w:rFonts w:hint="eastAsia"/>
          <w:highlight w:val="none"/>
        </w:rPr>
        <w:t>监狱企业证明文件（附件2-</w:t>
      </w:r>
      <w:r>
        <w:rPr>
          <w:rFonts w:hint="eastAsia"/>
          <w:highlight w:val="none"/>
          <w:lang w:val="en-US" w:eastAsia="zh-CN"/>
        </w:rPr>
        <w:t>4</w:t>
      </w:r>
      <w:r>
        <w:rPr>
          <w:rFonts w:hint="eastAsia"/>
          <w:highlight w:val="none"/>
        </w:rPr>
        <w:t>）</w:t>
      </w:r>
    </w:p>
    <w:p w14:paraId="0A9182C1">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eastAsia="宋体"/>
          <w:highlight w:val="none"/>
          <w:lang w:eastAsia="zh-CN"/>
        </w:rPr>
      </w:pPr>
      <w:r>
        <w:rPr>
          <w:highlight w:val="none"/>
        </w:rPr>
        <w:t>3</w:t>
      </w:r>
      <w:r>
        <w:rPr>
          <w:rFonts w:hint="eastAsia"/>
          <w:highlight w:val="none"/>
        </w:rPr>
        <w:t>残疾人福利性单位声明函（附件2-</w:t>
      </w:r>
      <w:r>
        <w:rPr>
          <w:rFonts w:hint="eastAsia"/>
          <w:highlight w:val="none"/>
          <w:lang w:val="en-US" w:eastAsia="zh-CN"/>
        </w:rPr>
        <w:t>5）</w:t>
      </w:r>
    </w:p>
    <w:p w14:paraId="69A0E746">
      <w:pPr>
        <w:keepNext w:val="0"/>
        <w:keepLines w:val="0"/>
        <w:pageBreakBefore w:val="0"/>
        <w:widowControl/>
        <w:kinsoku/>
        <w:wordWrap/>
        <w:overflowPunct/>
        <w:topLinePunct w:val="0"/>
        <w:autoSpaceDE/>
        <w:autoSpaceDN/>
        <w:bidi w:val="0"/>
        <w:adjustRightInd/>
        <w:snapToGrid/>
        <w:spacing w:line="400" w:lineRule="exact"/>
        <w:textAlignment w:val="auto"/>
        <w:outlineLvl w:val="0"/>
        <w:rPr>
          <w:highlight w:val="none"/>
        </w:rPr>
      </w:pPr>
      <w:r>
        <w:rPr>
          <w:rFonts w:hint="eastAsia"/>
          <w:highlight w:val="none"/>
        </w:rPr>
        <w:t>十、其他资料</w:t>
      </w:r>
      <w:bookmarkEnd w:id="29"/>
      <w:bookmarkEnd w:id="30"/>
    </w:p>
    <w:p w14:paraId="0F7D5E52">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highlight w:val="none"/>
        </w:rPr>
      </w:pPr>
      <w:r>
        <w:rPr>
          <w:rFonts w:hint="eastAsia"/>
          <w:highlight w:val="none"/>
        </w:rPr>
        <w:t>1</w:t>
      </w:r>
      <w:r>
        <w:rPr>
          <w:highlight w:val="none"/>
        </w:rPr>
        <w:t>不参与围标串标承诺书</w:t>
      </w:r>
      <w:r>
        <w:rPr>
          <w:rFonts w:hint="eastAsia"/>
          <w:highlight w:val="none"/>
        </w:rPr>
        <w:t xml:space="preserve">； </w:t>
      </w:r>
    </w:p>
    <w:p w14:paraId="64FE3FC2">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highlight w:val="none"/>
        </w:rPr>
      </w:pPr>
      <w:r>
        <w:rPr>
          <w:rFonts w:hint="eastAsia"/>
          <w:highlight w:val="none"/>
        </w:rPr>
        <w:t>2投标保证金凭证（电汇凭证或收据等）复印件</w:t>
      </w:r>
    </w:p>
    <w:p w14:paraId="5073CA42">
      <w:pPr>
        <w:keepNext w:val="0"/>
        <w:keepLines w:val="0"/>
        <w:pageBreakBefore w:val="0"/>
        <w:widowControl/>
        <w:kinsoku/>
        <w:wordWrap/>
        <w:overflowPunct/>
        <w:topLinePunct w:val="0"/>
        <w:autoSpaceDE/>
        <w:autoSpaceDN/>
        <w:bidi w:val="0"/>
        <w:adjustRightInd/>
        <w:snapToGrid/>
        <w:spacing w:line="400" w:lineRule="exact"/>
        <w:ind w:firstLine="241" w:firstLineChars="100"/>
        <w:textAlignment w:val="auto"/>
        <w:rPr>
          <w:bCs/>
          <w:highlight w:val="none"/>
        </w:rPr>
      </w:pPr>
      <w:r>
        <w:rPr>
          <w:rFonts w:hint="eastAsia"/>
          <w:b/>
          <w:highlight w:val="none"/>
        </w:rPr>
        <w:t>注：1.投标人制作投标文件，应按照投标文件组成顺序制作，编好始末页码且在投标文件目录中一一列明并对应。</w:t>
      </w:r>
    </w:p>
    <w:p w14:paraId="7E7930E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b/>
          <w:highlight w:val="none"/>
        </w:rPr>
      </w:pPr>
      <w:r>
        <w:rPr>
          <w:rFonts w:hint="eastAsia"/>
          <w:b/>
          <w:highlight w:val="none"/>
        </w:rPr>
        <w:t>2</w:t>
      </w:r>
      <w:r>
        <w:rPr>
          <w:b/>
          <w:highlight w:val="none"/>
        </w:rPr>
        <w:t>.</w:t>
      </w:r>
      <w:r>
        <w:rPr>
          <w:rFonts w:hint="eastAsia"/>
          <w:b/>
          <w:highlight w:val="none"/>
        </w:rPr>
        <w:t>招标文件没有提供格式的，投标人可自行设置。</w:t>
      </w:r>
    </w:p>
    <w:p w14:paraId="33AC8BD5">
      <w:pPr>
        <w:spacing w:line="360" w:lineRule="auto"/>
        <w:rPr>
          <w:rFonts w:hint="eastAsia"/>
          <w:b/>
          <w:highlight w:val="none"/>
        </w:rPr>
      </w:pPr>
      <w:r>
        <w:rPr>
          <w:rFonts w:hint="eastAsia"/>
          <w:b/>
          <w:highlight w:val="none"/>
        </w:rPr>
        <w:br w:type="page"/>
      </w:r>
      <w:r>
        <w:rPr>
          <w:rFonts w:hint="eastAsia"/>
          <w:b/>
          <w:highlight w:val="none"/>
        </w:rPr>
        <w:t>2、资格文件格式</w:t>
      </w:r>
    </w:p>
    <w:p w14:paraId="4C2A5F93">
      <w:pPr>
        <w:spacing w:line="440" w:lineRule="exact"/>
        <w:jc w:val="center"/>
        <w:outlineLvl w:val="0"/>
        <w:rPr>
          <w:b/>
          <w:sz w:val="30"/>
          <w:szCs w:val="30"/>
          <w:highlight w:val="none"/>
        </w:rPr>
      </w:pPr>
      <w:bookmarkStart w:id="31" w:name="_Toc3192"/>
      <w:bookmarkStart w:id="32" w:name="_Toc25801"/>
      <w:r>
        <w:rPr>
          <w:rFonts w:hint="eastAsia"/>
          <w:b/>
          <w:sz w:val="30"/>
          <w:szCs w:val="30"/>
          <w:highlight w:val="none"/>
        </w:rPr>
        <w:t>附件2-</w:t>
      </w:r>
      <w:r>
        <w:rPr>
          <w:b/>
          <w:sz w:val="30"/>
          <w:szCs w:val="30"/>
          <w:highlight w:val="none"/>
        </w:rPr>
        <w:t>1</w:t>
      </w:r>
      <w:r>
        <w:rPr>
          <w:rFonts w:hint="eastAsia"/>
          <w:b/>
          <w:sz w:val="30"/>
          <w:szCs w:val="30"/>
          <w:highlight w:val="none"/>
        </w:rPr>
        <w:t xml:space="preserve">  法定代表人资格证明书</w:t>
      </w:r>
      <w:bookmarkEnd w:id="31"/>
      <w:bookmarkEnd w:id="32"/>
    </w:p>
    <w:p w14:paraId="5A68CEB1">
      <w:pPr>
        <w:spacing w:before="166" w:beforeLines="50" w:after="166" w:afterLines="50" w:line="360" w:lineRule="auto"/>
        <w:ind w:left="624" w:leftChars="260"/>
        <w:rPr>
          <w:highlight w:val="none"/>
          <w:u w:val="single"/>
        </w:rPr>
      </w:pPr>
      <w:r>
        <w:rPr>
          <w:rFonts w:hint="eastAsia"/>
          <w:highlight w:val="none"/>
        </w:rPr>
        <w:t>单位名称：</w:t>
      </w:r>
    </w:p>
    <w:p w14:paraId="26EEDE88">
      <w:pPr>
        <w:spacing w:before="166" w:beforeLines="50" w:after="166" w:afterLines="50" w:line="360" w:lineRule="auto"/>
        <w:ind w:left="624" w:leftChars="260"/>
        <w:rPr>
          <w:highlight w:val="none"/>
          <w:u w:val="single"/>
        </w:rPr>
      </w:pPr>
      <w:r>
        <w:rPr>
          <w:rFonts w:hint="eastAsia"/>
          <w:highlight w:val="none"/>
        </w:rPr>
        <w:t>单位性质：</w:t>
      </w:r>
    </w:p>
    <w:p w14:paraId="1731C30F">
      <w:pPr>
        <w:spacing w:before="166" w:beforeLines="50" w:after="166" w:afterLines="50" w:line="360" w:lineRule="auto"/>
        <w:ind w:left="624" w:leftChars="260"/>
        <w:rPr>
          <w:highlight w:val="none"/>
        </w:rPr>
      </w:pPr>
      <w:r>
        <w:rPr>
          <w:rFonts w:hint="eastAsia"/>
          <w:highlight w:val="none"/>
        </w:rPr>
        <w:t>地址：</w:t>
      </w:r>
    </w:p>
    <w:p w14:paraId="36922A42">
      <w:pPr>
        <w:spacing w:before="166" w:beforeLines="50" w:after="166" w:afterLines="50" w:line="360" w:lineRule="auto"/>
        <w:ind w:left="624" w:leftChars="260"/>
        <w:rPr>
          <w:highlight w:val="none"/>
          <w:u w:val="single"/>
        </w:rPr>
      </w:pPr>
      <w:r>
        <w:rPr>
          <w:rFonts w:hint="eastAsia"/>
          <w:highlight w:val="none"/>
        </w:rPr>
        <w:t>成立时间：</w:t>
      </w:r>
    </w:p>
    <w:p w14:paraId="0237C73A">
      <w:pPr>
        <w:spacing w:before="166" w:beforeLines="50" w:after="166" w:afterLines="50" w:line="360" w:lineRule="auto"/>
        <w:ind w:left="624" w:leftChars="260"/>
        <w:rPr>
          <w:highlight w:val="none"/>
        </w:rPr>
      </w:pPr>
      <w:r>
        <w:rPr>
          <w:rFonts w:hint="eastAsia"/>
          <w:highlight w:val="none"/>
        </w:rPr>
        <w:t>经营期限：</w:t>
      </w:r>
    </w:p>
    <w:p w14:paraId="4C54AA92">
      <w:pPr>
        <w:spacing w:before="166" w:beforeLines="50" w:after="166" w:afterLines="50" w:line="360" w:lineRule="auto"/>
        <w:ind w:left="624" w:leftChars="260"/>
        <w:rPr>
          <w:highlight w:val="none"/>
        </w:rPr>
      </w:pPr>
      <w:r>
        <w:rPr>
          <w:rFonts w:hint="eastAsia"/>
          <w:highlight w:val="none"/>
        </w:rPr>
        <w:t>姓名：性别：年龄：职务：</w:t>
      </w:r>
    </w:p>
    <w:p w14:paraId="0EFC256A">
      <w:pPr>
        <w:spacing w:before="166" w:beforeLines="50" w:after="166" w:afterLines="50" w:line="360" w:lineRule="auto"/>
        <w:ind w:firstLine="480" w:firstLineChars="200"/>
        <w:rPr>
          <w:highlight w:val="none"/>
        </w:rPr>
      </w:pPr>
      <w:r>
        <w:rPr>
          <w:rFonts w:hint="eastAsia"/>
          <w:highlight w:val="none"/>
        </w:rPr>
        <w:t>系</w:t>
      </w:r>
      <w:r>
        <w:rPr>
          <w:rFonts w:hint="eastAsia"/>
          <w:highlight w:val="none"/>
          <w:u w:val="single"/>
        </w:rPr>
        <w:t>（投标人）</w:t>
      </w:r>
      <w:r>
        <w:rPr>
          <w:rFonts w:hint="eastAsia"/>
          <w:highlight w:val="none"/>
        </w:rPr>
        <w:t>的法定代表人。</w:t>
      </w:r>
      <w:r>
        <w:rPr>
          <w:rFonts w:hint="eastAsia"/>
          <w:highlight w:val="none"/>
        </w:rPr>
        <w:cr/>
      </w:r>
    </w:p>
    <w:p w14:paraId="5570D72A">
      <w:pPr>
        <w:spacing w:before="166" w:beforeLines="50" w:after="166" w:afterLines="50" w:line="360" w:lineRule="auto"/>
        <w:ind w:firstLine="480" w:firstLineChars="200"/>
        <w:rPr>
          <w:highlight w:val="none"/>
        </w:rPr>
      </w:pPr>
      <w:r>
        <w:rPr>
          <w:rFonts w:hint="eastAsia"/>
          <w:highlight w:val="none"/>
        </w:rPr>
        <w:t>特此证明。</w:t>
      </w:r>
    </w:p>
    <w:p w14:paraId="4904C85F">
      <w:pPr>
        <w:spacing w:before="166" w:beforeLines="50" w:after="166" w:afterLines="50" w:line="360" w:lineRule="auto"/>
        <w:ind w:firstLine="480" w:firstLineChars="200"/>
        <w:rPr>
          <w:highlight w:val="none"/>
        </w:rPr>
      </w:pPr>
      <w:r>
        <w:rPr>
          <w:rFonts w:hint="eastAsia"/>
          <w:highlight w:val="none"/>
        </w:rPr>
        <w:t>（附法定代表人身份证复印件）</w:t>
      </w:r>
    </w:p>
    <w:p w14:paraId="3A7E36AE">
      <w:pPr>
        <w:spacing w:before="166" w:beforeLines="50" w:after="166" w:afterLines="50" w:line="360" w:lineRule="auto"/>
        <w:ind w:firstLine="480" w:firstLineChars="200"/>
        <w:rPr>
          <w:highlight w:val="none"/>
        </w:rPr>
      </w:pPr>
    </w:p>
    <w:p w14:paraId="6BD51C4F">
      <w:pPr>
        <w:spacing w:before="166" w:beforeLines="50" w:after="166" w:afterLines="50" w:line="360" w:lineRule="auto"/>
        <w:ind w:firstLine="480" w:firstLineChars="200"/>
        <w:rPr>
          <w:highlight w:val="none"/>
        </w:rPr>
      </w:pPr>
      <w:r>
        <w:rPr>
          <w:rFonts w:hint="eastAsia"/>
          <w:highlight w:val="none"/>
        </w:rPr>
        <w:t>投标人公章：[投标人盖章]</w:t>
      </w:r>
    </w:p>
    <w:p w14:paraId="3AC7F4C5">
      <w:pPr>
        <w:spacing w:before="166" w:beforeLines="50" w:after="166" w:afterLines="50" w:line="360" w:lineRule="auto"/>
        <w:ind w:firstLine="496" w:firstLineChars="200"/>
        <w:rPr>
          <w:highlight w:val="none"/>
        </w:rPr>
      </w:pPr>
      <w:r>
        <w:rPr>
          <w:rFonts w:hint="eastAsia"/>
          <w:spacing w:val="4"/>
          <w:highlight w:val="none"/>
        </w:rPr>
        <w:t>日期：</w:t>
      </w:r>
      <w:r>
        <w:rPr>
          <w:rFonts w:hint="eastAsia"/>
          <w:highlight w:val="none"/>
        </w:rPr>
        <w:t>年月日</w:t>
      </w:r>
    </w:p>
    <w:p w14:paraId="0CFD751D">
      <w:pPr>
        <w:spacing w:line="440" w:lineRule="exact"/>
        <w:jc w:val="center"/>
        <w:outlineLvl w:val="0"/>
        <w:rPr>
          <w:b/>
          <w:sz w:val="32"/>
          <w:szCs w:val="32"/>
          <w:highlight w:val="none"/>
        </w:rPr>
      </w:pPr>
      <w:r>
        <w:rPr>
          <w:b/>
          <w:sz w:val="30"/>
          <w:szCs w:val="30"/>
          <w:highlight w:val="none"/>
        </w:rPr>
        <w:br w:type="page"/>
      </w:r>
      <w:bookmarkStart w:id="33" w:name="_Toc12725"/>
      <w:bookmarkStart w:id="34" w:name="_Toc26741"/>
      <w:r>
        <w:rPr>
          <w:rFonts w:hint="eastAsia"/>
          <w:b/>
          <w:sz w:val="30"/>
          <w:szCs w:val="30"/>
          <w:highlight w:val="none"/>
        </w:rPr>
        <w:t>附件2-</w:t>
      </w:r>
      <w:r>
        <w:rPr>
          <w:b/>
          <w:sz w:val="30"/>
          <w:szCs w:val="30"/>
          <w:highlight w:val="none"/>
        </w:rPr>
        <w:t>2</w:t>
      </w:r>
      <w:r>
        <w:rPr>
          <w:rFonts w:hint="eastAsia"/>
          <w:b/>
          <w:sz w:val="30"/>
          <w:szCs w:val="30"/>
          <w:highlight w:val="none"/>
        </w:rPr>
        <w:t xml:space="preserve">  </w:t>
      </w:r>
      <w:r>
        <w:rPr>
          <w:rFonts w:hint="eastAsia"/>
          <w:b/>
          <w:sz w:val="32"/>
          <w:szCs w:val="32"/>
          <w:highlight w:val="none"/>
        </w:rPr>
        <w:t>法定代表人授权委托书</w:t>
      </w:r>
      <w:bookmarkEnd w:id="33"/>
      <w:bookmarkEnd w:id="34"/>
    </w:p>
    <w:p w14:paraId="66C3DCD9">
      <w:pPr>
        <w:spacing w:line="440" w:lineRule="exact"/>
        <w:jc w:val="center"/>
        <w:rPr>
          <w:b/>
          <w:sz w:val="32"/>
          <w:szCs w:val="32"/>
          <w:highlight w:val="none"/>
        </w:rPr>
      </w:pPr>
    </w:p>
    <w:p w14:paraId="5D9603F9">
      <w:pPr>
        <w:autoSpaceDE w:val="0"/>
        <w:autoSpaceDN w:val="0"/>
        <w:adjustRightInd w:val="0"/>
        <w:spacing w:line="440" w:lineRule="exact"/>
        <w:ind w:firstLine="422"/>
        <w:rPr>
          <w:highlight w:val="none"/>
        </w:rPr>
      </w:pPr>
      <w:r>
        <w:rPr>
          <w:rFonts w:hint="eastAsia"/>
          <w:highlight w:val="none"/>
        </w:rPr>
        <w:t>本授权声明：注册于中华人民共和国的</w:t>
      </w:r>
      <w:r>
        <w:rPr>
          <w:rFonts w:hint="eastAsia"/>
          <w:highlight w:val="none"/>
          <w:u w:val="single"/>
        </w:rPr>
        <w:t>（投标人名称、住址）</w:t>
      </w:r>
      <w:r>
        <w:rPr>
          <w:rFonts w:hint="eastAsia"/>
          <w:highlight w:val="none"/>
        </w:rPr>
        <w:t>的法人代表</w:t>
      </w:r>
      <w:r>
        <w:rPr>
          <w:rFonts w:hint="eastAsia"/>
          <w:highlight w:val="none"/>
          <w:u w:val="single"/>
        </w:rPr>
        <w:t>（法定代表人姓名）</w:t>
      </w:r>
      <w:r>
        <w:rPr>
          <w:rFonts w:hint="eastAsia"/>
          <w:highlight w:val="none"/>
        </w:rPr>
        <w:t>代表本公司授权在下面签字的</w:t>
      </w:r>
      <w:r>
        <w:rPr>
          <w:rFonts w:hint="eastAsia"/>
          <w:highlight w:val="none"/>
          <w:u w:val="single"/>
        </w:rPr>
        <w:t>（授权代表姓名）</w:t>
      </w:r>
      <w:r>
        <w:rPr>
          <w:rFonts w:hint="eastAsia"/>
          <w:highlight w:val="none"/>
        </w:rPr>
        <w:t>为本公司的合法代理人，就此次</w:t>
      </w:r>
      <w:r>
        <w:rPr>
          <w:rFonts w:hint="eastAsia"/>
          <w:highlight w:val="none"/>
          <w:u w:val="single"/>
        </w:rPr>
        <w:t>项目名称</w:t>
      </w:r>
      <w:r>
        <w:rPr>
          <w:rFonts w:hint="eastAsia"/>
          <w:highlight w:val="none"/>
        </w:rPr>
        <w:t>项目，项目编号为（</w:t>
      </w:r>
      <w:r>
        <w:rPr>
          <w:rFonts w:hint="eastAsia"/>
          <w:highlight w:val="none"/>
          <w:u w:val="single"/>
        </w:rPr>
        <w:t xml:space="preserve"> </w:t>
      </w:r>
      <w:r>
        <w:rPr>
          <w:highlight w:val="none"/>
          <w:u w:val="single"/>
        </w:rPr>
        <w:t xml:space="preserve">         </w:t>
      </w:r>
      <w:r>
        <w:rPr>
          <w:rFonts w:hint="eastAsia"/>
          <w:highlight w:val="none"/>
        </w:rPr>
        <w:t>）的投标及相关事务代表本公司处理与之有关的一切事务。</w:t>
      </w:r>
    </w:p>
    <w:p w14:paraId="651E66C7">
      <w:pPr>
        <w:autoSpaceDE w:val="0"/>
        <w:autoSpaceDN w:val="0"/>
        <w:adjustRightInd w:val="0"/>
        <w:spacing w:line="440" w:lineRule="exact"/>
        <w:ind w:firstLine="420" w:firstLineChars="175"/>
        <w:rPr>
          <w:highlight w:val="none"/>
        </w:rPr>
      </w:pPr>
      <w:r>
        <w:rPr>
          <w:rFonts w:hint="eastAsia"/>
          <w:highlight w:val="none"/>
        </w:rPr>
        <w:t>本授权书于</w:t>
      </w:r>
      <w:r>
        <w:rPr>
          <w:rFonts w:hint="eastAsia"/>
          <w:highlight w:val="none"/>
          <w:u w:val="single"/>
        </w:rPr>
        <w:t>年月日</w:t>
      </w:r>
      <w:r>
        <w:rPr>
          <w:rFonts w:hint="eastAsia"/>
          <w:highlight w:val="none"/>
        </w:rPr>
        <w:t>签字生效，特此声明。</w:t>
      </w:r>
    </w:p>
    <w:p w14:paraId="1A3A77BE">
      <w:pPr>
        <w:autoSpaceDE w:val="0"/>
        <w:autoSpaceDN w:val="0"/>
        <w:adjustRightInd w:val="0"/>
        <w:spacing w:line="440" w:lineRule="exact"/>
        <w:ind w:firstLine="480" w:firstLineChars="200"/>
        <w:rPr>
          <w:highlight w:val="none"/>
          <w:u w:val="single"/>
        </w:rPr>
      </w:pPr>
      <w:r>
        <w:rPr>
          <w:rFonts w:hint="eastAsia"/>
          <w:highlight w:val="none"/>
        </w:rPr>
        <w:t>法定代表人签字或盖章：</w:t>
      </w:r>
    </w:p>
    <w:p w14:paraId="5CA8864C">
      <w:pPr>
        <w:autoSpaceDE w:val="0"/>
        <w:autoSpaceDN w:val="0"/>
        <w:adjustRightInd w:val="0"/>
        <w:spacing w:line="440" w:lineRule="exact"/>
        <w:ind w:firstLine="480" w:firstLineChars="200"/>
        <w:rPr>
          <w:highlight w:val="none"/>
          <w:u w:val="single"/>
        </w:rPr>
      </w:pPr>
      <w:r>
        <w:rPr>
          <w:rFonts w:hint="eastAsia"/>
          <w:highlight w:val="none"/>
        </w:rPr>
        <w:t>授权代表签字或盖章：</w:t>
      </w:r>
    </w:p>
    <w:p w14:paraId="3C2F3FA4">
      <w:pPr>
        <w:autoSpaceDE w:val="0"/>
        <w:autoSpaceDN w:val="0"/>
        <w:adjustRightInd w:val="0"/>
        <w:spacing w:line="440" w:lineRule="exact"/>
        <w:ind w:firstLine="480" w:firstLineChars="200"/>
        <w:rPr>
          <w:highlight w:val="none"/>
          <w:u w:val="single"/>
        </w:rPr>
      </w:pPr>
      <w:r>
        <w:rPr>
          <w:rFonts w:hint="eastAsia"/>
          <w:highlight w:val="none"/>
        </w:rPr>
        <w:t>单位名称：</w:t>
      </w:r>
    </w:p>
    <w:p w14:paraId="0E7D2680">
      <w:pPr>
        <w:spacing w:line="440" w:lineRule="exact"/>
        <w:ind w:firstLine="480"/>
        <w:rPr>
          <w:highlight w:val="none"/>
        </w:rPr>
      </w:pPr>
      <w:r>
        <w:rPr>
          <w:rFonts w:hint="eastAsia"/>
          <w:highlight w:val="none"/>
        </w:rPr>
        <w:t>授权日期：</w:t>
      </w:r>
      <w:r>
        <w:rPr>
          <w:highlight w:val="none"/>
        </w:rPr>
        <w:t>20</w:t>
      </w:r>
      <w:r>
        <w:rPr>
          <w:rFonts w:hint="eastAsia"/>
          <w:highlight w:val="none"/>
          <w:u w:val="single"/>
        </w:rPr>
        <w:t xml:space="preserve">　   </w:t>
      </w:r>
      <w:r>
        <w:rPr>
          <w:rFonts w:hint="eastAsia"/>
          <w:highlight w:val="none"/>
        </w:rPr>
        <w:t>年</w:t>
      </w:r>
      <w:r>
        <w:rPr>
          <w:rFonts w:hint="eastAsia"/>
          <w:highlight w:val="none"/>
          <w:u w:val="single"/>
        </w:rPr>
        <w:t>　　</w:t>
      </w:r>
      <w:r>
        <w:rPr>
          <w:rFonts w:hint="eastAsia"/>
          <w:highlight w:val="none"/>
        </w:rPr>
        <w:t>月</w:t>
      </w:r>
      <w:r>
        <w:rPr>
          <w:rFonts w:hint="eastAsia"/>
          <w:highlight w:val="none"/>
          <w:u w:val="single"/>
        </w:rPr>
        <w:t>　　</w:t>
      </w:r>
      <w:r>
        <w:rPr>
          <w:rFonts w:hint="eastAsia"/>
          <w:highlight w:val="none"/>
        </w:rPr>
        <w:t>日</w:t>
      </w:r>
    </w:p>
    <w:p w14:paraId="5196E81F">
      <w:pPr>
        <w:spacing w:line="440" w:lineRule="exact"/>
        <w:ind w:firstLine="480"/>
        <w:rPr>
          <w:highlight w:val="none"/>
        </w:rPr>
      </w:pPr>
    </w:p>
    <w:p w14:paraId="14D9FBC5">
      <w:pPr>
        <w:spacing w:line="440" w:lineRule="exact"/>
        <w:ind w:firstLine="6240" w:firstLineChars="2600"/>
        <w:rPr>
          <w:highlight w:val="none"/>
        </w:rPr>
      </w:pPr>
      <w:r>
        <w:rPr>
          <w:rFonts w:hint="eastAsia"/>
          <w:highlight w:val="none"/>
        </w:rPr>
        <w:t>（单位公章）</w:t>
      </w:r>
    </w:p>
    <w:p w14:paraId="27757207">
      <w:pPr>
        <w:spacing w:line="440" w:lineRule="exact"/>
        <w:ind w:firstLine="6360" w:firstLineChars="2650"/>
        <w:rPr>
          <w:highlight w:val="none"/>
        </w:rPr>
      </w:pPr>
      <w:r>
        <w:rPr>
          <w:highlight w:val="none"/>
        </w:rPr>
        <w:t>20</w:t>
      </w:r>
      <w:r>
        <w:rPr>
          <w:rFonts w:hint="eastAsia"/>
          <w:highlight w:val="none"/>
        </w:rPr>
        <w:t xml:space="preserve">    年    月   日</w:t>
      </w:r>
    </w:p>
    <w:p w14:paraId="3E0F0608">
      <w:pPr>
        <w:spacing w:line="440" w:lineRule="exact"/>
        <w:ind w:firstLine="482" w:firstLineChars="200"/>
        <w:rPr>
          <w:b/>
          <w:highlight w:val="none"/>
          <w:em w:val="dot"/>
        </w:rPr>
      </w:pPr>
    </w:p>
    <w:p w14:paraId="5693868C">
      <w:pPr>
        <w:spacing w:line="440" w:lineRule="exact"/>
        <w:rPr>
          <w:b/>
          <w:highlight w:val="none"/>
          <w:em w:val="dot"/>
        </w:rPr>
      </w:pPr>
    </w:p>
    <w:p w14:paraId="1F5C2FBE">
      <w:pPr>
        <w:spacing w:line="440" w:lineRule="exact"/>
        <w:rPr>
          <w:b/>
          <w:highlight w:val="none"/>
          <w:em w:val="dot"/>
        </w:rPr>
      </w:pPr>
      <w:permStart w:id="2" w:edGrp="everyone"/>
      <w:permEnd w:id="2"/>
      <w:r>
        <w:rPr>
          <w:highlight w:val="none"/>
        </w:rPr>
        <mc:AlternateContent>
          <mc:Choice Requires="wps">
            <w:drawing>
              <wp:anchor distT="0" distB="0" distL="114300" distR="114300" simplePos="0" relativeHeight="251659264" behindDoc="0" locked="0" layoutInCell="1" allowOverlap="1">
                <wp:simplePos x="0" y="0"/>
                <wp:positionH relativeFrom="column">
                  <wp:posOffset>31750</wp:posOffset>
                </wp:positionH>
                <wp:positionV relativeFrom="paragraph">
                  <wp:posOffset>106045</wp:posOffset>
                </wp:positionV>
                <wp:extent cx="5534660" cy="1584960"/>
                <wp:effectExtent l="4445" t="4445" r="8255" b="10795"/>
                <wp:wrapNone/>
                <wp:docPr id="1" name="Text Box 7"/>
                <wp:cNvGraphicFramePr/>
                <a:graphic xmlns:a="http://schemas.openxmlformats.org/drawingml/2006/main">
                  <a:graphicData uri="http://schemas.microsoft.com/office/word/2010/wordprocessingShape">
                    <wps:wsp>
                      <wps:cNvSpPr txBox="1"/>
                      <wps:spPr>
                        <a:xfrm>
                          <a:off x="0" y="0"/>
                          <a:ext cx="55346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535EECF2">
                            <w:pPr>
                              <w:jc w:val="center"/>
                            </w:pPr>
                          </w:p>
                          <w:p w14:paraId="42669EFE">
                            <w:pPr>
                              <w:jc w:val="center"/>
                              <w:rPr>
                                <w:b/>
                              </w:rPr>
                            </w:pPr>
                          </w:p>
                          <w:p w14:paraId="1ACBD116">
                            <w:pPr>
                              <w:jc w:val="center"/>
                              <w:rPr>
                                <w:b/>
                              </w:rPr>
                            </w:pPr>
                          </w:p>
                          <w:p w14:paraId="10650D6E">
                            <w:pPr>
                              <w:jc w:val="center"/>
                              <w:rPr>
                                <w:b/>
                              </w:rPr>
                            </w:pPr>
                            <w:r>
                              <w:rPr>
                                <w:rFonts w:hint="eastAsia"/>
                                <w:b/>
                              </w:rPr>
                              <w:t>此处附</w:t>
                            </w:r>
                            <w:r>
                              <w:rPr>
                                <w:rFonts w:hint="eastAsia"/>
                                <w:b/>
                                <w:em w:val="dot"/>
                              </w:rPr>
                              <w:t>法定代表人</w:t>
                            </w:r>
                            <w:r>
                              <w:rPr>
                                <w:rFonts w:hint="eastAsia"/>
                                <w:b/>
                              </w:rPr>
                              <w:t>身份证复印件正反面</w:t>
                            </w:r>
                          </w:p>
                          <w:p w14:paraId="43907519">
                            <w:pPr>
                              <w:pStyle w:val="5"/>
                            </w:pPr>
                          </w:p>
                        </w:txbxContent>
                      </wps:txbx>
                      <wps:bodyPr wrap="square" upright="1"/>
                    </wps:wsp>
                  </a:graphicData>
                </a:graphic>
              </wp:anchor>
            </w:drawing>
          </mc:Choice>
          <mc:Fallback>
            <w:pict>
              <v:shape id="Text Box 7" o:spid="_x0000_s1026" o:spt="202" type="#_x0000_t202" style="position:absolute;left:0pt;margin-left:2.5pt;margin-top:8.35pt;height:124.8pt;width:435.8pt;z-index:251659264;mso-width-relative:page;mso-height-relative:page;" fillcolor="#FFFFFF" filled="t" stroked="t" coordsize="21600,21600" o:gfxdata="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G1d5j1wAAAAgBAAAPAAAAAAAAAAEAIAAAACIAAABk&#10;cnMvZG93bnJldi54bWxQSwECFAAUAAAACACHTuJARZd0/QcCAABFBAAADgAAAAAAAAABACAAAAAm&#10;AQAAZHJzL2Uyb0RvYy54bWxQSwUGAAAAAAYABgBZAQAAnwUAAAAA&#10;">
                <v:fill on="t" focussize="0,0"/>
                <v:stroke color="#000000" joinstyle="miter" dashstyle="1 1"/>
                <v:imagedata o:title=""/>
                <o:lock v:ext="edit" aspectratio="f"/>
                <v:textbox>
                  <w:txbxContent>
                    <w:p w14:paraId="535EECF2">
                      <w:pPr>
                        <w:jc w:val="center"/>
                      </w:pPr>
                    </w:p>
                    <w:p w14:paraId="42669EFE">
                      <w:pPr>
                        <w:jc w:val="center"/>
                        <w:rPr>
                          <w:b/>
                        </w:rPr>
                      </w:pPr>
                    </w:p>
                    <w:p w14:paraId="1ACBD116">
                      <w:pPr>
                        <w:jc w:val="center"/>
                        <w:rPr>
                          <w:b/>
                        </w:rPr>
                      </w:pPr>
                    </w:p>
                    <w:p w14:paraId="10650D6E">
                      <w:pPr>
                        <w:jc w:val="center"/>
                        <w:rPr>
                          <w:b/>
                        </w:rPr>
                      </w:pPr>
                      <w:r>
                        <w:rPr>
                          <w:rFonts w:hint="eastAsia"/>
                          <w:b/>
                        </w:rPr>
                        <w:t>此处附</w:t>
                      </w:r>
                      <w:r>
                        <w:rPr>
                          <w:rFonts w:hint="eastAsia"/>
                          <w:b/>
                          <w:em w:val="dot"/>
                        </w:rPr>
                        <w:t>法定代表人</w:t>
                      </w:r>
                      <w:r>
                        <w:rPr>
                          <w:rFonts w:hint="eastAsia"/>
                          <w:b/>
                        </w:rPr>
                        <w:t>身份证复印件正反面</w:t>
                      </w:r>
                    </w:p>
                    <w:p w14:paraId="43907519">
                      <w:pPr>
                        <w:pStyle w:val="5"/>
                      </w:pPr>
                    </w:p>
                  </w:txbxContent>
                </v:textbox>
              </v:shape>
            </w:pict>
          </mc:Fallback>
        </mc:AlternateContent>
      </w:r>
    </w:p>
    <w:p w14:paraId="2AD4734F">
      <w:pPr>
        <w:spacing w:line="440" w:lineRule="exact"/>
        <w:rPr>
          <w:b/>
          <w:highlight w:val="none"/>
          <w:em w:val="dot"/>
        </w:rPr>
      </w:pPr>
    </w:p>
    <w:p w14:paraId="3D5CB08A">
      <w:pPr>
        <w:spacing w:line="440" w:lineRule="exact"/>
        <w:rPr>
          <w:b/>
          <w:highlight w:val="none"/>
        </w:rPr>
      </w:pPr>
    </w:p>
    <w:p w14:paraId="5E6632D6">
      <w:pPr>
        <w:spacing w:line="440" w:lineRule="exact"/>
        <w:rPr>
          <w:b/>
          <w:highlight w:val="none"/>
        </w:rPr>
      </w:pPr>
    </w:p>
    <w:p w14:paraId="11209306">
      <w:pPr>
        <w:spacing w:line="440" w:lineRule="exact"/>
        <w:rPr>
          <w:b/>
          <w:sz w:val="30"/>
          <w:szCs w:val="30"/>
          <w:highlight w:val="none"/>
        </w:rPr>
      </w:pPr>
    </w:p>
    <w:p w14:paraId="67ED9429">
      <w:pPr>
        <w:spacing w:line="440" w:lineRule="exact"/>
        <w:jc w:val="center"/>
        <w:rPr>
          <w:b/>
          <w:sz w:val="30"/>
          <w:szCs w:val="30"/>
          <w:highlight w:val="none"/>
        </w:rPr>
      </w:pPr>
    </w:p>
    <w:p w14:paraId="0920186B">
      <w:pPr>
        <w:spacing w:line="440" w:lineRule="exact"/>
        <w:jc w:val="center"/>
        <w:rPr>
          <w:b/>
          <w:sz w:val="30"/>
          <w:szCs w:val="30"/>
          <w:highlight w:val="none"/>
        </w:rPr>
      </w:pPr>
    </w:p>
    <w:p w14:paraId="09DF98E8">
      <w:pPr>
        <w:jc w:val="center"/>
        <w:rPr>
          <w:highlight w:val="none"/>
        </w:rPr>
      </w:pPr>
      <w:r>
        <w:rPr>
          <w:highlight w:val="none"/>
        </w:rPr>
        <mc:AlternateContent>
          <mc:Choice Requires="wps">
            <w:drawing>
              <wp:anchor distT="0" distB="0" distL="114300" distR="114300" simplePos="0" relativeHeight="251660288" behindDoc="0" locked="0" layoutInCell="1" allowOverlap="1">
                <wp:simplePos x="0" y="0"/>
                <wp:positionH relativeFrom="column">
                  <wp:posOffset>-6350</wp:posOffset>
                </wp:positionH>
                <wp:positionV relativeFrom="paragraph">
                  <wp:posOffset>181610</wp:posOffset>
                </wp:positionV>
                <wp:extent cx="5572760" cy="1584960"/>
                <wp:effectExtent l="4445" t="4445" r="15875" b="10795"/>
                <wp:wrapNone/>
                <wp:docPr id="2" name="Text Box 6"/>
                <wp:cNvGraphicFramePr/>
                <a:graphic xmlns:a="http://schemas.openxmlformats.org/drawingml/2006/main">
                  <a:graphicData uri="http://schemas.microsoft.com/office/word/2010/wordprocessingShape">
                    <wps:wsp>
                      <wps:cNvSpPr txBox="1"/>
                      <wps:spPr>
                        <a:xfrm>
                          <a:off x="0" y="0"/>
                          <a:ext cx="55727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28EC62A4">
                            <w:pPr>
                              <w:jc w:val="center"/>
                            </w:pPr>
                            <w:permStart w:id="3" w:edGrp="everyone"/>
                            <w:permEnd w:id="3"/>
                          </w:p>
                          <w:p w14:paraId="157173B1">
                            <w:pPr>
                              <w:rPr>
                                <w:b/>
                              </w:rPr>
                            </w:pPr>
                          </w:p>
                          <w:p w14:paraId="74F7ED7A">
                            <w:pPr>
                              <w:pStyle w:val="5"/>
                              <w:jc w:val="center"/>
                            </w:pPr>
                            <w:r>
                              <w:rPr>
                                <w:rFonts w:hint="eastAsia" w:ascii="宋体" w:hAnsi="宋体"/>
                                <w:sz w:val="24"/>
                              </w:rPr>
                              <w:t>此处附被授权人身份证复印件正反面</w:t>
                            </w:r>
                          </w:p>
                          <w:p w14:paraId="494D6C91"/>
                        </w:txbxContent>
                      </wps:txbx>
                      <wps:bodyPr wrap="square" upright="1"/>
                    </wps:wsp>
                  </a:graphicData>
                </a:graphic>
              </wp:anchor>
            </w:drawing>
          </mc:Choice>
          <mc:Fallback>
            <w:pict>
              <v:shape id="Text Box 6" o:spid="_x0000_s1026" o:spt="202" type="#_x0000_t202" style="position:absolute;left:0pt;margin-left:-0.5pt;margin-top:14.3pt;height:124.8pt;width:438.8pt;z-index:251660288;mso-width-relative:page;mso-height-relative:page;" fillcolor="#FFFFFF" filled="t" stroked="t" coordsize="21600,21600" o:gfxdata="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ZPIe79cAAAAJAQAADwAAAAAAAAABACAAAAAiAAAA&#10;ZHJzL2Rvd25yZXYueG1sUEsBAhQAFAAAAAgAh07iQE+e0gIIAgAARQQAAA4AAAAAAAAAAQAgAAAA&#10;JgEAAGRycy9lMm9Eb2MueG1sUEsFBgAAAAAGAAYAWQEAAKAFAAAAAA==&#10;">
                <v:fill on="t" focussize="0,0"/>
                <v:stroke color="#000000" joinstyle="miter" dashstyle="1 1"/>
                <v:imagedata o:title=""/>
                <o:lock v:ext="edit" aspectratio="f"/>
                <v:textbox>
                  <w:txbxContent>
                    <w:p w14:paraId="28EC62A4">
                      <w:pPr>
                        <w:jc w:val="center"/>
                      </w:pPr>
                      <w:permStart w:id="3" w:edGrp="everyone"/>
                      <w:permEnd w:id="3"/>
                    </w:p>
                    <w:p w14:paraId="157173B1">
                      <w:pPr>
                        <w:rPr>
                          <w:b/>
                        </w:rPr>
                      </w:pPr>
                    </w:p>
                    <w:p w14:paraId="74F7ED7A">
                      <w:pPr>
                        <w:pStyle w:val="5"/>
                        <w:jc w:val="center"/>
                      </w:pPr>
                      <w:r>
                        <w:rPr>
                          <w:rFonts w:hint="eastAsia" w:ascii="宋体" w:hAnsi="宋体"/>
                          <w:sz w:val="24"/>
                        </w:rPr>
                        <w:t>此处附被授权人身份证复印件正反面</w:t>
                      </w:r>
                    </w:p>
                    <w:p w14:paraId="494D6C91"/>
                  </w:txbxContent>
                </v:textbox>
              </v:shape>
            </w:pict>
          </mc:Fallback>
        </mc:AlternateContent>
      </w:r>
      <w:r>
        <w:rPr>
          <w:rFonts w:hint="eastAsia"/>
          <w:b/>
          <w:sz w:val="30"/>
          <w:szCs w:val="30"/>
          <w:highlight w:val="none"/>
        </w:rPr>
        <w:br w:type="page"/>
      </w:r>
      <w:r>
        <w:rPr>
          <w:rFonts w:hint="eastAsia"/>
          <w:b/>
          <w:sz w:val="30"/>
          <w:szCs w:val="30"/>
          <w:highlight w:val="none"/>
        </w:rPr>
        <w:t>附件2-</w:t>
      </w:r>
      <w:r>
        <w:rPr>
          <w:rFonts w:hint="eastAsia"/>
          <w:b/>
          <w:sz w:val="30"/>
          <w:szCs w:val="30"/>
          <w:highlight w:val="none"/>
          <w:lang w:val="en-US" w:eastAsia="zh-CN"/>
        </w:rPr>
        <w:t>3</w:t>
      </w:r>
      <w:r>
        <w:rPr>
          <w:rFonts w:hint="eastAsia"/>
          <w:b/>
          <w:sz w:val="30"/>
          <w:szCs w:val="30"/>
          <w:highlight w:val="none"/>
        </w:rPr>
        <w:t xml:space="preserve">    </w:t>
      </w:r>
      <w:r>
        <w:rPr>
          <w:rFonts w:hint="eastAsia"/>
          <w:b/>
          <w:sz w:val="32"/>
          <w:szCs w:val="32"/>
          <w:highlight w:val="none"/>
        </w:rPr>
        <w:t>中小微企业声明函</w:t>
      </w:r>
    </w:p>
    <w:p w14:paraId="56104550">
      <w:pPr>
        <w:ind w:firstLine="560" w:firstLineChars="200"/>
        <w:jc w:val="center"/>
        <w:rPr>
          <w:sz w:val="28"/>
          <w:szCs w:val="28"/>
          <w:highlight w:val="none"/>
        </w:rPr>
      </w:pPr>
      <w:r>
        <w:rPr>
          <w:sz w:val="28"/>
          <w:szCs w:val="28"/>
          <w:highlight w:val="none"/>
        </w:rPr>
        <w:t>中小企业声明函（货物）</w:t>
      </w:r>
    </w:p>
    <w:p w14:paraId="43FEC760">
      <w:pPr>
        <w:spacing w:line="360" w:lineRule="auto"/>
        <w:ind w:firstLine="480" w:firstLineChars="200"/>
        <w:rPr>
          <w:highlight w:val="none"/>
        </w:rPr>
      </w:pPr>
      <w:r>
        <w:rPr>
          <w:highlight w:val="none"/>
        </w:rPr>
        <w:t>本公司（联合体） 郑重声明， 根据《政府采购促进中小企业发展管理办法》（财库﹝ 2020﹞ 46 号） 的规定， 本公司（联合体） 参加</w:t>
      </w:r>
      <w:r>
        <w:rPr>
          <w:highlight w:val="none"/>
          <w:u w:val="single"/>
        </w:rPr>
        <w:t>（单位名称）</w:t>
      </w:r>
      <w:r>
        <w:rPr>
          <w:highlight w:val="none"/>
        </w:rPr>
        <w:t xml:space="preserve"> 的</w:t>
      </w:r>
      <w:r>
        <w:rPr>
          <w:highlight w:val="none"/>
          <w:u w:val="single"/>
        </w:rPr>
        <w:t>（项目名称）</w:t>
      </w:r>
      <w:r>
        <w:rPr>
          <w:highlight w:val="none"/>
        </w:rPr>
        <w:t xml:space="preserve"> 采购活动， 提供的货物全部由符合政策要求的中小企业制造。 相关企业（含联合体中的中小企业、 签订分包意向协议的中小企业）的具体情况如下：</w:t>
      </w:r>
    </w:p>
    <w:p w14:paraId="7ADFB103">
      <w:pPr>
        <w:spacing w:line="360" w:lineRule="auto"/>
        <w:ind w:firstLine="480" w:firstLineChars="200"/>
        <w:rPr>
          <w:highlight w:val="none"/>
        </w:rPr>
      </w:pPr>
      <w:r>
        <w:rPr>
          <w:highlight w:val="none"/>
        </w:rPr>
        <w:t xml:space="preserve">1. </w:t>
      </w:r>
      <w:r>
        <w:rPr>
          <w:highlight w:val="none"/>
          <w:u w:val="single"/>
        </w:rPr>
        <w:t>（标的名称）</w:t>
      </w:r>
      <w:r>
        <w:rPr>
          <w:highlight w:val="none"/>
        </w:rPr>
        <w:t xml:space="preserve"> ， 属于</w:t>
      </w:r>
      <w:r>
        <w:rPr>
          <w:highlight w:val="none"/>
          <w:u w:val="single"/>
        </w:rPr>
        <w:t>（采购文件中明确的所属行业）行业</w:t>
      </w:r>
      <w:r>
        <w:rPr>
          <w:highlight w:val="none"/>
        </w:rPr>
        <w:t>； 制造商为</w:t>
      </w:r>
      <w:r>
        <w:rPr>
          <w:highlight w:val="none"/>
          <w:u w:val="single"/>
        </w:rPr>
        <w:t>（ 企业名称）</w:t>
      </w:r>
      <w:r>
        <w:rPr>
          <w:highlight w:val="none"/>
        </w:rPr>
        <w:t>， 从业人员</w:t>
      </w:r>
      <w:r>
        <w:rPr>
          <w:rFonts w:hint="eastAsia"/>
          <w:highlight w:val="none"/>
          <w:u w:val="single"/>
        </w:rPr>
        <w:t xml:space="preserve">      </w:t>
      </w:r>
      <w:r>
        <w:rPr>
          <w:highlight w:val="none"/>
        </w:rPr>
        <w:t>人， 营业收入为</w:t>
      </w:r>
      <w:r>
        <w:rPr>
          <w:rFonts w:hint="eastAsia"/>
          <w:highlight w:val="none"/>
          <w:u w:val="single"/>
        </w:rPr>
        <w:t xml:space="preserve">     </w:t>
      </w:r>
      <w:r>
        <w:rPr>
          <w:highlight w:val="none"/>
        </w:rPr>
        <w:t>万元， 资产总额为</w:t>
      </w:r>
      <w:r>
        <w:rPr>
          <w:rFonts w:hint="eastAsia"/>
          <w:highlight w:val="none"/>
          <w:u w:val="single"/>
        </w:rPr>
        <w:t xml:space="preserve">      </w:t>
      </w:r>
      <w:r>
        <w:rPr>
          <w:highlight w:val="none"/>
        </w:rPr>
        <w:t>万元</w:t>
      </w:r>
      <w:r>
        <w:rPr>
          <w:highlight w:val="none"/>
          <w:vertAlign w:val="superscript"/>
        </w:rPr>
        <w:t>1</w:t>
      </w:r>
      <w:r>
        <w:rPr>
          <w:highlight w:val="none"/>
        </w:rPr>
        <w:t>， 属于（</w:t>
      </w:r>
      <w:r>
        <w:rPr>
          <w:highlight w:val="none"/>
          <w:u w:val="single"/>
        </w:rPr>
        <w:t>中型企业、 小型企业、 微型企业</w:t>
      </w:r>
      <w:r>
        <w:rPr>
          <w:highlight w:val="none"/>
        </w:rPr>
        <w:t>）；</w:t>
      </w:r>
    </w:p>
    <w:p w14:paraId="1C086884">
      <w:pPr>
        <w:spacing w:line="360" w:lineRule="auto"/>
        <w:ind w:firstLine="480" w:firstLineChars="200"/>
        <w:rPr>
          <w:highlight w:val="none"/>
        </w:rPr>
      </w:pPr>
      <w:r>
        <w:rPr>
          <w:highlight w:val="none"/>
        </w:rPr>
        <w:t xml:space="preserve">2. </w:t>
      </w:r>
      <w:r>
        <w:rPr>
          <w:highlight w:val="none"/>
          <w:u w:val="single"/>
        </w:rPr>
        <w:t>（标的名称）</w:t>
      </w:r>
      <w:r>
        <w:rPr>
          <w:highlight w:val="none"/>
        </w:rPr>
        <w:t xml:space="preserve"> ， 属于</w:t>
      </w:r>
      <w:r>
        <w:rPr>
          <w:highlight w:val="none"/>
          <w:u w:val="single"/>
        </w:rPr>
        <w:t>（采购文件中明确的所属行业）</w:t>
      </w:r>
      <w:r>
        <w:rPr>
          <w:highlight w:val="none"/>
        </w:rPr>
        <w:t>行业； 制造商为</w:t>
      </w:r>
      <w:r>
        <w:rPr>
          <w:highlight w:val="none"/>
          <w:u w:val="single"/>
        </w:rPr>
        <w:t>（ 企业名称）</w:t>
      </w:r>
      <w:r>
        <w:rPr>
          <w:highlight w:val="none"/>
        </w:rPr>
        <w:t>， 从业人员</w:t>
      </w:r>
      <w:r>
        <w:rPr>
          <w:highlight w:val="none"/>
          <w:u w:val="single"/>
        </w:rPr>
        <w:t xml:space="preserve"> </w:t>
      </w:r>
      <w:r>
        <w:rPr>
          <w:rFonts w:hint="eastAsia"/>
          <w:highlight w:val="none"/>
          <w:u w:val="single"/>
        </w:rPr>
        <w:t xml:space="preserve">     </w:t>
      </w:r>
      <w:r>
        <w:rPr>
          <w:highlight w:val="none"/>
        </w:rPr>
        <w:t>人， 营业收为</w:t>
      </w:r>
      <w:r>
        <w:rPr>
          <w:highlight w:val="none"/>
          <w:u w:val="single"/>
        </w:rPr>
        <w:t xml:space="preserve"> </w:t>
      </w:r>
      <w:r>
        <w:rPr>
          <w:rFonts w:hint="eastAsia"/>
          <w:highlight w:val="none"/>
          <w:u w:val="single"/>
        </w:rPr>
        <w:t xml:space="preserve">     </w:t>
      </w:r>
      <w:r>
        <w:rPr>
          <w:highlight w:val="none"/>
        </w:rPr>
        <w:t>万元， 资产总额为</w:t>
      </w:r>
      <w:r>
        <w:rPr>
          <w:highlight w:val="none"/>
          <w:u w:val="single"/>
        </w:rPr>
        <w:t xml:space="preserve"> </w:t>
      </w:r>
      <w:r>
        <w:rPr>
          <w:rFonts w:hint="eastAsia"/>
          <w:highlight w:val="none"/>
          <w:u w:val="single"/>
        </w:rPr>
        <w:t xml:space="preserve">  </w:t>
      </w:r>
      <w:r>
        <w:rPr>
          <w:highlight w:val="none"/>
        </w:rPr>
        <w:t>万元， 属于</w:t>
      </w:r>
      <w:r>
        <w:rPr>
          <w:highlight w:val="none"/>
          <w:u w:val="single"/>
        </w:rPr>
        <w:t>（中型企业、 小型企业、 微型企业）</w:t>
      </w:r>
      <w:r>
        <w:rPr>
          <w:highlight w:val="none"/>
        </w:rPr>
        <w:t>；</w:t>
      </w:r>
    </w:p>
    <w:p w14:paraId="634AD6B5">
      <w:pPr>
        <w:spacing w:line="360" w:lineRule="auto"/>
        <w:ind w:firstLine="480" w:firstLineChars="200"/>
        <w:rPr>
          <w:highlight w:val="none"/>
        </w:rPr>
      </w:pPr>
      <w:r>
        <w:rPr>
          <w:highlight w:val="none"/>
        </w:rPr>
        <w:t>……</w:t>
      </w:r>
    </w:p>
    <w:p w14:paraId="47715A4B">
      <w:pPr>
        <w:spacing w:line="360" w:lineRule="auto"/>
        <w:ind w:firstLine="480" w:firstLineChars="200"/>
        <w:rPr>
          <w:highlight w:val="none"/>
        </w:rPr>
      </w:pPr>
      <w:r>
        <w:rPr>
          <w:highlight w:val="none"/>
        </w:rPr>
        <w:t>以上企业， 不属于大企业的分支机构， 不存在控股股东为大企业的情形， 也不存在与大企业的负责人为同一人的情形。</w:t>
      </w:r>
    </w:p>
    <w:p w14:paraId="4BF08B52">
      <w:pPr>
        <w:spacing w:line="360" w:lineRule="auto"/>
        <w:ind w:firstLine="480" w:firstLineChars="200"/>
        <w:rPr>
          <w:highlight w:val="none"/>
        </w:rPr>
      </w:pPr>
      <w:r>
        <w:rPr>
          <w:highlight w:val="none"/>
        </w:rPr>
        <w:t>本企业对上述声明内容的真实性负责。 如有虚假， 将依法承担相应责任。</w:t>
      </w:r>
    </w:p>
    <w:p w14:paraId="11657397">
      <w:pPr>
        <w:wordWrap w:val="0"/>
        <w:spacing w:line="360" w:lineRule="auto"/>
        <w:ind w:firstLine="480" w:firstLineChars="200"/>
        <w:jc w:val="right"/>
        <w:rPr>
          <w:highlight w:val="none"/>
        </w:rPr>
      </w:pPr>
    </w:p>
    <w:p w14:paraId="3F10B444">
      <w:pPr>
        <w:wordWrap w:val="0"/>
        <w:spacing w:line="360" w:lineRule="auto"/>
        <w:ind w:firstLine="480" w:firstLineChars="200"/>
        <w:jc w:val="right"/>
        <w:rPr>
          <w:highlight w:val="none"/>
        </w:rPr>
      </w:pPr>
      <w:r>
        <w:rPr>
          <w:highlight w:val="none"/>
        </w:rPr>
        <w:t>企业名称（盖章）：</w:t>
      </w:r>
      <w:r>
        <w:rPr>
          <w:rFonts w:hint="eastAsia"/>
          <w:highlight w:val="none"/>
        </w:rPr>
        <w:t xml:space="preserve">        </w:t>
      </w:r>
    </w:p>
    <w:p w14:paraId="7B54F6D5">
      <w:pPr>
        <w:wordWrap w:val="0"/>
        <w:spacing w:line="360" w:lineRule="auto"/>
        <w:ind w:right="480" w:firstLine="480" w:firstLineChars="200"/>
        <w:jc w:val="right"/>
        <w:rPr>
          <w:highlight w:val="none"/>
        </w:rPr>
      </w:pPr>
      <w:r>
        <w:rPr>
          <w:highlight w:val="none"/>
        </w:rPr>
        <w:t>日 期：</w:t>
      </w:r>
      <w:r>
        <w:rPr>
          <w:rFonts w:hint="eastAsia"/>
          <w:highlight w:val="none"/>
        </w:rPr>
        <w:t xml:space="preserve">         </w:t>
      </w:r>
    </w:p>
    <w:p w14:paraId="5D59F36A">
      <w:pPr>
        <w:spacing w:line="360" w:lineRule="auto"/>
        <w:ind w:right="480" w:firstLine="480" w:firstLineChars="200"/>
        <w:jc w:val="right"/>
        <w:rPr>
          <w:highlight w:val="none"/>
        </w:rPr>
      </w:pPr>
    </w:p>
    <w:p w14:paraId="0DB802B5">
      <w:pPr>
        <w:spacing w:line="360" w:lineRule="auto"/>
        <w:ind w:firstLine="480" w:firstLineChars="200"/>
        <w:rPr>
          <w:highlight w:val="none"/>
        </w:rPr>
      </w:pPr>
      <w:r>
        <w:rPr>
          <w:highlight w:val="none"/>
          <w:vertAlign w:val="superscript"/>
        </w:rPr>
        <w:t>1</w:t>
      </w:r>
      <w:r>
        <w:rPr>
          <w:highlight w:val="none"/>
        </w:rPr>
        <w:t>从业人员、 营业收入、 资产总额填报上一年度数据， 无上一年度数据的新成立企业可不填报。</w:t>
      </w:r>
    </w:p>
    <w:p w14:paraId="29028309">
      <w:pPr>
        <w:spacing w:line="360" w:lineRule="auto"/>
        <w:ind w:firstLine="480" w:firstLineChars="200"/>
        <w:rPr>
          <w:highlight w:val="none"/>
        </w:rPr>
      </w:pPr>
      <w:r>
        <w:rPr>
          <w:rFonts w:hint="eastAsia"/>
          <w:highlight w:val="none"/>
        </w:rPr>
        <w:t>（若投标文件中无上述文件，则在评审时不考虑对该小、微企业的相关优惠。）</w:t>
      </w:r>
      <w:r>
        <w:rPr>
          <w:highlight w:val="none"/>
        </w:rPr>
        <w:t xml:space="preserve"> </w:t>
      </w:r>
    </w:p>
    <w:p w14:paraId="17918CB4">
      <w:pPr>
        <w:spacing w:line="360" w:lineRule="auto"/>
        <w:ind w:firstLine="480" w:firstLineChars="200"/>
        <w:rPr>
          <w:highlight w:val="none"/>
        </w:rPr>
      </w:pPr>
    </w:p>
    <w:p w14:paraId="1966217E">
      <w:pPr>
        <w:tabs>
          <w:tab w:val="left" w:pos="3777"/>
          <w:tab w:val="center" w:pos="4819"/>
        </w:tabs>
        <w:spacing w:line="360" w:lineRule="auto"/>
        <w:ind w:firstLine="2409" w:firstLineChars="750"/>
        <w:rPr>
          <w:rFonts w:hint="eastAsia"/>
          <w:b/>
          <w:sz w:val="32"/>
          <w:szCs w:val="32"/>
          <w:highlight w:val="none"/>
        </w:rPr>
      </w:pPr>
      <w:r>
        <w:rPr>
          <w:rFonts w:hint="eastAsia"/>
          <w:b/>
          <w:sz w:val="32"/>
          <w:szCs w:val="32"/>
          <w:highlight w:val="none"/>
        </w:rPr>
        <w:br w:type="page"/>
      </w:r>
      <w:r>
        <w:rPr>
          <w:rFonts w:hint="eastAsia"/>
          <w:b/>
          <w:sz w:val="30"/>
          <w:szCs w:val="30"/>
          <w:highlight w:val="none"/>
        </w:rPr>
        <w:t>附件2-</w:t>
      </w:r>
      <w:r>
        <w:rPr>
          <w:rFonts w:hint="eastAsia"/>
          <w:b/>
          <w:sz w:val="30"/>
          <w:szCs w:val="30"/>
          <w:highlight w:val="none"/>
          <w:lang w:val="en-US" w:eastAsia="zh-CN"/>
        </w:rPr>
        <w:t>4</w:t>
      </w:r>
      <w:r>
        <w:rPr>
          <w:rFonts w:hint="eastAsia"/>
          <w:b/>
          <w:sz w:val="30"/>
          <w:szCs w:val="30"/>
          <w:highlight w:val="none"/>
        </w:rPr>
        <w:t xml:space="preserve">  </w:t>
      </w:r>
      <w:r>
        <w:rPr>
          <w:rFonts w:hint="eastAsia"/>
          <w:b/>
          <w:sz w:val="32"/>
          <w:szCs w:val="32"/>
          <w:highlight w:val="none"/>
        </w:rPr>
        <w:t>监狱企业证明文件</w:t>
      </w:r>
    </w:p>
    <w:p w14:paraId="67BC4690">
      <w:pPr>
        <w:spacing w:line="360" w:lineRule="auto"/>
        <w:jc w:val="center"/>
        <w:rPr>
          <w:highlight w:val="none"/>
        </w:rPr>
      </w:pPr>
      <w:r>
        <w:rPr>
          <w:rFonts w:hint="eastAsia"/>
          <w:highlight w:val="none"/>
        </w:rPr>
        <w:t>（监狱企业适用）</w:t>
      </w:r>
    </w:p>
    <w:p w14:paraId="1359D81E">
      <w:pPr>
        <w:spacing w:line="360" w:lineRule="auto"/>
        <w:ind w:firstLine="540" w:firstLineChars="225"/>
        <w:rPr>
          <w:highlight w:val="none"/>
        </w:rPr>
      </w:pPr>
      <w:r>
        <w:rPr>
          <w:rFonts w:hint="eastAsia"/>
          <w:highlight w:val="none"/>
        </w:rPr>
        <w:t>监狱企业参加政府采购活动时，应当提供由省级以上监狱管理局、戒毒管理局（含新疆生产建设兵团）出具的属于监狱企业的证明文件。</w:t>
      </w:r>
    </w:p>
    <w:p w14:paraId="59D649A8">
      <w:pPr>
        <w:tabs>
          <w:tab w:val="left" w:pos="3600"/>
        </w:tabs>
        <w:adjustRightInd w:val="0"/>
        <w:snapToGrid w:val="0"/>
        <w:spacing w:line="440" w:lineRule="exact"/>
        <w:jc w:val="center"/>
        <w:rPr>
          <w:rFonts w:hint="eastAsia"/>
          <w:highlight w:val="none"/>
        </w:rPr>
      </w:pPr>
    </w:p>
    <w:p w14:paraId="300AA27D">
      <w:pPr>
        <w:pStyle w:val="2"/>
        <w:rPr>
          <w:rFonts w:hint="eastAsia"/>
          <w:highlight w:val="none"/>
        </w:rPr>
      </w:pPr>
    </w:p>
    <w:p w14:paraId="20D3A32A">
      <w:pPr>
        <w:pStyle w:val="2"/>
        <w:rPr>
          <w:rFonts w:hint="eastAsia"/>
          <w:highlight w:val="none"/>
        </w:rPr>
      </w:pPr>
    </w:p>
    <w:p w14:paraId="698A4D20">
      <w:pPr>
        <w:tabs>
          <w:tab w:val="left" w:pos="3600"/>
        </w:tabs>
        <w:adjustRightInd w:val="0"/>
        <w:snapToGrid w:val="0"/>
        <w:spacing w:line="440" w:lineRule="exact"/>
        <w:jc w:val="center"/>
        <w:rPr>
          <w:rFonts w:cs="??_GB2312"/>
          <w:b/>
          <w:bCs/>
          <w:spacing w:val="6"/>
          <w:sz w:val="32"/>
          <w:szCs w:val="32"/>
          <w:highlight w:val="none"/>
        </w:rPr>
      </w:pPr>
      <w:r>
        <w:rPr>
          <w:rFonts w:hint="eastAsia"/>
          <w:b/>
          <w:sz w:val="30"/>
          <w:szCs w:val="30"/>
          <w:highlight w:val="none"/>
        </w:rPr>
        <w:t>附件2-</w:t>
      </w:r>
      <w:r>
        <w:rPr>
          <w:rFonts w:hint="eastAsia"/>
          <w:b/>
          <w:sz w:val="30"/>
          <w:szCs w:val="30"/>
          <w:highlight w:val="none"/>
          <w:lang w:val="en-US" w:eastAsia="zh-CN"/>
        </w:rPr>
        <w:t>5</w:t>
      </w:r>
      <w:r>
        <w:rPr>
          <w:rFonts w:hint="eastAsia"/>
          <w:b/>
          <w:sz w:val="30"/>
          <w:szCs w:val="30"/>
          <w:highlight w:val="none"/>
        </w:rPr>
        <w:t xml:space="preserve">  </w:t>
      </w:r>
      <w:r>
        <w:rPr>
          <w:rFonts w:hint="eastAsia"/>
          <w:b/>
          <w:bCs/>
          <w:spacing w:val="6"/>
          <w:sz w:val="32"/>
          <w:szCs w:val="32"/>
          <w:highlight w:val="none"/>
        </w:rPr>
        <w:t>残疾人福利性单位声明函</w:t>
      </w:r>
    </w:p>
    <w:p w14:paraId="0642A965">
      <w:pPr>
        <w:autoSpaceDE w:val="0"/>
        <w:autoSpaceDN w:val="0"/>
        <w:adjustRightInd w:val="0"/>
        <w:spacing w:line="440" w:lineRule="exact"/>
        <w:rPr>
          <w:rFonts w:cs="??_GB2312"/>
          <w:b/>
          <w:bCs/>
          <w:spacing w:val="6"/>
          <w:highlight w:val="none"/>
        </w:rPr>
      </w:pPr>
    </w:p>
    <w:p w14:paraId="51054FFF">
      <w:pPr>
        <w:adjustRightInd w:val="0"/>
        <w:snapToGrid w:val="0"/>
        <w:spacing w:line="440" w:lineRule="exact"/>
        <w:ind w:firstLine="504" w:firstLineChars="200"/>
        <w:rPr>
          <w:spacing w:val="6"/>
          <w:highlight w:val="none"/>
        </w:rPr>
      </w:pPr>
      <w:r>
        <w:rPr>
          <w:rFonts w:hint="eastAsia"/>
          <w:spacing w:val="6"/>
          <w:highlight w:val="none"/>
        </w:rPr>
        <w:t>本单位郑重声明，根据《财政部</w:t>
      </w:r>
      <w:r>
        <w:rPr>
          <w:spacing w:val="6"/>
          <w:highlight w:val="none"/>
        </w:rPr>
        <w:t xml:space="preserve"> </w:t>
      </w:r>
      <w:r>
        <w:rPr>
          <w:rFonts w:hint="eastAsia"/>
          <w:spacing w:val="6"/>
          <w:highlight w:val="none"/>
        </w:rPr>
        <w:t>民政部</w:t>
      </w:r>
      <w:r>
        <w:rPr>
          <w:spacing w:val="6"/>
          <w:highlight w:val="none"/>
        </w:rPr>
        <w:t xml:space="preserve"> </w:t>
      </w:r>
      <w:r>
        <w:rPr>
          <w:rFonts w:hint="eastAsia"/>
          <w:spacing w:val="6"/>
          <w:highlight w:val="none"/>
        </w:rPr>
        <w:t>中国残疾人联合会关于促进残疾人就业政府采购政策的通知》（财库〔</w:t>
      </w:r>
      <w:r>
        <w:rPr>
          <w:spacing w:val="6"/>
          <w:highlight w:val="none"/>
        </w:rPr>
        <w:t>2017</w:t>
      </w:r>
      <w:r>
        <w:rPr>
          <w:rFonts w:hint="eastAsia"/>
          <w:spacing w:val="6"/>
          <w:highlight w:val="none"/>
        </w:rPr>
        <w:t>〕</w:t>
      </w:r>
      <w:r>
        <w:rPr>
          <w:spacing w:val="6"/>
          <w:highlight w:val="none"/>
        </w:rPr>
        <w:t xml:space="preserve"> 141</w:t>
      </w:r>
      <w:r>
        <w:rPr>
          <w:rFonts w:hint="eastAsia"/>
          <w:spacing w:val="6"/>
          <w:highlight w:val="none"/>
        </w:rPr>
        <w:t>号）的规定，本单位为符合条件的残疾人福利性单位，且本单位参加</w:t>
      </w:r>
      <w:r>
        <w:rPr>
          <w:spacing w:val="6"/>
          <w:highlight w:val="none"/>
        </w:rPr>
        <w:t>______</w:t>
      </w:r>
      <w:r>
        <w:rPr>
          <w:rFonts w:hint="eastAsia"/>
          <w:spacing w:val="6"/>
          <w:highlight w:val="none"/>
        </w:rPr>
        <w:t>单位的</w:t>
      </w:r>
      <w:r>
        <w:rPr>
          <w:spacing w:val="6"/>
          <w:highlight w:val="none"/>
        </w:rPr>
        <w:t>______</w:t>
      </w:r>
      <w:r>
        <w:rPr>
          <w:rFonts w:hint="eastAsia"/>
          <w:spacing w:val="6"/>
          <w:highlight w:val="none"/>
        </w:rPr>
        <w:t>项目采购活动提供本单位制造的货物（由本单位承担工程</w:t>
      </w:r>
      <w:r>
        <w:rPr>
          <w:spacing w:val="6"/>
          <w:highlight w:val="none"/>
        </w:rPr>
        <w:t>/</w:t>
      </w:r>
      <w:r>
        <w:rPr>
          <w:rFonts w:hint="eastAsia"/>
          <w:spacing w:val="6"/>
          <w:highlight w:val="none"/>
        </w:rPr>
        <w:t>提供服务），或者提供其他残疾人福利性单位制造的货物（不包括使用非残疾人福利性单位注册商标的货物）。</w:t>
      </w:r>
    </w:p>
    <w:p w14:paraId="06D1C467">
      <w:pPr>
        <w:adjustRightInd w:val="0"/>
        <w:snapToGrid w:val="0"/>
        <w:spacing w:line="440" w:lineRule="exact"/>
        <w:ind w:firstLine="504" w:firstLineChars="200"/>
        <w:rPr>
          <w:spacing w:val="6"/>
          <w:highlight w:val="none"/>
        </w:rPr>
      </w:pPr>
      <w:r>
        <w:rPr>
          <w:rFonts w:hint="eastAsia"/>
          <w:spacing w:val="6"/>
          <w:highlight w:val="none"/>
        </w:rPr>
        <w:t>本单位对上述声明的真实性负责。如有虚假，将依法承担相应责任。</w:t>
      </w:r>
      <w:r>
        <w:rPr>
          <w:spacing w:val="6"/>
          <w:highlight w:val="none"/>
        </w:rPr>
        <w:t xml:space="preserve"> </w:t>
      </w:r>
    </w:p>
    <w:p w14:paraId="0CBBAC49">
      <w:pPr>
        <w:adjustRightInd w:val="0"/>
        <w:snapToGrid w:val="0"/>
        <w:spacing w:line="440" w:lineRule="exact"/>
        <w:ind w:firstLine="504" w:firstLineChars="200"/>
        <w:rPr>
          <w:spacing w:val="6"/>
          <w:highlight w:val="none"/>
        </w:rPr>
      </w:pPr>
    </w:p>
    <w:p w14:paraId="3E446878">
      <w:pPr>
        <w:adjustRightInd w:val="0"/>
        <w:snapToGrid w:val="0"/>
        <w:spacing w:line="440" w:lineRule="exact"/>
        <w:ind w:firstLine="5544" w:firstLineChars="2200"/>
        <w:rPr>
          <w:spacing w:val="6"/>
          <w:highlight w:val="none"/>
        </w:rPr>
      </w:pPr>
      <w:r>
        <w:rPr>
          <w:rFonts w:hint="eastAsia"/>
          <w:spacing w:val="6"/>
          <w:highlight w:val="none"/>
        </w:rPr>
        <w:t>单位名称（盖章）：</w:t>
      </w:r>
    </w:p>
    <w:p w14:paraId="3B3834D8">
      <w:pPr>
        <w:adjustRightInd w:val="0"/>
        <w:snapToGrid w:val="0"/>
        <w:spacing w:line="440" w:lineRule="exact"/>
        <w:ind w:firstLine="504" w:firstLineChars="200"/>
        <w:rPr>
          <w:spacing w:val="6"/>
          <w:highlight w:val="none"/>
        </w:rPr>
      </w:pPr>
      <w:r>
        <w:rPr>
          <w:spacing w:val="6"/>
          <w:highlight w:val="none"/>
        </w:rPr>
        <w:t xml:space="preserve">                                      </w:t>
      </w:r>
      <w:r>
        <w:rPr>
          <w:rFonts w:hint="eastAsia"/>
          <w:spacing w:val="6"/>
          <w:highlight w:val="none"/>
        </w:rPr>
        <w:t>日</w:t>
      </w:r>
      <w:r>
        <w:rPr>
          <w:spacing w:val="6"/>
          <w:highlight w:val="none"/>
        </w:rPr>
        <w:t xml:space="preserve">  </w:t>
      </w:r>
      <w:r>
        <w:rPr>
          <w:rFonts w:hint="eastAsia"/>
          <w:spacing w:val="6"/>
          <w:highlight w:val="none"/>
        </w:rPr>
        <w:t>期：</w:t>
      </w:r>
    </w:p>
    <w:p w14:paraId="6971C194">
      <w:pPr>
        <w:pStyle w:val="18"/>
        <w:rPr>
          <w:rFonts w:hint="eastAsia"/>
          <w:highlight w:val="none"/>
        </w:rPr>
      </w:pPr>
      <w:r>
        <w:rPr>
          <w:highlight w:val="none"/>
        </w:rPr>
        <w:br w:type="page"/>
      </w:r>
    </w:p>
    <w:p w14:paraId="293A6985">
      <w:pPr>
        <w:rPr>
          <w:rFonts w:hint="eastAsia"/>
          <w:b/>
          <w:highlight w:val="none"/>
        </w:rPr>
      </w:pPr>
      <w:r>
        <w:rPr>
          <w:rFonts w:hint="eastAsia"/>
          <w:b/>
          <w:highlight w:val="none"/>
        </w:rPr>
        <w:t>（三）商务技术响应文件</w:t>
      </w:r>
    </w:p>
    <w:p w14:paraId="12B88DF2">
      <w:pPr>
        <w:rPr>
          <w:b/>
          <w:highlight w:val="none"/>
        </w:rPr>
      </w:pPr>
      <w:r>
        <w:rPr>
          <w:rFonts w:hint="eastAsia"/>
          <w:b/>
          <w:highlight w:val="none"/>
        </w:rPr>
        <w:t>1、商务技术响应文件封面</w:t>
      </w:r>
    </w:p>
    <w:p w14:paraId="3E5ECA4B">
      <w:pPr>
        <w:rPr>
          <w:rFonts w:hint="eastAsia"/>
          <w:highlight w:val="none"/>
        </w:rPr>
      </w:pPr>
    </w:p>
    <w:p w14:paraId="6EC21091">
      <w:pPr>
        <w:rPr>
          <w:rFonts w:hint="eastAsia"/>
          <w:highlight w:val="none"/>
        </w:rPr>
      </w:pPr>
    </w:p>
    <w:p w14:paraId="09D09CD7">
      <w:pPr>
        <w:jc w:val="center"/>
        <w:rPr>
          <w:b/>
          <w:highlight w:val="none"/>
        </w:rPr>
      </w:pPr>
    </w:p>
    <w:p w14:paraId="64DF2139">
      <w:pPr>
        <w:jc w:val="center"/>
        <w:rPr>
          <w:b/>
          <w:highlight w:val="none"/>
        </w:rPr>
      </w:pPr>
    </w:p>
    <w:p w14:paraId="6644C713">
      <w:pPr>
        <w:jc w:val="center"/>
        <w:rPr>
          <w:b/>
          <w:highlight w:val="none"/>
        </w:rPr>
      </w:pPr>
    </w:p>
    <w:p w14:paraId="03EF3EB8">
      <w:pPr>
        <w:spacing w:line="360" w:lineRule="auto"/>
        <w:jc w:val="center"/>
        <w:rPr>
          <w:rFonts w:hint="eastAsia"/>
          <w:b/>
          <w:highlight w:val="none"/>
          <w:lang w:eastAsia="zh-CN"/>
        </w:rPr>
      </w:pPr>
      <w:r>
        <w:rPr>
          <w:rFonts w:hint="eastAsia"/>
          <w:b/>
          <w:highlight w:val="none"/>
          <w:lang w:eastAsia="zh-CN"/>
        </w:rPr>
        <w:t>新疆师范大学后勤服务中心采购低值易耗品类相关物资项目</w:t>
      </w:r>
    </w:p>
    <w:p w14:paraId="708F2B39">
      <w:pPr>
        <w:spacing w:line="360" w:lineRule="auto"/>
        <w:jc w:val="center"/>
        <w:rPr>
          <w:rFonts w:hint="eastAsia"/>
          <w:b/>
          <w:highlight w:val="none"/>
        </w:rPr>
      </w:pPr>
      <w:r>
        <w:rPr>
          <w:rFonts w:hint="eastAsia"/>
          <w:b/>
          <w:highlight w:val="none"/>
        </w:rPr>
        <w:t>商务技术响应文件</w:t>
      </w:r>
    </w:p>
    <w:p w14:paraId="28F3CF89">
      <w:pPr>
        <w:spacing w:line="360" w:lineRule="auto"/>
        <w:ind w:firstLine="480"/>
        <w:rPr>
          <w:highlight w:val="none"/>
        </w:rPr>
      </w:pPr>
    </w:p>
    <w:p w14:paraId="41993BA6">
      <w:pPr>
        <w:spacing w:line="360" w:lineRule="auto"/>
        <w:ind w:firstLine="480"/>
        <w:rPr>
          <w:highlight w:val="none"/>
        </w:rPr>
      </w:pPr>
    </w:p>
    <w:p w14:paraId="57284D2C">
      <w:pPr>
        <w:spacing w:line="360" w:lineRule="auto"/>
        <w:ind w:firstLine="480"/>
        <w:rPr>
          <w:highlight w:val="none"/>
        </w:rPr>
      </w:pPr>
    </w:p>
    <w:p w14:paraId="5CFF97CF">
      <w:pPr>
        <w:spacing w:line="360" w:lineRule="auto"/>
        <w:ind w:firstLine="480"/>
        <w:rPr>
          <w:highlight w:val="none"/>
        </w:rPr>
      </w:pPr>
    </w:p>
    <w:p w14:paraId="7D770742">
      <w:pPr>
        <w:spacing w:line="360" w:lineRule="auto"/>
        <w:ind w:firstLine="480"/>
        <w:rPr>
          <w:highlight w:val="none"/>
        </w:rPr>
      </w:pPr>
    </w:p>
    <w:p w14:paraId="3D57A316">
      <w:pPr>
        <w:spacing w:line="360" w:lineRule="auto"/>
        <w:ind w:firstLine="480"/>
        <w:rPr>
          <w:highlight w:val="none"/>
        </w:rPr>
      </w:pPr>
      <w:r>
        <w:rPr>
          <w:rFonts w:hint="eastAsia"/>
          <w:highlight w:val="none"/>
        </w:rPr>
        <w:t>项目编号：</w:t>
      </w:r>
    </w:p>
    <w:p w14:paraId="68500F64">
      <w:pPr>
        <w:spacing w:line="360" w:lineRule="auto"/>
        <w:ind w:firstLine="480"/>
        <w:rPr>
          <w:highlight w:val="none"/>
        </w:rPr>
      </w:pPr>
      <w:r>
        <w:rPr>
          <w:rFonts w:hint="eastAsia"/>
          <w:highlight w:val="none"/>
        </w:rPr>
        <w:t>投标单位名称：</w:t>
      </w:r>
    </w:p>
    <w:p w14:paraId="0AB8A583">
      <w:pPr>
        <w:spacing w:line="440" w:lineRule="exact"/>
        <w:ind w:firstLine="480" w:firstLineChars="200"/>
        <w:rPr>
          <w:highlight w:val="none"/>
        </w:rPr>
      </w:pPr>
      <w:r>
        <w:rPr>
          <w:rFonts w:hint="eastAsia"/>
          <w:highlight w:val="none"/>
        </w:rPr>
        <w:t>投标内容/标项：</w:t>
      </w:r>
    </w:p>
    <w:p w14:paraId="41BA6A92">
      <w:pPr>
        <w:spacing w:line="360" w:lineRule="auto"/>
        <w:ind w:firstLine="480"/>
        <w:rPr>
          <w:highlight w:val="none"/>
        </w:rPr>
      </w:pPr>
      <w:r>
        <w:rPr>
          <w:rFonts w:hint="eastAsia"/>
          <w:highlight w:val="none"/>
        </w:rPr>
        <w:t>投标单位联系人：</w:t>
      </w:r>
    </w:p>
    <w:p w14:paraId="781C07C7">
      <w:pPr>
        <w:spacing w:line="360" w:lineRule="auto"/>
        <w:ind w:firstLine="480"/>
        <w:rPr>
          <w:highlight w:val="none"/>
        </w:rPr>
      </w:pPr>
      <w:r>
        <w:rPr>
          <w:rFonts w:hint="eastAsia"/>
          <w:highlight w:val="none"/>
        </w:rPr>
        <w:t>投标单位联系电话：</w:t>
      </w:r>
    </w:p>
    <w:p w14:paraId="2887CCE1">
      <w:pPr>
        <w:spacing w:line="360" w:lineRule="auto"/>
        <w:ind w:firstLine="480"/>
        <w:rPr>
          <w:highlight w:val="none"/>
        </w:rPr>
      </w:pPr>
      <w:r>
        <w:rPr>
          <w:rFonts w:hint="eastAsia"/>
          <w:highlight w:val="none"/>
        </w:rPr>
        <w:t>二〇  年  月</w:t>
      </w:r>
    </w:p>
    <w:p w14:paraId="7503EB43">
      <w:pPr>
        <w:spacing w:line="360" w:lineRule="auto"/>
        <w:rPr>
          <w:rFonts w:hint="eastAsia"/>
          <w:b/>
          <w:highlight w:val="none"/>
        </w:rPr>
      </w:pPr>
      <w:r>
        <w:rPr>
          <w:highlight w:val="none"/>
        </w:rPr>
        <w:br w:type="page"/>
      </w:r>
      <w:r>
        <w:rPr>
          <w:rFonts w:hint="eastAsia"/>
          <w:highlight w:val="none"/>
        </w:rPr>
        <w:t>2、</w:t>
      </w:r>
      <w:r>
        <w:rPr>
          <w:rFonts w:hint="eastAsia"/>
          <w:b/>
          <w:highlight w:val="none"/>
        </w:rPr>
        <w:t>商务技术响应文件组成</w:t>
      </w:r>
    </w:p>
    <w:p w14:paraId="012F9F29">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highlight w:val="none"/>
        </w:rPr>
      </w:pPr>
      <w:r>
        <w:rPr>
          <w:rFonts w:hint="eastAsia"/>
          <w:highlight w:val="none"/>
        </w:rPr>
        <w:t>一、投标函（附件</w:t>
      </w:r>
      <w:r>
        <w:rPr>
          <w:rFonts w:hint="eastAsia"/>
          <w:highlight w:val="none"/>
          <w:lang w:val="en-US" w:eastAsia="zh-CN"/>
        </w:rPr>
        <w:t>3</w:t>
      </w:r>
      <w:r>
        <w:rPr>
          <w:rFonts w:hint="eastAsia"/>
          <w:highlight w:val="none"/>
        </w:rPr>
        <w:t>-</w:t>
      </w:r>
      <w:r>
        <w:rPr>
          <w:highlight w:val="none"/>
        </w:rPr>
        <w:t>1</w:t>
      </w:r>
      <w:r>
        <w:rPr>
          <w:rFonts w:hint="eastAsia"/>
          <w:highlight w:val="none"/>
        </w:rPr>
        <w:t>）</w:t>
      </w:r>
    </w:p>
    <w:p w14:paraId="0D69372F">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highlight w:val="none"/>
        </w:rPr>
      </w:pPr>
      <w:r>
        <w:rPr>
          <w:rFonts w:hint="eastAsia"/>
          <w:highlight w:val="none"/>
        </w:rPr>
        <w:t>二、反商业贿赂承诺书；（附件</w:t>
      </w:r>
      <w:r>
        <w:rPr>
          <w:rFonts w:hint="eastAsia"/>
          <w:highlight w:val="none"/>
          <w:lang w:val="en-US" w:eastAsia="zh-CN"/>
        </w:rPr>
        <w:t>3</w:t>
      </w:r>
      <w:r>
        <w:rPr>
          <w:rFonts w:hint="eastAsia"/>
          <w:highlight w:val="none"/>
        </w:rPr>
        <w:t>-2）</w:t>
      </w:r>
    </w:p>
    <w:p w14:paraId="33C33770">
      <w:pPr>
        <w:keepNext w:val="0"/>
        <w:keepLines w:val="0"/>
        <w:pageBreakBefore w:val="0"/>
        <w:widowControl/>
        <w:kinsoku/>
        <w:wordWrap/>
        <w:overflowPunct/>
        <w:topLinePunct w:val="0"/>
        <w:autoSpaceDE/>
        <w:autoSpaceDN/>
        <w:bidi w:val="0"/>
        <w:adjustRightInd/>
        <w:snapToGrid/>
        <w:spacing w:line="480" w:lineRule="auto"/>
        <w:textAlignment w:val="auto"/>
        <w:rPr>
          <w:highlight w:val="none"/>
        </w:rPr>
      </w:pPr>
      <w:r>
        <w:rPr>
          <w:rFonts w:hint="eastAsia"/>
          <w:highlight w:val="none"/>
        </w:rPr>
        <w:t>三、商务条款偏离表（附件</w:t>
      </w:r>
      <w:r>
        <w:rPr>
          <w:rFonts w:hint="eastAsia"/>
          <w:highlight w:val="none"/>
          <w:lang w:val="en-US" w:eastAsia="zh-CN"/>
        </w:rPr>
        <w:t>3</w:t>
      </w:r>
      <w:r>
        <w:rPr>
          <w:rFonts w:hint="eastAsia"/>
          <w:highlight w:val="none"/>
        </w:rPr>
        <w:t>-3）</w:t>
      </w:r>
    </w:p>
    <w:p w14:paraId="2685A525">
      <w:pPr>
        <w:keepNext w:val="0"/>
        <w:keepLines w:val="0"/>
        <w:pageBreakBefore w:val="0"/>
        <w:widowControl/>
        <w:kinsoku/>
        <w:wordWrap/>
        <w:overflowPunct/>
        <w:topLinePunct w:val="0"/>
        <w:autoSpaceDE/>
        <w:autoSpaceDN/>
        <w:bidi w:val="0"/>
        <w:adjustRightInd/>
        <w:snapToGrid/>
        <w:spacing w:line="480" w:lineRule="auto"/>
        <w:textAlignment w:val="auto"/>
        <w:rPr>
          <w:highlight w:val="none"/>
        </w:rPr>
      </w:pPr>
      <w:r>
        <w:rPr>
          <w:rFonts w:hint="eastAsia"/>
          <w:highlight w:val="none"/>
        </w:rPr>
        <w:t>四、提供符合政府采购政策的证明材料（如有提供，不享受相关政策的投标人无需提供。）</w:t>
      </w:r>
    </w:p>
    <w:p w14:paraId="7A105F24">
      <w:pPr>
        <w:keepNext w:val="0"/>
        <w:keepLines w:val="0"/>
        <w:pageBreakBefore w:val="0"/>
        <w:widowControl/>
        <w:kinsoku/>
        <w:wordWrap/>
        <w:overflowPunct/>
        <w:topLinePunct w:val="0"/>
        <w:autoSpaceDE/>
        <w:autoSpaceDN/>
        <w:bidi w:val="0"/>
        <w:adjustRightInd/>
        <w:snapToGrid/>
        <w:spacing w:line="480" w:lineRule="auto"/>
        <w:ind w:firstLine="240" w:firstLineChars="100"/>
        <w:textAlignment w:val="auto"/>
        <w:rPr>
          <w:highlight w:val="none"/>
        </w:rPr>
      </w:pPr>
      <w:r>
        <w:rPr>
          <w:highlight w:val="none"/>
        </w:rPr>
        <w:t>1</w:t>
      </w:r>
      <w:r>
        <w:rPr>
          <w:rFonts w:hint="eastAsia"/>
          <w:highlight w:val="none"/>
        </w:rPr>
        <w:t xml:space="preserve"> 节能、环境标志产品优惠明细表（附件</w:t>
      </w:r>
      <w:r>
        <w:rPr>
          <w:rFonts w:hint="eastAsia"/>
          <w:highlight w:val="none"/>
          <w:lang w:val="en-US" w:eastAsia="zh-CN"/>
        </w:rPr>
        <w:t>3</w:t>
      </w:r>
      <w:r>
        <w:rPr>
          <w:rFonts w:hint="eastAsia"/>
          <w:highlight w:val="none"/>
        </w:rPr>
        <w:t>-4）</w:t>
      </w:r>
    </w:p>
    <w:p w14:paraId="24FC7E89">
      <w:pPr>
        <w:keepNext w:val="0"/>
        <w:keepLines w:val="0"/>
        <w:pageBreakBefore w:val="0"/>
        <w:widowControl/>
        <w:kinsoku/>
        <w:wordWrap/>
        <w:overflowPunct/>
        <w:topLinePunct w:val="0"/>
        <w:autoSpaceDE/>
        <w:autoSpaceDN/>
        <w:bidi w:val="0"/>
        <w:adjustRightInd/>
        <w:snapToGrid/>
        <w:spacing w:line="480" w:lineRule="auto"/>
        <w:ind w:firstLine="240" w:firstLineChars="100"/>
        <w:textAlignment w:val="auto"/>
        <w:rPr>
          <w:highlight w:val="none"/>
        </w:rPr>
      </w:pPr>
      <w:r>
        <w:rPr>
          <w:rFonts w:hint="eastAsia"/>
          <w:highlight w:val="none"/>
        </w:rPr>
        <w:t>2节能、环境标志产品证明材料（附件</w:t>
      </w:r>
      <w:r>
        <w:rPr>
          <w:rFonts w:hint="eastAsia"/>
          <w:highlight w:val="none"/>
          <w:lang w:val="en-US" w:eastAsia="zh-CN"/>
        </w:rPr>
        <w:t>3</w:t>
      </w:r>
      <w:r>
        <w:rPr>
          <w:rFonts w:hint="eastAsia"/>
          <w:highlight w:val="none"/>
        </w:rPr>
        <w:t>-5）</w:t>
      </w:r>
    </w:p>
    <w:p w14:paraId="5CE8F4EE">
      <w:pPr>
        <w:keepNext w:val="0"/>
        <w:keepLines w:val="0"/>
        <w:pageBreakBefore w:val="0"/>
        <w:widowControl/>
        <w:kinsoku/>
        <w:wordWrap/>
        <w:overflowPunct/>
        <w:topLinePunct w:val="0"/>
        <w:autoSpaceDE/>
        <w:autoSpaceDN/>
        <w:bidi w:val="0"/>
        <w:adjustRightInd/>
        <w:snapToGrid/>
        <w:spacing w:line="480" w:lineRule="auto"/>
        <w:textAlignment w:val="auto"/>
        <w:rPr>
          <w:highlight w:val="none"/>
        </w:rPr>
      </w:pPr>
      <w:r>
        <w:rPr>
          <w:rFonts w:hint="eastAsia"/>
          <w:highlight w:val="none"/>
        </w:rPr>
        <w:t>五、项目负责人简历表及拟投入本项目主要成员表（附件</w:t>
      </w:r>
      <w:r>
        <w:rPr>
          <w:rFonts w:hint="eastAsia"/>
          <w:highlight w:val="none"/>
          <w:lang w:val="en-US" w:eastAsia="zh-CN"/>
        </w:rPr>
        <w:t>3</w:t>
      </w:r>
      <w:r>
        <w:rPr>
          <w:rFonts w:hint="eastAsia"/>
          <w:highlight w:val="none"/>
        </w:rPr>
        <w:t>-6）</w:t>
      </w:r>
    </w:p>
    <w:p w14:paraId="3FB70C2A">
      <w:pPr>
        <w:keepNext w:val="0"/>
        <w:keepLines w:val="0"/>
        <w:pageBreakBefore w:val="0"/>
        <w:widowControl/>
        <w:kinsoku/>
        <w:wordWrap/>
        <w:overflowPunct/>
        <w:topLinePunct w:val="0"/>
        <w:autoSpaceDE/>
        <w:autoSpaceDN/>
        <w:bidi w:val="0"/>
        <w:adjustRightInd/>
        <w:snapToGrid/>
        <w:spacing w:line="480" w:lineRule="auto"/>
        <w:textAlignment w:val="auto"/>
        <w:rPr>
          <w:highlight w:val="none"/>
        </w:rPr>
      </w:pPr>
      <w:r>
        <w:rPr>
          <w:rFonts w:hint="eastAsia"/>
          <w:highlight w:val="none"/>
        </w:rPr>
        <w:t>六、近三年经营业绩表（附件</w:t>
      </w:r>
      <w:r>
        <w:rPr>
          <w:rFonts w:hint="eastAsia"/>
          <w:highlight w:val="none"/>
          <w:lang w:val="en-US" w:eastAsia="zh-CN"/>
        </w:rPr>
        <w:t>3-</w:t>
      </w:r>
      <w:r>
        <w:rPr>
          <w:rFonts w:hint="eastAsia"/>
          <w:highlight w:val="none"/>
        </w:rPr>
        <w:t>7）</w:t>
      </w:r>
    </w:p>
    <w:p w14:paraId="71D9BFD3">
      <w:pPr>
        <w:keepNext w:val="0"/>
        <w:keepLines w:val="0"/>
        <w:pageBreakBefore w:val="0"/>
        <w:widowControl/>
        <w:kinsoku/>
        <w:wordWrap/>
        <w:overflowPunct/>
        <w:topLinePunct w:val="0"/>
        <w:autoSpaceDE/>
        <w:autoSpaceDN/>
        <w:bidi w:val="0"/>
        <w:adjustRightInd/>
        <w:snapToGrid/>
        <w:spacing w:line="480" w:lineRule="auto"/>
        <w:textAlignment w:val="auto"/>
        <w:rPr>
          <w:highlight w:val="none"/>
        </w:rPr>
      </w:pPr>
      <w:r>
        <w:rPr>
          <w:rFonts w:hint="eastAsia"/>
          <w:highlight w:val="none"/>
          <w:lang w:val="en-US" w:eastAsia="zh-CN"/>
        </w:rPr>
        <w:t>七</w:t>
      </w:r>
      <w:r>
        <w:rPr>
          <w:rFonts w:hint="eastAsia"/>
          <w:highlight w:val="none"/>
        </w:rPr>
        <w:t>、规格、技术参数偏离表（附件</w:t>
      </w:r>
      <w:r>
        <w:rPr>
          <w:rFonts w:hint="eastAsia"/>
          <w:highlight w:val="none"/>
          <w:lang w:val="en-US" w:eastAsia="zh-CN"/>
        </w:rPr>
        <w:t>3</w:t>
      </w:r>
      <w:r>
        <w:rPr>
          <w:rFonts w:hint="eastAsia"/>
          <w:highlight w:val="none"/>
        </w:rPr>
        <w:t>-</w:t>
      </w:r>
      <w:r>
        <w:rPr>
          <w:rFonts w:hint="eastAsia"/>
          <w:highlight w:val="none"/>
          <w:lang w:val="en-US" w:eastAsia="zh-CN"/>
        </w:rPr>
        <w:t>8</w:t>
      </w:r>
      <w:r>
        <w:rPr>
          <w:rFonts w:hint="eastAsia"/>
          <w:highlight w:val="none"/>
        </w:rPr>
        <w:t>）</w:t>
      </w:r>
    </w:p>
    <w:p w14:paraId="6FD4E6E9">
      <w:pPr>
        <w:keepNext w:val="0"/>
        <w:keepLines w:val="0"/>
        <w:pageBreakBefore w:val="0"/>
        <w:widowControl/>
        <w:kinsoku/>
        <w:wordWrap/>
        <w:overflowPunct/>
        <w:topLinePunct w:val="0"/>
        <w:autoSpaceDE/>
        <w:autoSpaceDN/>
        <w:bidi w:val="0"/>
        <w:adjustRightInd/>
        <w:snapToGrid/>
        <w:spacing w:line="480" w:lineRule="auto"/>
        <w:textAlignment w:val="auto"/>
        <w:rPr>
          <w:highlight w:val="none"/>
        </w:rPr>
      </w:pPr>
      <w:r>
        <w:rPr>
          <w:rFonts w:hint="eastAsia"/>
          <w:highlight w:val="none"/>
          <w:lang w:val="en-US" w:eastAsia="zh-CN"/>
        </w:rPr>
        <w:t>八</w:t>
      </w:r>
      <w:r>
        <w:rPr>
          <w:rFonts w:hint="eastAsia"/>
          <w:highlight w:val="none"/>
        </w:rPr>
        <w:t>、售后服务承诺书（附件</w:t>
      </w:r>
      <w:r>
        <w:rPr>
          <w:rFonts w:hint="eastAsia"/>
          <w:highlight w:val="none"/>
          <w:lang w:val="en-US" w:eastAsia="zh-CN"/>
        </w:rPr>
        <w:t>3</w:t>
      </w:r>
      <w:r>
        <w:rPr>
          <w:rFonts w:hint="eastAsia"/>
          <w:highlight w:val="none"/>
        </w:rPr>
        <w:t>-</w:t>
      </w:r>
      <w:r>
        <w:rPr>
          <w:rFonts w:hint="eastAsia"/>
          <w:highlight w:val="none"/>
          <w:lang w:val="en-US" w:eastAsia="zh-CN"/>
        </w:rPr>
        <w:t>9</w:t>
      </w:r>
      <w:r>
        <w:rPr>
          <w:rFonts w:hint="eastAsia"/>
          <w:highlight w:val="none"/>
        </w:rPr>
        <w:t>）</w:t>
      </w:r>
    </w:p>
    <w:p w14:paraId="4F716557">
      <w:pPr>
        <w:keepNext w:val="0"/>
        <w:keepLines w:val="0"/>
        <w:pageBreakBefore w:val="0"/>
        <w:widowControl/>
        <w:kinsoku/>
        <w:wordWrap/>
        <w:overflowPunct/>
        <w:topLinePunct w:val="0"/>
        <w:autoSpaceDE/>
        <w:autoSpaceDN/>
        <w:bidi w:val="0"/>
        <w:adjustRightInd/>
        <w:snapToGrid/>
        <w:spacing w:line="480" w:lineRule="auto"/>
        <w:textAlignment w:val="auto"/>
        <w:rPr>
          <w:highlight w:val="none"/>
        </w:rPr>
      </w:pPr>
      <w:r>
        <w:rPr>
          <w:rFonts w:hint="eastAsia"/>
          <w:highlight w:val="none"/>
          <w:lang w:val="en-US" w:eastAsia="zh-CN"/>
        </w:rPr>
        <w:t>九</w:t>
      </w:r>
      <w:r>
        <w:rPr>
          <w:rFonts w:hint="eastAsia"/>
          <w:highlight w:val="none"/>
        </w:rPr>
        <w:t>、服务方案</w:t>
      </w:r>
    </w:p>
    <w:p w14:paraId="36FEF3C1">
      <w:pPr>
        <w:keepNext w:val="0"/>
        <w:keepLines w:val="0"/>
        <w:pageBreakBefore w:val="0"/>
        <w:widowControl/>
        <w:kinsoku/>
        <w:wordWrap/>
        <w:overflowPunct/>
        <w:topLinePunct w:val="0"/>
        <w:autoSpaceDE/>
        <w:autoSpaceDN/>
        <w:bidi w:val="0"/>
        <w:adjustRightInd/>
        <w:snapToGrid/>
        <w:spacing w:line="480" w:lineRule="auto"/>
        <w:ind w:firstLine="480" w:firstLineChars="200"/>
        <w:textAlignment w:val="auto"/>
        <w:rPr>
          <w:highlight w:val="none"/>
        </w:rPr>
      </w:pPr>
      <w:r>
        <w:rPr>
          <w:rFonts w:hint="eastAsia"/>
          <w:highlight w:val="none"/>
        </w:rPr>
        <w:t>包含但不限于项目实施方案</w:t>
      </w:r>
      <w:r>
        <w:rPr>
          <w:rFonts w:hint="eastAsia"/>
          <w:highlight w:val="none"/>
          <w:lang w:eastAsia="zh-CN"/>
        </w:rPr>
        <w:t>、</w:t>
      </w:r>
      <w:r>
        <w:rPr>
          <w:rFonts w:hint="eastAsia"/>
          <w:highlight w:val="none"/>
        </w:rPr>
        <w:t>产品质量保障措施</w:t>
      </w:r>
      <w:r>
        <w:rPr>
          <w:rFonts w:hint="eastAsia"/>
          <w:highlight w:val="none"/>
          <w:lang w:eastAsia="zh-CN"/>
        </w:rPr>
        <w:t>、</w:t>
      </w:r>
      <w:r>
        <w:rPr>
          <w:rFonts w:hint="eastAsia"/>
          <w:highlight w:val="none"/>
        </w:rPr>
        <w:t>应急措施方案</w:t>
      </w:r>
      <w:r>
        <w:rPr>
          <w:rFonts w:hint="eastAsia"/>
          <w:highlight w:val="none"/>
          <w:lang w:eastAsia="zh-CN"/>
        </w:rPr>
        <w:t>、售后服务方案</w:t>
      </w:r>
      <w:r>
        <w:rPr>
          <w:rFonts w:hint="eastAsia"/>
          <w:highlight w:val="none"/>
        </w:rPr>
        <w:t>等材料。</w:t>
      </w:r>
    </w:p>
    <w:p w14:paraId="738C4C90">
      <w:pPr>
        <w:keepNext w:val="0"/>
        <w:keepLines w:val="0"/>
        <w:pageBreakBefore w:val="0"/>
        <w:widowControl/>
        <w:kinsoku/>
        <w:wordWrap/>
        <w:overflowPunct/>
        <w:topLinePunct w:val="0"/>
        <w:autoSpaceDE/>
        <w:autoSpaceDN/>
        <w:bidi w:val="0"/>
        <w:adjustRightInd/>
        <w:snapToGrid/>
        <w:spacing w:line="480" w:lineRule="auto"/>
        <w:textAlignment w:val="auto"/>
        <w:rPr>
          <w:highlight w:val="none"/>
        </w:rPr>
      </w:pPr>
      <w:r>
        <w:rPr>
          <w:rFonts w:hint="eastAsia"/>
          <w:highlight w:val="none"/>
        </w:rPr>
        <w:t>十、售后服务机构及联系方式：（后附相关房产证明等证明材料）</w:t>
      </w:r>
    </w:p>
    <w:p w14:paraId="1CD13848">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highlight w:val="none"/>
        </w:rPr>
      </w:pPr>
      <w:r>
        <w:rPr>
          <w:rFonts w:hint="eastAsia"/>
          <w:highlight w:val="none"/>
        </w:rPr>
        <w:t>十</w:t>
      </w:r>
      <w:r>
        <w:rPr>
          <w:rFonts w:hint="eastAsia"/>
          <w:highlight w:val="none"/>
          <w:lang w:val="en-US" w:eastAsia="zh-CN"/>
        </w:rPr>
        <w:t>一</w:t>
      </w:r>
      <w:r>
        <w:rPr>
          <w:rFonts w:hint="eastAsia"/>
          <w:highlight w:val="none"/>
        </w:rPr>
        <w:t>、质量保证承诺书</w:t>
      </w:r>
    </w:p>
    <w:p w14:paraId="6E9DC9C0">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highlight w:val="none"/>
        </w:rPr>
      </w:pPr>
      <w:r>
        <w:rPr>
          <w:rFonts w:hint="eastAsia"/>
          <w:bCs/>
          <w:highlight w:val="none"/>
        </w:rPr>
        <w:t>十</w:t>
      </w:r>
      <w:r>
        <w:rPr>
          <w:rFonts w:hint="eastAsia"/>
          <w:bCs/>
          <w:highlight w:val="none"/>
          <w:lang w:val="en-US" w:eastAsia="zh-CN"/>
        </w:rPr>
        <w:t>二</w:t>
      </w:r>
      <w:r>
        <w:rPr>
          <w:rFonts w:hint="eastAsia"/>
          <w:bCs/>
          <w:highlight w:val="none"/>
        </w:rPr>
        <w:t>、</w:t>
      </w:r>
      <w:r>
        <w:rPr>
          <w:rFonts w:hint="eastAsia"/>
          <w:highlight w:val="none"/>
        </w:rPr>
        <w:t>其他资料</w:t>
      </w:r>
    </w:p>
    <w:p w14:paraId="2603F284">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highlight w:val="none"/>
        </w:rPr>
      </w:pPr>
      <w:r>
        <w:rPr>
          <w:rFonts w:hint="eastAsia"/>
          <w:highlight w:val="none"/>
        </w:rPr>
        <w:t>十</w:t>
      </w:r>
      <w:r>
        <w:rPr>
          <w:rFonts w:hint="eastAsia"/>
          <w:highlight w:val="none"/>
          <w:lang w:val="en-US" w:eastAsia="zh-CN"/>
        </w:rPr>
        <w:t>三</w:t>
      </w:r>
      <w:r>
        <w:rPr>
          <w:rFonts w:hint="eastAsia"/>
          <w:highlight w:val="none"/>
        </w:rPr>
        <w:t>、招标文件中要求提交的和投标人认为需要提供的其它说明和资料。</w:t>
      </w:r>
    </w:p>
    <w:p w14:paraId="17EDFA25">
      <w:pPr>
        <w:spacing w:line="440" w:lineRule="exact"/>
        <w:rPr>
          <w:bCs/>
          <w:highlight w:val="none"/>
        </w:rPr>
      </w:pPr>
      <w:r>
        <w:rPr>
          <w:rFonts w:hint="eastAsia"/>
          <w:b/>
          <w:highlight w:val="none"/>
        </w:rPr>
        <w:t>注：1.投标人制作商务技术响应文件，应按照商务技术响应文件组成顺序制作，编好始末页码且在投标文件目录中一一列明并对应。</w:t>
      </w:r>
    </w:p>
    <w:p w14:paraId="74829839">
      <w:pPr>
        <w:spacing w:line="440" w:lineRule="exact"/>
        <w:ind w:firstLine="482" w:firstLineChars="200"/>
        <w:rPr>
          <w:b/>
          <w:highlight w:val="none"/>
        </w:rPr>
      </w:pPr>
      <w:r>
        <w:rPr>
          <w:rFonts w:hint="eastAsia"/>
          <w:b/>
          <w:highlight w:val="none"/>
        </w:rPr>
        <w:t>2</w:t>
      </w:r>
      <w:r>
        <w:rPr>
          <w:b/>
          <w:highlight w:val="none"/>
        </w:rPr>
        <w:t>.</w:t>
      </w:r>
      <w:r>
        <w:rPr>
          <w:rFonts w:hint="eastAsia"/>
          <w:b/>
          <w:highlight w:val="none"/>
        </w:rPr>
        <w:t>招标文件没有提供格式的，投标人可自行设置。</w:t>
      </w:r>
    </w:p>
    <w:p w14:paraId="7C62B502">
      <w:pPr>
        <w:spacing w:line="360" w:lineRule="auto"/>
        <w:rPr>
          <w:rFonts w:hint="eastAsia"/>
          <w:highlight w:val="none"/>
        </w:rPr>
      </w:pPr>
    </w:p>
    <w:p w14:paraId="02AFDBF1">
      <w:pPr>
        <w:spacing w:line="440" w:lineRule="exact"/>
        <w:rPr>
          <w:rFonts w:hint="eastAsia"/>
          <w:b/>
          <w:sz w:val="36"/>
          <w:highlight w:val="none"/>
        </w:rPr>
      </w:pPr>
      <w:r>
        <w:rPr>
          <w:highlight w:val="none"/>
        </w:rPr>
        <w:br w:type="page"/>
      </w:r>
      <w:r>
        <w:rPr>
          <w:rFonts w:hint="eastAsia"/>
          <w:b/>
          <w:highlight w:val="none"/>
        </w:rPr>
        <w:t>3、商务技术响应文件格式</w:t>
      </w:r>
    </w:p>
    <w:p w14:paraId="0B353DCB">
      <w:pPr>
        <w:spacing w:line="440" w:lineRule="exact"/>
        <w:jc w:val="center"/>
        <w:rPr>
          <w:b/>
          <w:sz w:val="32"/>
          <w:szCs w:val="32"/>
          <w:highlight w:val="none"/>
        </w:rPr>
      </w:pP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w:t>
      </w:r>
      <w:r>
        <w:rPr>
          <w:b/>
          <w:sz w:val="30"/>
          <w:szCs w:val="30"/>
          <w:highlight w:val="none"/>
        </w:rPr>
        <w:t>1</w:t>
      </w:r>
      <w:r>
        <w:rPr>
          <w:rFonts w:hint="eastAsia"/>
          <w:b/>
          <w:sz w:val="30"/>
          <w:szCs w:val="30"/>
          <w:highlight w:val="none"/>
        </w:rPr>
        <w:t xml:space="preserve">  </w:t>
      </w:r>
      <w:r>
        <w:rPr>
          <w:rFonts w:hint="eastAsia"/>
          <w:b/>
          <w:sz w:val="32"/>
          <w:szCs w:val="32"/>
          <w:highlight w:val="none"/>
        </w:rPr>
        <w:t>投标函</w:t>
      </w:r>
    </w:p>
    <w:p w14:paraId="75FA23C4">
      <w:pPr>
        <w:spacing w:line="440" w:lineRule="exact"/>
        <w:rPr>
          <w:highlight w:val="none"/>
        </w:rPr>
      </w:pPr>
      <w:r>
        <w:rPr>
          <w:rFonts w:hint="eastAsia"/>
          <w:highlight w:val="none"/>
        </w:rPr>
        <w:t>致：新疆诚誉工程项目管理有限公司</w:t>
      </w:r>
      <w:r>
        <w:rPr>
          <w:highlight w:val="none"/>
        </w:rPr>
        <w:t>:</w:t>
      </w:r>
    </w:p>
    <w:p w14:paraId="1B8BFB16">
      <w:pPr>
        <w:spacing w:line="440" w:lineRule="exact"/>
        <w:ind w:firstLine="555"/>
        <w:rPr>
          <w:highlight w:val="none"/>
        </w:rPr>
      </w:pPr>
      <w:r>
        <w:rPr>
          <w:rFonts w:hint="eastAsia"/>
          <w:highlight w:val="none"/>
        </w:rPr>
        <w:t>根据贵方为</w:t>
      </w:r>
      <w:r>
        <w:rPr>
          <w:rFonts w:hint="eastAsia"/>
          <w:highlight w:val="none"/>
          <w:u w:val="single"/>
          <w:lang w:val="en-US" w:eastAsia="zh-CN"/>
        </w:rPr>
        <w:t xml:space="preserve">      </w:t>
      </w:r>
      <w:r>
        <w:rPr>
          <w:rFonts w:hint="eastAsia"/>
          <w:highlight w:val="none"/>
        </w:rPr>
        <w:t>项目招标的投标邀请</w:t>
      </w:r>
      <w:r>
        <w:rPr>
          <w:rFonts w:hint="eastAsia"/>
          <w:highlight w:val="none"/>
          <w:u w:val="single"/>
        </w:rPr>
        <w:t xml:space="preserve"> 项目编号 </w:t>
      </w:r>
      <w:r>
        <w:rPr>
          <w:rFonts w:hint="eastAsia"/>
          <w:highlight w:val="none"/>
        </w:rPr>
        <w:t>，签字代表</w:t>
      </w:r>
      <w:r>
        <w:rPr>
          <w:rFonts w:hint="eastAsia"/>
          <w:highlight w:val="none"/>
          <w:u w:val="single"/>
        </w:rPr>
        <w:t>（姓名、职务）</w:t>
      </w:r>
      <w:r>
        <w:rPr>
          <w:rFonts w:hint="eastAsia"/>
          <w:highlight w:val="none"/>
        </w:rPr>
        <w:t>经正式授权并代表投标人</w:t>
      </w:r>
      <w:r>
        <w:rPr>
          <w:rFonts w:hint="eastAsia"/>
          <w:highlight w:val="none"/>
          <w:u w:val="single"/>
        </w:rPr>
        <w:t>（投标人名称、地址）</w:t>
      </w:r>
      <w:r>
        <w:rPr>
          <w:rFonts w:hint="eastAsia"/>
          <w:highlight w:val="none"/>
        </w:rPr>
        <w:t>对此项目进行投标。据此函，签字代表宣布并同意如下：</w:t>
      </w:r>
    </w:p>
    <w:p w14:paraId="43CE2218">
      <w:pPr>
        <w:adjustRightInd w:val="0"/>
        <w:snapToGrid w:val="0"/>
        <w:spacing w:line="440" w:lineRule="exact"/>
        <w:ind w:firstLine="480" w:firstLineChars="200"/>
        <w:rPr>
          <w:highlight w:val="none"/>
        </w:rPr>
      </w:pPr>
      <w:r>
        <w:rPr>
          <w:rFonts w:hint="eastAsia"/>
          <w:highlight w:val="none"/>
        </w:rPr>
        <w:t>1.我方同意在本项目招标文件中规定的开标日起</w:t>
      </w:r>
      <w:r>
        <w:rPr>
          <w:rFonts w:hint="eastAsia"/>
          <w:highlight w:val="none"/>
          <w:u w:val="single"/>
          <w:lang w:val="en-US" w:eastAsia="zh-CN"/>
        </w:rPr>
        <w:t>90</w:t>
      </w:r>
      <w:r>
        <w:rPr>
          <w:rFonts w:hint="eastAsia"/>
          <w:highlight w:val="none"/>
          <w:u w:val="single"/>
        </w:rPr>
        <w:t>日内</w:t>
      </w:r>
      <w:r>
        <w:rPr>
          <w:rFonts w:hint="eastAsia"/>
          <w:highlight w:val="none"/>
        </w:rPr>
        <w:t>遵守本投标文件中的承诺且在此期限期满之前均具有约束力。</w:t>
      </w:r>
    </w:p>
    <w:p w14:paraId="3CE3E148">
      <w:pPr>
        <w:spacing w:line="440" w:lineRule="exact"/>
        <w:ind w:firstLine="480" w:firstLineChars="200"/>
        <w:rPr>
          <w:rFonts w:hint="eastAsia"/>
          <w:spacing w:val="-2"/>
          <w:highlight w:val="none"/>
        </w:rPr>
      </w:pPr>
      <w:r>
        <w:rPr>
          <w:rFonts w:cs="Arial"/>
          <w:highlight w:val="none"/>
        </w:rPr>
        <w:t>2.</w:t>
      </w:r>
      <w:r>
        <w:rPr>
          <w:rFonts w:hint="eastAsia"/>
          <w:spacing w:val="-2"/>
          <w:highlight w:val="none"/>
        </w:rPr>
        <w:t>若我方中标，我方承诺按投标产品规格向甲方提供供货服务。</w:t>
      </w:r>
    </w:p>
    <w:p w14:paraId="6E8E7830">
      <w:pPr>
        <w:adjustRightInd w:val="0"/>
        <w:snapToGrid w:val="0"/>
        <w:spacing w:line="440" w:lineRule="exact"/>
        <w:ind w:firstLine="480" w:firstLineChars="200"/>
        <w:rPr>
          <w:rFonts w:hint="eastAsia"/>
          <w:highlight w:val="none"/>
        </w:rPr>
      </w:pPr>
      <w:r>
        <w:rPr>
          <w:highlight w:val="none"/>
        </w:rPr>
        <w:t>3</w:t>
      </w:r>
      <w:r>
        <w:rPr>
          <w:rFonts w:hint="eastAsia"/>
          <w:highlight w:val="none"/>
        </w:rPr>
        <w:t>.已详细审阅全部招标文件(包括招标文件澄清函)，理解投标人须知的所有条款。</w:t>
      </w:r>
    </w:p>
    <w:p w14:paraId="6055E620">
      <w:pPr>
        <w:adjustRightInd w:val="0"/>
        <w:snapToGrid w:val="0"/>
        <w:spacing w:line="440" w:lineRule="exact"/>
        <w:ind w:firstLine="480" w:firstLineChars="200"/>
        <w:rPr>
          <w:rFonts w:hint="eastAsia"/>
          <w:highlight w:val="none"/>
        </w:rPr>
      </w:pPr>
      <w:r>
        <w:rPr>
          <w:highlight w:val="none"/>
        </w:rPr>
        <w:t>4</w:t>
      </w:r>
      <w:r>
        <w:rPr>
          <w:rFonts w:hint="eastAsia"/>
          <w:highlight w:val="none"/>
        </w:rPr>
        <w:t>.完全理解贵方“最低报价不能作为中标的保证”的规定。</w:t>
      </w:r>
    </w:p>
    <w:p w14:paraId="45D34EE2">
      <w:pPr>
        <w:adjustRightInd w:val="0"/>
        <w:snapToGrid w:val="0"/>
        <w:spacing w:line="440" w:lineRule="exact"/>
        <w:ind w:firstLine="480" w:firstLineChars="200"/>
        <w:rPr>
          <w:highlight w:val="none"/>
        </w:rPr>
      </w:pPr>
      <w:r>
        <w:rPr>
          <w:highlight w:val="none"/>
        </w:rPr>
        <w:t>5.</w:t>
      </w:r>
      <w:r>
        <w:rPr>
          <w:rFonts w:hint="eastAsia"/>
          <w:highlight w:val="none"/>
        </w:rPr>
        <w:t>接受招标文件中全部合同条款，且无任何异议；保证忠实地执行双方所签订的合同，并承担合同规定的责任和义务。</w:t>
      </w:r>
    </w:p>
    <w:p w14:paraId="497DDA2E">
      <w:pPr>
        <w:adjustRightInd w:val="0"/>
        <w:snapToGrid w:val="0"/>
        <w:spacing w:line="440" w:lineRule="exact"/>
        <w:ind w:firstLine="480" w:firstLineChars="200"/>
        <w:rPr>
          <w:rFonts w:hint="eastAsia"/>
          <w:highlight w:val="none"/>
        </w:rPr>
      </w:pPr>
      <w:r>
        <w:rPr>
          <w:highlight w:val="none"/>
        </w:rPr>
        <w:t>6</w:t>
      </w:r>
      <w:r>
        <w:rPr>
          <w:rFonts w:hint="eastAsia"/>
          <w:highlight w:val="none"/>
        </w:rPr>
        <w:t>.完全满足和响应招标文件中的各项商务和技术要求，若有偏差，已在投标文件中明确说明。</w:t>
      </w:r>
    </w:p>
    <w:p w14:paraId="5142CB00">
      <w:pPr>
        <w:adjustRightInd w:val="0"/>
        <w:snapToGrid w:val="0"/>
        <w:spacing w:line="440" w:lineRule="exact"/>
        <w:ind w:firstLine="480" w:firstLineChars="200"/>
        <w:rPr>
          <w:rFonts w:hint="eastAsia"/>
          <w:highlight w:val="none"/>
        </w:rPr>
      </w:pPr>
      <w:r>
        <w:rPr>
          <w:highlight w:val="none"/>
        </w:rPr>
        <w:t>7</w:t>
      </w:r>
      <w:r>
        <w:rPr>
          <w:rFonts w:hint="eastAsia"/>
          <w:highlight w:val="none"/>
        </w:rPr>
        <w:t>.愿意提供任何与投标有关的数据、情况和技术资料等。</w:t>
      </w:r>
    </w:p>
    <w:p w14:paraId="0772F429">
      <w:pPr>
        <w:adjustRightInd w:val="0"/>
        <w:snapToGrid w:val="0"/>
        <w:spacing w:line="440" w:lineRule="exact"/>
        <w:ind w:firstLine="480" w:firstLineChars="200"/>
        <w:rPr>
          <w:rFonts w:hint="eastAsia"/>
          <w:highlight w:val="none"/>
        </w:rPr>
      </w:pPr>
      <w:r>
        <w:rPr>
          <w:highlight w:val="none"/>
        </w:rPr>
        <w:t>8</w:t>
      </w:r>
      <w:r>
        <w:rPr>
          <w:rFonts w:hint="eastAsia"/>
          <w:highlight w:val="none"/>
        </w:rPr>
        <w:t>.我方已详细审核全部投标文件、参考资料及有关附件，确认无误。</w:t>
      </w:r>
    </w:p>
    <w:p w14:paraId="792A59A3">
      <w:pPr>
        <w:adjustRightInd w:val="0"/>
        <w:snapToGrid w:val="0"/>
        <w:spacing w:line="440" w:lineRule="exact"/>
        <w:ind w:firstLine="480" w:firstLineChars="200"/>
        <w:rPr>
          <w:rFonts w:hint="eastAsia"/>
          <w:highlight w:val="none"/>
        </w:rPr>
      </w:pPr>
      <w:r>
        <w:rPr>
          <w:highlight w:val="none"/>
        </w:rPr>
        <w:t>9</w:t>
      </w:r>
      <w:r>
        <w:rPr>
          <w:rFonts w:hint="eastAsia"/>
          <w:highlight w:val="none"/>
        </w:rPr>
        <w:t>.对本次招标内容及与本项目有关的知识产权、技术资料、商业秘密及相关信息保密。</w:t>
      </w:r>
    </w:p>
    <w:p w14:paraId="490A6668">
      <w:pPr>
        <w:adjustRightInd w:val="0"/>
        <w:snapToGrid w:val="0"/>
        <w:spacing w:line="440" w:lineRule="exact"/>
        <w:ind w:firstLine="480" w:firstLineChars="200"/>
        <w:rPr>
          <w:rFonts w:hint="eastAsia"/>
          <w:highlight w:val="none"/>
        </w:rPr>
      </w:pPr>
      <w:r>
        <w:rPr>
          <w:rFonts w:hint="eastAsia"/>
          <w:highlight w:val="none"/>
        </w:rPr>
        <w:t>1</w:t>
      </w:r>
      <w:r>
        <w:rPr>
          <w:highlight w:val="none"/>
        </w:rPr>
        <w:t>0</w:t>
      </w:r>
      <w:r>
        <w:rPr>
          <w:rFonts w:hint="eastAsia"/>
          <w:highlight w:val="none"/>
        </w:rPr>
        <w:t>.与采购人和采购代理机构无任何的隶属关系或者其他利害关系。</w:t>
      </w:r>
    </w:p>
    <w:p w14:paraId="7C2F6CD5">
      <w:pPr>
        <w:adjustRightInd w:val="0"/>
        <w:snapToGrid w:val="0"/>
        <w:spacing w:line="440" w:lineRule="exact"/>
        <w:rPr>
          <w:highlight w:val="none"/>
        </w:rPr>
      </w:pPr>
    </w:p>
    <w:p w14:paraId="09F8880E">
      <w:pPr>
        <w:spacing w:line="440" w:lineRule="exact"/>
        <w:ind w:firstLine="240" w:firstLineChars="100"/>
        <w:rPr>
          <w:highlight w:val="none"/>
        </w:rPr>
      </w:pPr>
      <w:r>
        <w:rPr>
          <w:rFonts w:hint="eastAsia"/>
          <w:highlight w:val="none"/>
        </w:rPr>
        <w:t>与本投标有关的一切正式往来信函请寄：</w:t>
      </w:r>
    </w:p>
    <w:p w14:paraId="30E961C7">
      <w:pPr>
        <w:spacing w:line="440" w:lineRule="exact"/>
        <w:ind w:firstLine="240" w:firstLineChars="100"/>
        <w:rPr>
          <w:highlight w:val="none"/>
          <w:u w:val="single"/>
        </w:rPr>
      </w:pPr>
      <w:r>
        <w:rPr>
          <w:rFonts w:hint="eastAsia"/>
          <w:highlight w:val="none"/>
        </w:rPr>
        <w:t>地　　　　　址：</w:t>
      </w:r>
      <w:r>
        <w:rPr>
          <w:rFonts w:hint="eastAsia"/>
          <w:highlight w:val="none"/>
          <w:u w:val="single"/>
        </w:rPr>
        <w:t>　　　　　　　　　　</w:t>
      </w:r>
      <w:r>
        <w:rPr>
          <w:rFonts w:hint="eastAsia"/>
          <w:highlight w:val="none"/>
        </w:rPr>
        <w:t>邮编：</w:t>
      </w:r>
      <w:r>
        <w:rPr>
          <w:rFonts w:hint="eastAsia"/>
          <w:highlight w:val="none"/>
          <w:u w:val="single"/>
        </w:rPr>
        <w:t>　　　　　　　　　</w:t>
      </w:r>
    </w:p>
    <w:p w14:paraId="4AF8BB78">
      <w:pPr>
        <w:spacing w:line="440" w:lineRule="exact"/>
        <w:rPr>
          <w:highlight w:val="none"/>
        </w:rPr>
      </w:pPr>
      <w:r>
        <w:rPr>
          <w:rFonts w:hint="eastAsia"/>
          <w:highlight w:val="none"/>
        </w:rPr>
        <w:t>　电　　　　　话：</w:t>
      </w:r>
      <w:r>
        <w:rPr>
          <w:rFonts w:hint="eastAsia"/>
          <w:highlight w:val="none"/>
          <w:u w:val="single"/>
        </w:rPr>
        <w:t>　　　　　　　　　　</w:t>
      </w:r>
      <w:r>
        <w:rPr>
          <w:rFonts w:hint="eastAsia"/>
          <w:highlight w:val="none"/>
        </w:rPr>
        <w:t>传真：</w:t>
      </w:r>
      <w:r>
        <w:rPr>
          <w:rFonts w:hint="eastAsia"/>
          <w:highlight w:val="none"/>
          <w:u w:val="single"/>
        </w:rPr>
        <w:t>　　　　　　　　　</w:t>
      </w:r>
    </w:p>
    <w:p w14:paraId="3D9DA284">
      <w:pPr>
        <w:spacing w:line="440" w:lineRule="exact"/>
        <w:rPr>
          <w:highlight w:val="none"/>
        </w:rPr>
      </w:pPr>
      <w:r>
        <w:rPr>
          <w:rFonts w:hint="eastAsia"/>
          <w:highlight w:val="none"/>
        </w:rPr>
        <w:t>　</w:t>
      </w:r>
      <w:r>
        <w:rPr>
          <w:rFonts w:hint="eastAsia"/>
          <w:highlight w:val="none"/>
          <w:lang w:eastAsia="zh-CN"/>
        </w:rPr>
        <w:t>法定代表人或其委托代理人：（签字或盖章）</w:t>
      </w:r>
      <w:r>
        <w:rPr>
          <w:rFonts w:hint="eastAsia"/>
          <w:highlight w:val="none"/>
        </w:rPr>
        <w:t>：</w:t>
      </w:r>
      <w:r>
        <w:rPr>
          <w:rFonts w:hint="eastAsia"/>
          <w:highlight w:val="none"/>
          <w:u w:val="single"/>
        </w:rPr>
        <w:t>　　　　　　　　　　　　　</w:t>
      </w:r>
    </w:p>
    <w:p w14:paraId="37575E28">
      <w:pPr>
        <w:spacing w:line="440" w:lineRule="exact"/>
        <w:rPr>
          <w:highlight w:val="none"/>
        </w:rPr>
      </w:pPr>
      <w:r>
        <w:rPr>
          <w:rFonts w:hint="eastAsia"/>
          <w:highlight w:val="none"/>
        </w:rPr>
        <w:t>　投标人名称：</w:t>
      </w:r>
      <w:r>
        <w:rPr>
          <w:rFonts w:hint="eastAsia"/>
          <w:highlight w:val="none"/>
          <w:u w:val="single"/>
        </w:rPr>
        <w:t>　　　　　　　　　　</w:t>
      </w:r>
    </w:p>
    <w:p w14:paraId="1F988E40">
      <w:pPr>
        <w:spacing w:line="440" w:lineRule="exact"/>
        <w:ind w:firstLine="6240" w:firstLineChars="2600"/>
        <w:rPr>
          <w:highlight w:val="none"/>
        </w:rPr>
      </w:pPr>
      <w:r>
        <w:rPr>
          <w:rFonts w:hint="eastAsia"/>
          <w:highlight w:val="none"/>
        </w:rPr>
        <w:t>（单位公章）</w:t>
      </w:r>
    </w:p>
    <w:p w14:paraId="6A5B4E62">
      <w:pPr>
        <w:spacing w:line="440" w:lineRule="exact"/>
        <w:ind w:firstLine="5880" w:firstLineChars="2450"/>
        <w:rPr>
          <w:highlight w:val="none"/>
        </w:rPr>
      </w:pPr>
      <w:r>
        <w:rPr>
          <w:highlight w:val="none"/>
        </w:rPr>
        <w:t>20</w:t>
      </w:r>
      <w:r>
        <w:rPr>
          <w:rFonts w:hint="eastAsia"/>
          <w:highlight w:val="none"/>
        </w:rPr>
        <w:t xml:space="preserve">  年  月  日</w:t>
      </w:r>
    </w:p>
    <w:p w14:paraId="19505111">
      <w:pPr>
        <w:adjustRightInd w:val="0"/>
        <w:snapToGrid w:val="0"/>
        <w:spacing w:line="440" w:lineRule="exact"/>
        <w:ind w:firstLine="482" w:firstLineChars="200"/>
        <w:rPr>
          <w:rFonts w:hint="eastAsia"/>
          <w:b/>
          <w:highlight w:val="none"/>
          <w:em w:val="dot"/>
        </w:rPr>
      </w:pPr>
      <w:r>
        <w:rPr>
          <w:rFonts w:hint="eastAsia"/>
          <w:b/>
          <w:highlight w:val="none"/>
          <w:em w:val="dot"/>
        </w:rPr>
        <w:t>注：除可填报项目外，对本投标函的任何修改将被视为非实质性响应投标，从而导致该投标被拒绝。</w:t>
      </w:r>
    </w:p>
    <w:p w14:paraId="5B9D2645">
      <w:pPr>
        <w:spacing w:line="440" w:lineRule="exact"/>
        <w:jc w:val="center"/>
        <w:rPr>
          <w:b/>
          <w:sz w:val="30"/>
          <w:szCs w:val="30"/>
          <w:highlight w:val="none"/>
        </w:rPr>
      </w:pPr>
      <w:r>
        <w:rPr>
          <w:b/>
          <w:sz w:val="30"/>
          <w:szCs w:val="30"/>
          <w:highlight w:val="none"/>
        </w:rPr>
        <w:br w:type="page"/>
      </w: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-2  反商业贿赂承诺书</w:t>
      </w:r>
    </w:p>
    <w:p w14:paraId="4F4CEE7E">
      <w:pPr>
        <w:pStyle w:val="11"/>
        <w:spacing w:line="440" w:lineRule="exact"/>
        <w:ind w:left="480" w:firstLine="482"/>
        <w:rPr>
          <w:rFonts w:ascii="宋体" w:hAnsi="宋体"/>
          <w:sz w:val="24"/>
          <w:highlight w:val="none"/>
        </w:rPr>
      </w:pPr>
      <w:r>
        <w:rPr>
          <w:rFonts w:hint="eastAsia" w:ascii="宋体" w:hAnsi="宋体"/>
          <w:sz w:val="24"/>
          <w:highlight w:val="none"/>
        </w:rPr>
        <w:t>我公司承诺在</w:t>
      </w:r>
      <w:r>
        <w:rPr>
          <w:rFonts w:hint="eastAsia" w:ascii="宋体" w:hAnsi="宋体"/>
          <w:sz w:val="24"/>
          <w:highlight w:val="none"/>
          <w:u w:val="single"/>
        </w:rPr>
        <w:t>（项目名称、项目编号）</w:t>
      </w:r>
      <w:r>
        <w:rPr>
          <w:rFonts w:hint="eastAsia" w:ascii="宋体" w:hAnsi="宋体"/>
          <w:sz w:val="24"/>
          <w:highlight w:val="none"/>
        </w:rPr>
        <w:t>招标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25CEBA4B">
      <w:pPr>
        <w:pStyle w:val="11"/>
        <w:spacing w:line="440" w:lineRule="exact"/>
        <w:ind w:left="480" w:firstLine="482"/>
        <w:rPr>
          <w:rFonts w:ascii="宋体" w:hAnsi="宋体"/>
          <w:sz w:val="24"/>
          <w:highlight w:val="none"/>
        </w:rPr>
      </w:pPr>
      <w:r>
        <w:rPr>
          <w:rFonts w:hint="eastAsia" w:ascii="宋体" w:hAnsi="宋体"/>
          <w:sz w:val="24"/>
          <w:highlight w:val="none"/>
        </w:rPr>
        <w:t>公司法定代表：</w:t>
      </w:r>
    </w:p>
    <w:p w14:paraId="7FAEF7E7">
      <w:pPr>
        <w:pStyle w:val="11"/>
        <w:spacing w:line="440" w:lineRule="exact"/>
        <w:ind w:left="480" w:firstLine="482"/>
        <w:rPr>
          <w:rFonts w:ascii="宋体" w:hAnsi="宋体"/>
          <w:sz w:val="24"/>
          <w:highlight w:val="none"/>
        </w:rPr>
      </w:pPr>
      <w:r>
        <w:rPr>
          <w:rFonts w:hint="eastAsia" w:ascii="宋体" w:hAnsi="宋体"/>
          <w:sz w:val="24"/>
          <w:highlight w:val="none"/>
        </w:rPr>
        <w:t>法人授权代表：</w:t>
      </w:r>
    </w:p>
    <w:p w14:paraId="5666BA60">
      <w:pPr>
        <w:pStyle w:val="11"/>
        <w:spacing w:line="440" w:lineRule="exact"/>
        <w:ind w:left="480" w:firstLine="480" w:firstLineChars="200"/>
        <w:rPr>
          <w:rFonts w:ascii="宋体" w:hAnsi="宋体"/>
          <w:sz w:val="24"/>
          <w:highlight w:val="none"/>
        </w:rPr>
      </w:pPr>
      <w:r>
        <w:rPr>
          <w:rFonts w:hint="eastAsia" w:ascii="宋体" w:hAnsi="宋体"/>
          <w:sz w:val="24"/>
          <w:highlight w:val="none"/>
        </w:rPr>
        <w:t>日期：</w:t>
      </w:r>
    </w:p>
    <w:p w14:paraId="4133F76D">
      <w:pPr>
        <w:spacing w:line="440" w:lineRule="exact"/>
        <w:jc w:val="center"/>
        <w:rPr>
          <w:b/>
          <w:sz w:val="32"/>
          <w:szCs w:val="32"/>
          <w:highlight w:val="none"/>
        </w:rPr>
      </w:pPr>
      <w:r>
        <w:rPr>
          <w:highlight w:val="none"/>
        </w:rPr>
        <w:br w:type="page"/>
      </w: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 xml:space="preserve">-3  </w:t>
      </w:r>
      <w:r>
        <w:rPr>
          <w:rFonts w:hint="eastAsia"/>
          <w:b/>
          <w:sz w:val="32"/>
          <w:szCs w:val="32"/>
          <w:highlight w:val="none"/>
        </w:rPr>
        <w:t>商务条款偏离表</w:t>
      </w:r>
    </w:p>
    <w:p w14:paraId="2F196BF0">
      <w:pPr>
        <w:spacing w:line="440" w:lineRule="exact"/>
        <w:ind w:firstLine="120" w:firstLineChars="50"/>
        <w:rPr>
          <w:highlight w:val="none"/>
          <w:u w:val="single"/>
        </w:rPr>
      </w:pPr>
      <w:r>
        <w:rPr>
          <w:rFonts w:hint="eastAsia"/>
          <w:highlight w:val="none"/>
        </w:rPr>
        <w:t>投标人名称（公章）：</w:t>
      </w:r>
      <w:r>
        <w:rPr>
          <w:rFonts w:hint="eastAsia"/>
          <w:highlight w:val="none"/>
          <w:u w:val="single"/>
        </w:rPr>
        <w:t xml:space="preserve">　　　　　         </w:t>
      </w:r>
      <w:r>
        <w:rPr>
          <w:rFonts w:hint="eastAsia"/>
          <w:highlight w:val="none"/>
        </w:rPr>
        <w:t>招标编号：</w:t>
      </w:r>
      <w:r>
        <w:rPr>
          <w:rFonts w:hint="eastAsia"/>
          <w:highlight w:val="none"/>
          <w:u w:val="single"/>
        </w:rPr>
        <w:t xml:space="preserve">　　　　           </w:t>
      </w:r>
    </w:p>
    <w:p w14:paraId="51C48A8F">
      <w:pPr>
        <w:spacing w:line="440" w:lineRule="exact"/>
        <w:ind w:firstLine="120" w:firstLineChars="50"/>
        <w:rPr>
          <w:highlight w:val="none"/>
        </w:rPr>
      </w:pPr>
      <w:r>
        <w:rPr>
          <w:rFonts w:hint="eastAsia"/>
          <w:highlight w:val="none"/>
        </w:rPr>
        <w:t>标项序号、名称：</w:t>
      </w:r>
      <w:r>
        <w:rPr>
          <w:rFonts w:hint="eastAsia"/>
          <w:highlight w:val="none"/>
          <w:u w:val="single"/>
        </w:rPr>
        <w:t xml:space="preserve">　　　　           </w:t>
      </w:r>
      <w:r>
        <w:rPr>
          <w:rFonts w:hint="eastAsia"/>
          <w:highlight w:val="none"/>
        </w:rPr>
        <w:t xml:space="preserve">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602"/>
        <w:gridCol w:w="2458"/>
        <w:gridCol w:w="2885"/>
        <w:gridCol w:w="2018"/>
      </w:tblGrid>
      <w:tr w14:paraId="16F2C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91" w:type="dxa"/>
            <w:noWrap w:val="0"/>
            <w:vAlign w:val="center"/>
          </w:tcPr>
          <w:p w14:paraId="36EF6E17">
            <w:pPr>
              <w:spacing w:line="440" w:lineRule="exact"/>
              <w:rPr>
                <w:highlight w:val="none"/>
              </w:rPr>
            </w:pPr>
            <w:r>
              <w:rPr>
                <w:rFonts w:hint="eastAsia"/>
                <w:highlight w:val="none"/>
              </w:rPr>
              <w:t>序号</w:t>
            </w:r>
          </w:p>
        </w:tc>
        <w:tc>
          <w:tcPr>
            <w:tcW w:w="1602" w:type="dxa"/>
            <w:noWrap w:val="0"/>
            <w:vAlign w:val="center"/>
          </w:tcPr>
          <w:p w14:paraId="1505429B">
            <w:pPr>
              <w:spacing w:line="440" w:lineRule="exact"/>
              <w:rPr>
                <w:highlight w:val="none"/>
              </w:rPr>
            </w:pPr>
            <w:r>
              <w:rPr>
                <w:rFonts w:hint="eastAsia"/>
                <w:highlight w:val="none"/>
              </w:rPr>
              <w:t>招标文件</w:t>
            </w:r>
          </w:p>
          <w:p w14:paraId="4479AE38">
            <w:pPr>
              <w:spacing w:line="440" w:lineRule="exact"/>
              <w:rPr>
                <w:highlight w:val="none"/>
              </w:rPr>
            </w:pPr>
            <w:r>
              <w:rPr>
                <w:rFonts w:hint="eastAsia"/>
                <w:highlight w:val="none"/>
              </w:rPr>
              <w:t>条目号</w:t>
            </w:r>
          </w:p>
        </w:tc>
        <w:tc>
          <w:tcPr>
            <w:tcW w:w="2458" w:type="dxa"/>
            <w:noWrap w:val="0"/>
            <w:vAlign w:val="center"/>
          </w:tcPr>
          <w:p w14:paraId="63803EC3">
            <w:pPr>
              <w:spacing w:line="440" w:lineRule="exact"/>
              <w:rPr>
                <w:highlight w:val="none"/>
              </w:rPr>
            </w:pPr>
            <w:r>
              <w:rPr>
                <w:rFonts w:hint="eastAsia"/>
                <w:highlight w:val="none"/>
              </w:rPr>
              <w:t>招标文件的商务条款</w:t>
            </w:r>
          </w:p>
        </w:tc>
        <w:tc>
          <w:tcPr>
            <w:tcW w:w="2885" w:type="dxa"/>
            <w:noWrap w:val="0"/>
            <w:vAlign w:val="center"/>
          </w:tcPr>
          <w:p w14:paraId="5AC90960">
            <w:pPr>
              <w:spacing w:line="440" w:lineRule="exact"/>
              <w:rPr>
                <w:highlight w:val="none"/>
              </w:rPr>
            </w:pPr>
            <w:r>
              <w:rPr>
                <w:rFonts w:hint="eastAsia"/>
                <w:highlight w:val="none"/>
              </w:rPr>
              <w:t>投标文件的商务条款</w:t>
            </w:r>
          </w:p>
        </w:tc>
        <w:tc>
          <w:tcPr>
            <w:tcW w:w="2018" w:type="dxa"/>
            <w:noWrap w:val="0"/>
            <w:vAlign w:val="center"/>
          </w:tcPr>
          <w:p w14:paraId="15242225">
            <w:pPr>
              <w:spacing w:line="440" w:lineRule="exact"/>
              <w:rPr>
                <w:highlight w:val="none"/>
              </w:rPr>
            </w:pPr>
            <w:r>
              <w:rPr>
                <w:rFonts w:hint="eastAsia"/>
                <w:highlight w:val="none"/>
              </w:rPr>
              <w:t>说明</w:t>
            </w:r>
          </w:p>
        </w:tc>
      </w:tr>
      <w:tr w14:paraId="6CCA3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346DCB8B">
            <w:pPr>
              <w:jc w:val="center"/>
              <w:rPr>
                <w:highlight w:val="none"/>
              </w:rPr>
            </w:pPr>
            <w:r>
              <w:rPr>
                <w:rFonts w:hint="eastAsia"/>
                <w:highlight w:val="none"/>
              </w:rPr>
              <w:t>1</w:t>
            </w:r>
          </w:p>
        </w:tc>
        <w:tc>
          <w:tcPr>
            <w:tcW w:w="1602" w:type="dxa"/>
            <w:noWrap w:val="0"/>
            <w:vAlign w:val="top"/>
          </w:tcPr>
          <w:p w14:paraId="05E86309">
            <w:pPr>
              <w:spacing w:line="440" w:lineRule="exact"/>
              <w:jc w:val="center"/>
              <w:rPr>
                <w:highlight w:val="none"/>
              </w:rPr>
            </w:pPr>
          </w:p>
        </w:tc>
        <w:tc>
          <w:tcPr>
            <w:tcW w:w="2458" w:type="dxa"/>
            <w:noWrap w:val="0"/>
            <w:vAlign w:val="top"/>
          </w:tcPr>
          <w:p w14:paraId="32C66065">
            <w:pPr>
              <w:spacing w:line="440" w:lineRule="exact"/>
              <w:rPr>
                <w:highlight w:val="none"/>
              </w:rPr>
            </w:pPr>
          </w:p>
        </w:tc>
        <w:tc>
          <w:tcPr>
            <w:tcW w:w="2885" w:type="dxa"/>
            <w:noWrap w:val="0"/>
            <w:vAlign w:val="top"/>
          </w:tcPr>
          <w:p w14:paraId="2EA0A99D">
            <w:pPr>
              <w:spacing w:line="440" w:lineRule="exact"/>
              <w:rPr>
                <w:highlight w:val="none"/>
              </w:rPr>
            </w:pPr>
          </w:p>
        </w:tc>
        <w:tc>
          <w:tcPr>
            <w:tcW w:w="2018" w:type="dxa"/>
            <w:noWrap w:val="0"/>
            <w:vAlign w:val="top"/>
          </w:tcPr>
          <w:p w14:paraId="0AF9358B">
            <w:pPr>
              <w:spacing w:line="440" w:lineRule="exact"/>
              <w:rPr>
                <w:highlight w:val="none"/>
              </w:rPr>
            </w:pPr>
          </w:p>
        </w:tc>
      </w:tr>
      <w:tr w14:paraId="5FE7F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891" w:type="dxa"/>
            <w:noWrap w:val="0"/>
            <w:vAlign w:val="center"/>
          </w:tcPr>
          <w:p w14:paraId="6545857A">
            <w:pPr>
              <w:jc w:val="center"/>
              <w:rPr>
                <w:highlight w:val="none"/>
              </w:rPr>
            </w:pPr>
            <w:r>
              <w:rPr>
                <w:rFonts w:hint="eastAsia"/>
                <w:highlight w:val="none"/>
              </w:rPr>
              <w:t>2</w:t>
            </w:r>
          </w:p>
        </w:tc>
        <w:tc>
          <w:tcPr>
            <w:tcW w:w="1602" w:type="dxa"/>
            <w:noWrap w:val="0"/>
            <w:vAlign w:val="top"/>
          </w:tcPr>
          <w:p w14:paraId="2CFD6270">
            <w:pPr>
              <w:spacing w:line="440" w:lineRule="exact"/>
              <w:rPr>
                <w:highlight w:val="none"/>
              </w:rPr>
            </w:pPr>
          </w:p>
        </w:tc>
        <w:tc>
          <w:tcPr>
            <w:tcW w:w="2458" w:type="dxa"/>
            <w:noWrap w:val="0"/>
            <w:vAlign w:val="top"/>
          </w:tcPr>
          <w:p w14:paraId="1551F7D1">
            <w:pPr>
              <w:spacing w:line="440" w:lineRule="exact"/>
              <w:rPr>
                <w:highlight w:val="none"/>
              </w:rPr>
            </w:pPr>
          </w:p>
        </w:tc>
        <w:tc>
          <w:tcPr>
            <w:tcW w:w="2885" w:type="dxa"/>
            <w:noWrap w:val="0"/>
            <w:vAlign w:val="top"/>
          </w:tcPr>
          <w:p w14:paraId="05713356">
            <w:pPr>
              <w:spacing w:line="440" w:lineRule="exact"/>
              <w:rPr>
                <w:highlight w:val="none"/>
              </w:rPr>
            </w:pPr>
          </w:p>
        </w:tc>
        <w:tc>
          <w:tcPr>
            <w:tcW w:w="2018" w:type="dxa"/>
            <w:noWrap w:val="0"/>
            <w:vAlign w:val="top"/>
          </w:tcPr>
          <w:p w14:paraId="4C7F3266">
            <w:pPr>
              <w:spacing w:line="440" w:lineRule="exact"/>
              <w:rPr>
                <w:highlight w:val="none"/>
              </w:rPr>
            </w:pPr>
          </w:p>
        </w:tc>
      </w:tr>
      <w:tr w14:paraId="3B693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55AF0D11">
            <w:pPr>
              <w:jc w:val="center"/>
              <w:rPr>
                <w:highlight w:val="none"/>
              </w:rPr>
            </w:pPr>
            <w:r>
              <w:rPr>
                <w:rFonts w:hint="eastAsia"/>
                <w:highlight w:val="none"/>
              </w:rPr>
              <w:t>3</w:t>
            </w:r>
          </w:p>
        </w:tc>
        <w:tc>
          <w:tcPr>
            <w:tcW w:w="1602" w:type="dxa"/>
            <w:noWrap w:val="0"/>
            <w:vAlign w:val="top"/>
          </w:tcPr>
          <w:p w14:paraId="4D9B7F0C">
            <w:pPr>
              <w:spacing w:line="440" w:lineRule="exact"/>
              <w:rPr>
                <w:highlight w:val="none"/>
              </w:rPr>
            </w:pPr>
          </w:p>
        </w:tc>
        <w:tc>
          <w:tcPr>
            <w:tcW w:w="2458" w:type="dxa"/>
            <w:noWrap w:val="0"/>
            <w:vAlign w:val="center"/>
          </w:tcPr>
          <w:p w14:paraId="18B59A4E">
            <w:pPr>
              <w:spacing w:line="440" w:lineRule="exact"/>
              <w:rPr>
                <w:highlight w:val="none"/>
              </w:rPr>
            </w:pPr>
          </w:p>
        </w:tc>
        <w:tc>
          <w:tcPr>
            <w:tcW w:w="2885" w:type="dxa"/>
            <w:noWrap w:val="0"/>
            <w:vAlign w:val="top"/>
          </w:tcPr>
          <w:p w14:paraId="299806FF">
            <w:pPr>
              <w:spacing w:line="440" w:lineRule="exact"/>
              <w:rPr>
                <w:highlight w:val="none"/>
              </w:rPr>
            </w:pPr>
          </w:p>
        </w:tc>
        <w:tc>
          <w:tcPr>
            <w:tcW w:w="2018" w:type="dxa"/>
            <w:noWrap w:val="0"/>
            <w:vAlign w:val="top"/>
          </w:tcPr>
          <w:p w14:paraId="5C2729AF">
            <w:pPr>
              <w:spacing w:line="440" w:lineRule="exact"/>
              <w:rPr>
                <w:highlight w:val="none"/>
              </w:rPr>
            </w:pPr>
          </w:p>
        </w:tc>
      </w:tr>
      <w:tr w14:paraId="260E2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24F32F0E">
            <w:pPr>
              <w:jc w:val="center"/>
              <w:rPr>
                <w:highlight w:val="none"/>
              </w:rPr>
            </w:pPr>
            <w:r>
              <w:rPr>
                <w:rFonts w:hint="eastAsia"/>
                <w:highlight w:val="none"/>
              </w:rPr>
              <w:t>4</w:t>
            </w:r>
          </w:p>
        </w:tc>
        <w:tc>
          <w:tcPr>
            <w:tcW w:w="1602" w:type="dxa"/>
            <w:noWrap w:val="0"/>
            <w:vAlign w:val="top"/>
          </w:tcPr>
          <w:p w14:paraId="44F54FAF">
            <w:pPr>
              <w:spacing w:line="440" w:lineRule="exact"/>
              <w:rPr>
                <w:highlight w:val="none"/>
              </w:rPr>
            </w:pPr>
          </w:p>
        </w:tc>
        <w:tc>
          <w:tcPr>
            <w:tcW w:w="2458" w:type="dxa"/>
            <w:noWrap w:val="0"/>
            <w:vAlign w:val="center"/>
          </w:tcPr>
          <w:p w14:paraId="48CED949">
            <w:pPr>
              <w:pStyle w:val="102"/>
              <w:spacing w:line="440" w:lineRule="exact"/>
              <w:rPr>
                <w:rFonts w:hint="eastAsia" w:cs="Times New Roman"/>
                <w:kern w:val="2"/>
                <w:highlight w:val="none"/>
              </w:rPr>
            </w:pPr>
          </w:p>
        </w:tc>
        <w:tc>
          <w:tcPr>
            <w:tcW w:w="2885" w:type="dxa"/>
            <w:noWrap w:val="0"/>
            <w:vAlign w:val="top"/>
          </w:tcPr>
          <w:p w14:paraId="6B26E4C5">
            <w:pPr>
              <w:spacing w:line="440" w:lineRule="exact"/>
              <w:rPr>
                <w:highlight w:val="none"/>
              </w:rPr>
            </w:pPr>
          </w:p>
        </w:tc>
        <w:tc>
          <w:tcPr>
            <w:tcW w:w="2018" w:type="dxa"/>
            <w:noWrap w:val="0"/>
            <w:vAlign w:val="top"/>
          </w:tcPr>
          <w:p w14:paraId="20D0666C">
            <w:pPr>
              <w:spacing w:line="440" w:lineRule="exact"/>
              <w:rPr>
                <w:highlight w:val="none"/>
              </w:rPr>
            </w:pPr>
          </w:p>
        </w:tc>
      </w:tr>
      <w:tr w14:paraId="3FEAA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6B1B714B">
            <w:pPr>
              <w:jc w:val="center"/>
              <w:rPr>
                <w:highlight w:val="none"/>
              </w:rPr>
            </w:pPr>
            <w:r>
              <w:rPr>
                <w:rFonts w:hint="eastAsia"/>
                <w:highlight w:val="none"/>
              </w:rPr>
              <w:t>5</w:t>
            </w:r>
          </w:p>
        </w:tc>
        <w:tc>
          <w:tcPr>
            <w:tcW w:w="1602" w:type="dxa"/>
            <w:noWrap w:val="0"/>
            <w:vAlign w:val="top"/>
          </w:tcPr>
          <w:p w14:paraId="7FE3A48E">
            <w:pPr>
              <w:spacing w:line="440" w:lineRule="exact"/>
              <w:rPr>
                <w:highlight w:val="none"/>
              </w:rPr>
            </w:pPr>
          </w:p>
        </w:tc>
        <w:tc>
          <w:tcPr>
            <w:tcW w:w="2458" w:type="dxa"/>
            <w:noWrap w:val="0"/>
            <w:vAlign w:val="top"/>
          </w:tcPr>
          <w:p w14:paraId="1A40A3B6">
            <w:pPr>
              <w:spacing w:line="440" w:lineRule="exact"/>
              <w:rPr>
                <w:highlight w:val="none"/>
              </w:rPr>
            </w:pPr>
          </w:p>
        </w:tc>
        <w:tc>
          <w:tcPr>
            <w:tcW w:w="2885" w:type="dxa"/>
            <w:noWrap w:val="0"/>
            <w:vAlign w:val="top"/>
          </w:tcPr>
          <w:p w14:paraId="766FACE8">
            <w:pPr>
              <w:spacing w:line="440" w:lineRule="exact"/>
              <w:rPr>
                <w:highlight w:val="none"/>
              </w:rPr>
            </w:pPr>
          </w:p>
        </w:tc>
        <w:tc>
          <w:tcPr>
            <w:tcW w:w="2018" w:type="dxa"/>
            <w:noWrap w:val="0"/>
            <w:vAlign w:val="top"/>
          </w:tcPr>
          <w:p w14:paraId="4A70303B">
            <w:pPr>
              <w:spacing w:line="440" w:lineRule="exact"/>
              <w:rPr>
                <w:highlight w:val="none"/>
              </w:rPr>
            </w:pPr>
          </w:p>
        </w:tc>
      </w:tr>
      <w:tr w14:paraId="7F5F8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6AB7206F">
            <w:pPr>
              <w:jc w:val="center"/>
              <w:rPr>
                <w:highlight w:val="none"/>
              </w:rPr>
            </w:pPr>
            <w:r>
              <w:rPr>
                <w:rFonts w:hint="eastAsia"/>
                <w:highlight w:val="none"/>
              </w:rPr>
              <w:t>6</w:t>
            </w:r>
          </w:p>
        </w:tc>
        <w:tc>
          <w:tcPr>
            <w:tcW w:w="1602" w:type="dxa"/>
            <w:noWrap w:val="0"/>
            <w:vAlign w:val="top"/>
          </w:tcPr>
          <w:p w14:paraId="7A0C823A">
            <w:pPr>
              <w:spacing w:line="440" w:lineRule="exact"/>
              <w:rPr>
                <w:highlight w:val="none"/>
              </w:rPr>
            </w:pPr>
          </w:p>
        </w:tc>
        <w:tc>
          <w:tcPr>
            <w:tcW w:w="2458" w:type="dxa"/>
            <w:noWrap w:val="0"/>
            <w:vAlign w:val="top"/>
          </w:tcPr>
          <w:p w14:paraId="086AAD8A">
            <w:pPr>
              <w:snapToGrid w:val="0"/>
              <w:spacing w:line="440" w:lineRule="exact"/>
              <w:ind w:firstLine="480" w:firstLineChars="200"/>
              <w:rPr>
                <w:highlight w:val="none"/>
              </w:rPr>
            </w:pPr>
          </w:p>
        </w:tc>
        <w:tc>
          <w:tcPr>
            <w:tcW w:w="2885" w:type="dxa"/>
            <w:noWrap w:val="0"/>
            <w:vAlign w:val="top"/>
          </w:tcPr>
          <w:p w14:paraId="17A0377B">
            <w:pPr>
              <w:spacing w:line="440" w:lineRule="exact"/>
              <w:rPr>
                <w:highlight w:val="none"/>
              </w:rPr>
            </w:pPr>
          </w:p>
        </w:tc>
        <w:tc>
          <w:tcPr>
            <w:tcW w:w="2018" w:type="dxa"/>
            <w:noWrap w:val="0"/>
            <w:vAlign w:val="top"/>
          </w:tcPr>
          <w:p w14:paraId="1DAEE110">
            <w:pPr>
              <w:spacing w:line="440" w:lineRule="exact"/>
              <w:rPr>
                <w:highlight w:val="none"/>
              </w:rPr>
            </w:pPr>
          </w:p>
        </w:tc>
      </w:tr>
      <w:tr w14:paraId="05416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4D2CBE80">
            <w:pPr>
              <w:jc w:val="center"/>
              <w:rPr>
                <w:highlight w:val="none"/>
              </w:rPr>
            </w:pPr>
            <w:r>
              <w:rPr>
                <w:rFonts w:hint="eastAsia"/>
                <w:highlight w:val="none"/>
              </w:rPr>
              <w:t>7</w:t>
            </w:r>
          </w:p>
        </w:tc>
        <w:tc>
          <w:tcPr>
            <w:tcW w:w="1602" w:type="dxa"/>
            <w:noWrap w:val="0"/>
            <w:vAlign w:val="top"/>
          </w:tcPr>
          <w:p w14:paraId="3906084A">
            <w:pPr>
              <w:spacing w:line="440" w:lineRule="exact"/>
              <w:rPr>
                <w:highlight w:val="none"/>
              </w:rPr>
            </w:pPr>
          </w:p>
        </w:tc>
        <w:tc>
          <w:tcPr>
            <w:tcW w:w="2458" w:type="dxa"/>
            <w:noWrap w:val="0"/>
            <w:vAlign w:val="top"/>
          </w:tcPr>
          <w:p w14:paraId="072243EC">
            <w:pPr>
              <w:snapToGrid w:val="0"/>
              <w:spacing w:line="440" w:lineRule="exact"/>
              <w:rPr>
                <w:rFonts w:hint="eastAsia" w:cs="仿宋"/>
                <w:highlight w:val="none"/>
              </w:rPr>
            </w:pPr>
          </w:p>
        </w:tc>
        <w:tc>
          <w:tcPr>
            <w:tcW w:w="2885" w:type="dxa"/>
            <w:noWrap w:val="0"/>
            <w:vAlign w:val="top"/>
          </w:tcPr>
          <w:p w14:paraId="56124F9E">
            <w:pPr>
              <w:spacing w:line="440" w:lineRule="exact"/>
              <w:rPr>
                <w:highlight w:val="none"/>
              </w:rPr>
            </w:pPr>
          </w:p>
        </w:tc>
        <w:tc>
          <w:tcPr>
            <w:tcW w:w="2018" w:type="dxa"/>
            <w:noWrap w:val="0"/>
            <w:vAlign w:val="top"/>
          </w:tcPr>
          <w:p w14:paraId="3B88CEFE">
            <w:pPr>
              <w:spacing w:line="440" w:lineRule="exact"/>
              <w:rPr>
                <w:highlight w:val="none"/>
              </w:rPr>
            </w:pPr>
          </w:p>
        </w:tc>
      </w:tr>
      <w:tr w14:paraId="646B4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4992FA61">
            <w:pPr>
              <w:jc w:val="center"/>
              <w:rPr>
                <w:rFonts w:hint="eastAsia"/>
                <w:highlight w:val="none"/>
              </w:rPr>
            </w:pPr>
            <w:r>
              <w:rPr>
                <w:highlight w:val="none"/>
              </w:rPr>
              <w:t>…</w:t>
            </w:r>
          </w:p>
        </w:tc>
        <w:tc>
          <w:tcPr>
            <w:tcW w:w="1602" w:type="dxa"/>
            <w:noWrap w:val="0"/>
            <w:vAlign w:val="top"/>
          </w:tcPr>
          <w:p w14:paraId="12192A27">
            <w:pPr>
              <w:spacing w:line="440" w:lineRule="exact"/>
              <w:rPr>
                <w:highlight w:val="none"/>
              </w:rPr>
            </w:pPr>
          </w:p>
        </w:tc>
        <w:tc>
          <w:tcPr>
            <w:tcW w:w="2458" w:type="dxa"/>
            <w:noWrap w:val="0"/>
            <w:vAlign w:val="top"/>
          </w:tcPr>
          <w:p w14:paraId="7630465E">
            <w:pPr>
              <w:spacing w:line="440" w:lineRule="exact"/>
              <w:rPr>
                <w:highlight w:val="none"/>
              </w:rPr>
            </w:pPr>
          </w:p>
        </w:tc>
        <w:tc>
          <w:tcPr>
            <w:tcW w:w="2885" w:type="dxa"/>
            <w:noWrap w:val="0"/>
            <w:vAlign w:val="top"/>
          </w:tcPr>
          <w:p w14:paraId="1C4114EC">
            <w:pPr>
              <w:spacing w:line="440" w:lineRule="exact"/>
              <w:rPr>
                <w:highlight w:val="none"/>
              </w:rPr>
            </w:pPr>
          </w:p>
        </w:tc>
        <w:tc>
          <w:tcPr>
            <w:tcW w:w="2018" w:type="dxa"/>
            <w:noWrap w:val="0"/>
            <w:vAlign w:val="top"/>
          </w:tcPr>
          <w:p w14:paraId="6BA859D0">
            <w:pPr>
              <w:spacing w:line="440" w:lineRule="exact"/>
              <w:rPr>
                <w:highlight w:val="none"/>
              </w:rPr>
            </w:pPr>
          </w:p>
        </w:tc>
      </w:tr>
    </w:tbl>
    <w:p w14:paraId="34B0230D">
      <w:pPr>
        <w:spacing w:line="440" w:lineRule="exact"/>
        <w:rPr>
          <w:highlight w:val="none"/>
        </w:rPr>
      </w:pPr>
      <w:r>
        <w:rPr>
          <w:rFonts w:hint="eastAsia"/>
          <w:highlight w:val="none"/>
          <w:lang w:eastAsia="zh-CN"/>
        </w:rPr>
        <w:t>法定代表人或其委托代理人：（签字或盖章）</w:t>
      </w:r>
      <w:r>
        <w:rPr>
          <w:rFonts w:hint="eastAsia"/>
          <w:highlight w:val="none"/>
        </w:rPr>
        <w:t>：</w:t>
      </w:r>
    </w:p>
    <w:p w14:paraId="5014F3F9">
      <w:pPr>
        <w:spacing w:line="440" w:lineRule="exact"/>
        <w:rPr>
          <w:highlight w:val="none"/>
        </w:rPr>
      </w:pPr>
      <w:r>
        <w:rPr>
          <w:rFonts w:hint="eastAsia"/>
          <w:highlight w:val="none"/>
        </w:rPr>
        <w:t>日期：</w:t>
      </w:r>
      <w:r>
        <w:rPr>
          <w:highlight w:val="none"/>
        </w:rPr>
        <w:t>20</w:t>
      </w:r>
      <w:r>
        <w:rPr>
          <w:rFonts w:hint="eastAsia"/>
          <w:highlight w:val="none"/>
        </w:rPr>
        <w:t>年</w:t>
      </w:r>
      <w:r>
        <w:rPr>
          <w:rFonts w:hint="eastAsia"/>
          <w:highlight w:val="none"/>
          <w:u w:val="single"/>
        </w:rPr>
        <w:t>　</w:t>
      </w:r>
      <w:r>
        <w:rPr>
          <w:rFonts w:hint="eastAsia"/>
          <w:highlight w:val="none"/>
        </w:rPr>
        <w:t>月</w:t>
      </w:r>
      <w:r>
        <w:rPr>
          <w:rFonts w:hint="eastAsia"/>
          <w:highlight w:val="none"/>
          <w:u w:val="single"/>
        </w:rPr>
        <w:t>　</w:t>
      </w:r>
      <w:r>
        <w:rPr>
          <w:rFonts w:hint="eastAsia"/>
          <w:highlight w:val="none"/>
        </w:rPr>
        <w:t>日　</w:t>
      </w:r>
    </w:p>
    <w:p w14:paraId="51D1D685">
      <w:pPr>
        <w:spacing w:line="440" w:lineRule="exact"/>
        <w:jc w:val="center"/>
        <w:rPr>
          <w:b/>
          <w:sz w:val="30"/>
          <w:szCs w:val="30"/>
          <w:highlight w:val="none"/>
        </w:rPr>
      </w:pPr>
      <w:r>
        <w:rPr>
          <w:highlight w:val="none"/>
        </w:rPr>
        <w:br w:type="page"/>
      </w:r>
    </w:p>
    <w:p w14:paraId="44672D8E">
      <w:pPr>
        <w:spacing w:line="440" w:lineRule="exact"/>
        <w:ind w:firstLine="590" w:firstLineChars="196"/>
        <w:jc w:val="center"/>
        <w:rPr>
          <w:b/>
          <w:sz w:val="32"/>
          <w:szCs w:val="32"/>
          <w:highlight w:val="none"/>
        </w:rPr>
      </w:pP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 xml:space="preserve">-4 </w:t>
      </w:r>
      <w:r>
        <w:rPr>
          <w:rFonts w:hint="eastAsia"/>
          <w:b/>
          <w:sz w:val="32"/>
          <w:szCs w:val="32"/>
          <w:highlight w:val="none"/>
        </w:rPr>
        <w:t>节能、环境标志产品优惠明细表</w:t>
      </w:r>
    </w:p>
    <w:p w14:paraId="7E6357B1">
      <w:pPr>
        <w:spacing w:line="440" w:lineRule="exact"/>
        <w:jc w:val="center"/>
        <w:rPr>
          <w:rFonts w:hint="eastAsia"/>
          <w:b/>
          <w:highlight w:val="none"/>
        </w:rPr>
      </w:pPr>
      <w:r>
        <w:rPr>
          <w:b/>
          <w:highlight w:val="none"/>
        </w:rPr>
        <w:t>(</w:t>
      </w:r>
      <w:r>
        <w:rPr>
          <w:rFonts w:hint="eastAsia"/>
          <w:b/>
          <w:highlight w:val="none"/>
        </w:rPr>
        <w:t>若有，请如实填写</w:t>
      </w:r>
      <w:r>
        <w:rPr>
          <w:b/>
          <w:highlight w:val="none"/>
        </w:rPr>
        <w:t>)</w:t>
      </w:r>
    </w:p>
    <w:p w14:paraId="641033F5">
      <w:pPr>
        <w:spacing w:line="440" w:lineRule="exact"/>
        <w:ind w:firstLine="120" w:firstLineChars="50"/>
        <w:rPr>
          <w:highlight w:val="none"/>
          <w:u w:val="single"/>
        </w:rPr>
      </w:pPr>
      <w:r>
        <w:rPr>
          <w:rFonts w:hint="eastAsia"/>
          <w:highlight w:val="none"/>
        </w:rPr>
        <w:t>投标人名称（公章）：</w:t>
      </w:r>
      <w:r>
        <w:rPr>
          <w:rFonts w:hint="eastAsia"/>
          <w:highlight w:val="none"/>
          <w:u w:val="single"/>
        </w:rPr>
        <w:t xml:space="preserve">　　　　　         </w:t>
      </w:r>
      <w:r>
        <w:rPr>
          <w:rFonts w:hint="eastAsia"/>
          <w:highlight w:val="none"/>
        </w:rPr>
        <w:t>招标编号：</w:t>
      </w:r>
      <w:r>
        <w:rPr>
          <w:rFonts w:hint="eastAsia"/>
          <w:highlight w:val="none"/>
          <w:u w:val="single"/>
        </w:rPr>
        <w:t xml:space="preserve">　　　　           </w:t>
      </w:r>
    </w:p>
    <w:p w14:paraId="4C573EB3">
      <w:pPr>
        <w:spacing w:line="440" w:lineRule="exact"/>
        <w:ind w:firstLine="120" w:firstLineChars="50"/>
        <w:rPr>
          <w:highlight w:val="none"/>
        </w:rPr>
      </w:pPr>
      <w:r>
        <w:rPr>
          <w:rFonts w:hint="eastAsia"/>
          <w:highlight w:val="none"/>
        </w:rPr>
        <w:t>标项序号、名称：</w:t>
      </w:r>
      <w:r>
        <w:rPr>
          <w:rFonts w:hint="eastAsia"/>
          <w:highlight w:val="none"/>
          <w:u w:val="single"/>
        </w:rPr>
        <w:t xml:space="preserve">　　　　           </w:t>
      </w:r>
      <w:r>
        <w:rPr>
          <w:rFonts w:hint="eastAsia"/>
          <w:highlight w:val="none"/>
        </w:rPr>
        <w:t>　</w:t>
      </w:r>
    </w:p>
    <w:p w14:paraId="64B103B5">
      <w:pPr>
        <w:spacing w:line="440" w:lineRule="exact"/>
        <w:rPr>
          <w:highlight w:val="none"/>
        </w:rPr>
      </w:pPr>
      <w:r>
        <w:rPr>
          <w:rFonts w:hint="eastAsia"/>
          <w:highlight w:val="none"/>
        </w:rPr>
        <w:t>（</w:t>
      </w:r>
      <w:r>
        <w:rPr>
          <w:highlight w:val="none"/>
        </w:rPr>
        <w:t>1</w:t>
      </w:r>
      <w:r>
        <w:rPr>
          <w:rFonts w:hint="eastAsia"/>
          <w:highlight w:val="none"/>
        </w:rPr>
        <w:t>）节能产品明细清单</w:t>
      </w:r>
      <w:r>
        <w:rPr>
          <w:highlight w:val="none"/>
        </w:rPr>
        <w:t xml:space="preserve">                        </w:t>
      </w:r>
      <w:r>
        <w:rPr>
          <w:rFonts w:hint="eastAsia"/>
          <w:highlight w:val="none"/>
        </w:rPr>
        <w:t>报价货币种类</w:t>
      </w:r>
      <w:r>
        <w:rPr>
          <w:highlight w:val="none"/>
          <w:u w:val="single"/>
        </w:rPr>
        <w:t xml:space="preserve">      </w:t>
      </w:r>
      <w:r>
        <w:rPr>
          <w:rFonts w:hint="eastAsia"/>
          <w:highlight w:val="none"/>
        </w:rPr>
        <w:t>金额单位：元</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605"/>
        <w:gridCol w:w="1739"/>
        <w:gridCol w:w="1918"/>
        <w:gridCol w:w="2120"/>
        <w:gridCol w:w="605"/>
        <w:gridCol w:w="605"/>
        <w:gridCol w:w="605"/>
        <w:gridCol w:w="903"/>
      </w:tblGrid>
      <w:tr w14:paraId="17FE9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0" w:type="auto"/>
            <w:noWrap w:val="0"/>
            <w:vAlign w:val="center"/>
          </w:tcPr>
          <w:p w14:paraId="6435561D">
            <w:pPr>
              <w:spacing w:line="440" w:lineRule="exact"/>
              <w:jc w:val="center"/>
              <w:rPr>
                <w:highlight w:val="none"/>
              </w:rPr>
            </w:pPr>
            <w:r>
              <w:rPr>
                <w:rFonts w:hint="eastAsia"/>
                <w:highlight w:val="none"/>
              </w:rPr>
              <w:t>制造商</w:t>
            </w:r>
          </w:p>
        </w:tc>
        <w:tc>
          <w:tcPr>
            <w:tcW w:w="0" w:type="auto"/>
            <w:noWrap w:val="0"/>
            <w:vAlign w:val="center"/>
          </w:tcPr>
          <w:p w14:paraId="15295AB3">
            <w:pPr>
              <w:spacing w:line="440" w:lineRule="exact"/>
              <w:jc w:val="center"/>
              <w:rPr>
                <w:highlight w:val="none"/>
              </w:rPr>
            </w:pPr>
            <w:r>
              <w:rPr>
                <w:rFonts w:hint="eastAsia"/>
                <w:highlight w:val="none"/>
              </w:rPr>
              <w:t>品牌</w:t>
            </w:r>
          </w:p>
        </w:tc>
        <w:tc>
          <w:tcPr>
            <w:tcW w:w="0" w:type="auto"/>
            <w:noWrap w:val="0"/>
            <w:vAlign w:val="center"/>
          </w:tcPr>
          <w:p w14:paraId="73668CCF">
            <w:pPr>
              <w:spacing w:line="440" w:lineRule="exact"/>
              <w:jc w:val="center"/>
              <w:rPr>
                <w:highlight w:val="none"/>
              </w:rPr>
            </w:pPr>
            <w:r>
              <w:rPr>
                <w:rFonts w:hint="eastAsia"/>
                <w:highlight w:val="none"/>
              </w:rPr>
              <w:t>产品名称、规格型号</w:t>
            </w:r>
          </w:p>
        </w:tc>
        <w:tc>
          <w:tcPr>
            <w:tcW w:w="1918" w:type="dxa"/>
            <w:noWrap w:val="0"/>
            <w:vAlign w:val="center"/>
          </w:tcPr>
          <w:p w14:paraId="41548FD8">
            <w:pPr>
              <w:spacing w:line="440" w:lineRule="exact"/>
              <w:jc w:val="center"/>
              <w:rPr>
                <w:highlight w:val="none"/>
              </w:rPr>
            </w:pPr>
            <w:r>
              <w:rPr>
                <w:rFonts w:hint="eastAsia"/>
                <w:highlight w:val="none"/>
              </w:rPr>
              <w:t>节字标志认证证书号</w:t>
            </w:r>
          </w:p>
        </w:tc>
        <w:tc>
          <w:tcPr>
            <w:tcW w:w="2121" w:type="dxa"/>
            <w:noWrap w:val="0"/>
            <w:vAlign w:val="center"/>
          </w:tcPr>
          <w:p w14:paraId="142A1C6A">
            <w:pPr>
              <w:spacing w:line="440" w:lineRule="exact"/>
              <w:jc w:val="center"/>
              <w:rPr>
                <w:highlight w:val="none"/>
              </w:rPr>
            </w:pPr>
            <w:r>
              <w:rPr>
                <w:rFonts w:hint="eastAsia"/>
                <w:highlight w:val="none"/>
              </w:rPr>
              <w:t>节能产品认证证书有效截止日期</w:t>
            </w:r>
          </w:p>
        </w:tc>
        <w:tc>
          <w:tcPr>
            <w:tcW w:w="0" w:type="auto"/>
            <w:noWrap w:val="0"/>
            <w:vAlign w:val="center"/>
          </w:tcPr>
          <w:p w14:paraId="1B741499">
            <w:pPr>
              <w:spacing w:line="440" w:lineRule="exact"/>
              <w:jc w:val="center"/>
              <w:rPr>
                <w:highlight w:val="none"/>
              </w:rPr>
            </w:pPr>
            <w:r>
              <w:rPr>
                <w:rFonts w:hint="eastAsia"/>
                <w:highlight w:val="none"/>
              </w:rPr>
              <w:t>单位</w:t>
            </w:r>
          </w:p>
        </w:tc>
        <w:tc>
          <w:tcPr>
            <w:tcW w:w="0" w:type="auto"/>
            <w:noWrap w:val="0"/>
            <w:vAlign w:val="center"/>
          </w:tcPr>
          <w:p w14:paraId="77841252">
            <w:pPr>
              <w:spacing w:line="440" w:lineRule="exact"/>
              <w:jc w:val="center"/>
              <w:rPr>
                <w:highlight w:val="none"/>
              </w:rPr>
            </w:pPr>
            <w:r>
              <w:rPr>
                <w:rFonts w:hint="eastAsia"/>
                <w:highlight w:val="none"/>
              </w:rPr>
              <w:t>数量</w:t>
            </w:r>
          </w:p>
        </w:tc>
        <w:tc>
          <w:tcPr>
            <w:tcW w:w="0" w:type="auto"/>
            <w:noWrap w:val="0"/>
            <w:vAlign w:val="center"/>
          </w:tcPr>
          <w:p w14:paraId="78455E1C">
            <w:pPr>
              <w:spacing w:line="440" w:lineRule="exact"/>
              <w:jc w:val="center"/>
              <w:rPr>
                <w:rFonts w:hint="eastAsia"/>
                <w:highlight w:val="none"/>
              </w:rPr>
            </w:pPr>
            <w:r>
              <w:rPr>
                <w:rFonts w:hint="eastAsia"/>
                <w:highlight w:val="none"/>
              </w:rPr>
              <w:t>单价</w:t>
            </w:r>
          </w:p>
        </w:tc>
        <w:tc>
          <w:tcPr>
            <w:tcW w:w="0" w:type="auto"/>
            <w:noWrap w:val="0"/>
            <w:vAlign w:val="center"/>
          </w:tcPr>
          <w:p w14:paraId="4176619C">
            <w:pPr>
              <w:spacing w:line="440" w:lineRule="exact"/>
              <w:jc w:val="center"/>
              <w:rPr>
                <w:highlight w:val="none"/>
              </w:rPr>
            </w:pPr>
            <w:r>
              <w:rPr>
                <w:rFonts w:hint="eastAsia"/>
                <w:highlight w:val="none"/>
              </w:rPr>
              <w:t>合计金额</w:t>
            </w:r>
          </w:p>
        </w:tc>
      </w:tr>
      <w:tr w14:paraId="44CAF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noWrap w:val="0"/>
            <w:vAlign w:val="center"/>
          </w:tcPr>
          <w:p w14:paraId="332341BE">
            <w:pPr>
              <w:spacing w:line="440" w:lineRule="exact"/>
              <w:jc w:val="center"/>
              <w:rPr>
                <w:highlight w:val="none"/>
              </w:rPr>
            </w:pPr>
          </w:p>
        </w:tc>
        <w:tc>
          <w:tcPr>
            <w:tcW w:w="0" w:type="auto"/>
            <w:noWrap w:val="0"/>
            <w:vAlign w:val="center"/>
          </w:tcPr>
          <w:p w14:paraId="5656B593">
            <w:pPr>
              <w:spacing w:line="440" w:lineRule="exact"/>
              <w:jc w:val="center"/>
              <w:rPr>
                <w:highlight w:val="none"/>
              </w:rPr>
            </w:pPr>
          </w:p>
        </w:tc>
        <w:tc>
          <w:tcPr>
            <w:tcW w:w="0" w:type="auto"/>
            <w:noWrap w:val="0"/>
            <w:vAlign w:val="center"/>
          </w:tcPr>
          <w:p w14:paraId="6AA5CC72">
            <w:pPr>
              <w:spacing w:line="440" w:lineRule="exact"/>
              <w:jc w:val="center"/>
              <w:rPr>
                <w:highlight w:val="none"/>
              </w:rPr>
            </w:pPr>
          </w:p>
        </w:tc>
        <w:tc>
          <w:tcPr>
            <w:tcW w:w="1918" w:type="dxa"/>
            <w:noWrap w:val="0"/>
            <w:vAlign w:val="center"/>
          </w:tcPr>
          <w:p w14:paraId="273A231A">
            <w:pPr>
              <w:spacing w:line="440" w:lineRule="exact"/>
              <w:jc w:val="center"/>
              <w:rPr>
                <w:highlight w:val="none"/>
              </w:rPr>
            </w:pPr>
          </w:p>
        </w:tc>
        <w:tc>
          <w:tcPr>
            <w:tcW w:w="2121" w:type="dxa"/>
            <w:noWrap w:val="0"/>
            <w:vAlign w:val="center"/>
          </w:tcPr>
          <w:p w14:paraId="20437E85">
            <w:pPr>
              <w:spacing w:line="440" w:lineRule="exact"/>
              <w:jc w:val="center"/>
              <w:rPr>
                <w:highlight w:val="none"/>
              </w:rPr>
            </w:pPr>
          </w:p>
        </w:tc>
        <w:tc>
          <w:tcPr>
            <w:tcW w:w="0" w:type="auto"/>
            <w:noWrap w:val="0"/>
            <w:vAlign w:val="center"/>
          </w:tcPr>
          <w:p w14:paraId="60200552">
            <w:pPr>
              <w:spacing w:line="440" w:lineRule="exact"/>
              <w:jc w:val="center"/>
              <w:rPr>
                <w:highlight w:val="none"/>
              </w:rPr>
            </w:pPr>
          </w:p>
        </w:tc>
        <w:tc>
          <w:tcPr>
            <w:tcW w:w="0" w:type="auto"/>
            <w:noWrap w:val="0"/>
            <w:vAlign w:val="center"/>
          </w:tcPr>
          <w:p w14:paraId="38398F72">
            <w:pPr>
              <w:spacing w:line="440" w:lineRule="exact"/>
              <w:jc w:val="center"/>
              <w:rPr>
                <w:highlight w:val="none"/>
              </w:rPr>
            </w:pPr>
          </w:p>
        </w:tc>
        <w:tc>
          <w:tcPr>
            <w:tcW w:w="0" w:type="auto"/>
            <w:noWrap w:val="0"/>
            <w:vAlign w:val="center"/>
          </w:tcPr>
          <w:p w14:paraId="02A6D58C">
            <w:pPr>
              <w:spacing w:line="440" w:lineRule="exact"/>
              <w:jc w:val="center"/>
              <w:rPr>
                <w:highlight w:val="none"/>
              </w:rPr>
            </w:pPr>
          </w:p>
        </w:tc>
        <w:tc>
          <w:tcPr>
            <w:tcW w:w="0" w:type="auto"/>
            <w:noWrap w:val="0"/>
            <w:vAlign w:val="center"/>
          </w:tcPr>
          <w:p w14:paraId="60E4D2F3">
            <w:pPr>
              <w:spacing w:line="440" w:lineRule="exact"/>
              <w:jc w:val="center"/>
              <w:rPr>
                <w:highlight w:val="none"/>
              </w:rPr>
            </w:pPr>
          </w:p>
        </w:tc>
      </w:tr>
      <w:tr w14:paraId="2DFA6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noWrap w:val="0"/>
            <w:vAlign w:val="center"/>
          </w:tcPr>
          <w:p w14:paraId="23ED5A8E">
            <w:pPr>
              <w:spacing w:line="440" w:lineRule="exact"/>
              <w:jc w:val="center"/>
              <w:rPr>
                <w:highlight w:val="none"/>
              </w:rPr>
            </w:pPr>
          </w:p>
        </w:tc>
        <w:tc>
          <w:tcPr>
            <w:tcW w:w="0" w:type="auto"/>
            <w:noWrap w:val="0"/>
            <w:vAlign w:val="center"/>
          </w:tcPr>
          <w:p w14:paraId="4762B4AA">
            <w:pPr>
              <w:spacing w:line="440" w:lineRule="exact"/>
              <w:jc w:val="center"/>
              <w:rPr>
                <w:highlight w:val="none"/>
              </w:rPr>
            </w:pPr>
          </w:p>
        </w:tc>
        <w:tc>
          <w:tcPr>
            <w:tcW w:w="0" w:type="auto"/>
            <w:noWrap w:val="0"/>
            <w:vAlign w:val="center"/>
          </w:tcPr>
          <w:p w14:paraId="5CC59E6A">
            <w:pPr>
              <w:spacing w:line="440" w:lineRule="exact"/>
              <w:jc w:val="center"/>
              <w:rPr>
                <w:highlight w:val="none"/>
              </w:rPr>
            </w:pPr>
          </w:p>
        </w:tc>
        <w:tc>
          <w:tcPr>
            <w:tcW w:w="1918" w:type="dxa"/>
            <w:noWrap w:val="0"/>
            <w:vAlign w:val="center"/>
          </w:tcPr>
          <w:p w14:paraId="7C64D713">
            <w:pPr>
              <w:spacing w:line="440" w:lineRule="exact"/>
              <w:jc w:val="center"/>
              <w:rPr>
                <w:highlight w:val="none"/>
              </w:rPr>
            </w:pPr>
          </w:p>
        </w:tc>
        <w:tc>
          <w:tcPr>
            <w:tcW w:w="2121" w:type="dxa"/>
            <w:noWrap w:val="0"/>
            <w:vAlign w:val="center"/>
          </w:tcPr>
          <w:p w14:paraId="0FA49A70">
            <w:pPr>
              <w:spacing w:line="440" w:lineRule="exact"/>
              <w:jc w:val="center"/>
              <w:rPr>
                <w:highlight w:val="none"/>
              </w:rPr>
            </w:pPr>
          </w:p>
        </w:tc>
        <w:tc>
          <w:tcPr>
            <w:tcW w:w="0" w:type="auto"/>
            <w:noWrap w:val="0"/>
            <w:vAlign w:val="center"/>
          </w:tcPr>
          <w:p w14:paraId="53F72F2E">
            <w:pPr>
              <w:spacing w:line="440" w:lineRule="exact"/>
              <w:jc w:val="center"/>
              <w:rPr>
                <w:highlight w:val="none"/>
              </w:rPr>
            </w:pPr>
          </w:p>
        </w:tc>
        <w:tc>
          <w:tcPr>
            <w:tcW w:w="0" w:type="auto"/>
            <w:noWrap w:val="0"/>
            <w:vAlign w:val="center"/>
          </w:tcPr>
          <w:p w14:paraId="26FB67C2">
            <w:pPr>
              <w:spacing w:line="440" w:lineRule="exact"/>
              <w:jc w:val="center"/>
              <w:rPr>
                <w:highlight w:val="none"/>
              </w:rPr>
            </w:pPr>
          </w:p>
        </w:tc>
        <w:tc>
          <w:tcPr>
            <w:tcW w:w="0" w:type="auto"/>
            <w:noWrap w:val="0"/>
            <w:vAlign w:val="center"/>
          </w:tcPr>
          <w:p w14:paraId="591532A5">
            <w:pPr>
              <w:spacing w:line="440" w:lineRule="exact"/>
              <w:jc w:val="center"/>
              <w:rPr>
                <w:highlight w:val="none"/>
              </w:rPr>
            </w:pPr>
          </w:p>
        </w:tc>
        <w:tc>
          <w:tcPr>
            <w:tcW w:w="0" w:type="auto"/>
            <w:noWrap w:val="0"/>
            <w:vAlign w:val="center"/>
          </w:tcPr>
          <w:p w14:paraId="710CC28F">
            <w:pPr>
              <w:spacing w:line="440" w:lineRule="exact"/>
              <w:jc w:val="center"/>
              <w:rPr>
                <w:highlight w:val="none"/>
              </w:rPr>
            </w:pPr>
          </w:p>
        </w:tc>
      </w:tr>
      <w:tr w14:paraId="005CA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gridSpan w:val="5"/>
            <w:noWrap w:val="0"/>
            <w:vAlign w:val="center"/>
          </w:tcPr>
          <w:p w14:paraId="2B3AAF50">
            <w:pPr>
              <w:spacing w:line="440" w:lineRule="exact"/>
              <w:jc w:val="both"/>
              <w:rPr>
                <w:highlight w:val="none"/>
              </w:rPr>
            </w:pPr>
            <w:r>
              <w:rPr>
                <w:rFonts w:hint="eastAsia"/>
                <w:highlight w:val="none"/>
              </w:rPr>
              <w:t>总计金额</w:t>
            </w:r>
          </w:p>
        </w:tc>
        <w:tc>
          <w:tcPr>
            <w:tcW w:w="0" w:type="auto"/>
            <w:gridSpan w:val="4"/>
            <w:noWrap w:val="0"/>
            <w:vAlign w:val="center"/>
          </w:tcPr>
          <w:p w14:paraId="4148507C">
            <w:pPr>
              <w:spacing w:line="440" w:lineRule="exact"/>
              <w:jc w:val="center"/>
              <w:rPr>
                <w:highlight w:val="none"/>
              </w:rPr>
            </w:pPr>
          </w:p>
        </w:tc>
      </w:tr>
    </w:tbl>
    <w:p w14:paraId="7BCE7FBD">
      <w:pPr>
        <w:spacing w:line="440" w:lineRule="exact"/>
        <w:rPr>
          <w:highlight w:val="none"/>
        </w:rPr>
      </w:pPr>
    </w:p>
    <w:p w14:paraId="2A34427C">
      <w:pPr>
        <w:spacing w:line="440" w:lineRule="exact"/>
        <w:rPr>
          <w:highlight w:val="none"/>
        </w:rPr>
      </w:pPr>
      <w:r>
        <w:rPr>
          <w:rFonts w:hint="eastAsia"/>
          <w:highlight w:val="none"/>
        </w:rPr>
        <w:t>（</w:t>
      </w:r>
      <w:r>
        <w:rPr>
          <w:highlight w:val="none"/>
        </w:rPr>
        <w:t>2</w:t>
      </w:r>
      <w:r>
        <w:rPr>
          <w:rFonts w:hint="eastAsia"/>
          <w:highlight w:val="none"/>
        </w:rPr>
        <w:t>）环保产品明细清单</w:t>
      </w:r>
      <w:r>
        <w:rPr>
          <w:highlight w:val="none"/>
        </w:rPr>
        <w:t xml:space="preserve">                    </w:t>
      </w:r>
      <w:r>
        <w:rPr>
          <w:rFonts w:hint="eastAsia"/>
          <w:highlight w:val="none"/>
        </w:rPr>
        <w:t>报价货币种类</w:t>
      </w:r>
      <w:r>
        <w:rPr>
          <w:highlight w:val="none"/>
          <w:u w:val="single"/>
        </w:rPr>
        <w:t xml:space="preserve">      </w:t>
      </w:r>
      <w:r>
        <w:rPr>
          <w:rFonts w:hint="eastAsia"/>
          <w:highlight w:val="none"/>
        </w:rPr>
        <w:t>金额单位：元</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2"/>
        <w:gridCol w:w="609"/>
        <w:gridCol w:w="1767"/>
        <w:gridCol w:w="1867"/>
        <w:gridCol w:w="2107"/>
        <w:gridCol w:w="609"/>
        <w:gridCol w:w="609"/>
        <w:gridCol w:w="609"/>
        <w:gridCol w:w="915"/>
      </w:tblGrid>
      <w:tr w14:paraId="74F1D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0" w:type="auto"/>
            <w:noWrap w:val="0"/>
            <w:vAlign w:val="center"/>
          </w:tcPr>
          <w:p w14:paraId="0A078CBA">
            <w:pPr>
              <w:spacing w:line="440" w:lineRule="exact"/>
              <w:jc w:val="center"/>
              <w:rPr>
                <w:highlight w:val="none"/>
              </w:rPr>
            </w:pPr>
            <w:r>
              <w:rPr>
                <w:rFonts w:hint="eastAsia"/>
                <w:highlight w:val="none"/>
              </w:rPr>
              <w:t>制造商</w:t>
            </w:r>
          </w:p>
        </w:tc>
        <w:tc>
          <w:tcPr>
            <w:tcW w:w="0" w:type="auto"/>
            <w:noWrap w:val="0"/>
            <w:vAlign w:val="center"/>
          </w:tcPr>
          <w:p w14:paraId="16E0DF3A">
            <w:pPr>
              <w:spacing w:line="440" w:lineRule="exact"/>
              <w:jc w:val="center"/>
              <w:rPr>
                <w:highlight w:val="none"/>
              </w:rPr>
            </w:pPr>
            <w:r>
              <w:rPr>
                <w:rFonts w:hint="eastAsia"/>
                <w:highlight w:val="none"/>
              </w:rPr>
              <w:t>品牌</w:t>
            </w:r>
          </w:p>
        </w:tc>
        <w:tc>
          <w:tcPr>
            <w:tcW w:w="0" w:type="auto"/>
            <w:noWrap w:val="0"/>
            <w:vAlign w:val="center"/>
          </w:tcPr>
          <w:p w14:paraId="4BBD6A07">
            <w:pPr>
              <w:spacing w:line="440" w:lineRule="exact"/>
              <w:jc w:val="center"/>
              <w:rPr>
                <w:highlight w:val="none"/>
              </w:rPr>
            </w:pPr>
            <w:r>
              <w:rPr>
                <w:rFonts w:hint="eastAsia"/>
                <w:highlight w:val="none"/>
              </w:rPr>
              <w:t>产品名称、规格型号</w:t>
            </w:r>
          </w:p>
        </w:tc>
        <w:tc>
          <w:tcPr>
            <w:tcW w:w="1867" w:type="dxa"/>
            <w:noWrap w:val="0"/>
            <w:vAlign w:val="center"/>
          </w:tcPr>
          <w:p w14:paraId="0D69596B">
            <w:pPr>
              <w:spacing w:line="440" w:lineRule="exact"/>
              <w:jc w:val="center"/>
              <w:rPr>
                <w:highlight w:val="none"/>
              </w:rPr>
            </w:pPr>
            <w:r>
              <w:rPr>
                <w:rFonts w:hint="eastAsia"/>
                <w:highlight w:val="none"/>
              </w:rPr>
              <w:t>中国环境标志认证证书编号</w:t>
            </w:r>
          </w:p>
        </w:tc>
        <w:tc>
          <w:tcPr>
            <w:tcW w:w="2107" w:type="dxa"/>
            <w:noWrap w:val="0"/>
            <w:vAlign w:val="center"/>
          </w:tcPr>
          <w:p w14:paraId="37032060">
            <w:pPr>
              <w:spacing w:line="440" w:lineRule="exact"/>
              <w:jc w:val="center"/>
              <w:rPr>
                <w:highlight w:val="none"/>
              </w:rPr>
            </w:pPr>
            <w:r>
              <w:rPr>
                <w:rFonts w:hint="eastAsia"/>
                <w:highlight w:val="none"/>
              </w:rPr>
              <w:t>认证证书有效截止日期</w:t>
            </w:r>
          </w:p>
        </w:tc>
        <w:tc>
          <w:tcPr>
            <w:tcW w:w="0" w:type="auto"/>
            <w:noWrap w:val="0"/>
            <w:vAlign w:val="center"/>
          </w:tcPr>
          <w:p w14:paraId="696F3390">
            <w:pPr>
              <w:spacing w:line="440" w:lineRule="exact"/>
              <w:jc w:val="center"/>
              <w:rPr>
                <w:highlight w:val="none"/>
              </w:rPr>
            </w:pPr>
            <w:r>
              <w:rPr>
                <w:rFonts w:hint="eastAsia"/>
                <w:highlight w:val="none"/>
              </w:rPr>
              <w:t>单位</w:t>
            </w:r>
          </w:p>
        </w:tc>
        <w:tc>
          <w:tcPr>
            <w:tcW w:w="0" w:type="auto"/>
            <w:noWrap w:val="0"/>
            <w:vAlign w:val="center"/>
          </w:tcPr>
          <w:p w14:paraId="6E9C645A">
            <w:pPr>
              <w:spacing w:line="440" w:lineRule="exact"/>
              <w:jc w:val="center"/>
              <w:rPr>
                <w:highlight w:val="none"/>
              </w:rPr>
            </w:pPr>
            <w:r>
              <w:rPr>
                <w:rFonts w:hint="eastAsia"/>
                <w:highlight w:val="none"/>
              </w:rPr>
              <w:t>数量</w:t>
            </w:r>
          </w:p>
        </w:tc>
        <w:tc>
          <w:tcPr>
            <w:tcW w:w="0" w:type="auto"/>
            <w:noWrap w:val="0"/>
            <w:vAlign w:val="center"/>
          </w:tcPr>
          <w:p w14:paraId="41C3020E">
            <w:pPr>
              <w:spacing w:line="440" w:lineRule="exact"/>
              <w:jc w:val="center"/>
              <w:rPr>
                <w:rFonts w:hint="eastAsia"/>
                <w:highlight w:val="none"/>
              </w:rPr>
            </w:pPr>
            <w:r>
              <w:rPr>
                <w:rFonts w:hint="eastAsia"/>
                <w:highlight w:val="none"/>
              </w:rPr>
              <w:t>单价</w:t>
            </w:r>
          </w:p>
        </w:tc>
        <w:tc>
          <w:tcPr>
            <w:tcW w:w="0" w:type="auto"/>
            <w:noWrap w:val="0"/>
            <w:vAlign w:val="center"/>
          </w:tcPr>
          <w:p w14:paraId="64CD0D76">
            <w:pPr>
              <w:spacing w:line="440" w:lineRule="exact"/>
              <w:jc w:val="center"/>
              <w:rPr>
                <w:highlight w:val="none"/>
              </w:rPr>
            </w:pPr>
            <w:r>
              <w:rPr>
                <w:rFonts w:hint="eastAsia"/>
                <w:highlight w:val="none"/>
              </w:rPr>
              <w:t>合计金额</w:t>
            </w:r>
          </w:p>
        </w:tc>
      </w:tr>
      <w:tr w14:paraId="7E9F2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noWrap w:val="0"/>
            <w:vAlign w:val="center"/>
          </w:tcPr>
          <w:p w14:paraId="0B800F54">
            <w:pPr>
              <w:spacing w:line="440" w:lineRule="exact"/>
              <w:jc w:val="center"/>
              <w:rPr>
                <w:highlight w:val="none"/>
              </w:rPr>
            </w:pPr>
          </w:p>
        </w:tc>
        <w:tc>
          <w:tcPr>
            <w:tcW w:w="0" w:type="auto"/>
            <w:noWrap w:val="0"/>
            <w:vAlign w:val="center"/>
          </w:tcPr>
          <w:p w14:paraId="6843209B">
            <w:pPr>
              <w:spacing w:line="440" w:lineRule="exact"/>
              <w:jc w:val="center"/>
              <w:rPr>
                <w:highlight w:val="none"/>
              </w:rPr>
            </w:pPr>
          </w:p>
        </w:tc>
        <w:tc>
          <w:tcPr>
            <w:tcW w:w="0" w:type="auto"/>
            <w:noWrap w:val="0"/>
            <w:vAlign w:val="center"/>
          </w:tcPr>
          <w:p w14:paraId="7762784A">
            <w:pPr>
              <w:spacing w:line="440" w:lineRule="exact"/>
              <w:jc w:val="center"/>
              <w:rPr>
                <w:highlight w:val="none"/>
              </w:rPr>
            </w:pPr>
          </w:p>
        </w:tc>
        <w:tc>
          <w:tcPr>
            <w:tcW w:w="1867" w:type="dxa"/>
            <w:noWrap w:val="0"/>
            <w:vAlign w:val="center"/>
          </w:tcPr>
          <w:p w14:paraId="53442F27">
            <w:pPr>
              <w:spacing w:line="440" w:lineRule="exact"/>
              <w:jc w:val="center"/>
              <w:rPr>
                <w:highlight w:val="none"/>
              </w:rPr>
            </w:pPr>
          </w:p>
        </w:tc>
        <w:tc>
          <w:tcPr>
            <w:tcW w:w="2107" w:type="dxa"/>
            <w:noWrap w:val="0"/>
            <w:vAlign w:val="center"/>
          </w:tcPr>
          <w:p w14:paraId="03BE8AB7">
            <w:pPr>
              <w:spacing w:line="440" w:lineRule="exact"/>
              <w:jc w:val="center"/>
              <w:rPr>
                <w:highlight w:val="none"/>
              </w:rPr>
            </w:pPr>
          </w:p>
        </w:tc>
        <w:tc>
          <w:tcPr>
            <w:tcW w:w="0" w:type="auto"/>
            <w:noWrap w:val="0"/>
            <w:vAlign w:val="center"/>
          </w:tcPr>
          <w:p w14:paraId="127F8314">
            <w:pPr>
              <w:spacing w:line="440" w:lineRule="exact"/>
              <w:jc w:val="center"/>
              <w:rPr>
                <w:highlight w:val="none"/>
              </w:rPr>
            </w:pPr>
          </w:p>
        </w:tc>
        <w:tc>
          <w:tcPr>
            <w:tcW w:w="0" w:type="auto"/>
            <w:noWrap w:val="0"/>
            <w:vAlign w:val="center"/>
          </w:tcPr>
          <w:p w14:paraId="1B7627A0">
            <w:pPr>
              <w:spacing w:line="440" w:lineRule="exact"/>
              <w:jc w:val="center"/>
              <w:rPr>
                <w:highlight w:val="none"/>
              </w:rPr>
            </w:pPr>
          </w:p>
        </w:tc>
        <w:tc>
          <w:tcPr>
            <w:tcW w:w="0" w:type="auto"/>
            <w:noWrap w:val="0"/>
            <w:vAlign w:val="center"/>
          </w:tcPr>
          <w:p w14:paraId="2596D1F3">
            <w:pPr>
              <w:spacing w:line="440" w:lineRule="exact"/>
              <w:jc w:val="center"/>
              <w:rPr>
                <w:highlight w:val="none"/>
              </w:rPr>
            </w:pPr>
          </w:p>
        </w:tc>
        <w:tc>
          <w:tcPr>
            <w:tcW w:w="0" w:type="auto"/>
            <w:noWrap w:val="0"/>
            <w:vAlign w:val="center"/>
          </w:tcPr>
          <w:p w14:paraId="763A8B80">
            <w:pPr>
              <w:spacing w:line="440" w:lineRule="exact"/>
              <w:jc w:val="center"/>
              <w:rPr>
                <w:highlight w:val="none"/>
              </w:rPr>
            </w:pPr>
          </w:p>
        </w:tc>
      </w:tr>
      <w:tr w14:paraId="61954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noWrap w:val="0"/>
            <w:vAlign w:val="center"/>
          </w:tcPr>
          <w:p w14:paraId="58D85466">
            <w:pPr>
              <w:spacing w:line="440" w:lineRule="exact"/>
              <w:jc w:val="center"/>
              <w:rPr>
                <w:highlight w:val="none"/>
              </w:rPr>
            </w:pPr>
          </w:p>
        </w:tc>
        <w:tc>
          <w:tcPr>
            <w:tcW w:w="0" w:type="auto"/>
            <w:noWrap w:val="0"/>
            <w:vAlign w:val="center"/>
          </w:tcPr>
          <w:p w14:paraId="21CC3AC6">
            <w:pPr>
              <w:spacing w:line="440" w:lineRule="exact"/>
              <w:jc w:val="center"/>
              <w:rPr>
                <w:highlight w:val="none"/>
              </w:rPr>
            </w:pPr>
          </w:p>
        </w:tc>
        <w:tc>
          <w:tcPr>
            <w:tcW w:w="0" w:type="auto"/>
            <w:noWrap w:val="0"/>
            <w:vAlign w:val="center"/>
          </w:tcPr>
          <w:p w14:paraId="0EA17D2B">
            <w:pPr>
              <w:spacing w:line="440" w:lineRule="exact"/>
              <w:jc w:val="center"/>
              <w:rPr>
                <w:highlight w:val="none"/>
              </w:rPr>
            </w:pPr>
          </w:p>
        </w:tc>
        <w:tc>
          <w:tcPr>
            <w:tcW w:w="1867" w:type="dxa"/>
            <w:noWrap w:val="0"/>
            <w:vAlign w:val="center"/>
          </w:tcPr>
          <w:p w14:paraId="15851D4C">
            <w:pPr>
              <w:spacing w:line="440" w:lineRule="exact"/>
              <w:jc w:val="center"/>
              <w:rPr>
                <w:highlight w:val="none"/>
              </w:rPr>
            </w:pPr>
          </w:p>
        </w:tc>
        <w:tc>
          <w:tcPr>
            <w:tcW w:w="2107" w:type="dxa"/>
            <w:noWrap w:val="0"/>
            <w:vAlign w:val="center"/>
          </w:tcPr>
          <w:p w14:paraId="4482C8B4">
            <w:pPr>
              <w:spacing w:line="440" w:lineRule="exact"/>
              <w:jc w:val="center"/>
              <w:rPr>
                <w:highlight w:val="none"/>
              </w:rPr>
            </w:pPr>
          </w:p>
        </w:tc>
        <w:tc>
          <w:tcPr>
            <w:tcW w:w="0" w:type="auto"/>
            <w:noWrap w:val="0"/>
            <w:vAlign w:val="center"/>
          </w:tcPr>
          <w:p w14:paraId="1E0EF888">
            <w:pPr>
              <w:spacing w:line="440" w:lineRule="exact"/>
              <w:jc w:val="center"/>
              <w:rPr>
                <w:highlight w:val="none"/>
              </w:rPr>
            </w:pPr>
          </w:p>
        </w:tc>
        <w:tc>
          <w:tcPr>
            <w:tcW w:w="0" w:type="auto"/>
            <w:noWrap w:val="0"/>
            <w:vAlign w:val="center"/>
          </w:tcPr>
          <w:p w14:paraId="0D12B4FC">
            <w:pPr>
              <w:spacing w:line="440" w:lineRule="exact"/>
              <w:jc w:val="center"/>
              <w:rPr>
                <w:highlight w:val="none"/>
              </w:rPr>
            </w:pPr>
          </w:p>
        </w:tc>
        <w:tc>
          <w:tcPr>
            <w:tcW w:w="0" w:type="auto"/>
            <w:noWrap w:val="0"/>
            <w:vAlign w:val="center"/>
          </w:tcPr>
          <w:p w14:paraId="40AB3FBA">
            <w:pPr>
              <w:spacing w:line="440" w:lineRule="exact"/>
              <w:jc w:val="center"/>
              <w:rPr>
                <w:highlight w:val="none"/>
              </w:rPr>
            </w:pPr>
          </w:p>
        </w:tc>
        <w:tc>
          <w:tcPr>
            <w:tcW w:w="0" w:type="auto"/>
            <w:noWrap w:val="0"/>
            <w:vAlign w:val="center"/>
          </w:tcPr>
          <w:p w14:paraId="59A5B03F">
            <w:pPr>
              <w:spacing w:line="440" w:lineRule="exact"/>
              <w:jc w:val="center"/>
              <w:rPr>
                <w:highlight w:val="none"/>
              </w:rPr>
            </w:pPr>
          </w:p>
        </w:tc>
      </w:tr>
      <w:tr w14:paraId="59AE0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gridSpan w:val="5"/>
            <w:noWrap w:val="0"/>
            <w:vAlign w:val="center"/>
          </w:tcPr>
          <w:p w14:paraId="4F44377F">
            <w:pPr>
              <w:spacing w:line="440" w:lineRule="exact"/>
              <w:rPr>
                <w:highlight w:val="none"/>
              </w:rPr>
            </w:pPr>
            <w:r>
              <w:rPr>
                <w:rFonts w:hint="eastAsia"/>
                <w:highlight w:val="none"/>
              </w:rPr>
              <w:t>总计金额</w:t>
            </w:r>
          </w:p>
        </w:tc>
        <w:tc>
          <w:tcPr>
            <w:tcW w:w="0" w:type="auto"/>
            <w:gridSpan w:val="4"/>
            <w:noWrap w:val="0"/>
            <w:vAlign w:val="center"/>
          </w:tcPr>
          <w:p w14:paraId="555AE437">
            <w:pPr>
              <w:spacing w:line="440" w:lineRule="exact"/>
              <w:jc w:val="center"/>
              <w:rPr>
                <w:highlight w:val="none"/>
              </w:rPr>
            </w:pPr>
          </w:p>
        </w:tc>
      </w:tr>
    </w:tbl>
    <w:p w14:paraId="25A675AB">
      <w:pPr>
        <w:tabs>
          <w:tab w:val="left" w:pos="13000"/>
        </w:tabs>
        <w:spacing w:line="440" w:lineRule="exact"/>
        <w:rPr>
          <w:highlight w:val="none"/>
        </w:rPr>
      </w:pPr>
      <w:r>
        <w:rPr>
          <w:rFonts w:hint="eastAsia"/>
          <w:highlight w:val="none"/>
        </w:rPr>
        <w:t>注：</w:t>
      </w:r>
    </w:p>
    <w:p w14:paraId="507F6CE9">
      <w:pPr>
        <w:tabs>
          <w:tab w:val="left" w:pos="13000"/>
        </w:tabs>
        <w:spacing w:line="440" w:lineRule="exact"/>
        <w:rPr>
          <w:b/>
          <w:highlight w:val="none"/>
        </w:rPr>
      </w:pPr>
      <w:r>
        <w:rPr>
          <w:rFonts w:hint="eastAsia"/>
          <w:b/>
          <w:highlight w:val="none"/>
        </w:rPr>
        <w:t>若无货物属于优先采购节能、环境标志产品的，则不填写此表。</w:t>
      </w:r>
    </w:p>
    <w:p w14:paraId="782F7AD0">
      <w:pPr>
        <w:adjustRightInd w:val="0"/>
        <w:snapToGrid w:val="0"/>
        <w:spacing w:line="440" w:lineRule="exact"/>
        <w:rPr>
          <w:highlight w:val="none"/>
        </w:rPr>
      </w:pPr>
    </w:p>
    <w:p w14:paraId="07565C9F">
      <w:pPr>
        <w:adjustRightInd w:val="0"/>
        <w:snapToGrid w:val="0"/>
        <w:spacing w:line="440" w:lineRule="exact"/>
        <w:rPr>
          <w:highlight w:val="none"/>
        </w:rPr>
      </w:pPr>
      <w:r>
        <w:rPr>
          <w:rFonts w:hint="eastAsia"/>
          <w:highlight w:val="none"/>
        </w:rPr>
        <w:t>投标人（加盖公章）：</w:t>
      </w:r>
    </w:p>
    <w:p w14:paraId="019CB0BD">
      <w:pPr>
        <w:adjustRightInd w:val="0"/>
        <w:snapToGrid w:val="0"/>
        <w:spacing w:line="440" w:lineRule="exact"/>
        <w:rPr>
          <w:highlight w:val="none"/>
        </w:rPr>
      </w:pPr>
      <w:r>
        <w:rPr>
          <w:rFonts w:hint="eastAsia"/>
          <w:highlight w:val="none"/>
        </w:rPr>
        <w:t>法定代表人或其授权代表签字：</w:t>
      </w:r>
      <w:r>
        <w:rPr>
          <w:highlight w:val="none"/>
          <w:u w:val="single"/>
        </w:rPr>
        <w:t xml:space="preserve">       </w:t>
      </w:r>
    </w:p>
    <w:p w14:paraId="7D73F847">
      <w:pPr>
        <w:spacing w:line="440" w:lineRule="exact"/>
        <w:rPr>
          <w:highlight w:val="none"/>
        </w:rPr>
      </w:pPr>
      <w:r>
        <w:rPr>
          <w:rFonts w:hint="eastAsia"/>
          <w:highlight w:val="none"/>
        </w:rPr>
        <w:t>日期：</w:t>
      </w:r>
      <w:r>
        <w:rPr>
          <w:highlight w:val="none"/>
          <w:u w:val="single"/>
        </w:rPr>
        <w:t xml:space="preserve">         </w:t>
      </w:r>
      <w:r>
        <w:rPr>
          <w:rFonts w:hint="eastAsia"/>
          <w:highlight w:val="none"/>
        </w:rPr>
        <w:t>年</w:t>
      </w:r>
      <w:r>
        <w:rPr>
          <w:highlight w:val="none"/>
          <w:u w:val="single"/>
        </w:rPr>
        <w:t xml:space="preserve">    </w:t>
      </w:r>
      <w:r>
        <w:rPr>
          <w:rFonts w:hint="eastAsia"/>
          <w:highlight w:val="none"/>
        </w:rPr>
        <w:t>月</w:t>
      </w:r>
      <w:r>
        <w:rPr>
          <w:highlight w:val="none"/>
          <w:u w:val="single"/>
        </w:rPr>
        <w:t xml:space="preserve">   </w:t>
      </w:r>
      <w:r>
        <w:rPr>
          <w:rFonts w:hint="eastAsia"/>
          <w:highlight w:val="none"/>
        </w:rPr>
        <w:t>日</w:t>
      </w:r>
    </w:p>
    <w:p w14:paraId="62B05C6B">
      <w:pPr>
        <w:adjustRightInd w:val="0"/>
        <w:snapToGrid w:val="0"/>
        <w:spacing w:line="440" w:lineRule="exact"/>
        <w:ind w:right="24"/>
        <w:rPr>
          <w:highlight w:val="none"/>
        </w:rPr>
      </w:pPr>
    </w:p>
    <w:p w14:paraId="278BF625">
      <w:pPr>
        <w:adjustRightInd w:val="0"/>
        <w:snapToGrid w:val="0"/>
        <w:spacing w:line="440" w:lineRule="exact"/>
        <w:ind w:right="24"/>
        <w:jc w:val="center"/>
        <w:rPr>
          <w:b/>
          <w:bCs/>
          <w:sz w:val="32"/>
          <w:szCs w:val="32"/>
          <w:highlight w:val="none"/>
        </w:rPr>
      </w:pPr>
      <w:r>
        <w:rPr>
          <w:rFonts w:hint="eastAsia"/>
          <w:b/>
          <w:sz w:val="30"/>
          <w:szCs w:val="30"/>
          <w:highlight w:val="none"/>
        </w:rPr>
        <w:br w:type="page"/>
      </w: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 xml:space="preserve">-5  </w:t>
      </w:r>
      <w:r>
        <w:rPr>
          <w:rFonts w:hint="eastAsia"/>
          <w:b/>
          <w:sz w:val="32"/>
          <w:szCs w:val="32"/>
          <w:highlight w:val="none"/>
        </w:rPr>
        <w:t>节能、环境标志产品证明材料</w:t>
      </w:r>
    </w:p>
    <w:p w14:paraId="054E0EEF">
      <w:pPr>
        <w:adjustRightInd w:val="0"/>
        <w:snapToGrid w:val="0"/>
        <w:spacing w:line="440" w:lineRule="exact"/>
        <w:ind w:right="24"/>
        <w:rPr>
          <w:bCs/>
          <w:highlight w:val="none"/>
        </w:rPr>
      </w:pPr>
    </w:p>
    <w:p w14:paraId="3CBDBDA1">
      <w:pPr>
        <w:spacing w:line="440" w:lineRule="exact"/>
        <w:ind w:firstLine="420"/>
        <w:rPr>
          <w:highlight w:val="none"/>
        </w:rPr>
      </w:pPr>
      <w:r>
        <w:rPr>
          <w:highlight w:val="none"/>
        </w:rPr>
        <w:t>1.</w:t>
      </w:r>
      <w:r>
        <w:rPr>
          <w:rFonts w:hint="eastAsia"/>
          <w:highlight w:val="none"/>
        </w:rPr>
        <w:t>节能产品：应在</w:t>
      </w:r>
    </w:p>
    <w:p w14:paraId="59AEBF65">
      <w:pPr>
        <w:spacing w:line="440" w:lineRule="exact"/>
        <w:ind w:firstLine="420"/>
        <w:rPr>
          <w:highlight w:val="none"/>
        </w:rPr>
      </w:pPr>
      <w:r>
        <w:rPr>
          <w:rFonts w:hint="eastAsia"/>
          <w:highlight w:val="none"/>
        </w:rPr>
        <w:t>中国政府采购网（</w:t>
      </w:r>
      <w:r>
        <w:rPr>
          <w:highlight w:val="none"/>
        </w:rPr>
        <w:t xml:space="preserve"> http://www.ccgp.gov.cn </w:t>
      </w:r>
      <w:r>
        <w:rPr>
          <w:rFonts w:hint="eastAsia"/>
          <w:highlight w:val="none"/>
        </w:rPr>
        <w:t>）</w:t>
      </w:r>
    </w:p>
    <w:p w14:paraId="008B17C5">
      <w:pPr>
        <w:spacing w:line="440" w:lineRule="exact"/>
        <w:ind w:firstLine="420"/>
        <w:rPr>
          <w:highlight w:val="none"/>
        </w:rPr>
      </w:pPr>
      <w:r>
        <w:rPr>
          <w:highlight w:val="none"/>
        </w:rPr>
        <w:t>2.</w:t>
      </w:r>
      <w:r>
        <w:rPr>
          <w:rFonts w:hint="eastAsia"/>
          <w:highlight w:val="none"/>
        </w:rPr>
        <w:t>环境标志产品：应在</w:t>
      </w:r>
    </w:p>
    <w:p w14:paraId="2FC97BF6">
      <w:pPr>
        <w:spacing w:line="440" w:lineRule="exact"/>
        <w:ind w:firstLine="420"/>
        <w:rPr>
          <w:highlight w:val="none"/>
        </w:rPr>
      </w:pPr>
      <w:r>
        <w:rPr>
          <w:rFonts w:hint="eastAsia"/>
          <w:highlight w:val="none"/>
        </w:rPr>
        <w:t>中国政府采购网（</w:t>
      </w:r>
      <w:r>
        <w:rPr>
          <w:highlight w:val="none"/>
        </w:rPr>
        <w:t xml:space="preserve"> http://www.ccgp.gov.cn </w:t>
      </w:r>
      <w:r>
        <w:rPr>
          <w:rFonts w:hint="eastAsia"/>
          <w:highlight w:val="none"/>
        </w:rPr>
        <w:t>）</w:t>
      </w:r>
    </w:p>
    <w:p w14:paraId="1FEBCFAF">
      <w:pPr>
        <w:spacing w:line="440" w:lineRule="exact"/>
        <w:ind w:firstLine="420"/>
        <w:rPr>
          <w:highlight w:val="none"/>
        </w:rPr>
      </w:pPr>
      <w:r>
        <w:rPr>
          <w:highlight w:val="none"/>
        </w:rPr>
        <w:t>3.</w:t>
      </w:r>
      <w:r>
        <w:rPr>
          <w:rFonts w:hint="eastAsia"/>
          <w:highlight w:val="none"/>
        </w:rPr>
        <w:t>属优先采购节能、环境标志产品须从以上权威媒体网站上查询并打印结果。</w:t>
      </w:r>
    </w:p>
    <w:p w14:paraId="2C676FD5">
      <w:pPr>
        <w:spacing w:line="440" w:lineRule="exact"/>
        <w:ind w:firstLine="360" w:firstLineChars="150"/>
        <w:rPr>
          <w:b/>
          <w:highlight w:val="none"/>
        </w:rPr>
      </w:pPr>
      <w:r>
        <w:rPr>
          <w:highlight w:val="none"/>
        </w:rPr>
        <w:t>4.</w:t>
      </w:r>
      <w:r>
        <w:rPr>
          <w:rFonts w:hint="eastAsia"/>
          <w:highlight w:val="none"/>
        </w:rPr>
        <w:t>证明材料加盖投标人公章。</w:t>
      </w:r>
    </w:p>
    <w:p w14:paraId="54EDC8F8">
      <w:pPr>
        <w:adjustRightInd w:val="0"/>
        <w:snapToGrid w:val="0"/>
        <w:spacing w:line="440" w:lineRule="exact"/>
        <w:ind w:firstLine="643" w:firstLineChars="200"/>
        <w:rPr>
          <w:b/>
          <w:sz w:val="32"/>
          <w:szCs w:val="32"/>
          <w:highlight w:val="none"/>
        </w:rPr>
      </w:pPr>
      <w:r>
        <w:rPr>
          <w:rFonts w:hint="eastAsia"/>
          <w:b/>
          <w:sz w:val="32"/>
          <w:szCs w:val="32"/>
          <w:highlight w:val="none"/>
        </w:rPr>
        <w:br w:type="page"/>
      </w: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 xml:space="preserve">-6  </w:t>
      </w:r>
      <w:r>
        <w:rPr>
          <w:rFonts w:hint="eastAsia"/>
          <w:b/>
          <w:sz w:val="32"/>
          <w:szCs w:val="32"/>
          <w:highlight w:val="none"/>
        </w:rPr>
        <w:t>项目负责人简历表及拟投入本项目主要成员表</w:t>
      </w:r>
    </w:p>
    <w:p w14:paraId="61C5C311">
      <w:pPr>
        <w:numPr>
          <w:ilvl w:val="0"/>
          <w:numId w:val="10"/>
        </w:numPr>
        <w:spacing w:line="440" w:lineRule="exact"/>
        <w:rPr>
          <w:b/>
          <w:highlight w:val="none"/>
        </w:rPr>
      </w:pPr>
      <w:r>
        <w:rPr>
          <w:rFonts w:hint="eastAsia"/>
          <w:b/>
          <w:highlight w:val="none"/>
        </w:rPr>
        <w:t>项目负责人简历表</w:t>
      </w:r>
    </w:p>
    <w:tbl>
      <w:tblPr>
        <w:tblStyle w:val="24"/>
        <w:tblW w:w="0" w:type="auto"/>
        <w:jc w:val="center"/>
        <w:tblLayout w:type="fixed"/>
        <w:tblCellMar>
          <w:top w:w="0" w:type="dxa"/>
          <w:left w:w="108" w:type="dxa"/>
          <w:bottom w:w="0" w:type="dxa"/>
          <w:right w:w="108" w:type="dxa"/>
        </w:tblCellMar>
      </w:tblPr>
      <w:tblGrid>
        <w:gridCol w:w="1285"/>
        <w:gridCol w:w="2422"/>
        <w:gridCol w:w="1005"/>
        <w:gridCol w:w="1072"/>
        <w:gridCol w:w="1715"/>
        <w:gridCol w:w="2355"/>
      </w:tblGrid>
      <w:tr w14:paraId="5E5C154B">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E24D900">
            <w:pPr>
              <w:spacing w:line="440" w:lineRule="exact"/>
              <w:rPr>
                <w:highlight w:val="none"/>
              </w:rPr>
            </w:pPr>
            <w:r>
              <w:rPr>
                <w:rFonts w:hint="eastAsia"/>
                <w:highlight w:val="none"/>
              </w:rPr>
              <w:t>姓名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7EAB1D71">
            <w:pPr>
              <w:spacing w:line="440" w:lineRule="exact"/>
              <w:rPr>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602D816D">
            <w:pPr>
              <w:spacing w:line="440" w:lineRule="exact"/>
              <w:rPr>
                <w:highlight w:val="none"/>
              </w:rPr>
            </w:pPr>
            <w:r>
              <w:rPr>
                <w:rFonts w:hint="eastAsia"/>
                <w:highlight w:val="none"/>
              </w:rPr>
              <w:t>年龄</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16660731">
            <w:pPr>
              <w:spacing w:line="440" w:lineRule="exact"/>
              <w:rPr>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16359C70">
            <w:pPr>
              <w:spacing w:line="440" w:lineRule="exact"/>
              <w:rPr>
                <w:highlight w:val="none"/>
              </w:rPr>
            </w:pPr>
            <w:r>
              <w:rPr>
                <w:rFonts w:hint="eastAsia"/>
                <w:highlight w:val="none"/>
              </w:rPr>
              <w:t>身份证号码</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5EB24E29">
            <w:pPr>
              <w:spacing w:line="440" w:lineRule="exact"/>
              <w:rPr>
                <w:highlight w:val="none"/>
              </w:rPr>
            </w:pPr>
          </w:p>
        </w:tc>
      </w:tr>
      <w:tr w14:paraId="0EC63732">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7F27636">
            <w:pPr>
              <w:spacing w:line="440" w:lineRule="exact"/>
              <w:rPr>
                <w:highlight w:val="none"/>
              </w:rPr>
            </w:pPr>
            <w:r>
              <w:rPr>
                <w:rFonts w:hint="eastAsia"/>
                <w:highlight w:val="none"/>
              </w:rPr>
              <w:t>毕业学校</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65890484">
            <w:pPr>
              <w:spacing w:line="440" w:lineRule="exact"/>
              <w:rPr>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70E041CB">
            <w:pPr>
              <w:spacing w:line="440" w:lineRule="exact"/>
              <w:rPr>
                <w:highlight w:val="none"/>
              </w:rPr>
            </w:pPr>
            <w:r>
              <w:rPr>
                <w:rFonts w:hint="eastAsia"/>
                <w:highlight w:val="none"/>
              </w:rPr>
              <w:t>专业</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0EEB68A">
            <w:pPr>
              <w:spacing w:line="440" w:lineRule="exact"/>
              <w:rPr>
                <w:highlight w:val="none"/>
              </w:rPr>
            </w:pPr>
          </w:p>
        </w:tc>
      </w:tr>
      <w:tr w14:paraId="63BF1241">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769B6AE4">
            <w:pPr>
              <w:spacing w:line="440" w:lineRule="exact"/>
              <w:rPr>
                <w:highlight w:val="none"/>
              </w:rPr>
            </w:pPr>
            <w:r>
              <w:rPr>
                <w:rFonts w:hint="eastAsia"/>
                <w:highlight w:val="none"/>
              </w:rPr>
              <w:t>学位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6572CFB6">
            <w:pPr>
              <w:spacing w:line="440" w:lineRule="exact"/>
              <w:rPr>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3A6A9E24">
            <w:pPr>
              <w:spacing w:line="440" w:lineRule="exact"/>
              <w:rPr>
                <w:highlight w:val="none"/>
              </w:rPr>
            </w:pPr>
            <w:r>
              <w:rPr>
                <w:rFonts w:hint="eastAsia"/>
                <w:highlight w:val="none"/>
              </w:rPr>
              <w:t>职称</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43F79A01">
            <w:pPr>
              <w:spacing w:line="440" w:lineRule="exact"/>
              <w:rPr>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44FC7558">
            <w:pPr>
              <w:spacing w:line="440" w:lineRule="exact"/>
              <w:rPr>
                <w:highlight w:val="none"/>
              </w:rPr>
            </w:pPr>
            <w:r>
              <w:rPr>
                <w:rFonts w:hint="eastAsia"/>
                <w:highlight w:val="none"/>
              </w:rPr>
              <w:t>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4BFD4D05">
            <w:pPr>
              <w:spacing w:line="440" w:lineRule="exact"/>
              <w:rPr>
                <w:highlight w:val="none"/>
              </w:rPr>
            </w:pPr>
          </w:p>
        </w:tc>
      </w:tr>
      <w:tr w14:paraId="528A5E4F">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3A1AF05">
            <w:pPr>
              <w:spacing w:line="440" w:lineRule="exact"/>
              <w:rPr>
                <w:highlight w:val="none"/>
              </w:rPr>
            </w:pPr>
            <w:r>
              <w:rPr>
                <w:rFonts w:hint="eastAsia"/>
                <w:highlight w:val="none"/>
              </w:rPr>
              <w:t>现所在机构或部门</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103C1A16">
            <w:pPr>
              <w:spacing w:line="440" w:lineRule="exact"/>
              <w:rPr>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14:paraId="7EC8C499">
            <w:pPr>
              <w:spacing w:line="440" w:lineRule="exact"/>
              <w:rPr>
                <w:highlight w:val="none"/>
              </w:rPr>
            </w:pPr>
            <w:r>
              <w:rPr>
                <w:rFonts w:hint="eastAsia"/>
                <w:highlight w:val="none"/>
              </w:rPr>
              <w:t>服务时间</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3A320D4D">
            <w:pPr>
              <w:spacing w:line="440" w:lineRule="exact"/>
              <w:rPr>
                <w:highlight w:val="none"/>
              </w:rPr>
            </w:pPr>
          </w:p>
        </w:tc>
      </w:tr>
      <w:tr w14:paraId="3B51FF6C">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19BB6EFC">
            <w:pPr>
              <w:spacing w:line="440" w:lineRule="exact"/>
              <w:rPr>
                <w:highlight w:val="none"/>
              </w:rPr>
            </w:pPr>
          </w:p>
          <w:p w14:paraId="67C9F8EC">
            <w:pPr>
              <w:spacing w:line="440" w:lineRule="exact"/>
              <w:rPr>
                <w:highlight w:val="none"/>
              </w:rPr>
            </w:pPr>
            <w:r>
              <w:rPr>
                <w:rFonts w:hint="eastAsia"/>
                <w:highlight w:val="none"/>
              </w:rPr>
              <w:t>主要经历</w:t>
            </w:r>
          </w:p>
          <w:p w14:paraId="1C0E07E9">
            <w:pPr>
              <w:spacing w:line="440" w:lineRule="exact"/>
              <w:rPr>
                <w:highlight w:val="none"/>
              </w:rPr>
            </w:pPr>
          </w:p>
        </w:tc>
        <w:tc>
          <w:tcPr>
            <w:tcW w:w="8569" w:type="dxa"/>
            <w:gridSpan w:val="5"/>
            <w:tcBorders>
              <w:top w:val="single" w:color="auto" w:sz="6" w:space="0"/>
              <w:left w:val="single" w:color="auto" w:sz="6" w:space="0"/>
              <w:bottom w:val="single" w:color="auto" w:sz="6" w:space="0"/>
              <w:right w:val="single" w:color="auto" w:sz="6" w:space="0"/>
            </w:tcBorders>
            <w:noWrap w:val="0"/>
            <w:vAlign w:val="top"/>
          </w:tcPr>
          <w:p w14:paraId="268E14AB">
            <w:pPr>
              <w:spacing w:line="440" w:lineRule="exact"/>
              <w:rPr>
                <w:highlight w:val="none"/>
              </w:rPr>
            </w:pPr>
          </w:p>
          <w:p w14:paraId="6DBEFF3E">
            <w:pPr>
              <w:spacing w:line="440" w:lineRule="exact"/>
              <w:rPr>
                <w:highlight w:val="none"/>
              </w:rPr>
            </w:pPr>
          </w:p>
        </w:tc>
      </w:tr>
      <w:tr w14:paraId="10B9E00F">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1FAAF9EB">
            <w:pPr>
              <w:spacing w:line="440" w:lineRule="exact"/>
              <w:rPr>
                <w:highlight w:val="none"/>
              </w:rPr>
            </w:pPr>
            <w:r>
              <w:rPr>
                <w:rFonts w:hint="eastAsia"/>
                <w:highlight w:val="none"/>
              </w:rPr>
              <w:t>日期</w:t>
            </w: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4592D7B5">
            <w:pPr>
              <w:spacing w:line="440" w:lineRule="exact"/>
              <w:rPr>
                <w:highlight w:val="none"/>
              </w:rPr>
            </w:pPr>
            <w:r>
              <w:rPr>
                <w:rFonts w:hint="eastAsia"/>
                <w:highlight w:val="none"/>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176C66E1">
            <w:pPr>
              <w:spacing w:line="440" w:lineRule="exact"/>
              <w:rPr>
                <w:highlight w:val="none"/>
              </w:rPr>
            </w:pPr>
            <w:r>
              <w:rPr>
                <w:rFonts w:hint="eastAsia"/>
                <w:highlight w:val="none"/>
              </w:rPr>
              <w:t>担任何职务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60DB4D62">
            <w:pPr>
              <w:spacing w:line="440" w:lineRule="exact"/>
              <w:rPr>
                <w:highlight w:val="none"/>
              </w:rPr>
            </w:pPr>
            <w:r>
              <w:rPr>
                <w:rFonts w:hint="eastAsia"/>
                <w:highlight w:val="none"/>
              </w:rPr>
              <w:t>备注</w:t>
            </w:r>
          </w:p>
        </w:tc>
      </w:tr>
      <w:tr w14:paraId="3670554A">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42F0FE19">
            <w:pPr>
              <w:spacing w:line="440" w:lineRule="exact"/>
              <w:rPr>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402D43AD">
            <w:pPr>
              <w:spacing w:line="440" w:lineRule="exact"/>
              <w:rPr>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633943B8">
            <w:pPr>
              <w:spacing w:line="440" w:lineRule="exact"/>
              <w:rPr>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60B3C6DB">
            <w:pPr>
              <w:spacing w:line="440" w:lineRule="exact"/>
              <w:rPr>
                <w:highlight w:val="none"/>
              </w:rPr>
            </w:pPr>
          </w:p>
        </w:tc>
      </w:tr>
      <w:tr w14:paraId="4E14ECA0">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1157CDC5">
            <w:pPr>
              <w:spacing w:line="440" w:lineRule="exact"/>
              <w:rPr>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05C81541">
            <w:pPr>
              <w:spacing w:line="440" w:lineRule="exact"/>
              <w:rPr>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1A087920">
            <w:pPr>
              <w:spacing w:line="440" w:lineRule="exact"/>
              <w:rPr>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0F49DE12">
            <w:pPr>
              <w:spacing w:line="440" w:lineRule="exact"/>
              <w:rPr>
                <w:highlight w:val="none"/>
              </w:rPr>
            </w:pPr>
          </w:p>
        </w:tc>
      </w:tr>
      <w:tr w14:paraId="75A10523">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5FAF2AD5">
            <w:pPr>
              <w:spacing w:line="440" w:lineRule="exact"/>
              <w:rPr>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423CF3BD">
            <w:pPr>
              <w:spacing w:line="440" w:lineRule="exact"/>
              <w:rPr>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04D62B99">
            <w:pPr>
              <w:spacing w:line="440" w:lineRule="exact"/>
              <w:rPr>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4F66C181">
            <w:pPr>
              <w:spacing w:line="440" w:lineRule="exact"/>
              <w:rPr>
                <w:highlight w:val="none"/>
              </w:rPr>
            </w:pPr>
          </w:p>
        </w:tc>
      </w:tr>
    </w:tbl>
    <w:p w14:paraId="56C7D344">
      <w:pPr>
        <w:autoSpaceDE w:val="0"/>
        <w:autoSpaceDN w:val="0"/>
        <w:adjustRightInd w:val="0"/>
        <w:spacing w:line="440" w:lineRule="exact"/>
        <w:rPr>
          <w:b/>
          <w:bCs/>
          <w:highlight w:val="none"/>
        </w:rPr>
      </w:pPr>
      <w:r>
        <w:rPr>
          <w:b/>
          <w:bCs/>
          <w:highlight w:val="none"/>
        </w:rPr>
        <w:t>2</w:t>
      </w:r>
      <w:r>
        <w:rPr>
          <w:rFonts w:hint="eastAsia"/>
          <w:b/>
          <w:bCs/>
          <w:highlight w:val="none"/>
        </w:rPr>
        <w:t>、拟投入本项目的主要成员表</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330"/>
        <w:gridCol w:w="2040"/>
        <w:gridCol w:w="1939"/>
        <w:gridCol w:w="1799"/>
        <w:gridCol w:w="2006"/>
      </w:tblGrid>
      <w:tr w14:paraId="555D9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40" w:type="dxa"/>
            <w:noWrap w:val="0"/>
            <w:vAlign w:val="center"/>
          </w:tcPr>
          <w:p w14:paraId="4EB1C5F3">
            <w:pPr>
              <w:spacing w:line="440" w:lineRule="exact"/>
              <w:jc w:val="center"/>
              <w:rPr>
                <w:highlight w:val="none"/>
              </w:rPr>
            </w:pPr>
            <w:r>
              <w:rPr>
                <w:rFonts w:hint="eastAsia"/>
                <w:highlight w:val="none"/>
              </w:rPr>
              <w:t>序号</w:t>
            </w:r>
          </w:p>
        </w:tc>
        <w:tc>
          <w:tcPr>
            <w:tcW w:w="1330" w:type="dxa"/>
            <w:noWrap w:val="0"/>
            <w:vAlign w:val="center"/>
          </w:tcPr>
          <w:p w14:paraId="5FB4B5D7">
            <w:pPr>
              <w:spacing w:line="440" w:lineRule="exact"/>
              <w:jc w:val="center"/>
              <w:rPr>
                <w:highlight w:val="none"/>
              </w:rPr>
            </w:pPr>
            <w:r>
              <w:rPr>
                <w:rFonts w:hint="eastAsia"/>
                <w:highlight w:val="none"/>
              </w:rPr>
              <w:t>姓名</w:t>
            </w:r>
          </w:p>
        </w:tc>
        <w:tc>
          <w:tcPr>
            <w:tcW w:w="2040" w:type="dxa"/>
            <w:noWrap w:val="0"/>
            <w:vAlign w:val="center"/>
          </w:tcPr>
          <w:p w14:paraId="5A75B135">
            <w:pPr>
              <w:spacing w:line="440" w:lineRule="exact"/>
              <w:jc w:val="center"/>
              <w:rPr>
                <w:highlight w:val="none"/>
              </w:rPr>
            </w:pPr>
            <w:r>
              <w:rPr>
                <w:rFonts w:hint="eastAsia"/>
                <w:highlight w:val="none"/>
              </w:rPr>
              <w:t>性别</w:t>
            </w:r>
          </w:p>
        </w:tc>
        <w:tc>
          <w:tcPr>
            <w:tcW w:w="1939" w:type="dxa"/>
            <w:noWrap w:val="0"/>
            <w:vAlign w:val="center"/>
          </w:tcPr>
          <w:p w14:paraId="017CCD33">
            <w:pPr>
              <w:spacing w:line="440" w:lineRule="exact"/>
              <w:jc w:val="center"/>
              <w:rPr>
                <w:highlight w:val="none"/>
              </w:rPr>
            </w:pPr>
            <w:r>
              <w:rPr>
                <w:rFonts w:hint="eastAsia"/>
                <w:highlight w:val="none"/>
              </w:rPr>
              <w:t>职称</w:t>
            </w:r>
          </w:p>
        </w:tc>
        <w:tc>
          <w:tcPr>
            <w:tcW w:w="1799" w:type="dxa"/>
            <w:noWrap w:val="0"/>
            <w:vAlign w:val="center"/>
          </w:tcPr>
          <w:p w14:paraId="446C7E8F">
            <w:pPr>
              <w:spacing w:line="440" w:lineRule="exact"/>
              <w:jc w:val="center"/>
              <w:rPr>
                <w:highlight w:val="none"/>
              </w:rPr>
            </w:pPr>
            <w:r>
              <w:rPr>
                <w:rFonts w:hint="eastAsia"/>
                <w:highlight w:val="none"/>
              </w:rPr>
              <w:t>岗位</w:t>
            </w:r>
          </w:p>
        </w:tc>
        <w:tc>
          <w:tcPr>
            <w:tcW w:w="2006" w:type="dxa"/>
            <w:noWrap w:val="0"/>
            <w:vAlign w:val="center"/>
          </w:tcPr>
          <w:p w14:paraId="0EB677FE">
            <w:pPr>
              <w:spacing w:line="440" w:lineRule="exact"/>
              <w:jc w:val="center"/>
              <w:rPr>
                <w:highlight w:val="none"/>
              </w:rPr>
            </w:pPr>
            <w:r>
              <w:rPr>
                <w:rFonts w:hint="eastAsia"/>
                <w:highlight w:val="none"/>
              </w:rPr>
              <w:t>从事该岗位时间</w:t>
            </w:r>
          </w:p>
        </w:tc>
      </w:tr>
      <w:tr w14:paraId="2005E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40" w:type="dxa"/>
            <w:noWrap w:val="0"/>
            <w:vAlign w:val="top"/>
          </w:tcPr>
          <w:p w14:paraId="13F8C7FC">
            <w:pPr>
              <w:spacing w:line="440" w:lineRule="exact"/>
              <w:jc w:val="center"/>
              <w:rPr>
                <w:highlight w:val="none"/>
              </w:rPr>
            </w:pPr>
            <w:r>
              <w:rPr>
                <w:highlight w:val="none"/>
              </w:rPr>
              <w:t>1</w:t>
            </w:r>
          </w:p>
        </w:tc>
        <w:tc>
          <w:tcPr>
            <w:tcW w:w="1330" w:type="dxa"/>
            <w:noWrap w:val="0"/>
            <w:vAlign w:val="top"/>
          </w:tcPr>
          <w:p w14:paraId="78BDFAB5">
            <w:pPr>
              <w:spacing w:line="440" w:lineRule="exact"/>
              <w:jc w:val="center"/>
              <w:rPr>
                <w:highlight w:val="none"/>
              </w:rPr>
            </w:pPr>
          </w:p>
        </w:tc>
        <w:tc>
          <w:tcPr>
            <w:tcW w:w="2040" w:type="dxa"/>
            <w:noWrap w:val="0"/>
            <w:vAlign w:val="top"/>
          </w:tcPr>
          <w:p w14:paraId="171E5EC1">
            <w:pPr>
              <w:spacing w:line="440" w:lineRule="exact"/>
              <w:jc w:val="center"/>
              <w:rPr>
                <w:highlight w:val="none"/>
              </w:rPr>
            </w:pPr>
          </w:p>
        </w:tc>
        <w:tc>
          <w:tcPr>
            <w:tcW w:w="1939" w:type="dxa"/>
            <w:noWrap w:val="0"/>
            <w:vAlign w:val="top"/>
          </w:tcPr>
          <w:p w14:paraId="7A38AE52">
            <w:pPr>
              <w:spacing w:line="440" w:lineRule="exact"/>
              <w:jc w:val="center"/>
              <w:rPr>
                <w:highlight w:val="none"/>
              </w:rPr>
            </w:pPr>
          </w:p>
        </w:tc>
        <w:tc>
          <w:tcPr>
            <w:tcW w:w="1799" w:type="dxa"/>
            <w:noWrap w:val="0"/>
            <w:vAlign w:val="top"/>
          </w:tcPr>
          <w:p w14:paraId="5D4CCC75">
            <w:pPr>
              <w:spacing w:line="440" w:lineRule="exact"/>
              <w:jc w:val="center"/>
              <w:rPr>
                <w:highlight w:val="none"/>
              </w:rPr>
            </w:pPr>
          </w:p>
        </w:tc>
        <w:tc>
          <w:tcPr>
            <w:tcW w:w="2006" w:type="dxa"/>
            <w:noWrap w:val="0"/>
            <w:vAlign w:val="top"/>
          </w:tcPr>
          <w:p w14:paraId="78E26DE5">
            <w:pPr>
              <w:spacing w:line="440" w:lineRule="exact"/>
              <w:jc w:val="center"/>
              <w:rPr>
                <w:highlight w:val="none"/>
              </w:rPr>
            </w:pPr>
          </w:p>
        </w:tc>
      </w:tr>
      <w:tr w14:paraId="2DE6A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740" w:type="dxa"/>
            <w:noWrap w:val="0"/>
            <w:vAlign w:val="top"/>
          </w:tcPr>
          <w:p w14:paraId="1F70C0CD">
            <w:pPr>
              <w:spacing w:line="440" w:lineRule="exact"/>
              <w:jc w:val="center"/>
              <w:rPr>
                <w:highlight w:val="none"/>
              </w:rPr>
            </w:pPr>
            <w:r>
              <w:rPr>
                <w:highlight w:val="none"/>
              </w:rPr>
              <w:t>2</w:t>
            </w:r>
          </w:p>
        </w:tc>
        <w:tc>
          <w:tcPr>
            <w:tcW w:w="1330" w:type="dxa"/>
            <w:noWrap w:val="0"/>
            <w:vAlign w:val="top"/>
          </w:tcPr>
          <w:p w14:paraId="3754DCA9">
            <w:pPr>
              <w:spacing w:line="440" w:lineRule="exact"/>
              <w:jc w:val="center"/>
              <w:rPr>
                <w:highlight w:val="none"/>
              </w:rPr>
            </w:pPr>
          </w:p>
        </w:tc>
        <w:tc>
          <w:tcPr>
            <w:tcW w:w="2040" w:type="dxa"/>
            <w:noWrap w:val="0"/>
            <w:vAlign w:val="top"/>
          </w:tcPr>
          <w:p w14:paraId="2053820B">
            <w:pPr>
              <w:spacing w:line="440" w:lineRule="exact"/>
              <w:jc w:val="center"/>
              <w:rPr>
                <w:highlight w:val="none"/>
              </w:rPr>
            </w:pPr>
          </w:p>
        </w:tc>
        <w:tc>
          <w:tcPr>
            <w:tcW w:w="1939" w:type="dxa"/>
            <w:noWrap w:val="0"/>
            <w:vAlign w:val="top"/>
          </w:tcPr>
          <w:p w14:paraId="02CA7A48">
            <w:pPr>
              <w:spacing w:line="440" w:lineRule="exact"/>
              <w:jc w:val="center"/>
              <w:rPr>
                <w:highlight w:val="none"/>
              </w:rPr>
            </w:pPr>
          </w:p>
        </w:tc>
        <w:tc>
          <w:tcPr>
            <w:tcW w:w="1799" w:type="dxa"/>
            <w:noWrap w:val="0"/>
            <w:vAlign w:val="top"/>
          </w:tcPr>
          <w:p w14:paraId="0E28F119">
            <w:pPr>
              <w:spacing w:line="440" w:lineRule="exact"/>
              <w:jc w:val="center"/>
              <w:rPr>
                <w:highlight w:val="none"/>
              </w:rPr>
            </w:pPr>
          </w:p>
        </w:tc>
        <w:tc>
          <w:tcPr>
            <w:tcW w:w="2006" w:type="dxa"/>
            <w:noWrap w:val="0"/>
            <w:vAlign w:val="top"/>
          </w:tcPr>
          <w:p w14:paraId="795A7A7B">
            <w:pPr>
              <w:spacing w:line="440" w:lineRule="exact"/>
              <w:jc w:val="center"/>
              <w:rPr>
                <w:highlight w:val="none"/>
              </w:rPr>
            </w:pPr>
          </w:p>
        </w:tc>
      </w:tr>
      <w:tr w14:paraId="6F737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40" w:type="dxa"/>
            <w:noWrap w:val="0"/>
            <w:vAlign w:val="top"/>
          </w:tcPr>
          <w:p w14:paraId="08C694B9">
            <w:pPr>
              <w:spacing w:line="440" w:lineRule="exact"/>
              <w:jc w:val="center"/>
              <w:rPr>
                <w:highlight w:val="none"/>
              </w:rPr>
            </w:pPr>
            <w:r>
              <w:rPr>
                <w:highlight w:val="none"/>
              </w:rPr>
              <w:t>3</w:t>
            </w:r>
          </w:p>
        </w:tc>
        <w:tc>
          <w:tcPr>
            <w:tcW w:w="1330" w:type="dxa"/>
            <w:noWrap w:val="0"/>
            <w:vAlign w:val="top"/>
          </w:tcPr>
          <w:p w14:paraId="1800D16A">
            <w:pPr>
              <w:spacing w:line="440" w:lineRule="exact"/>
              <w:jc w:val="center"/>
              <w:rPr>
                <w:highlight w:val="none"/>
              </w:rPr>
            </w:pPr>
          </w:p>
        </w:tc>
        <w:tc>
          <w:tcPr>
            <w:tcW w:w="2040" w:type="dxa"/>
            <w:noWrap w:val="0"/>
            <w:vAlign w:val="top"/>
          </w:tcPr>
          <w:p w14:paraId="01731671">
            <w:pPr>
              <w:spacing w:line="440" w:lineRule="exact"/>
              <w:jc w:val="center"/>
              <w:rPr>
                <w:highlight w:val="none"/>
              </w:rPr>
            </w:pPr>
          </w:p>
        </w:tc>
        <w:tc>
          <w:tcPr>
            <w:tcW w:w="1939" w:type="dxa"/>
            <w:noWrap w:val="0"/>
            <w:vAlign w:val="top"/>
          </w:tcPr>
          <w:p w14:paraId="19016F76">
            <w:pPr>
              <w:spacing w:line="440" w:lineRule="exact"/>
              <w:jc w:val="center"/>
              <w:rPr>
                <w:highlight w:val="none"/>
              </w:rPr>
            </w:pPr>
          </w:p>
        </w:tc>
        <w:tc>
          <w:tcPr>
            <w:tcW w:w="1799" w:type="dxa"/>
            <w:noWrap w:val="0"/>
            <w:vAlign w:val="top"/>
          </w:tcPr>
          <w:p w14:paraId="3B035A2A">
            <w:pPr>
              <w:spacing w:line="440" w:lineRule="exact"/>
              <w:jc w:val="center"/>
              <w:rPr>
                <w:highlight w:val="none"/>
              </w:rPr>
            </w:pPr>
          </w:p>
        </w:tc>
        <w:tc>
          <w:tcPr>
            <w:tcW w:w="2006" w:type="dxa"/>
            <w:noWrap w:val="0"/>
            <w:vAlign w:val="top"/>
          </w:tcPr>
          <w:p w14:paraId="3E2C0844">
            <w:pPr>
              <w:spacing w:line="440" w:lineRule="exact"/>
              <w:jc w:val="center"/>
              <w:rPr>
                <w:highlight w:val="none"/>
              </w:rPr>
            </w:pPr>
          </w:p>
        </w:tc>
      </w:tr>
      <w:tr w14:paraId="51000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40" w:type="dxa"/>
            <w:noWrap w:val="0"/>
            <w:vAlign w:val="top"/>
          </w:tcPr>
          <w:p w14:paraId="16B3CD4C">
            <w:pPr>
              <w:spacing w:line="440" w:lineRule="exact"/>
              <w:jc w:val="center"/>
              <w:rPr>
                <w:highlight w:val="none"/>
              </w:rPr>
            </w:pPr>
            <w:r>
              <w:rPr>
                <w:rFonts w:hint="eastAsia"/>
                <w:highlight w:val="none"/>
              </w:rPr>
              <w:t>…</w:t>
            </w:r>
          </w:p>
        </w:tc>
        <w:tc>
          <w:tcPr>
            <w:tcW w:w="1330" w:type="dxa"/>
            <w:noWrap w:val="0"/>
            <w:vAlign w:val="top"/>
          </w:tcPr>
          <w:p w14:paraId="4F4B62BB">
            <w:pPr>
              <w:spacing w:line="440" w:lineRule="exact"/>
              <w:jc w:val="center"/>
              <w:rPr>
                <w:highlight w:val="none"/>
              </w:rPr>
            </w:pPr>
          </w:p>
        </w:tc>
        <w:tc>
          <w:tcPr>
            <w:tcW w:w="2040" w:type="dxa"/>
            <w:noWrap w:val="0"/>
            <w:vAlign w:val="top"/>
          </w:tcPr>
          <w:p w14:paraId="2ACC0C96">
            <w:pPr>
              <w:spacing w:line="440" w:lineRule="exact"/>
              <w:jc w:val="center"/>
              <w:rPr>
                <w:highlight w:val="none"/>
              </w:rPr>
            </w:pPr>
          </w:p>
        </w:tc>
        <w:tc>
          <w:tcPr>
            <w:tcW w:w="1939" w:type="dxa"/>
            <w:noWrap w:val="0"/>
            <w:vAlign w:val="top"/>
          </w:tcPr>
          <w:p w14:paraId="2806581B">
            <w:pPr>
              <w:spacing w:line="440" w:lineRule="exact"/>
              <w:jc w:val="center"/>
              <w:rPr>
                <w:highlight w:val="none"/>
              </w:rPr>
            </w:pPr>
          </w:p>
        </w:tc>
        <w:tc>
          <w:tcPr>
            <w:tcW w:w="1799" w:type="dxa"/>
            <w:noWrap w:val="0"/>
            <w:vAlign w:val="top"/>
          </w:tcPr>
          <w:p w14:paraId="7E501D25">
            <w:pPr>
              <w:spacing w:line="440" w:lineRule="exact"/>
              <w:jc w:val="center"/>
              <w:rPr>
                <w:highlight w:val="none"/>
              </w:rPr>
            </w:pPr>
          </w:p>
        </w:tc>
        <w:tc>
          <w:tcPr>
            <w:tcW w:w="2006" w:type="dxa"/>
            <w:noWrap w:val="0"/>
            <w:vAlign w:val="top"/>
          </w:tcPr>
          <w:p w14:paraId="052FF53F">
            <w:pPr>
              <w:spacing w:line="440" w:lineRule="exact"/>
              <w:jc w:val="center"/>
              <w:rPr>
                <w:highlight w:val="none"/>
              </w:rPr>
            </w:pPr>
          </w:p>
        </w:tc>
      </w:tr>
    </w:tbl>
    <w:p w14:paraId="3C72C17B">
      <w:pPr>
        <w:spacing w:line="440" w:lineRule="exact"/>
        <w:rPr>
          <w:rFonts w:hint="eastAsia"/>
          <w:highlight w:val="none"/>
          <w:u w:val="single"/>
        </w:rPr>
      </w:pPr>
      <w:r>
        <w:rPr>
          <w:rFonts w:hint="eastAsia"/>
          <w:highlight w:val="none"/>
        </w:rPr>
        <w:t>投标人名称（公章）：</w:t>
      </w:r>
      <w:r>
        <w:rPr>
          <w:rFonts w:hint="eastAsia"/>
          <w:highlight w:val="none"/>
          <w:u w:val="single"/>
        </w:rPr>
        <w:t xml:space="preserve">　　　　　         </w:t>
      </w:r>
    </w:p>
    <w:p w14:paraId="3987E087">
      <w:pPr>
        <w:spacing w:line="440" w:lineRule="exact"/>
        <w:rPr>
          <w:highlight w:val="none"/>
        </w:rPr>
      </w:pPr>
      <w:r>
        <w:rPr>
          <w:rFonts w:hint="eastAsia"/>
          <w:highlight w:val="none"/>
          <w:lang w:eastAsia="zh-CN"/>
        </w:rPr>
        <w:t>法定代表人或其委托代理人：（签字或盖章）</w:t>
      </w:r>
      <w:r>
        <w:rPr>
          <w:rFonts w:hint="eastAsia"/>
          <w:highlight w:val="none"/>
        </w:rPr>
        <w:t>：</w:t>
      </w:r>
    </w:p>
    <w:p w14:paraId="43C68027">
      <w:pPr>
        <w:spacing w:line="440" w:lineRule="exact"/>
        <w:rPr>
          <w:highlight w:val="none"/>
        </w:rPr>
      </w:pPr>
      <w:r>
        <w:rPr>
          <w:rFonts w:hint="eastAsia"/>
          <w:highlight w:val="none"/>
        </w:rPr>
        <w:t>日期：</w:t>
      </w:r>
      <w:r>
        <w:rPr>
          <w:highlight w:val="none"/>
        </w:rPr>
        <w:t>20</w:t>
      </w:r>
      <w:r>
        <w:rPr>
          <w:rFonts w:hint="eastAsia"/>
          <w:highlight w:val="none"/>
        </w:rPr>
        <w:t>年</w:t>
      </w:r>
      <w:r>
        <w:rPr>
          <w:rFonts w:hint="eastAsia"/>
          <w:highlight w:val="none"/>
          <w:u w:val="single"/>
        </w:rPr>
        <w:t>　</w:t>
      </w:r>
      <w:r>
        <w:rPr>
          <w:rFonts w:hint="eastAsia"/>
          <w:highlight w:val="none"/>
        </w:rPr>
        <w:t>月</w:t>
      </w:r>
      <w:r>
        <w:rPr>
          <w:rFonts w:hint="eastAsia"/>
          <w:highlight w:val="none"/>
          <w:u w:val="single"/>
        </w:rPr>
        <w:t>　</w:t>
      </w:r>
      <w:r>
        <w:rPr>
          <w:rFonts w:hint="eastAsia"/>
          <w:highlight w:val="none"/>
        </w:rPr>
        <w:t>日　</w:t>
      </w:r>
    </w:p>
    <w:p w14:paraId="73B9E9C9">
      <w:pPr>
        <w:adjustRightInd w:val="0"/>
        <w:snapToGrid w:val="0"/>
        <w:spacing w:line="440" w:lineRule="exact"/>
        <w:ind w:firstLine="482" w:firstLineChars="200"/>
        <w:rPr>
          <w:b/>
          <w:highlight w:val="none"/>
        </w:rPr>
      </w:pPr>
      <w:r>
        <w:rPr>
          <w:rFonts w:hint="eastAsia"/>
          <w:b/>
          <w:highlight w:val="none"/>
        </w:rPr>
        <w:t>注：后附人员相关资格证书复印件。</w:t>
      </w:r>
    </w:p>
    <w:p w14:paraId="6640BBB8">
      <w:pPr>
        <w:spacing w:line="440" w:lineRule="exact"/>
        <w:jc w:val="center"/>
        <w:rPr>
          <w:b/>
          <w:sz w:val="32"/>
          <w:szCs w:val="32"/>
          <w:highlight w:val="none"/>
        </w:rPr>
      </w:pPr>
      <w:r>
        <w:rPr>
          <w:rFonts w:hint="eastAsia"/>
          <w:b/>
          <w:sz w:val="32"/>
          <w:szCs w:val="32"/>
          <w:highlight w:val="none"/>
        </w:rPr>
        <w:br w:type="page"/>
      </w: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 xml:space="preserve">-7  </w:t>
      </w:r>
      <w:r>
        <w:rPr>
          <w:rFonts w:hint="eastAsia"/>
          <w:b/>
          <w:sz w:val="32"/>
          <w:szCs w:val="32"/>
          <w:highlight w:val="none"/>
        </w:rPr>
        <w:t>近三年经营业绩表</w:t>
      </w:r>
    </w:p>
    <w:p w14:paraId="3169E6D0">
      <w:pPr>
        <w:spacing w:line="440" w:lineRule="exact"/>
        <w:rPr>
          <w:rFonts w:hint="eastAsia"/>
          <w:highlight w:val="none"/>
          <w:u w:val="single"/>
        </w:rPr>
      </w:pPr>
      <w:r>
        <w:rPr>
          <w:rFonts w:hint="eastAsia"/>
          <w:highlight w:val="none"/>
        </w:rPr>
        <w:t>投标人名称（公章）：</w:t>
      </w:r>
      <w:r>
        <w:rPr>
          <w:rFonts w:hint="eastAsia"/>
          <w:highlight w:val="none"/>
          <w:u w:val="single"/>
        </w:rPr>
        <w:t xml:space="preserve">　　　　　          </w:t>
      </w:r>
      <w:r>
        <w:rPr>
          <w:rFonts w:hint="eastAsia"/>
          <w:highlight w:val="none"/>
        </w:rPr>
        <w:t>招标编号：</w:t>
      </w:r>
      <w:r>
        <w:rPr>
          <w:rFonts w:hint="eastAsia"/>
          <w:highlight w:val="none"/>
          <w:u w:val="single"/>
        </w:rPr>
        <w:t xml:space="preserve">　　　　           </w:t>
      </w:r>
    </w:p>
    <w:p w14:paraId="258CED04">
      <w:pPr>
        <w:spacing w:line="440" w:lineRule="exact"/>
        <w:rPr>
          <w:highlight w:val="none"/>
          <w:u w:val="single"/>
        </w:rPr>
      </w:pPr>
      <w:r>
        <w:rPr>
          <w:rFonts w:hint="eastAsia"/>
          <w:highlight w:val="none"/>
        </w:rPr>
        <w:t>标项序号、名称：</w:t>
      </w:r>
      <w:r>
        <w:rPr>
          <w:rFonts w:hint="eastAsia"/>
          <w:highlight w:val="none"/>
          <w:u w:val="single"/>
        </w:rPr>
        <w:t xml:space="preserve">　　　　           </w:t>
      </w:r>
      <w:r>
        <w:rPr>
          <w:rFonts w:hint="eastAsia"/>
          <w:highlight w:val="none"/>
        </w:rPr>
        <w:t>　</w:t>
      </w:r>
    </w:p>
    <w:tbl>
      <w:tblPr>
        <w:tblStyle w:val="24"/>
        <w:tblW w:w="103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5"/>
        <w:gridCol w:w="2537"/>
        <w:gridCol w:w="2537"/>
        <w:gridCol w:w="1452"/>
        <w:gridCol w:w="1570"/>
        <w:gridCol w:w="746"/>
      </w:tblGrid>
      <w:tr w14:paraId="7137B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jc w:val="center"/>
        </w:trPr>
        <w:tc>
          <w:tcPr>
            <w:tcW w:w="1495" w:type="dxa"/>
            <w:noWrap w:val="0"/>
            <w:vAlign w:val="center"/>
          </w:tcPr>
          <w:p w14:paraId="63E82CD2">
            <w:pPr>
              <w:spacing w:line="440" w:lineRule="exact"/>
              <w:jc w:val="center"/>
              <w:rPr>
                <w:rFonts w:hint="eastAsia" w:eastAsia="宋体"/>
                <w:highlight w:val="none"/>
                <w:lang w:val="en-US" w:eastAsia="zh-CN"/>
              </w:rPr>
            </w:pPr>
            <w:r>
              <w:rPr>
                <w:rFonts w:hint="eastAsia"/>
                <w:highlight w:val="none"/>
                <w:lang w:val="en-US" w:eastAsia="zh-CN"/>
              </w:rPr>
              <w:t>序号</w:t>
            </w:r>
          </w:p>
        </w:tc>
        <w:tc>
          <w:tcPr>
            <w:tcW w:w="2537" w:type="dxa"/>
            <w:noWrap w:val="0"/>
            <w:vAlign w:val="center"/>
          </w:tcPr>
          <w:p w14:paraId="5172B181">
            <w:pPr>
              <w:spacing w:line="440" w:lineRule="exact"/>
              <w:jc w:val="center"/>
              <w:rPr>
                <w:rFonts w:hint="default" w:eastAsia="宋体"/>
                <w:highlight w:val="none"/>
                <w:lang w:val="en-US" w:eastAsia="zh-CN"/>
              </w:rPr>
            </w:pPr>
            <w:r>
              <w:rPr>
                <w:rFonts w:hint="eastAsia"/>
                <w:highlight w:val="none"/>
                <w:lang w:val="en-US" w:eastAsia="zh-CN"/>
              </w:rPr>
              <w:t>采购方</w:t>
            </w:r>
          </w:p>
        </w:tc>
        <w:tc>
          <w:tcPr>
            <w:tcW w:w="2537" w:type="dxa"/>
            <w:noWrap w:val="0"/>
            <w:vAlign w:val="center"/>
          </w:tcPr>
          <w:p w14:paraId="42B5AF52">
            <w:pPr>
              <w:spacing w:line="440" w:lineRule="exact"/>
              <w:jc w:val="center"/>
              <w:rPr>
                <w:highlight w:val="none"/>
              </w:rPr>
            </w:pPr>
            <w:r>
              <w:rPr>
                <w:rFonts w:hint="eastAsia"/>
                <w:highlight w:val="none"/>
              </w:rPr>
              <w:t>项目名称</w:t>
            </w:r>
          </w:p>
        </w:tc>
        <w:tc>
          <w:tcPr>
            <w:tcW w:w="1452" w:type="dxa"/>
            <w:noWrap w:val="0"/>
            <w:vAlign w:val="center"/>
          </w:tcPr>
          <w:p w14:paraId="63DAFACF">
            <w:pPr>
              <w:spacing w:line="440" w:lineRule="exact"/>
              <w:jc w:val="center"/>
              <w:rPr>
                <w:highlight w:val="none"/>
              </w:rPr>
            </w:pPr>
            <w:r>
              <w:rPr>
                <w:rFonts w:hint="eastAsia"/>
                <w:highlight w:val="none"/>
              </w:rPr>
              <w:t>金额</w:t>
            </w:r>
          </w:p>
        </w:tc>
        <w:tc>
          <w:tcPr>
            <w:tcW w:w="1570" w:type="dxa"/>
            <w:noWrap w:val="0"/>
            <w:vAlign w:val="center"/>
          </w:tcPr>
          <w:p w14:paraId="5410D364">
            <w:pPr>
              <w:spacing w:line="440" w:lineRule="exact"/>
              <w:jc w:val="center"/>
              <w:rPr>
                <w:rFonts w:hint="eastAsia"/>
                <w:highlight w:val="none"/>
                <w:lang w:val="en-US" w:eastAsia="zh-CN"/>
              </w:rPr>
            </w:pPr>
            <w:r>
              <w:rPr>
                <w:rFonts w:hint="eastAsia"/>
                <w:highlight w:val="none"/>
                <w:lang w:val="en-US" w:eastAsia="zh-CN"/>
              </w:rPr>
              <w:t>供货</w:t>
            </w:r>
          </w:p>
          <w:p w14:paraId="57FFA38D">
            <w:pPr>
              <w:spacing w:line="440" w:lineRule="exact"/>
              <w:jc w:val="center"/>
              <w:rPr>
                <w:rFonts w:hint="eastAsia" w:eastAsia="宋体"/>
                <w:highlight w:val="none"/>
                <w:lang w:val="en-US" w:eastAsia="zh-CN"/>
              </w:rPr>
            </w:pPr>
            <w:r>
              <w:rPr>
                <w:rFonts w:hint="eastAsia"/>
                <w:highlight w:val="none"/>
                <w:lang w:val="en-US" w:eastAsia="zh-CN"/>
              </w:rPr>
              <w:t>货品名称</w:t>
            </w:r>
          </w:p>
        </w:tc>
        <w:tc>
          <w:tcPr>
            <w:tcW w:w="746" w:type="dxa"/>
            <w:noWrap w:val="0"/>
            <w:vAlign w:val="center"/>
          </w:tcPr>
          <w:p w14:paraId="66B0113D">
            <w:pPr>
              <w:spacing w:line="440" w:lineRule="exact"/>
              <w:jc w:val="center"/>
              <w:rPr>
                <w:rFonts w:hint="eastAsia" w:eastAsia="宋体"/>
                <w:highlight w:val="none"/>
                <w:lang w:val="en-US" w:eastAsia="zh-CN"/>
              </w:rPr>
            </w:pPr>
            <w:r>
              <w:rPr>
                <w:rFonts w:hint="eastAsia"/>
                <w:highlight w:val="none"/>
                <w:lang w:val="en-US" w:eastAsia="zh-CN"/>
              </w:rPr>
              <w:t>备注</w:t>
            </w:r>
          </w:p>
        </w:tc>
      </w:tr>
      <w:tr w14:paraId="0D8B4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1495" w:type="dxa"/>
            <w:noWrap w:val="0"/>
            <w:vAlign w:val="center"/>
          </w:tcPr>
          <w:p w14:paraId="790E4195">
            <w:pPr>
              <w:spacing w:line="440" w:lineRule="exact"/>
              <w:jc w:val="center"/>
              <w:rPr>
                <w:highlight w:val="none"/>
              </w:rPr>
            </w:pPr>
          </w:p>
        </w:tc>
        <w:tc>
          <w:tcPr>
            <w:tcW w:w="2537" w:type="dxa"/>
            <w:noWrap w:val="0"/>
            <w:vAlign w:val="center"/>
          </w:tcPr>
          <w:p w14:paraId="2BE90FA5">
            <w:pPr>
              <w:spacing w:line="440" w:lineRule="exact"/>
              <w:jc w:val="center"/>
              <w:rPr>
                <w:highlight w:val="none"/>
              </w:rPr>
            </w:pPr>
          </w:p>
        </w:tc>
        <w:tc>
          <w:tcPr>
            <w:tcW w:w="2537" w:type="dxa"/>
            <w:noWrap w:val="0"/>
            <w:vAlign w:val="center"/>
          </w:tcPr>
          <w:p w14:paraId="4EB8B95E">
            <w:pPr>
              <w:spacing w:line="440" w:lineRule="exact"/>
              <w:jc w:val="center"/>
              <w:rPr>
                <w:highlight w:val="none"/>
              </w:rPr>
            </w:pPr>
          </w:p>
        </w:tc>
        <w:tc>
          <w:tcPr>
            <w:tcW w:w="1452" w:type="dxa"/>
            <w:noWrap w:val="0"/>
            <w:vAlign w:val="center"/>
          </w:tcPr>
          <w:p w14:paraId="0DA96BBB">
            <w:pPr>
              <w:spacing w:line="440" w:lineRule="exact"/>
              <w:jc w:val="center"/>
              <w:rPr>
                <w:highlight w:val="none"/>
              </w:rPr>
            </w:pPr>
          </w:p>
        </w:tc>
        <w:tc>
          <w:tcPr>
            <w:tcW w:w="1570" w:type="dxa"/>
            <w:noWrap w:val="0"/>
            <w:vAlign w:val="center"/>
          </w:tcPr>
          <w:p w14:paraId="23ED502A">
            <w:pPr>
              <w:spacing w:line="440" w:lineRule="exact"/>
              <w:jc w:val="center"/>
              <w:rPr>
                <w:highlight w:val="none"/>
              </w:rPr>
            </w:pPr>
          </w:p>
        </w:tc>
        <w:tc>
          <w:tcPr>
            <w:tcW w:w="746" w:type="dxa"/>
            <w:noWrap w:val="0"/>
            <w:vAlign w:val="center"/>
          </w:tcPr>
          <w:p w14:paraId="77321517">
            <w:pPr>
              <w:spacing w:line="440" w:lineRule="exact"/>
              <w:jc w:val="center"/>
              <w:rPr>
                <w:highlight w:val="none"/>
              </w:rPr>
            </w:pPr>
          </w:p>
        </w:tc>
      </w:tr>
      <w:tr w14:paraId="3D7E9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1495" w:type="dxa"/>
            <w:noWrap w:val="0"/>
            <w:vAlign w:val="center"/>
          </w:tcPr>
          <w:p w14:paraId="2F01DD2A">
            <w:pPr>
              <w:spacing w:line="440" w:lineRule="exact"/>
              <w:jc w:val="center"/>
              <w:rPr>
                <w:highlight w:val="none"/>
              </w:rPr>
            </w:pPr>
          </w:p>
        </w:tc>
        <w:tc>
          <w:tcPr>
            <w:tcW w:w="2537" w:type="dxa"/>
            <w:noWrap w:val="0"/>
            <w:vAlign w:val="center"/>
          </w:tcPr>
          <w:p w14:paraId="648E9A2D">
            <w:pPr>
              <w:spacing w:line="440" w:lineRule="exact"/>
              <w:jc w:val="center"/>
              <w:rPr>
                <w:highlight w:val="none"/>
              </w:rPr>
            </w:pPr>
          </w:p>
        </w:tc>
        <w:tc>
          <w:tcPr>
            <w:tcW w:w="2537" w:type="dxa"/>
            <w:noWrap w:val="0"/>
            <w:vAlign w:val="center"/>
          </w:tcPr>
          <w:p w14:paraId="623D66B5">
            <w:pPr>
              <w:spacing w:line="440" w:lineRule="exact"/>
              <w:jc w:val="center"/>
              <w:rPr>
                <w:highlight w:val="none"/>
              </w:rPr>
            </w:pPr>
          </w:p>
        </w:tc>
        <w:tc>
          <w:tcPr>
            <w:tcW w:w="1452" w:type="dxa"/>
            <w:noWrap w:val="0"/>
            <w:vAlign w:val="center"/>
          </w:tcPr>
          <w:p w14:paraId="4326F094">
            <w:pPr>
              <w:spacing w:line="440" w:lineRule="exact"/>
              <w:jc w:val="center"/>
              <w:rPr>
                <w:highlight w:val="none"/>
              </w:rPr>
            </w:pPr>
          </w:p>
        </w:tc>
        <w:tc>
          <w:tcPr>
            <w:tcW w:w="1570" w:type="dxa"/>
            <w:noWrap w:val="0"/>
            <w:vAlign w:val="center"/>
          </w:tcPr>
          <w:p w14:paraId="451A7A75">
            <w:pPr>
              <w:spacing w:line="440" w:lineRule="exact"/>
              <w:jc w:val="center"/>
              <w:rPr>
                <w:highlight w:val="none"/>
              </w:rPr>
            </w:pPr>
          </w:p>
        </w:tc>
        <w:tc>
          <w:tcPr>
            <w:tcW w:w="746" w:type="dxa"/>
            <w:noWrap w:val="0"/>
            <w:vAlign w:val="center"/>
          </w:tcPr>
          <w:p w14:paraId="7DF1EBF4">
            <w:pPr>
              <w:spacing w:line="440" w:lineRule="exact"/>
              <w:jc w:val="center"/>
              <w:rPr>
                <w:highlight w:val="none"/>
              </w:rPr>
            </w:pPr>
          </w:p>
        </w:tc>
      </w:tr>
      <w:tr w14:paraId="04542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1495" w:type="dxa"/>
            <w:noWrap w:val="0"/>
            <w:vAlign w:val="center"/>
          </w:tcPr>
          <w:p w14:paraId="601E2993">
            <w:pPr>
              <w:spacing w:line="440" w:lineRule="exact"/>
              <w:jc w:val="center"/>
              <w:rPr>
                <w:highlight w:val="none"/>
              </w:rPr>
            </w:pPr>
          </w:p>
        </w:tc>
        <w:tc>
          <w:tcPr>
            <w:tcW w:w="2537" w:type="dxa"/>
            <w:noWrap w:val="0"/>
            <w:vAlign w:val="center"/>
          </w:tcPr>
          <w:p w14:paraId="35BD7232">
            <w:pPr>
              <w:spacing w:line="440" w:lineRule="exact"/>
              <w:jc w:val="center"/>
              <w:rPr>
                <w:highlight w:val="none"/>
              </w:rPr>
            </w:pPr>
          </w:p>
        </w:tc>
        <w:tc>
          <w:tcPr>
            <w:tcW w:w="2537" w:type="dxa"/>
            <w:noWrap w:val="0"/>
            <w:vAlign w:val="center"/>
          </w:tcPr>
          <w:p w14:paraId="02DE194A">
            <w:pPr>
              <w:spacing w:line="440" w:lineRule="exact"/>
              <w:jc w:val="center"/>
              <w:rPr>
                <w:highlight w:val="none"/>
              </w:rPr>
            </w:pPr>
          </w:p>
        </w:tc>
        <w:tc>
          <w:tcPr>
            <w:tcW w:w="1452" w:type="dxa"/>
            <w:noWrap w:val="0"/>
            <w:vAlign w:val="center"/>
          </w:tcPr>
          <w:p w14:paraId="120DF46C">
            <w:pPr>
              <w:spacing w:line="440" w:lineRule="exact"/>
              <w:jc w:val="center"/>
              <w:rPr>
                <w:highlight w:val="none"/>
              </w:rPr>
            </w:pPr>
          </w:p>
        </w:tc>
        <w:tc>
          <w:tcPr>
            <w:tcW w:w="1570" w:type="dxa"/>
            <w:noWrap w:val="0"/>
            <w:vAlign w:val="center"/>
          </w:tcPr>
          <w:p w14:paraId="73434972">
            <w:pPr>
              <w:spacing w:line="440" w:lineRule="exact"/>
              <w:jc w:val="center"/>
              <w:rPr>
                <w:highlight w:val="none"/>
              </w:rPr>
            </w:pPr>
          </w:p>
        </w:tc>
        <w:tc>
          <w:tcPr>
            <w:tcW w:w="746" w:type="dxa"/>
            <w:noWrap w:val="0"/>
            <w:vAlign w:val="center"/>
          </w:tcPr>
          <w:p w14:paraId="7AA74BC8">
            <w:pPr>
              <w:spacing w:line="440" w:lineRule="exact"/>
              <w:jc w:val="center"/>
              <w:rPr>
                <w:highlight w:val="none"/>
              </w:rPr>
            </w:pPr>
          </w:p>
        </w:tc>
      </w:tr>
      <w:tr w14:paraId="04B96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1495" w:type="dxa"/>
            <w:noWrap w:val="0"/>
            <w:vAlign w:val="center"/>
          </w:tcPr>
          <w:p w14:paraId="741A0E19">
            <w:pPr>
              <w:spacing w:line="440" w:lineRule="exact"/>
              <w:jc w:val="center"/>
              <w:rPr>
                <w:highlight w:val="none"/>
              </w:rPr>
            </w:pPr>
            <w:r>
              <w:rPr>
                <w:rFonts w:hint="eastAsia"/>
                <w:highlight w:val="none"/>
              </w:rPr>
              <w:t>…</w:t>
            </w:r>
          </w:p>
        </w:tc>
        <w:tc>
          <w:tcPr>
            <w:tcW w:w="2537" w:type="dxa"/>
            <w:noWrap w:val="0"/>
            <w:vAlign w:val="center"/>
          </w:tcPr>
          <w:p w14:paraId="6F5A8D89">
            <w:pPr>
              <w:spacing w:line="440" w:lineRule="exact"/>
              <w:jc w:val="center"/>
              <w:rPr>
                <w:rFonts w:hint="eastAsia"/>
                <w:highlight w:val="none"/>
              </w:rPr>
            </w:pPr>
          </w:p>
        </w:tc>
        <w:tc>
          <w:tcPr>
            <w:tcW w:w="2537" w:type="dxa"/>
            <w:noWrap w:val="0"/>
            <w:vAlign w:val="center"/>
          </w:tcPr>
          <w:p w14:paraId="0F01DE22">
            <w:pPr>
              <w:spacing w:line="440" w:lineRule="exact"/>
              <w:jc w:val="center"/>
              <w:rPr>
                <w:highlight w:val="none"/>
              </w:rPr>
            </w:pPr>
            <w:r>
              <w:rPr>
                <w:rFonts w:hint="eastAsia"/>
                <w:highlight w:val="none"/>
              </w:rPr>
              <w:t>…</w:t>
            </w:r>
          </w:p>
        </w:tc>
        <w:tc>
          <w:tcPr>
            <w:tcW w:w="1452" w:type="dxa"/>
            <w:noWrap w:val="0"/>
            <w:vAlign w:val="center"/>
          </w:tcPr>
          <w:p w14:paraId="0DDFBA81">
            <w:pPr>
              <w:spacing w:line="440" w:lineRule="exact"/>
              <w:jc w:val="center"/>
              <w:rPr>
                <w:highlight w:val="none"/>
              </w:rPr>
            </w:pPr>
            <w:r>
              <w:rPr>
                <w:rFonts w:hint="eastAsia"/>
                <w:highlight w:val="none"/>
              </w:rPr>
              <w:t>…</w:t>
            </w:r>
          </w:p>
        </w:tc>
        <w:tc>
          <w:tcPr>
            <w:tcW w:w="1570" w:type="dxa"/>
            <w:noWrap w:val="0"/>
            <w:vAlign w:val="center"/>
          </w:tcPr>
          <w:p w14:paraId="68ED0C24">
            <w:pPr>
              <w:spacing w:line="440" w:lineRule="exact"/>
              <w:jc w:val="center"/>
              <w:rPr>
                <w:highlight w:val="none"/>
              </w:rPr>
            </w:pPr>
            <w:r>
              <w:rPr>
                <w:rFonts w:hint="eastAsia"/>
                <w:highlight w:val="none"/>
              </w:rPr>
              <w:t>…</w:t>
            </w:r>
          </w:p>
        </w:tc>
        <w:tc>
          <w:tcPr>
            <w:tcW w:w="746" w:type="dxa"/>
            <w:noWrap w:val="0"/>
            <w:vAlign w:val="center"/>
          </w:tcPr>
          <w:p w14:paraId="348C5F68">
            <w:pPr>
              <w:spacing w:line="440" w:lineRule="exact"/>
              <w:jc w:val="center"/>
              <w:rPr>
                <w:rFonts w:hint="eastAsia"/>
                <w:highlight w:val="none"/>
              </w:rPr>
            </w:pPr>
          </w:p>
        </w:tc>
      </w:tr>
    </w:tbl>
    <w:p w14:paraId="55A42679">
      <w:pPr>
        <w:spacing w:line="440" w:lineRule="exact"/>
        <w:rPr>
          <w:b/>
          <w:highlight w:val="none"/>
        </w:rPr>
      </w:pPr>
      <w:r>
        <w:rPr>
          <w:rFonts w:hint="eastAsia"/>
          <w:b/>
          <w:highlight w:val="none"/>
        </w:rPr>
        <w:t>附合同或中标通知书复印件。</w:t>
      </w:r>
    </w:p>
    <w:p w14:paraId="46FD0EA5">
      <w:pPr>
        <w:spacing w:before="166" w:beforeLines="50" w:after="166" w:afterLines="50" w:line="440" w:lineRule="exact"/>
        <w:jc w:val="center"/>
        <w:rPr>
          <w:rFonts w:hint="eastAsia"/>
          <w:b/>
          <w:sz w:val="30"/>
          <w:szCs w:val="30"/>
          <w:highlight w:val="none"/>
        </w:rPr>
      </w:pPr>
    </w:p>
    <w:p w14:paraId="31D1D6AB">
      <w:pPr>
        <w:tabs>
          <w:tab w:val="left" w:pos="2880"/>
        </w:tabs>
        <w:spacing w:line="460" w:lineRule="atLeast"/>
        <w:rPr>
          <w:highlight w:val="none"/>
        </w:rPr>
      </w:pPr>
    </w:p>
    <w:p w14:paraId="32138F28">
      <w:pPr>
        <w:tabs>
          <w:tab w:val="left" w:pos="3600"/>
        </w:tabs>
        <w:adjustRightInd w:val="0"/>
        <w:snapToGrid w:val="0"/>
        <w:spacing w:line="440" w:lineRule="exact"/>
        <w:jc w:val="center"/>
        <w:rPr>
          <w:b/>
          <w:sz w:val="30"/>
          <w:szCs w:val="30"/>
          <w:highlight w:val="none"/>
        </w:rPr>
      </w:pPr>
      <w:r>
        <w:rPr>
          <w:rFonts w:hint="eastAsia"/>
          <w:highlight w:val="none"/>
        </w:rPr>
        <w:br w:type="page"/>
      </w: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-8  产品简要说明一览表</w:t>
      </w:r>
    </w:p>
    <w:p w14:paraId="6A8D1F01">
      <w:pPr>
        <w:spacing w:line="440" w:lineRule="exact"/>
        <w:ind w:firstLine="360" w:firstLineChars="150"/>
        <w:rPr>
          <w:highlight w:val="none"/>
          <w:u w:val="single"/>
        </w:rPr>
      </w:pPr>
      <w:r>
        <w:rPr>
          <w:rFonts w:hint="eastAsia"/>
          <w:highlight w:val="none"/>
        </w:rPr>
        <w:t>投标人名称（公章）：</w:t>
      </w:r>
      <w:r>
        <w:rPr>
          <w:rFonts w:hint="eastAsia"/>
          <w:highlight w:val="none"/>
          <w:u w:val="single"/>
        </w:rPr>
        <w:t xml:space="preserve">　　　　　            </w:t>
      </w:r>
      <w:r>
        <w:rPr>
          <w:rFonts w:hint="eastAsia"/>
          <w:highlight w:val="none"/>
        </w:rPr>
        <w:t>招标编号：</w:t>
      </w:r>
      <w:r>
        <w:rPr>
          <w:rFonts w:hint="eastAsia"/>
          <w:highlight w:val="none"/>
          <w:u w:val="single"/>
        </w:rPr>
        <w:t xml:space="preserve">　                         </w:t>
      </w:r>
    </w:p>
    <w:p w14:paraId="4EB9A195">
      <w:pPr>
        <w:spacing w:line="440" w:lineRule="exact"/>
        <w:ind w:firstLine="360" w:firstLineChars="150"/>
        <w:rPr>
          <w:rFonts w:hint="eastAsia"/>
          <w:highlight w:val="none"/>
        </w:rPr>
      </w:pPr>
      <w:r>
        <w:rPr>
          <w:rFonts w:hint="eastAsia"/>
          <w:highlight w:val="none"/>
        </w:rPr>
        <w:t>标项序号、名称：</w:t>
      </w:r>
      <w:r>
        <w:rPr>
          <w:rFonts w:hint="eastAsia"/>
          <w:highlight w:val="none"/>
          <w:u w:val="single"/>
        </w:rPr>
        <w:t xml:space="preserve">　　　　　            </w:t>
      </w:r>
      <w:r>
        <w:rPr>
          <w:rFonts w:hint="eastAsia"/>
          <w:highlight w:val="none"/>
        </w:rPr>
        <w:t>　</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464"/>
        <w:gridCol w:w="2783"/>
        <w:gridCol w:w="3082"/>
        <w:gridCol w:w="1579"/>
      </w:tblGrid>
      <w:tr w14:paraId="6AE6D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946" w:type="dxa"/>
            <w:noWrap w:val="0"/>
            <w:vAlign w:val="center"/>
          </w:tcPr>
          <w:p w14:paraId="1464C4F4">
            <w:pPr>
              <w:spacing w:line="440" w:lineRule="exact"/>
              <w:jc w:val="center"/>
              <w:rPr>
                <w:highlight w:val="none"/>
              </w:rPr>
            </w:pPr>
            <w:r>
              <w:rPr>
                <w:rFonts w:hint="eastAsia"/>
                <w:highlight w:val="none"/>
              </w:rPr>
              <w:t>序号</w:t>
            </w:r>
          </w:p>
        </w:tc>
        <w:tc>
          <w:tcPr>
            <w:tcW w:w="1464" w:type="dxa"/>
            <w:noWrap w:val="0"/>
            <w:vAlign w:val="center"/>
          </w:tcPr>
          <w:p w14:paraId="297F21CA">
            <w:pPr>
              <w:spacing w:line="440" w:lineRule="exact"/>
              <w:jc w:val="center"/>
              <w:rPr>
                <w:highlight w:val="none"/>
              </w:rPr>
            </w:pPr>
            <w:r>
              <w:rPr>
                <w:rFonts w:hint="eastAsia"/>
                <w:highlight w:val="none"/>
              </w:rPr>
              <w:t>设备名称</w:t>
            </w:r>
          </w:p>
        </w:tc>
        <w:tc>
          <w:tcPr>
            <w:tcW w:w="2783" w:type="dxa"/>
            <w:noWrap w:val="0"/>
            <w:vAlign w:val="center"/>
          </w:tcPr>
          <w:p w14:paraId="3D9C475D">
            <w:pPr>
              <w:spacing w:line="440" w:lineRule="exact"/>
              <w:jc w:val="center"/>
              <w:rPr>
                <w:highlight w:val="none"/>
              </w:rPr>
            </w:pPr>
            <w:r>
              <w:rPr>
                <w:rFonts w:hint="eastAsia"/>
                <w:highlight w:val="none"/>
              </w:rPr>
              <w:t>规格型号及主要技术参数</w:t>
            </w:r>
          </w:p>
        </w:tc>
        <w:tc>
          <w:tcPr>
            <w:tcW w:w="3082" w:type="dxa"/>
            <w:noWrap w:val="0"/>
            <w:vAlign w:val="center"/>
          </w:tcPr>
          <w:p w14:paraId="2251B1C6">
            <w:pPr>
              <w:spacing w:line="440" w:lineRule="exact"/>
              <w:jc w:val="center"/>
              <w:rPr>
                <w:highlight w:val="none"/>
              </w:rPr>
            </w:pPr>
            <w:r>
              <w:rPr>
                <w:rFonts w:hint="eastAsia"/>
                <w:highlight w:val="none"/>
              </w:rPr>
              <w:t>性能说明</w:t>
            </w:r>
          </w:p>
        </w:tc>
        <w:tc>
          <w:tcPr>
            <w:tcW w:w="1579" w:type="dxa"/>
            <w:noWrap w:val="0"/>
            <w:vAlign w:val="center"/>
          </w:tcPr>
          <w:p w14:paraId="5456615D">
            <w:pPr>
              <w:spacing w:line="440" w:lineRule="exact"/>
              <w:jc w:val="center"/>
              <w:rPr>
                <w:highlight w:val="none"/>
              </w:rPr>
            </w:pPr>
            <w:r>
              <w:rPr>
                <w:rFonts w:hint="eastAsia"/>
                <w:highlight w:val="none"/>
              </w:rPr>
              <w:t>供货厂（商）</w:t>
            </w:r>
          </w:p>
        </w:tc>
      </w:tr>
      <w:tr w14:paraId="720F4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946" w:type="dxa"/>
            <w:noWrap w:val="0"/>
            <w:vAlign w:val="center"/>
          </w:tcPr>
          <w:p w14:paraId="7EC6440C">
            <w:pPr>
              <w:spacing w:line="440" w:lineRule="exact"/>
              <w:jc w:val="center"/>
              <w:rPr>
                <w:highlight w:val="none"/>
              </w:rPr>
            </w:pPr>
            <w:r>
              <w:rPr>
                <w:highlight w:val="none"/>
              </w:rPr>
              <w:t>1</w:t>
            </w:r>
          </w:p>
        </w:tc>
        <w:tc>
          <w:tcPr>
            <w:tcW w:w="1464" w:type="dxa"/>
            <w:noWrap w:val="0"/>
            <w:vAlign w:val="center"/>
          </w:tcPr>
          <w:p w14:paraId="59A4B719">
            <w:pPr>
              <w:spacing w:line="440" w:lineRule="exact"/>
              <w:jc w:val="center"/>
              <w:rPr>
                <w:highlight w:val="none"/>
              </w:rPr>
            </w:pPr>
          </w:p>
        </w:tc>
        <w:tc>
          <w:tcPr>
            <w:tcW w:w="2783" w:type="dxa"/>
            <w:noWrap w:val="0"/>
            <w:vAlign w:val="center"/>
          </w:tcPr>
          <w:p w14:paraId="7C1362AC">
            <w:pPr>
              <w:spacing w:line="440" w:lineRule="exact"/>
              <w:jc w:val="center"/>
              <w:rPr>
                <w:highlight w:val="none"/>
              </w:rPr>
            </w:pPr>
          </w:p>
        </w:tc>
        <w:tc>
          <w:tcPr>
            <w:tcW w:w="3082" w:type="dxa"/>
            <w:noWrap w:val="0"/>
            <w:vAlign w:val="center"/>
          </w:tcPr>
          <w:p w14:paraId="08C4BDF4">
            <w:pPr>
              <w:spacing w:line="440" w:lineRule="exact"/>
              <w:jc w:val="center"/>
              <w:rPr>
                <w:highlight w:val="none"/>
              </w:rPr>
            </w:pPr>
          </w:p>
        </w:tc>
        <w:tc>
          <w:tcPr>
            <w:tcW w:w="1579" w:type="dxa"/>
            <w:noWrap w:val="0"/>
            <w:vAlign w:val="center"/>
          </w:tcPr>
          <w:p w14:paraId="4FE4A4C8">
            <w:pPr>
              <w:spacing w:line="440" w:lineRule="exact"/>
              <w:jc w:val="center"/>
              <w:rPr>
                <w:highlight w:val="none"/>
              </w:rPr>
            </w:pPr>
          </w:p>
        </w:tc>
      </w:tr>
      <w:tr w14:paraId="29EE3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946" w:type="dxa"/>
            <w:noWrap w:val="0"/>
            <w:vAlign w:val="center"/>
          </w:tcPr>
          <w:p w14:paraId="34F70488">
            <w:pPr>
              <w:spacing w:line="440" w:lineRule="exact"/>
              <w:jc w:val="center"/>
              <w:rPr>
                <w:highlight w:val="none"/>
              </w:rPr>
            </w:pPr>
            <w:r>
              <w:rPr>
                <w:highlight w:val="none"/>
              </w:rPr>
              <w:t>2</w:t>
            </w:r>
          </w:p>
        </w:tc>
        <w:tc>
          <w:tcPr>
            <w:tcW w:w="1464" w:type="dxa"/>
            <w:noWrap w:val="0"/>
            <w:vAlign w:val="center"/>
          </w:tcPr>
          <w:p w14:paraId="7A60736D">
            <w:pPr>
              <w:spacing w:line="440" w:lineRule="exact"/>
              <w:jc w:val="center"/>
              <w:rPr>
                <w:highlight w:val="none"/>
              </w:rPr>
            </w:pPr>
          </w:p>
        </w:tc>
        <w:tc>
          <w:tcPr>
            <w:tcW w:w="2783" w:type="dxa"/>
            <w:noWrap w:val="0"/>
            <w:vAlign w:val="center"/>
          </w:tcPr>
          <w:p w14:paraId="0F6B0C3B">
            <w:pPr>
              <w:spacing w:line="440" w:lineRule="exact"/>
              <w:jc w:val="center"/>
              <w:rPr>
                <w:highlight w:val="none"/>
              </w:rPr>
            </w:pPr>
          </w:p>
        </w:tc>
        <w:tc>
          <w:tcPr>
            <w:tcW w:w="3082" w:type="dxa"/>
            <w:noWrap w:val="0"/>
            <w:vAlign w:val="center"/>
          </w:tcPr>
          <w:p w14:paraId="10533CCD">
            <w:pPr>
              <w:spacing w:line="440" w:lineRule="exact"/>
              <w:jc w:val="center"/>
              <w:rPr>
                <w:highlight w:val="none"/>
              </w:rPr>
            </w:pPr>
          </w:p>
        </w:tc>
        <w:tc>
          <w:tcPr>
            <w:tcW w:w="1579" w:type="dxa"/>
            <w:noWrap w:val="0"/>
            <w:vAlign w:val="center"/>
          </w:tcPr>
          <w:p w14:paraId="06DEF1E0">
            <w:pPr>
              <w:spacing w:line="440" w:lineRule="exact"/>
              <w:jc w:val="center"/>
              <w:rPr>
                <w:highlight w:val="none"/>
              </w:rPr>
            </w:pPr>
          </w:p>
        </w:tc>
      </w:tr>
      <w:tr w14:paraId="728C6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1420DC0D">
            <w:pPr>
              <w:spacing w:line="440" w:lineRule="exact"/>
              <w:jc w:val="center"/>
              <w:rPr>
                <w:highlight w:val="none"/>
              </w:rPr>
            </w:pPr>
            <w:r>
              <w:rPr>
                <w:highlight w:val="none"/>
              </w:rPr>
              <w:t>3</w:t>
            </w:r>
          </w:p>
        </w:tc>
        <w:tc>
          <w:tcPr>
            <w:tcW w:w="1464" w:type="dxa"/>
            <w:noWrap w:val="0"/>
            <w:vAlign w:val="center"/>
          </w:tcPr>
          <w:p w14:paraId="7188937F">
            <w:pPr>
              <w:spacing w:line="440" w:lineRule="exact"/>
              <w:jc w:val="center"/>
              <w:rPr>
                <w:highlight w:val="none"/>
              </w:rPr>
            </w:pPr>
          </w:p>
        </w:tc>
        <w:tc>
          <w:tcPr>
            <w:tcW w:w="2783" w:type="dxa"/>
            <w:noWrap w:val="0"/>
            <w:vAlign w:val="center"/>
          </w:tcPr>
          <w:p w14:paraId="51F921DE">
            <w:pPr>
              <w:spacing w:line="440" w:lineRule="exact"/>
              <w:jc w:val="center"/>
              <w:rPr>
                <w:highlight w:val="none"/>
              </w:rPr>
            </w:pPr>
          </w:p>
        </w:tc>
        <w:tc>
          <w:tcPr>
            <w:tcW w:w="3082" w:type="dxa"/>
            <w:noWrap w:val="0"/>
            <w:vAlign w:val="center"/>
          </w:tcPr>
          <w:p w14:paraId="787D0914">
            <w:pPr>
              <w:spacing w:line="440" w:lineRule="exact"/>
              <w:jc w:val="center"/>
              <w:rPr>
                <w:highlight w:val="none"/>
              </w:rPr>
            </w:pPr>
          </w:p>
        </w:tc>
        <w:tc>
          <w:tcPr>
            <w:tcW w:w="1579" w:type="dxa"/>
            <w:noWrap w:val="0"/>
            <w:vAlign w:val="center"/>
          </w:tcPr>
          <w:p w14:paraId="3BA306B1">
            <w:pPr>
              <w:spacing w:line="440" w:lineRule="exact"/>
              <w:jc w:val="center"/>
              <w:rPr>
                <w:highlight w:val="none"/>
              </w:rPr>
            </w:pPr>
          </w:p>
        </w:tc>
      </w:tr>
      <w:tr w14:paraId="1743F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7606E9B6">
            <w:pPr>
              <w:spacing w:line="440" w:lineRule="exact"/>
              <w:jc w:val="center"/>
              <w:rPr>
                <w:highlight w:val="none"/>
              </w:rPr>
            </w:pPr>
            <w:r>
              <w:rPr>
                <w:highlight w:val="none"/>
              </w:rPr>
              <w:t>4</w:t>
            </w:r>
          </w:p>
        </w:tc>
        <w:tc>
          <w:tcPr>
            <w:tcW w:w="1464" w:type="dxa"/>
            <w:noWrap w:val="0"/>
            <w:vAlign w:val="center"/>
          </w:tcPr>
          <w:p w14:paraId="102CC48D">
            <w:pPr>
              <w:spacing w:line="440" w:lineRule="exact"/>
              <w:jc w:val="center"/>
              <w:rPr>
                <w:highlight w:val="none"/>
              </w:rPr>
            </w:pPr>
          </w:p>
        </w:tc>
        <w:tc>
          <w:tcPr>
            <w:tcW w:w="2783" w:type="dxa"/>
            <w:noWrap w:val="0"/>
            <w:vAlign w:val="center"/>
          </w:tcPr>
          <w:p w14:paraId="1C31E13C">
            <w:pPr>
              <w:spacing w:line="440" w:lineRule="exact"/>
              <w:jc w:val="center"/>
              <w:rPr>
                <w:highlight w:val="none"/>
              </w:rPr>
            </w:pPr>
          </w:p>
        </w:tc>
        <w:tc>
          <w:tcPr>
            <w:tcW w:w="3082" w:type="dxa"/>
            <w:noWrap w:val="0"/>
            <w:vAlign w:val="center"/>
          </w:tcPr>
          <w:p w14:paraId="3848E265">
            <w:pPr>
              <w:spacing w:line="440" w:lineRule="exact"/>
              <w:jc w:val="center"/>
              <w:rPr>
                <w:highlight w:val="none"/>
              </w:rPr>
            </w:pPr>
          </w:p>
        </w:tc>
        <w:tc>
          <w:tcPr>
            <w:tcW w:w="1579" w:type="dxa"/>
            <w:noWrap w:val="0"/>
            <w:vAlign w:val="center"/>
          </w:tcPr>
          <w:p w14:paraId="4DF70535">
            <w:pPr>
              <w:spacing w:line="440" w:lineRule="exact"/>
              <w:jc w:val="center"/>
              <w:rPr>
                <w:highlight w:val="none"/>
              </w:rPr>
            </w:pPr>
          </w:p>
        </w:tc>
      </w:tr>
      <w:tr w14:paraId="7110F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0A1C267B">
            <w:pPr>
              <w:spacing w:line="440" w:lineRule="exact"/>
              <w:jc w:val="center"/>
              <w:rPr>
                <w:highlight w:val="none"/>
              </w:rPr>
            </w:pPr>
            <w:r>
              <w:rPr>
                <w:highlight w:val="none"/>
              </w:rPr>
              <w:t>5</w:t>
            </w:r>
          </w:p>
        </w:tc>
        <w:tc>
          <w:tcPr>
            <w:tcW w:w="1464" w:type="dxa"/>
            <w:noWrap w:val="0"/>
            <w:vAlign w:val="center"/>
          </w:tcPr>
          <w:p w14:paraId="07BB3882">
            <w:pPr>
              <w:spacing w:line="440" w:lineRule="exact"/>
              <w:jc w:val="center"/>
              <w:rPr>
                <w:highlight w:val="none"/>
              </w:rPr>
            </w:pPr>
          </w:p>
        </w:tc>
        <w:tc>
          <w:tcPr>
            <w:tcW w:w="2783" w:type="dxa"/>
            <w:noWrap w:val="0"/>
            <w:vAlign w:val="center"/>
          </w:tcPr>
          <w:p w14:paraId="1B9453F0">
            <w:pPr>
              <w:spacing w:line="440" w:lineRule="exact"/>
              <w:jc w:val="center"/>
              <w:rPr>
                <w:highlight w:val="none"/>
              </w:rPr>
            </w:pPr>
          </w:p>
        </w:tc>
        <w:tc>
          <w:tcPr>
            <w:tcW w:w="3082" w:type="dxa"/>
            <w:noWrap w:val="0"/>
            <w:vAlign w:val="center"/>
          </w:tcPr>
          <w:p w14:paraId="552C4049">
            <w:pPr>
              <w:spacing w:line="440" w:lineRule="exact"/>
              <w:jc w:val="center"/>
              <w:rPr>
                <w:highlight w:val="none"/>
              </w:rPr>
            </w:pPr>
          </w:p>
        </w:tc>
        <w:tc>
          <w:tcPr>
            <w:tcW w:w="1579" w:type="dxa"/>
            <w:noWrap w:val="0"/>
            <w:vAlign w:val="center"/>
          </w:tcPr>
          <w:p w14:paraId="113D4589">
            <w:pPr>
              <w:spacing w:line="440" w:lineRule="exact"/>
              <w:jc w:val="center"/>
              <w:rPr>
                <w:highlight w:val="none"/>
              </w:rPr>
            </w:pPr>
          </w:p>
        </w:tc>
      </w:tr>
      <w:tr w14:paraId="70B8F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2EC5CFC4">
            <w:pPr>
              <w:spacing w:line="440" w:lineRule="exact"/>
              <w:jc w:val="center"/>
              <w:rPr>
                <w:highlight w:val="none"/>
              </w:rPr>
            </w:pPr>
            <w:r>
              <w:rPr>
                <w:highlight w:val="none"/>
              </w:rPr>
              <w:t>6</w:t>
            </w:r>
          </w:p>
        </w:tc>
        <w:tc>
          <w:tcPr>
            <w:tcW w:w="1464" w:type="dxa"/>
            <w:noWrap w:val="0"/>
            <w:vAlign w:val="center"/>
          </w:tcPr>
          <w:p w14:paraId="4D9B490F">
            <w:pPr>
              <w:spacing w:line="440" w:lineRule="exact"/>
              <w:jc w:val="center"/>
              <w:rPr>
                <w:highlight w:val="none"/>
              </w:rPr>
            </w:pPr>
          </w:p>
        </w:tc>
        <w:tc>
          <w:tcPr>
            <w:tcW w:w="2783" w:type="dxa"/>
            <w:noWrap w:val="0"/>
            <w:vAlign w:val="center"/>
          </w:tcPr>
          <w:p w14:paraId="5C0D0A6B">
            <w:pPr>
              <w:spacing w:line="440" w:lineRule="exact"/>
              <w:jc w:val="center"/>
              <w:rPr>
                <w:highlight w:val="none"/>
              </w:rPr>
            </w:pPr>
          </w:p>
        </w:tc>
        <w:tc>
          <w:tcPr>
            <w:tcW w:w="3082" w:type="dxa"/>
            <w:noWrap w:val="0"/>
            <w:vAlign w:val="center"/>
          </w:tcPr>
          <w:p w14:paraId="07401C25">
            <w:pPr>
              <w:spacing w:line="440" w:lineRule="exact"/>
              <w:jc w:val="center"/>
              <w:rPr>
                <w:highlight w:val="none"/>
              </w:rPr>
            </w:pPr>
          </w:p>
        </w:tc>
        <w:tc>
          <w:tcPr>
            <w:tcW w:w="1579" w:type="dxa"/>
            <w:noWrap w:val="0"/>
            <w:vAlign w:val="center"/>
          </w:tcPr>
          <w:p w14:paraId="4249A3C1">
            <w:pPr>
              <w:spacing w:line="440" w:lineRule="exact"/>
              <w:jc w:val="center"/>
              <w:rPr>
                <w:highlight w:val="none"/>
              </w:rPr>
            </w:pPr>
          </w:p>
        </w:tc>
      </w:tr>
      <w:tr w14:paraId="69242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408EB497">
            <w:pPr>
              <w:spacing w:line="440" w:lineRule="exact"/>
              <w:jc w:val="center"/>
              <w:rPr>
                <w:highlight w:val="none"/>
              </w:rPr>
            </w:pPr>
            <w:r>
              <w:rPr>
                <w:rFonts w:hint="eastAsia"/>
                <w:highlight w:val="none"/>
              </w:rPr>
              <w:t>…</w:t>
            </w:r>
          </w:p>
        </w:tc>
        <w:tc>
          <w:tcPr>
            <w:tcW w:w="1464" w:type="dxa"/>
            <w:noWrap w:val="0"/>
            <w:vAlign w:val="center"/>
          </w:tcPr>
          <w:p w14:paraId="6FC502E7">
            <w:pPr>
              <w:spacing w:line="440" w:lineRule="exact"/>
              <w:jc w:val="center"/>
              <w:rPr>
                <w:highlight w:val="none"/>
              </w:rPr>
            </w:pPr>
          </w:p>
        </w:tc>
        <w:tc>
          <w:tcPr>
            <w:tcW w:w="2783" w:type="dxa"/>
            <w:noWrap w:val="0"/>
            <w:vAlign w:val="center"/>
          </w:tcPr>
          <w:p w14:paraId="1B41AEAE">
            <w:pPr>
              <w:spacing w:line="440" w:lineRule="exact"/>
              <w:jc w:val="center"/>
              <w:rPr>
                <w:highlight w:val="none"/>
              </w:rPr>
            </w:pPr>
          </w:p>
        </w:tc>
        <w:tc>
          <w:tcPr>
            <w:tcW w:w="3082" w:type="dxa"/>
            <w:noWrap w:val="0"/>
            <w:vAlign w:val="center"/>
          </w:tcPr>
          <w:p w14:paraId="7FC80782">
            <w:pPr>
              <w:spacing w:line="440" w:lineRule="exact"/>
              <w:jc w:val="center"/>
              <w:rPr>
                <w:highlight w:val="none"/>
              </w:rPr>
            </w:pPr>
          </w:p>
        </w:tc>
        <w:tc>
          <w:tcPr>
            <w:tcW w:w="1579" w:type="dxa"/>
            <w:noWrap w:val="0"/>
            <w:vAlign w:val="center"/>
          </w:tcPr>
          <w:p w14:paraId="3D9BD082">
            <w:pPr>
              <w:spacing w:line="440" w:lineRule="exact"/>
              <w:jc w:val="center"/>
              <w:rPr>
                <w:highlight w:val="none"/>
              </w:rPr>
            </w:pPr>
          </w:p>
        </w:tc>
      </w:tr>
    </w:tbl>
    <w:p w14:paraId="1D469449">
      <w:pPr>
        <w:tabs>
          <w:tab w:val="left" w:pos="2880"/>
        </w:tabs>
        <w:spacing w:line="460" w:lineRule="atLeast"/>
        <w:rPr>
          <w:rFonts w:hint="eastAsia"/>
          <w:highlight w:val="none"/>
        </w:rPr>
      </w:pPr>
      <w:r>
        <w:rPr>
          <w:rFonts w:hint="eastAsia"/>
          <w:highlight w:val="none"/>
        </w:rPr>
        <w:t>注：此表需详列投标的每种设备。</w:t>
      </w:r>
    </w:p>
    <w:p w14:paraId="5BF632F8">
      <w:pPr>
        <w:pStyle w:val="82"/>
        <w:spacing w:line="440" w:lineRule="exact"/>
        <w:ind w:firstLine="470" w:firstLineChars="196"/>
        <w:rPr>
          <w:rFonts w:hint="eastAsia" w:ascii="宋体" w:hAnsi="宋体"/>
          <w:bCs/>
          <w:color w:val="auto"/>
          <w:kern w:val="2"/>
          <w:highlight w:val="none"/>
        </w:rPr>
      </w:pPr>
    </w:p>
    <w:p w14:paraId="08CE901B">
      <w:pPr>
        <w:spacing w:line="440" w:lineRule="exact"/>
        <w:rPr>
          <w:highlight w:val="none"/>
          <w:u w:val="single"/>
        </w:rPr>
      </w:pPr>
      <w:r>
        <w:rPr>
          <w:rFonts w:hint="eastAsia"/>
          <w:highlight w:val="none"/>
          <w:lang w:eastAsia="zh-CN"/>
        </w:rPr>
        <w:t>法定代表人或其委托代理人：（签字或盖章）</w:t>
      </w:r>
      <w:r>
        <w:rPr>
          <w:rFonts w:hint="eastAsia"/>
          <w:highlight w:val="none"/>
        </w:rPr>
        <w:t>：</w:t>
      </w:r>
      <w:r>
        <w:rPr>
          <w:rFonts w:hint="eastAsia"/>
          <w:highlight w:val="none"/>
          <w:u w:val="single"/>
        </w:rPr>
        <w:t>　　　　　　　　　</w:t>
      </w:r>
    </w:p>
    <w:p w14:paraId="751C10DC">
      <w:pPr>
        <w:spacing w:line="440" w:lineRule="exact"/>
        <w:rPr>
          <w:bCs/>
          <w:highlight w:val="none"/>
        </w:rPr>
      </w:pPr>
      <w:r>
        <w:rPr>
          <w:rFonts w:hint="eastAsia"/>
          <w:highlight w:val="none"/>
        </w:rPr>
        <w:t>日期：</w:t>
      </w:r>
      <w:r>
        <w:rPr>
          <w:bCs/>
          <w:highlight w:val="none"/>
        </w:rPr>
        <w:t>20</w:t>
      </w:r>
      <w:r>
        <w:rPr>
          <w:rFonts w:hint="eastAsia"/>
          <w:highlight w:val="none"/>
          <w:u w:val="single"/>
        </w:rPr>
        <w:t xml:space="preserve">　 </w:t>
      </w:r>
      <w:r>
        <w:rPr>
          <w:rFonts w:hint="eastAsia"/>
          <w:bCs/>
          <w:highlight w:val="none"/>
        </w:rPr>
        <w:t>年</w:t>
      </w:r>
      <w:r>
        <w:rPr>
          <w:rFonts w:hint="eastAsia"/>
          <w:bCs/>
          <w:highlight w:val="none"/>
          <w:u w:val="single"/>
        </w:rPr>
        <w:t>　</w:t>
      </w:r>
      <w:r>
        <w:rPr>
          <w:rFonts w:hint="eastAsia"/>
          <w:bCs/>
          <w:highlight w:val="none"/>
        </w:rPr>
        <w:t>月</w:t>
      </w:r>
      <w:r>
        <w:rPr>
          <w:rFonts w:hint="eastAsia"/>
          <w:bCs/>
          <w:highlight w:val="none"/>
          <w:u w:val="single"/>
        </w:rPr>
        <w:t>　</w:t>
      </w:r>
      <w:r>
        <w:rPr>
          <w:rFonts w:hint="eastAsia"/>
          <w:bCs/>
          <w:highlight w:val="none"/>
        </w:rPr>
        <w:t>日</w:t>
      </w:r>
    </w:p>
    <w:p w14:paraId="5A9FCC23">
      <w:pPr>
        <w:spacing w:line="440" w:lineRule="exact"/>
        <w:rPr>
          <w:rFonts w:hint="eastAsia"/>
          <w:b/>
          <w:sz w:val="32"/>
          <w:szCs w:val="32"/>
          <w:highlight w:val="none"/>
        </w:rPr>
      </w:pPr>
    </w:p>
    <w:p w14:paraId="0F94FDA0">
      <w:pPr>
        <w:spacing w:line="440" w:lineRule="exact"/>
        <w:ind w:left="2880" w:hanging="2880"/>
        <w:jc w:val="center"/>
        <w:rPr>
          <w:b/>
          <w:sz w:val="32"/>
          <w:szCs w:val="32"/>
          <w:highlight w:val="none"/>
        </w:rPr>
      </w:pP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 xml:space="preserve">-9  </w:t>
      </w:r>
      <w:r>
        <w:rPr>
          <w:rFonts w:hint="eastAsia"/>
          <w:b/>
          <w:sz w:val="32"/>
          <w:szCs w:val="32"/>
          <w:highlight w:val="none"/>
        </w:rPr>
        <w:t>规格、技术参数偏离表</w:t>
      </w:r>
    </w:p>
    <w:p w14:paraId="76A13773">
      <w:pPr>
        <w:spacing w:line="440" w:lineRule="exact"/>
        <w:rPr>
          <w:highlight w:val="none"/>
        </w:rPr>
      </w:pPr>
    </w:p>
    <w:p w14:paraId="67A16B78">
      <w:pPr>
        <w:spacing w:line="440" w:lineRule="exact"/>
        <w:rPr>
          <w:rFonts w:hint="eastAsia"/>
          <w:highlight w:val="none"/>
          <w:u w:val="single"/>
        </w:rPr>
      </w:pPr>
      <w:r>
        <w:rPr>
          <w:rFonts w:hint="eastAsia"/>
          <w:highlight w:val="none"/>
        </w:rPr>
        <w:t>投标人名称（公章）：</w:t>
      </w:r>
      <w:r>
        <w:rPr>
          <w:rFonts w:hint="eastAsia"/>
          <w:highlight w:val="none"/>
          <w:u w:val="single"/>
        </w:rPr>
        <w:t xml:space="preserve">　　　　　             </w:t>
      </w:r>
      <w:r>
        <w:rPr>
          <w:rFonts w:hint="eastAsia"/>
          <w:highlight w:val="none"/>
        </w:rPr>
        <w:t>招标编号：</w:t>
      </w:r>
      <w:r>
        <w:rPr>
          <w:rFonts w:hint="eastAsia"/>
          <w:highlight w:val="none"/>
          <w:u w:val="single"/>
        </w:rPr>
        <w:t xml:space="preserve">　　　　           </w:t>
      </w:r>
    </w:p>
    <w:p w14:paraId="32E3A4E5">
      <w:pPr>
        <w:spacing w:line="440" w:lineRule="exact"/>
        <w:rPr>
          <w:highlight w:val="none"/>
          <w:u w:val="single"/>
        </w:rPr>
      </w:pPr>
      <w:r>
        <w:rPr>
          <w:rFonts w:hint="eastAsia"/>
          <w:highlight w:val="none"/>
        </w:rPr>
        <w:t>标项序号、名称：</w:t>
      </w:r>
      <w:r>
        <w:rPr>
          <w:rFonts w:hint="eastAsia"/>
          <w:highlight w:val="none"/>
          <w:u w:val="single"/>
        </w:rPr>
        <w:t xml:space="preserve">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40"/>
        <w:gridCol w:w="2056"/>
        <w:gridCol w:w="2393"/>
        <w:gridCol w:w="1721"/>
        <w:gridCol w:w="1218"/>
      </w:tblGrid>
      <w:tr w14:paraId="0AB9C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6" w:type="dxa"/>
            <w:noWrap w:val="0"/>
            <w:vAlign w:val="center"/>
          </w:tcPr>
          <w:p w14:paraId="6D414955">
            <w:pPr>
              <w:spacing w:line="440" w:lineRule="exact"/>
              <w:jc w:val="center"/>
              <w:rPr>
                <w:highlight w:val="none"/>
              </w:rPr>
            </w:pPr>
            <w:r>
              <w:rPr>
                <w:rFonts w:hint="eastAsia"/>
                <w:highlight w:val="none"/>
              </w:rPr>
              <w:t>序号</w:t>
            </w:r>
          </w:p>
        </w:tc>
        <w:tc>
          <w:tcPr>
            <w:tcW w:w="1740" w:type="dxa"/>
            <w:noWrap w:val="0"/>
            <w:vAlign w:val="center"/>
          </w:tcPr>
          <w:p w14:paraId="657A3918">
            <w:pPr>
              <w:spacing w:line="440" w:lineRule="exact"/>
              <w:jc w:val="center"/>
              <w:rPr>
                <w:highlight w:val="none"/>
              </w:rPr>
            </w:pPr>
            <w:r>
              <w:rPr>
                <w:rFonts w:hint="eastAsia"/>
                <w:highlight w:val="none"/>
              </w:rPr>
              <w:t>招标文件规格条目号</w:t>
            </w:r>
          </w:p>
        </w:tc>
        <w:tc>
          <w:tcPr>
            <w:tcW w:w="2056" w:type="dxa"/>
            <w:noWrap w:val="0"/>
            <w:vAlign w:val="center"/>
          </w:tcPr>
          <w:p w14:paraId="7F4D2A73">
            <w:pPr>
              <w:spacing w:line="440" w:lineRule="exact"/>
              <w:jc w:val="center"/>
              <w:rPr>
                <w:highlight w:val="none"/>
              </w:rPr>
            </w:pPr>
            <w:r>
              <w:rPr>
                <w:rFonts w:hint="eastAsia"/>
                <w:highlight w:val="none"/>
              </w:rPr>
              <w:t>招标规格</w:t>
            </w:r>
          </w:p>
        </w:tc>
        <w:tc>
          <w:tcPr>
            <w:tcW w:w="2393" w:type="dxa"/>
            <w:noWrap w:val="0"/>
            <w:vAlign w:val="center"/>
          </w:tcPr>
          <w:p w14:paraId="2C226C5E">
            <w:pPr>
              <w:spacing w:line="440" w:lineRule="exact"/>
              <w:jc w:val="center"/>
              <w:rPr>
                <w:highlight w:val="none"/>
              </w:rPr>
            </w:pPr>
            <w:r>
              <w:rPr>
                <w:rFonts w:hint="eastAsia"/>
                <w:highlight w:val="none"/>
              </w:rPr>
              <w:t>投标规格</w:t>
            </w:r>
          </w:p>
        </w:tc>
        <w:tc>
          <w:tcPr>
            <w:tcW w:w="1721" w:type="dxa"/>
            <w:noWrap w:val="0"/>
            <w:vAlign w:val="center"/>
          </w:tcPr>
          <w:p w14:paraId="5D553FAE">
            <w:pPr>
              <w:spacing w:line="440" w:lineRule="exact"/>
              <w:jc w:val="center"/>
              <w:rPr>
                <w:highlight w:val="none"/>
              </w:rPr>
            </w:pPr>
            <w:r>
              <w:rPr>
                <w:rFonts w:hint="eastAsia"/>
                <w:highlight w:val="none"/>
              </w:rPr>
              <w:t>偏离</w:t>
            </w:r>
          </w:p>
        </w:tc>
        <w:tc>
          <w:tcPr>
            <w:tcW w:w="1218" w:type="dxa"/>
            <w:noWrap w:val="0"/>
            <w:vAlign w:val="center"/>
          </w:tcPr>
          <w:p w14:paraId="1F6A241B">
            <w:pPr>
              <w:spacing w:line="440" w:lineRule="exact"/>
              <w:jc w:val="center"/>
              <w:rPr>
                <w:highlight w:val="none"/>
              </w:rPr>
            </w:pPr>
            <w:r>
              <w:rPr>
                <w:rFonts w:hint="eastAsia"/>
                <w:highlight w:val="none"/>
              </w:rPr>
              <w:t>说明</w:t>
            </w:r>
          </w:p>
        </w:tc>
      </w:tr>
      <w:tr w14:paraId="57F26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45FC6806">
            <w:pPr>
              <w:spacing w:line="440" w:lineRule="exact"/>
              <w:rPr>
                <w:highlight w:val="none"/>
              </w:rPr>
            </w:pPr>
            <w:r>
              <w:rPr>
                <w:highlight w:val="none"/>
              </w:rPr>
              <w:t>1</w:t>
            </w:r>
          </w:p>
        </w:tc>
        <w:tc>
          <w:tcPr>
            <w:tcW w:w="1740" w:type="dxa"/>
            <w:noWrap w:val="0"/>
            <w:vAlign w:val="top"/>
          </w:tcPr>
          <w:p w14:paraId="20A711E1">
            <w:pPr>
              <w:spacing w:line="440" w:lineRule="exact"/>
              <w:rPr>
                <w:highlight w:val="none"/>
              </w:rPr>
            </w:pPr>
          </w:p>
        </w:tc>
        <w:tc>
          <w:tcPr>
            <w:tcW w:w="2056" w:type="dxa"/>
            <w:noWrap w:val="0"/>
            <w:vAlign w:val="top"/>
          </w:tcPr>
          <w:p w14:paraId="192FB0B0">
            <w:pPr>
              <w:spacing w:line="440" w:lineRule="exact"/>
              <w:rPr>
                <w:highlight w:val="none"/>
              </w:rPr>
            </w:pPr>
          </w:p>
        </w:tc>
        <w:tc>
          <w:tcPr>
            <w:tcW w:w="2393" w:type="dxa"/>
            <w:noWrap w:val="0"/>
            <w:vAlign w:val="top"/>
          </w:tcPr>
          <w:p w14:paraId="1A6474F0">
            <w:pPr>
              <w:spacing w:line="440" w:lineRule="exact"/>
              <w:rPr>
                <w:highlight w:val="none"/>
              </w:rPr>
            </w:pPr>
          </w:p>
        </w:tc>
        <w:tc>
          <w:tcPr>
            <w:tcW w:w="1721" w:type="dxa"/>
            <w:noWrap w:val="0"/>
            <w:vAlign w:val="top"/>
          </w:tcPr>
          <w:p w14:paraId="77B6C963">
            <w:pPr>
              <w:spacing w:line="440" w:lineRule="exact"/>
              <w:rPr>
                <w:highlight w:val="none"/>
              </w:rPr>
            </w:pPr>
          </w:p>
        </w:tc>
        <w:tc>
          <w:tcPr>
            <w:tcW w:w="1218" w:type="dxa"/>
            <w:noWrap w:val="0"/>
            <w:vAlign w:val="top"/>
          </w:tcPr>
          <w:p w14:paraId="0AC69882">
            <w:pPr>
              <w:spacing w:line="440" w:lineRule="exact"/>
              <w:rPr>
                <w:highlight w:val="none"/>
              </w:rPr>
            </w:pPr>
          </w:p>
        </w:tc>
      </w:tr>
      <w:tr w14:paraId="743DB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0C72AD51">
            <w:pPr>
              <w:spacing w:line="440" w:lineRule="exact"/>
              <w:rPr>
                <w:highlight w:val="none"/>
              </w:rPr>
            </w:pPr>
            <w:r>
              <w:rPr>
                <w:highlight w:val="none"/>
              </w:rPr>
              <w:t>2</w:t>
            </w:r>
          </w:p>
        </w:tc>
        <w:tc>
          <w:tcPr>
            <w:tcW w:w="1740" w:type="dxa"/>
            <w:noWrap w:val="0"/>
            <w:vAlign w:val="top"/>
          </w:tcPr>
          <w:p w14:paraId="3F3738BD">
            <w:pPr>
              <w:spacing w:line="440" w:lineRule="exact"/>
              <w:rPr>
                <w:highlight w:val="none"/>
              </w:rPr>
            </w:pPr>
          </w:p>
        </w:tc>
        <w:tc>
          <w:tcPr>
            <w:tcW w:w="2056" w:type="dxa"/>
            <w:noWrap w:val="0"/>
            <w:vAlign w:val="top"/>
          </w:tcPr>
          <w:p w14:paraId="13A2D506">
            <w:pPr>
              <w:spacing w:line="440" w:lineRule="exact"/>
              <w:rPr>
                <w:highlight w:val="none"/>
              </w:rPr>
            </w:pPr>
          </w:p>
        </w:tc>
        <w:tc>
          <w:tcPr>
            <w:tcW w:w="2393" w:type="dxa"/>
            <w:noWrap w:val="0"/>
            <w:vAlign w:val="top"/>
          </w:tcPr>
          <w:p w14:paraId="0AF9BB05">
            <w:pPr>
              <w:spacing w:line="440" w:lineRule="exact"/>
              <w:rPr>
                <w:highlight w:val="none"/>
              </w:rPr>
            </w:pPr>
          </w:p>
        </w:tc>
        <w:tc>
          <w:tcPr>
            <w:tcW w:w="1721" w:type="dxa"/>
            <w:noWrap w:val="0"/>
            <w:vAlign w:val="top"/>
          </w:tcPr>
          <w:p w14:paraId="06538FB3">
            <w:pPr>
              <w:spacing w:line="440" w:lineRule="exact"/>
              <w:rPr>
                <w:highlight w:val="none"/>
              </w:rPr>
            </w:pPr>
          </w:p>
        </w:tc>
        <w:tc>
          <w:tcPr>
            <w:tcW w:w="1218" w:type="dxa"/>
            <w:noWrap w:val="0"/>
            <w:vAlign w:val="top"/>
          </w:tcPr>
          <w:p w14:paraId="7084F0D0">
            <w:pPr>
              <w:spacing w:line="440" w:lineRule="exact"/>
              <w:rPr>
                <w:highlight w:val="none"/>
              </w:rPr>
            </w:pPr>
          </w:p>
        </w:tc>
      </w:tr>
      <w:tr w14:paraId="24741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74286B71">
            <w:pPr>
              <w:spacing w:line="440" w:lineRule="exact"/>
              <w:rPr>
                <w:highlight w:val="none"/>
              </w:rPr>
            </w:pPr>
            <w:r>
              <w:rPr>
                <w:highlight w:val="none"/>
              </w:rPr>
              <w:t>3</w:t>
            </w:r>
          </w:p>
        </w:tc>
        <w:tc>
          <w:tcPr>
            <w:tcW w:w="1740" w:type="dxa"/>
            <w:noWrap w:val="0"/>
            <w:vAlign w:val="top"/>
          </w:tcPr>
          <w:p w14:paraId="1E158AD0">
            <w:pPr>
              <w:spacing w:line="440" w:lineRule="exact"/>
              <w:rPr>
                <w:highlight w:val="none"/>
              </w:rPr>
            </w:pPr>
          </w:p>
        </w:tc>
        <w:tc>
          <w:tcPr>
            <w:tcW w:w="2056" w:type="dxa"/>
            <w:noWrap w:val="0"/>
            <w:vAlign w:val="top"/>
          </w:tcPr>
          <w:p w14:paraId="2B5F6D28">
            <w:pPr>
              <w:spacing w:line="440" w:lineRule="exact"/>
              <w:rPr>
                <w:highlight w:val="none"/>
              </w:rPr>
            </w:pPr>
          </w:p>
        </w:tc>
        <w:tc>
          <w:tcPr>
            <w:tcW w:w="2393" w:type="dxa"/>
            <w:noWrap w:val="0"/>
            <w:vAlign w:val="top"/>
          </w:tcPr>
          <w:p w14:paraId="6E6DB4A9">
            <w:pPr>
              <w:spacing w:line="440" w:lineRule="exact"/>
              <w:rPr>
                <w:highlight w:val="none"/>
              </w:rPr>
            </w:pPr>
          </w:p>
        </w:tc>
        <w:tc>
          <w:tcPr>
            <w:tcW w:w="1721" w:type="dxa"/>
            <w:noWrap w:val="0"/>
            <w:vAlign w:val="top"/>
          </w:tcPr>
          <w:p w14:paraId="626FE885">
            <w:pPr>
              <w:spacing w:line="440" w:lineRule="exact"/>
              <w:rPr>
                <w:highlight w:val="none"/>
              </w:rPr>
            </w:pPr>
          </w:p>
        </w:tc>
        <w:tc>
          <w:tcPr>
            <w:tcW w:w="1218" w:type="dxa"/>
            <w:noWrap w:val="0"/>
            <w:vAlign w:val="top"/>
          </w:tcPr>
          <w:p w14:paraId="14A72EDE">
            <w:pPr>
              <w:spacing w:line="440" w:lineRule="exact"/>
              <w:rPr>
                <w:highlight w:val="none"/>
              </w:rPr>
            </w:pPr>
          </w:p>
        </w:tc>
      </w:tr>
      <w:tr w14:paraId="2EA70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59F96F50">
            <w:pPr>
              <w:spacing w:line="440" w:lineRule="exact"/>
              <w:rPr>
                <w:highlight w:val="none"/>
              </w:rPr>
            </w:pPr>
            <w:r>
              <w:rPr>
                <w:rFonts w:hint="eastAsia"/>
                <w:highlight w:val="none"/>
              </w:rPr>
              <w:t>…</w:t>
            </w:r>
          </w:p>
        </w:tc>
        <w:tc>
          <w:tcPr>
            <w:tcW w:w="1740" w:type="dxa"/>
            <w:noWrap w:val="0"/>
            <w:vAlign w:val="top"/>
          </w:tcPr>
          <w:p w14:paraId="735BA60D">
            <w:pPr>
              <w:spacing w:line="440" w:lineRule="exact"/>
              <w:rPr>
                <w:highlight w:val="none"/>
              </w:rPr>
            </w:pPr>
          </w:p>
        </w:tc>
        <w:tc>
          <w:tcPr>
            <w:tcW w:w="2056" w:type="dxa"/>
            <w:noWrap w:val="0"/>
            <w:vAlign w:val="top"/>
          </w:tcPr>
          <w:p w14:paraId="289AA75A">
            <w:pPr>
              <w:spacing w:line="440" w:lineRule="exact"/>
              <w:rPr>
                <w:highlight w:val="none"/>
              </w:rPr>
            </w:pPr>
          </w:p>
        </w:tc>
        <w:tc>
          <w:tcPr>
            <w:tcW w:w="2393" w:type="dxa"/>
            <w:noWrap w:val="0"/>
            <w:vAlign w:val="top"/>
          </w:tcPr>
          <w:p w14:paraId="5799C6BE">
            <w:pPr>
              <w:spacing w:line="440" w:lineRule="exact"/>
              <w:rPr>
                <w:highlight w:val="none"/>
              </w:rPr>
            </w:pPr>
          </w:p>
        </w:tc>
        <w:tc>
          <w:tcPr>
            <w:tcW w:w="1721" w:type="dxa"/>
            <w:noWrap w:val="0"/>
            <w:vAlign w:val="top"/>
          </w:tcPr>
          <w:p w14:paraId="1800158D">
            <w:pPr>
              <w:spacing w:line="440" w:lineRule="exact"/>
              <w:rPr>
                <w:highlight w:val="none"/>
              </w:rPr>
            </w:pPr>
          </w:p>
        </w:tc>
        <w:tc>
          <w:tcPr>
            <w:tcW w:w="1218" w:type="dxa"/>
            <w:noWrap w:val="0"/>
            <w:vAlign w:val="top"/>
          </w:tcPr>
          <w:p w14:paraId="5552DC72">
            <w:pPr>
              <w:spacing w:line="440" w:lineRule="exact"/>
              <w:rPr>
                <w:highlight w:val="none"/>
              </w:rPr>
            </w:pPr>
          </w:p>
        </w:tc>
      </w:tr>
    </w:tbl>
    <w:p w14:paraId="7B30A44F">
      <w:pPr>
        <w:spacing w:line="440" w:lineRule="exact"/>
        <w:rPr>
          <w:highlight w:val="none"/>
        </w:rPr>
      </w:pPr>
      <w:r>
        <w:rPr>
          <w:rFonts w:hint="eastAsia"/>
          <w:highlight w:val="none"/>
        </w:rPr>
        <w:t>注：与招标文件要求逐条对应填写。</w:t>
      </w:r>
    </w:p>
    <w:p w14:paraId="7238368C">
      <w:pPr>
        <w:spacing w:line="440" w:lineRule="exact"/>
        <w:rPr>
          <w:highlight w:val="none"/>
          <w:u w:val="single"/>
        </w:rPr>
      </w:pPr>
      <w:r>
        <w:rPr>
          <w:rFonts w:hint="eastAsia"/>
          <w:highlight w:val="none"/>
          <w:lang w:eastAsia="zh-CN"/>
        </w:rPr>
        <w:t>法定代表人或其委托代理人：（签字或盖章）</w:t>
      </w:r>
      <w:r>
        <w:rPr>
          <w:rFonts w:hint="eastAsia"/>
          <w:highlight w:val="none"/>
        </w:rPr>
        <w:t>：</w:t>
      </w:r>
    </w:p>
    <w:p w14:paraId="3D3F9DDD">
      <w:pPr>
        <w:spacing w:line="440" w:lineRule="exact"/>
        <w:rPr>
          <w:b/>
          <w:highlight w:val="none"/>
        </w:rPr>
      </w:pPr>
      <w:r>
        <w:rPr>
          <w:rFonts w:hint="eastAsia"/>
          <w:highlight w:val="none"/>
        </w:rPr>
        <w:t>日期：</w:t>
      </w:r>
      <w:r>
        <w:rPr>
          <w:bCs/>
          <w:highlight w:val="none"/>
        </w:rPr>
        <w:t>20</w:t>
      </w:r>
      <w:r>
        <w:rPr>
          <w:rFonts w:hint="eastAsia"/>
          <w:highlight w:val="none"/>
          <w:u w:val="single"/>
        </w:rPr>
        <w:t xml:space="preserve">　 </w:t>
      </w:r>
      <w:r>
        <w:rPr>
          <w:rFonts w:hint="eastAsia"/>
          <w:bCs/>
          <w:highlight w:val="none"/>
        </w:rPr>
        <w:t>年</w:t>
      </w:r>
      <w:r>
        <w:rPr>
          <w:rFonts w:hint="eastAsia"/>
          <w:bCs/>
          <w:highlight w:val="none"/>
          <w:u w:val="single"/>
        </w:rPr>
        <w:t>　</w:t>
      </w:r>
      <w:r>
        <w:rPr>
          <w:rFonts w:hint="eastAsia"/>
          <w:bCs/>
          <w:highlight w:val="none"/>
        </w:rPr>
        <w:t>月</w:t>
      </w:r>
      <w:r>
        <w:rPr>
          <w:rFonts w:hint="eastAsia"/>
          <w:bCs/>
          <w:highlight w:val="none"/>
          <w:u w:val="single"/>
        </w:rPr>
        <w:t>　</w:t>
      </w:r>
      <w:r>
        <w:rPr>
          <w:rFonts w:hint="eastAsia"/>
          <w:bCs/>
          <w:highlight w:val="none"/>
        </w:rPr>
        <w:t>日</w:t>
      </w:r>
    </w:p>
    <w:p w14:paraId="4F6A65A3">
      <w:pPr>
        <w:spacing w:line="440" w:lineRule="exact"/>
        <w:rPr>
          <w:rFonts w:hint="eastAsia"/>
          <w:b/>
          <w:sz w:val="32"/>
          <w:szCs w:val="32"/>
          <w:highlight w:val="none"/>
        </w:rPr>
      </w:pPr>
    </w:p>
    <w:p w14:paraId="75059E7C">
      <w:pPr>
        <w:jc w:val="center"/>
        <w:rPr>
          <w:b/>
          <w:sz w:val="32"/>
          <w:szCs w:val="32"/>
          <w:highlight w:val="none"/>
        </w:rPr>
      </w:pPr>
      <w:r>
        <w:rPr>
          <w:b/>
          <w:sz w:val="30"/>
          <w:szCs w:val="30"/>
          <w:highlight w:val="none"/>
        </w:rPr>
        <w:br w:type="page"/>
      </w:r>
      <w:r>
        <w:rPr>
          <w:rFonts w:hint="eastAsia"/>
          <w:b/>
          <w:sz w:val="30"/>
          <w:szCs w:val="30"/>
          <w:highlight w:val="none"/>
        </w:rPr>
        <w:t>附件</w:t>
      </w:r>
      <w:r>
        <w:rPr>
          <w:rFonts w:hint="eastAsia"/>
          <w:b/>
          <w:sz w:val="30"/>
          <w:szCs w:val="30"/>
          <w:highlight w:val="none"/>
          <w:lang w:val="en-US" w:eastAsia="zh-CN"/>
        </w:rPr>
        <w:t>3</w:t>
      </w:r>
      <w:r>
        <w:rPr>
          <w:rFonts w:hint="eastAsia"/>
          <w:b/>
          <w:sz w:val="30"/>
          <w:szCs w:val="30"/>
          <w:highlight w:val="none"/>
        </w:rPr>
        <w:t>-10  售后</w:t>
      </w:r>
      <w:r>
        <w:rPr>
          <w:rFonts w:hint="eastAsia"/>
          <w:b/>
          <w:sz w:val="32"/>
          <w:szCs w:val="32"/>
          <w:highlight w:val="none"/>
        </w:rPr>
        <w:t>服务承诺书</w:t>
      </w:r>
    </w:p>
    <w:p w14:paraId="006CD2CF">
      <w:pPr>
        <w:shd w:val="clear" w:color="auto" w:fill="FFFFFF"/>
        <w:spacing w:line="440" w:lineRule="exact"/>
        <w:ind w:firstLine="475" w:firstLineChars="198"/>
        <w:rPr>
          <w:highlight w:val="none"/>
        </w:rPr>
      </w:pPr>
      <w:r>
        <w:rPr>
          <w:rFonts w:hint="eastAsia"/>
          <w:highlight w:val="none"/>
        </w:rPr>
        <w:t>投标人必须按提交的售后服务承诺书，提供售后服务。</w:t>
      </w:r>
    </w:p>
    <w:p w14:paraId="0E81AA01">
      <w:pPr>
        <w:shd w:val="clear" w:color="auto" w:fill="FFFFFF"/>
        <w:spacing w:line="440" w:lineRule="exact"/>
        <w:ind w:firstLine="480" w:firstLineChars="200"/>
        <w:rPr>
          <w:highlight w:val="none"/>
        </w:rPr>
      </w:pPr>
      <w:r>
        <w:rPr>
          <w:rFonts w:hint="eastAsia"/>
          <w:highlight w:val="none"/>
        </w:rPr>
        <w:t>一、拟提供售后服务的项目：</w:t>
      </w:r>
      <w:r>
        <w:rPr>
          <w:rFonts w:hint="eastAsia"/>
          <w:highlight w:val="none"/>
          <w:u w:val="single"/>
        </w:rPr>
        <w:t xml:space="preserve"> </w:t>
      </w:r>
      <w:r>
        <w:rPr>
          <w:highlight w:val="none"/>
          <w:u w:val="single"/>
        </w:rPr>
        <w:t xml:space="preserve">                      </w:t>
      </w:r>
    </w:p>
    <w:p w14:paraId="25A60D4D">
      <w:pPr>
        <w:spacing w:line="440" w:lineRule="exact"/>
        <w:ind w:firstLine="480" w:firstLineChars="200"/>
        <w:rPr>
          <w:highlight w:val="none"/>
        </w:rPr>
      </w:pPr>
      <w:r>
        <w:rPr>
          <w:rFonts w:hint="eastAsia"/>
          <w:highlight w:val="none"/>
        </w:rPr>
        <w:t>二、所投产品免费质保期限：</w:t>
      </w:r>
      <w:r>
        <w:rPr>
          <w:rFonts w:hint="eastAsia"/>
          <w:highlight w:val="none"/>
          <w:u w:val="single"/>
        </w:rPr>
        <w:t xml:space="preserve"> </w:t>
      </w:r>
      <w:r>
        <w:rPr>
          <w:highlight w:val="none"/>
          <w:u w:val="single"/>
        </w:rPr>
        <w:t xml:space="preserve">                      </w:t>
      </w:r>
    </w:p>
    <w:p w14:paraId="5CB5AE5D">
      <w:pPr>
        <w:spacing w:line="440" w:lineRule="exact"/>
        <w:ind w:firstLine="480" w:firstLineChars="200"/>
        <w:rPr>
          <w:highlight w:val="none"/>
        </w:rPr>
      </w:pPr>
      <w:r>
        <w:rPr>
          <w:rFonts w:hint="eastAsia"/>
          <w:highlight w:val="none"/>
        </w:rPr>
        <w:t>三、免费质保期后，如维修是否收取材料费：</w:t>
      </w:r>
      <w:r>
        <w:rPr>
          <w:rFonts w:hint="eastAsia"/>
          <w:highlight w:val="none"/>
          <w:u w:val="single"/>
        </w:rPr>
        <w:t xml:space="preserve"> </w:t>
      </w:r>
      <w:r>
        <w:rPr>
          <w:highlight w:val="none"/>
          <w:u w:val="single"/>
        </w:rPr>
        <w:t xml:space="preserve">                      </w:t>
      </w:r>
    </w:p>
    <w:p w14:paraId="299B0A6C">
      <w:pPr>
        <w:spacing w:line="440" w:lineRule="exact"/>
        <w:ind w:firstLine="480" w:firstLineChars="200"/>
        <w:rPr>
          <w:rFonts w:hint="eastAsia"/>
          <w:highlight w:val="none"/>
        </w:rPr>
      </w:pPr>
      <w:r>
        <w:rPr>
          <w:rFonts w:hint="eastAsia"/>
          <w:highlight w:val="none"/>
        </w:rPr>
        <w:t>四、免费质保期后，如维修是否收取服务费：</w:t>
      </w:r>
      <w:r>
        <w:rPr>
          <w:rFonts w:hint="eastAsia"/>
          <w:highlight w:val="none"/>
          <w:u w:val="single"/>
        </w:rPr>
        <w:t xml:space="preserve"> </w:t>
      </w:r>
      <w:r>
        <w:rPr>
          <w:highlight w:val="none"/>
          <w:u w:val="single"/>
        </w:rPr>
        <w:t xml:space="preserve">                      </w:t>
      </w:r>
    </w:p>
    <w:p w14:paraId="1487504D">
      <w:pPr>
        <w:spacing w:line="440" w:lineRule="exact"/>
        <w:ind w:firstLine="480" w:firstLineChars="200"/>
        <w:rPr>
          <w:highlight w:val="none"/>
          <w:u w:val="single"/>
        </w:rPr>
      </w:pPr>
      <w:r>
        <w:rPr>
          <w:rFonts w:hint="eastAsia"/>
          <w:highlight w:val="none"/>
        </w:rPr>
        <w:t>五、服务响应及到达现场的时间：</w:t>
      </w:r>
      <w:r>
        <w:rPr>
          <w:rFonts w:hint="eastAsia"/>
          <w:highlight w:val="none"/>
          <w:u w:val="single"/>
        </w:rPr>
        <w:t xml:space="preserve"> </w:t>
      </w:r>
      <w:r>
        <w:rPr>
          <w:highlight w:val="none"/>
          <w:u w:val="single"/>
        </w:rPr>
        <w:t xml:space="preserve">                      </w:t>
      </w:r>
    </w:p>
    <w:p w14:paraId="2684B169">
      <w:pPr>
        <w:spacing w:before="100" w:beforeAutospacing="1" w:after="100" w:afterAutospacing="1" w:line="440" w:lineRule="exact"/>
        <w:ind w:firstLine="899"/>
        <w:rPr>
          <w:highlight w:val="none"/>
        </w:rPr>
      </w:pPr>
      <w:r>
        <w:rPr>
          <w:rFonts w:hint="eastAsia"/>
          <w:highlight w:val="none"/>
        </w:rPr>
        <w:t>公司法人代表</w:t>
      </w:r>
      <w:r>
        <w:rPr>
          <w:highlight w:val="none"/>
        </w:rPr>
        <w:t>(</w:t>
      </w:r>
      <w:r>
        <w:rPr>
          <w:rFonts w:hint="eastAsia"/>
          <w:highlight w:val="none"/>
        </w:rPr>
        <w:t>盖章或签字</w:t>
      </w:r>
      <w:r>
        <w:rPr>
          <w:highlight w:val="none"/>
        </w:rPr>
        <w:t>)</w:t>
      </w:r>
      <w:r>
        <w:rPr>
          <w:rFonts w:hint="eastAsia"/>
          <w:highlight w:val="none"/>
        </w:rPr>
        <w:t>：</w:t>
      </w:r>
      <w:r>
        <w:rPr>
          <w:rFonts w:hint="eastAsia"/>
          <w:highlight w:val="none"/>
          <w:u w:val="single"/>
        </w:rPr>
        <w:t xml:space="preserve"> </w:t>
      </w:r>
      <w:r>
        <w:rPr>
          <w:highlight w:val="none"/>
          <w:u w:val="single"/>
        </w:rPr>
        <w:t xml:space="preserve">                      </w:t>
      </w:r>
    </w:p>
    <w:p w14:paraId="6CAFD09F">
      <w:pPr>
        <w:spacing w:before="100" w:beforeAutospacing="1" w:after="100" w:afterAutospacing="1" w:line="440" w:lineRule="exact"/>
        <w:ind w:firstLine="899"/>
        <w:rPr>
          <w:highlight w:val="none"/>
        </w:rPr>
      </w:pPr>
      <w:r>
        <w:rPr>
          <w:rFonts w:hint="eastAsia"/>
          <w:highlight w:val="none"/>
        </w:rPr>
        <w:t>法人授权代表</w:t>
      </w:r>
      <w:r>
        <w:rPr>
          <w:highlight w:val="none"/>
        </w:rPr>
        <w:t>(</w:t>
      </w:r>
      <w:r>
        <w:rPr>
          <w:rFonts w:hint="eastAsia"/>
          <w:highlight w:val="none"/>
        </w:rPr>
        <w:t>盖章或签字</w:t>
      </w:r>
      <w:r>
        <w:rPr>
          <w:highlight w:val="none"/>
        </w:rPr>
        <w:t>)</w:t>
      </w:r>
      <w:r>
        <w:rPr>
          <w:rFonts w:hint="eastAsia"/>
          <w:highlight w:val="none"/>
        </w:rPr>
        <w:t>：</w:t>
      </w:r>
      <w:r>
        <w:rPr>
          <w:rFonts w:hint="eastAsia"/>
          <w:highlight w:val="none"/>
          <w:u w:val="single"/>
        </w:rPr>
        <w:t xml:space="preserve"> </w:t>
      </w:r>
      <w:r>
        <w:rPr>
          <w:highlight w:val="none"/>
          <w:u w:val="single"/>
        </w:rPr>
        <w:t xml:space="preserve">                      </w:t>
      </w:r>
    </w:p>
    <w:p w14:paraId="5633B0AA">
      <w:pPr>
        <w:spacing w:before="100" w:beforeAutospacing="1" w:after="100" w:afterAutospacing="1" w:line="440" w:lineRule="exact"/>
        <w:ind w:firstLine="897"/>
        <w:rPr>
          <w:highlight w:val="none"/>
        </w:rPr>
      </w:pPr>
      <w:r>
        <w:rPr>
          <w:rFonts w:hint="eastAsia"/>
          <w:highlight w:val="none"/>
        </w:rPr>
        <w:t>项目经办人</w:t>
      </w:r>
      <w:r>
        <w:rPr>
          <w:highlight w:val="none"/>
        </w:rPr>
        <w:t>(</w:t>
      </w:r>
      <w:r>
        <w:rPr>
          <w:rFonts w:hint="eastAsia"/>
          <w:highlight w:val="none"/>
        </w:rPr>
        <w:t>盖章或签字</w:t>
      </w:r>
      <w:r>
        <w:rPr>
          <w:highlight w:val="none"/>
        </w:rPr>
        <w:t>)</w:t>
      </w:r>
      <w:r>
        <w:rPr>
          <w:rFonts w:hint="eastAsia"/>
          <w:highlight w:val="none"/>
        </w:rPr>
        <w:t>：</w:t>
      </w:r>
      <w:r>
        <w:rPr>
          <w:rFonts w:hint="eastAsia"/>
          <w:highlight w:val="none"/>
          <w:u w:val="single"/>
        </w:rPr>
        <w:t xml:space="preserve"> </w:t>
      </w:r>
      <w:r>
        <w:rPr>
          <w:highlight w:val="none"/>
          <w:u w:val="single"/>
        </w:rPr>
        <w:t xml:space="preserve">                      </w:t>
      </w:r>
    </w:p>
    <w:p w14:paraId="3F8BE873">
      <w:pPr>
        <w:adjustRightInd w:val="0"/>
        <w:spacing w:line="440" w:lineRule="exact"/>
        <w:ind w:firstLine="840" w:firstLineChars="350"/>
        <w:rPr>
          <w:highlight w:val="none"/>
        </w:rPr>
      </w:pPr>
      <w:r>
        <w:rPr>
          <w:rFonts w:hint="eastAsia"/>
          <w:highlight w:val="none"/>
        </w:rPr>
        <w:t>日期：</w:t>
      </w:r>
      <w:r>
        <w:rPr>
          <w:highlight w:val="none"/>
        </w:rPr>
        <w:t>20</w:t>
      </w:r>
      <w:r>
        <w:rPr>
          <w:rFonts w:hint="eastAsia"/>
          <w:highlight w:val="none"/>
        </w:rPr>
        <w:t xml:space="preserve">  年  月  日</w:t>
      </w:r>
    </w:p>
    <w:p w14:paraId="44A110FC">
      <w:pPr>
        <w:pStyle w:val="2"/>
        <w:jc w:val="center"/>
        <w:rPr>
          <w:rFonts w:hint="default" w:eastAsia="宋体"/>
          <w:highlight w:val="none"/>
          <w:lang w:val="en-US" w:eastAsia="zh-CN"/>
        </w:rPr>
      </w:pPr>
      <w:r>
        <w:rPr>
          <w:rFonts w:hint="eastAsia"/>
          <w:b/>
          <w:sz w:val="32"/>
          <w:szCs w:val="32"/>
          <w:highlight w:val="none"/>
        </w:rPr>
        <w:br w:type="page"/>
      </w:r>
      <w:r>
        <w:rPr>
          <w:rFonts w:hint="eastAsia"/>
          <w:b/>
          <w:sz w:val="36"/>
          <w:highlight w:val="none"/>
        </w:rPr>
        <w:t>第</w:t>
      </w:r>
      <w:r>
        <w:rPr>
          <w:rFonts w:hint="eastAsia"/>
          <w:b/>
          <w:sz w:val="36"/>
          <w:highlight w:val="none"/>
          <w:lang w:val="en-US" w:eastAsia="zh-CN"/>
        </w:rPr>
        <w:t>七</w:t>
      </w:r>
      <w:r>
        <w:rPr>
          <w:rFonts w:hint="eastAsia"/>
          <w:b/>
          <w:sz w:val="36"/>
          <w:highlight w:val="none"/>
        </w:rPr>
        <w:t xml:space="preserve">部分  </w:t>
      </w:r>
      <w:r>
        <w:rPr>
          <w:rFonts w:hint="eastAsia"/>
          <w:b/>
          <w:sz w:val="36"/>
          <w:highlight w:val="none"/>
          <w:lang w:val="en-US" w:eastAsia="zh-CN"/>
        </w:rPr>
        <w:t>补充条款</w:t>
      </w:r>
    </w:p>
    <w:sectPr>
      <w:pgSz w:w="11906" w:h="16838"/>
      <w:pgMar w:top="1134" w:right="1134" w:bottom="1134" w:left="1134" w:header="851" w:footer="992" w:gutter="0"/>
      <w:pgBorders>
        <w:top w:val="none" w:sz="0" w:space="0"/>
        <w:left w:val="none" w:sz="0" w:space="0"/>
        <w:bottom w:val="none" w:sz="0" w:space="0"/>
        <w:right w:val="none" w:sz="0" w:space="0"/>
      </w:pgBorders>
      <w:cols w:space="720" w:num="1"/>
      <w:docGrid w:type="lines" w:linePitch="33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MS Sans 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Wingdings 2">
    <w:panose1 w:val="05020102010507070707"/>
    <w:charset w:val="02"/>
    <w:family w:val="roman"/>
    <w:pitch w:val="default"/>
    <w:sig w:usb0="00000000" w:usb1="00000000" w:usb2="00000000" w:usb3="00000000" w:csb0="80000000"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B71C3">
    <w:pPr>
      <w:pStyle w:val="16"/>
      <w:framePr w:wrap="around" w:vAnchor="text" w:hAnchor="margin" w:xAlign="center" w:y="1"/>
      <w:rPr>
        <w:rStyle w:val="28"/>
        <w:rFonts w:hint="eastAsia"/>
      </w:rPr>
    </w:pPr>
    <w:r>
      <w:rPr>
        <w:rStyle w:val="28"/>
        <w:rFonts w:hint="eastAsia"/>
      </w:rPr>
      <w:t>第</w:t>
    </w:r>
    <w:r>
      <w:fldChar w:fldCharType="begin"/>
    </w:r>
    <w:r>
      <w:rPr>
        <w:rStyle w:val="28"/>
      </w:rPr>
      <w:instrText xml:space="preserve">PAGE  </w:instrText>
    </w:r>
    <w:r>
      <w:fldChar w:fldCharType="separate"/>
    </w:r>
    <w:r>
      <w:rPr>
        <w:rStyle w:val="28"/>
      </w:rPr>
      <w:t>61</w:t>
    </w:r>
    <w:r>
      <w:fldChar w:fldCharType="end"/>
    </w:r>
    <w:r>
      <w:rPr>
        <w:rStyle w:val="28"/>
        <w:rFonts w:hint="eastAsia"/>
      </w:rPr>
      <w:t>页</w:t>
    </w:r>
  </w:p>
  <w:p w14:paraId="509ED9CC">
    <w:pPr>
      <w:pStyle w:val="16"/>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7ABC2E">
    <w:pPr>
      <w:pStyle w:val="16"/>
      <w:framePr w:wrap="around" w:vAnchor="text" w:hAnchor="margin" w:xAlign="center" w:y="1"/>
      <w:rPr>
        <w:rStyle w:val="28"/>
      </w:rPr>
    </w:pPr>
    <w:r>
      <w:fldChar w:fldCharType="begin"/>
    </w:r>
    <w:r>
      <w:rPr>
        <w:rStyle w:val="28"/>
      </w:rPr>
      <w:instrText xml:space="preserve">PAGE  </w:instrText>
    </w:r>
    <w:r>
      <w:fldChar w:fldCharType="end"/>
    </w:r>
  </w:p>
  <w:p w14:paraId="6A2B404C">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75C46">
    <w:pPr>
      <w:pStyle w:val="136"/>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AAC9E3"/>
    <w:multiLevelType w:val="singleLevel"/>
    <w:tmpl w:val="99AAC9E3"/>
    <w:lvl w:ilvl="0" w:tentative="0">
      <w:start w:val="1"/>
      <w:numFmt w:val="decimal"/>
      <w:lvlText w:val="%1."/>
      <w:lvlJc w:val="left"/>
      <w:pPr>
        <w:tabs>
          <w:tab w:val="left" w:pos="312"/>
        </w:tabs>
      </w:pPr>
    </w:lvl>
  </w:abstractNum>
  <w:abstractNum w:abstractNumId="1">
    <w:nsid w:val="C5798352"/>
    <w:multiLevelType w:val="singleLevel"/>
    <w:tmpl w:val="C5798352"/>
    <w:lvl w:ilvl="0" w:tentative="0">
      <w:start w:val="4"/>
      <w:numFmt w:val="chineseCounting"/>
      <w:suff w:val="space"/>
      <w:lvlText w:val="第%1部分"/>
      <w:lvlJc w:val="left"/>
      <w:rPr>
        <w:rFonts w:hint="eastAsia"/>
      </w:rPr>
    </w:lvl>
  </w:abstractNum>
  <w:abstractNum w:abstractNumId="2">
    <w:nsid w:val="EFFEBE5F"/>
    <w:multiLevelType w:val="singleLevel"/>
    <w:tmpl w:val="EFFEBE5F"/>
    <w:lvl w:ilvl="0" w:tentative="0">
      <w:start w:val="2"/>
      <w:numFmt w:val="chineseCounting"/>
      <w:suff w:val="nothing"/>
      <w:lvlText w:val="%1、"/>
      <w:lvlJc w:val="left"/>
      <w:rPr>
        <w:rFonts w:hint="eastAsia"/>
      </w:rPr>
    </w:lvl>
  </w:abstractNum>
  <w:abstractNum w:abstractNumId="3">
    <w:nsid w:val="15812A10"/>
    <w:multiLevelType w:val="multilevel"/>
    <w:tmpl w:val="15812A10"/>
    <w:lvl w:ilvl="0" w:tentative="0">
      <w:start w:val="1"/>
      <w:numFmt w:val="upperLetter"/>
      <w:pStyle w:val="3"/>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
    <w:nsid w:val="4EE97EC9"/>
    <w:multiLevelType w:val="singleLevel"/>
    <w:tmpl w:val="4EE97EC9"/>
    <w:lvl w:ilvl="0" w:tentative="0">
      <w:start w:val="2"/>
      <w:numFmt w:val="decimal"/>
      <w:lvlText w:val="%1."/>
      <w:lvlJc w:val="left"/>
      <w:pPr>
        <w:tabs>
          <w:tab w:val="left" w:pos="312"/>
        </w:tabs>
      </w:pPr>
    </w:lvl>
  </w:abstractNum>
  <w:abstractNum w:abstractNumId="5">
    <w:nsid w:val="53A23F90"/>
    <w:multiLevelType w:val="multilevel"/>
    <w:tmpl w:val="53A23F90"/>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3D55E62"/>
    <w:multiLevelType w:val="multilevel"/>
    <w:tmpl w:val="53D55E62"/>
    <w:lvl w:ilvl="0" w:tentative="0">
      <w:start w:val="1"/>
      <w:numFmt w:val="chineseCountingThousand"/>
      <w:suff w:val="space"/>
      <w:lvlText w:val="第%1章"/>
      <w:lvlJc w:val="left"/>
      <w:pPr>
        <w:ind w:left="0" w:firstLine="0"/>
      </w:pPr>
      <w:rPr>
        <w:rFonts w:hint="eastAsia"/>
      </w:rPr>
    </w:lvl>
    <w:lvl w:ilvl="1" w:tentative="0">
      <w:start w:val="1"/>
      <w:numFmt w:val="chineseCountingThousand"/>
      <w:suff w:val="space"/>
      <w:lvlText w:val="%2、"/>
      <w:lvlJc w:val="left"/>
      <w:pPr>
        <w:ind w:left="113" w:firstLine="0"/>
      </w:pPr>
      <w:rPr>
        <w:rFonts w:hint="eastAsia"/>
      </w:rPr>
    </w:lvl>
    <w:lvl w:ilvl="2" w:tentative="0">
      <w:start w:val="1"/>
      <w:numFmt w:val="decimal"/>
      <w:pStyle w:val="79"/>
      <w:lvlText w:val="%3"/>
      <w:lvlJc w:val="left"/>
      <w:pPr>
        <w:ind w:left="226" w:firstLine="0"/>
      </w:pPr>
      <w:rPr>
        <w:rFonts w:hint="eastAsia"/>
      </w:rPr>
    </w:lvl>
    <w:lvl w:ilvl="3" w:tentative="0">
      <w:start w:val="1"/>
      <w:numFmt w:val="decimal"/>
      <w:suff w:val="space"/>
      <w:lvlText w:val="%3.%4"/>
      <w:lvlJc w:val="left"/>
      <w:pPr>
        <w:ind w:left="339" w:firstLine="0"/>
      </w:pPr>
      <w:rPr>
        <w:rFonts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4" w:tentative="0">
      <w:start w:val="1"/>
      <w:numFmt w:val="decimal"/>
      <w:suff w:val="space"/>
      <w:lvlText w:val="%3.%4.%5"/>
      <w:lvlJc w:val="left"/>
      <w:pPr>
        <w:ind w:left="452" w:firstLine="0"/>
      </w:pPr>
      <w:rPr>
        <w:rFonts w:hint="eastAsia"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5" w:tentative="0">
      <w:start w:val="1"/>
      <w:numFmt w:val="decimal"/>
      <w:lvlText w:val="（%6）"/>
      <w:lvlJc w:val="left"/>
      <w:pPr>
        <w:ind w:left="565" w:firstLine="0"/>
      </w:pPr>
      <w:rPr>
        <w:rFonts w:hint="eastAsia"/>
      </w:rPr>
    </w:lvl>
    <w:lvl w:ilvl="6" w:tentative="0">
      <w:start w:val="1"/>
      <w:numFmt w:val="decimal"/>
      <w:lvlText w:val="%7."/>
      <w:lvlJc w:val="left"/>
      <w:pPr>
        <w:ind w:left="678" w:firstLine="0"/>
      </w:pPr>
      <w:rPr>
        <w:rFonts w:hint="eastAsia"/>
      </w:rPr>
    </w:lvl>
    <w:lvl w:ilvl="7" w:tentative="0">
      <w:start w:val="1"/>
      <w:numFmt w:val="lowerLetter"/>
      <w:lvlText w:val="%8."/>
      <w:lvlJc w:val="left"/>
      <w:pPr>
        <w:ind w:left="791" w:firstLine="0"/>
      </w:pPr>
      <w:rPr>
        <w:rFonts w:hint="eastAsia"/>
      </w:rPr>
    </w:lvl>
    <w:lvl w:ilvl="8" w:tentative="0">
      <w:start w:val="1"/>
      <w:numFmt w:val="lowerRoman"/>
      <w:lvlText w:val="%9."/>
      <w:lvlJc w:val="left"/>
      <w:pPr>
        <w:ind w:left="904" w:firstLine="0"/>
      </w:pPr>
      <w:rPr>
        <w:rFonts w:hint="eastAsia"/>
      </w:rPr>
    </w:lvl>
  </w:abstractNum>
  <w:abstractNum w:abstractNumId="7">
    <w:nsid w:val="656D6133"/>
    <w:multiLevelType w:val="multilevel"/>
    <w:tmpl w:val="656D6133"/>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pStyle w:val="6"/>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8">
    <w:nsid w:val="673700A6"/>
    <w:multiLevelType w:val="multilevel"/>
    <w:tmpl w:val="673700A6"/>
    <w:lvl w:ilvl="0" w:tentative="0">
      <w:start w:val="1"/>
      <w:numFmt w:val="decimal"/>
      <w:lvlText w:val="%1、"/>
      <w:lvlJc w:val="left"/>
      <w:pPr>
        <w:tabs>
          <w:tab w:val="left" w:pos="720"/>
        </w:tabs>
        <w:ind w:left="72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9">
    <w:nsid w:val="757ED0B0"/>
    <w:multiLevelType w:val="singleLevel"/>
    <w:tmpl w:val="757ED0B0"/>
    <w:lvl w:ilvl="0" w:tentative="0">
      <w:start w:val="2"/>
      <w:numFmt w:val="chineseCounting"/>
      <w:suff w:val="nothing"/>
      <w:lvlText w:val="%1、"/>
      <w:lvlJc w:val="left"/>
      <w:rPr>
        <w:rFonts w:hint="eastAsia"/>
      </w:rPr>
    </w:lvl>
  </w:abstractNum>
  <w:num w:numId="1">
    <w:abstractNumId w:val="3"/>
  </w:num>
  <w:num w:numId="2">
    <w:abstractNumId w:val="7"/>
  </w:num>
  <w:num w:numId="3">
    <w:abstractNumId w:val="6"/>
  </w:num>
  <w:num w:numId="4">
    <w:abstractNumId w:val="5"/>
  </w:num>
  <w:num w:numId="5">
    <w:abstractNumId w:val="9"/>
  </w:num>
  <w:num w:numId="6">
    <w:abstractNumId w:val="4"/>
  </w:num>
  <w:num w:numId="7">
    <w:abstractNumId w:val="0"/>
  </w:num>
  <w:num w:numId="8">
    <w:abstractNumId w:val="1"/>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ˇˉ―‖’”…∶、。〃々〉》」』】〕〗！＂＇），．：；？］｀｜｝～￠"/>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ViOTdlMDEyOTBlZmY5NmEzZGFmNDY3MTJhYzE1NmYifQ=="/>
  </w:docVars>
  <w:rsids>
    <w:rsidRoot w:val="004178D5"/>
    <w:rsid w:val="000007CA"/>
    <w:rsid w:val="00000946"/>
    <w:rsid w:val="000010C1"/>
    <w:rsid w:val="00001422"/>
    <w:rsid w:val="000018AE"/>
    <w:rsid w:val="00001DDF"/>
    <w:rsid w:val="00001FC9"/>
    <w:rsid w:val="000025BD"/>
    <w:rsid w:val="0000289D"/>
    <w:rsid w:val="00002B40"/>
    <w:rsid w:val="000032EF"/>
    <w:rsid w:val="000035E2"/>
    <w:rsid w:val="00003D89"/>
    <w:rsid w:val="00003EB4"/>
    <w:rsid w:val="00004402"/>
    <w:rsid w:val="00004562"/>
    <w:rsid w:val="0000485D"/>
    <w:rsid w:val="0000521C"/>
    <w:rsid w:val="00005696"/>
    <w:rsid w:val="000065C3"/>
    <w:rsid w:val="00006823"/>
    <w:rsid w:val="000069AD"/>
    <w:rsid w:val="000075D1"/>
    <w:rsid w:val="00010054"/>
    <w:rsid w:val="00010334"/>
    <w:rsid w:val="0001135D"/>
    <w:rsid w:val="000119AC"/>
    <w:rsid w:val="00011BD2"/>
    <w:rsid w:val="0001243B"/>
    <w:rsid w:val="000132BE"/>
    <w:rsid w:val="000140C4"/>
    <w:rsid w:val="00014240"/>
    <w:rsid w:val="00014915"/>
    <w:rsid w:val="000149C7"/>
    <w:rsid w:val="00014C79"/>
    <w:rsid w:val="00014D10"/>
    <w:rsid w:val="000155A1"/>
    <w:rsid w:val="00015752"/>
    <w:rsid w:val="00016851"/>
    <w:rsid w:val="00017272"/>
    <w:rsid w:val="000200EF"/>
    <w:rsid w:val="00020F99"/>
    <w:rsid w:val="000214E5"/>
    <w:rsid w:val="00021580"/>
    <w:rsid w:val="00021826"/>
    <w:rsid w:val="00021D4C"/>
    <w:rsid w:val="00021DD1"/>
    <w:rsid w:val="00022402"/>
    <w:rsid w:val="0002253E"/>
    <w:rsid w:val="00022556"/>
    <w:rsid w:val="00022C5E"/>
    <w:rsid w:val="000234C1"/>
    <w:rsid w:val="00023C04"/>
    <w:rsid w:val="00024672"/>
    <w:rsid w:val="00024867"/>
    <w:rsid w:val="00024A4B"/>
    <w:rsid w:val="00024FFD"/>
    <w:rsid w:val="00025182"/>
    <w:rsid w:val="00025333"/>
    <w:rsid w:val="000253B0"/>
    <w:rsid w:val="00025AE3"/>
    <w:rsid w:val="00025BB7"/>
    <w:rsid w:val="0002600E"/>
    <w:rsid w:val="000262D0"/>
    <w:rsid w:val="00026679"/>
    <w:rsid w:val="000272EA"/>
    <w:rsid w:val="00027866"/>
    <w:rsid w:val="00027C23"/>
    <w:rsid w:val="000300F5"/>
    <w:rsid w:val="00030427"/>
    <w:rsid w:val="0003147A"/>
    <w:rsid w:val="00031EF1"/>
    <w:rsid w:val="0003210C"/>
    <w:rsid w:val="000321FA"/>
    <w:rsid w:val="000322ED"/>
    <w:rsid w:val="0003265E"/>
    <w:rsid w:val="00032AC7"/>
    <w:rsid w:val="00033760"/>
    <w:rsid w:val="00033897"/>
    <w:rsid w:val="00033B35"/>
    <w:rsid w:val="00033E26"/>
    <w:rsid w:val="000343F9"/>
    <w:rsid w:val="00034506"/>
    <w:rsid w:val="00034A16"/>
    <w:rsid w:val="00034BB1"/>
    <w:rsid w:val="000350BD"/>
    <w:rsid w:val="000359A8"/>
    <w:rsid w:val="00035DC5"/>
    <w:rsid w:val="0003607E"/>
    <w:rsid w:val="00036B10"/>
    <w:rsid w:val="00037343"/>
    <w:rsid w:val="00037572"/>
    <w:rsid w:val="0003795A"/>
    <w:rsid w:val="00037BB5"/>
    <w:rsid w:val="00037CD6"/>
    <w:rsid w:val="000401EE"/>
    <w:rsid w:val="00040D7D"/>
    <w:rsid w:val="00040D81"/>
    <w:rsid w:val="00040F2D"/>
    <w:rsid w:val="00041479"/>
    <w:rsid w:val="000421FE"/>
    <w:rsid w:val="00042621"/>
    <w:rsid w:val="00042901"/>
    <w:rsid w:val="000429C4"/>
    <w:rsid w:val="00042CE4"/>
    <w:rsid w:val="00043704"/>
    <w:rsid w:val="00043BF6"/>
    <w:rsid w:val="00044290"/>
    <w:rsid w:val="000449EE"/>
    <w:rsid w:val="00044B70"/>
    <w:rsid w:val="00044D57"/>
    <w:rsid w:val="0004516B"/>
    <w:rsid w:val="00045BD3"/>
    <w:rsid w:val="0004638E"/>
    <w:rsid w:val="00046583"/>
    <w:rsid w:val="00046D90"/>
    <w:rsid w:val="00046F97"/>
    <w:rsid w:val="0004705F"/>
    <w:rsid w:val="00047902"/>
    <w:rsid w:val="00050527"/>
    <w:rsid w:val="000505FF"/>
    <w:rsid w:val="0005094D"/>
    <w:rsid w:val="00050BA5"/>
    <w:rsid w:val="00051638"/>
    <w:rsid w:val="00051D1F"/>
    <w:rsid w:val="00052C72"/>
    <w:rsid w:val="00052C96"/>
    <w:rsid w:val="0005343A"/>
    <w:rsid w:val="00053500"/>
    <w:rsid w:val="00053D48"/>
    <w:rsid w:val="00054621"/>
    <w:rsid w:val="0005521A"/>
    <w:rsid w:val="000554A7"/>
    <w:rsid w:val="00055D55"/>
    <w:rsid w:val="0005650E"/>
    <w:rsid w:val="00056B3D"/>
    <w:rsid w:val="00057081"/>
    <w:rsid w:val="0005777E"/>
    <w:rsid w:val="000578F4"/>
    <w:rsid w:val="00057E72"/>
    <w:rsid w:val="00057FEA"/>
    <w:rsid w:val="00060BC8"/>
    <w:rsid w:val="00061327"/>
    <w:rsid w:val="00062523"/>
    <w:rsid w:val="000632F5"/>
    <w:rsid w:val="000634D5"/>
    <w:rsid w:val="000637E8"/>
    <w:rsid w:val="00063B26"/>
    <w:rsid w:val="00063DCB"/>
    <w:rsid w:val="00063E3E"/>
    <w:rsid w:val="000641CC"/>
    <w:rsid w:val="0006422F"/>
    <w:rsid w:val="0006470B"/>
    <w:rsid w:val="00064AE3"/>
    <w:rsid w:val="00064E33"/>
    <w:rsid w:val="00064F4A"/>
    <w:rsid w:val="00065800"/>
    <w:rsid w:val="00065CA9"/>
    <w:rsid w:val="00066450"/>
    <w:rsid w:val="00066822"/>
    <w:rsid w:val="0006704B"/>
    <w:rsid w:val="00067AD3"/>
    <w:rsid w:val="0007037D"/>
    <w:rsid w:val="00070A3A"/>
    <w:rsid w:val="0007136C"/>
    <w:rsid w:val="00071F67"/>
    <w:rsid w:val="000720A6"/>
    <w:rsid w:val="000721BF"/>
    <w:rsid w:val="00072CAF"/>
    <w:rsid w:val="00073399"/>
    <w:rsid w:val="000734B0"/>
    <w:rsid w:val="000738D6"/>
    <w:rsid w:val="000739FA"/>
    <w:rsid w:val="000741BF"/>
    <w:rsid w:val="00074525"/>
    <w:rsid w:val="000746DD"/>
    <w:rsid w:val="000750D5"/>
    <w:rsid w:val="00075235"/>
    <w:rsid w:val="0007548F"/>
    <w:rsid w:val="00075A7C"/>
    <w:rsid w:val="000761CC"/>
    <w:rsid w:val="00077B0A"/>
    <w:rsid w:val="00077DCF"/>
    <w:rsid w:val="00077FD2"/>
    <w:rsid w:val="0008015F"/>
    <w:rsid w:val="0008069C"/>
    <w:rsid w:val="0008073B"/>
    <w:rsid w:val="000808F2"/>
    <w:rsid w:val="00080C86"/>
    <w:rsid w:val="00081762"/>
    <w:rsid w:val="00082761"/>
    <w:rsid w:val="000829D6"/>
    <w:rsid w:val="00082C2E"/>
    <w:rsid w:val="0008303D"/>
    <w:rsid w:val="0008377B"/>
    <w:rsid w:val="00083E84"/>
    <w:rsid w:val="000843CC"/>
    <w:rsid w:val="000852C4"/>
    <w:rsid w:val="00086248"/>
    <w:rsid w:val="00086608"/>
    <w:rsid w:val="000876E0"/>
    <w:rsid w:val="00087AC0"/>
    <w:rsid w:val="00090C90"/>
    <w:rsid w:val="00090C9C"/>
    <w:rsid w:val="00090FCA"/>
    <w:rsid w:val="0009324F"/>
    <w:rsid w:val="00093325"/>
    <w:rsid w:val="0009350F"/>
    <w:rsid w:val="00093540"/>
    <w:rsid w:val="0009380D"/>
    <w:rsid w:val="00093E99"/>
    <w:rsid w:val="00093EDC"/>
    <w:rsid w:val="000949D5"/>
    <w:rsid w:val="00094BED"/>
    <w:rsid w:val="00094F63"/>
    <w:rsid w:val="00095A0D"/>
    <w:rsid w:val="00095BA1"/>
    <w:rsid w:val="00095DC7"/>
    <w:rsid w:val="00095FE0"/>
    <w:rsid w:val="0009611B"/>
    <w:rsid w:val="000961A3"/>
    <w:rsid w:val="00096CBA"/>
    <w:rsid w:val="00096D65"/>
    <w:rsid w:val="00097196"/>
    <w:rsid w:val="00097658"/>
    <w:rsid w:val="00097A28"/>
    <w:rsid w:val="00097FAD"/>
    <w:rsid w:val="000A0708"/>
    <w:rsid w:val="000A0EBD"/>
    <w:rsid w:val="000A0EE4"/>
    <w:rsid w:val="000A1943"/>
    <w:rsid w:val="000A1DC7"/>
    <w:rsid w:val="000A1E2E"/>
    <w:rsid w:val="000A28E1"/>
    <w:rsid w:val="000A2A3D"/>
    <w:rsid w:val="000A3331"/>
    <w:rsid w:val="000A3400"/>
    <w:rsid w:val="000A411F"/>
    <w:rsid w:val="000A4261"/>
    <w:rsid w:val="000A4B04"/>
    <w:rsid w:val="000A5144"/>
    <w:rsid w:val="000A5177"/>
    <w:rsid w:val="000A52F5"/>
    <w:rsid w:val="000A530A"/>
    <w:rsid w:val="000A5763"/>
    <w:rsid w:val="000A581D"/>
    <w:rsid w:val="000A5A40"/>
    <w:rsid w:val="000A5FBA"/>
    <w:rsid w:val="000A6A56"/>
    <w:rsid w:val="000A6B6A"/>
    <w:rsid w:val="000A726E"/>
    <w:rsid w:val="000A7520"/>
    <w:rsid w:val="000A779D"/>
    <w:rsid w:val="000A7DBF"/>
    <w:rsid w:val="000A7E5F"/>
    <w:rsid w:val="000B090D"/>
    <w:rsid w:val="000B0AB7"/>
    <w:rsid w:val="000B10DE"/>
    <w:rsid w:val="000B134C"/>
    <w:rsid w:val="000B158E"/>
    <w:rsid w:val="000B1776"/>
    <w:rsid w:val="000B1F22"/>
    <w:rsid w:val="000B2247"/>
    <w:rsid w:val="000B2E47"/>
    <w:rsid w:val="000B3363"/>
    <w:rsid w:val="000B374D"/>
    <w:rsid w:val="000B3CB5"/>
    <w:rsid w:val="000B4208"/>
    <w:rsid w:val="000B4583"/>
    <w:rsid w:val="000B45BE"/>
    <w:rsid w:val="000B4970"/>
    <w:rsid w:val="000B4974"/>
    <w:rsid w:val="000B4DB0"/>
    <w:rsid w:val="000B50CC"/>
    <w:rsid w:val="000B5270"/>
    <w:rsid w:val="000B556A"/>
    <w:rsid w:val="000B5CCA"/>
    <w:rsid w:val="000B6191"/>
    <w:rsid w:val="000B64FB"/>
    <w:rsid w:val="000B7503"/>
    <w:rsid w:val="000B78B2"/>
    <w:rsid w:val="000B7D7D"/>
    <w:rsid w:val="000C02AC"/>
    <w:rsid w:val="000C0522"/>
    <w:rsid w:val="000C0ABB"/>
    <w:rsid w:val="000C133D"/>
    <w:rsid w:val="000C1669"/>
    <w:rsid w:val="000C1835"/>
    <w:rsid w:val="000C1B36"/>
    <w:rsid w:val="000C1E06"/>
    <w:rsid w:val="000C1F07"/>
    <w:rsid w:val="000C22CB"/>
    <w:rsid w:val="000C2563"/>
    <w:rsid w:val="000C2B67"/>
    <w:rsid w:val="000C4086"/>
    <w:rsid w:val="000C4C0D"/>
    <w:rsid w:val="000C541F"/>
    <w:rsid w:val="000C5EC1"/>
    <w:rsid w:val="000C6503"/>
    <w:rsid w:val="000C670A"/>
    <w:rsid w:val="000C6C14"/>
    <w:rsid w:val="000C6D25"/>
    <w:rsid w:val="000C6DB6"/>
    <w:rsid w:val="000C7AE5"/>
    <w:rsid w:val="000C7B11"/>
    <w:rsid w:val="000D0089"/>
    <w:rsid w:val="000D0191"/>
    <w:rsid w:val="000D0A29"/>
    <w:rsid w:val="000D0BA8"/>
    <w:rsid w:val="000D125E"/>
    <w:rsid w:val="000D148E"/>
    <w:rsid w:val="000D1C0A"/>
    <w:rsid w:val="000D1E09"/>
    <w:rsid w:val="000D218A"/>
    <w:rsid w:val="000D2298"/>
    <w:rsid w:val="000D3976"/>
    <w:rsid w:val="000D3FB7"/>
    <w:rsid w:val="000D40D3"/>
    <w:rsid w:val="000D4363"/>
    <w:rsid w:val="000D528A"/>
    <w:rsid w:val="000D556E"/>
    <w:rsid w:val="000D575C"/>
    <w:rsid w:val="000D5841"/>
    <w:rsid w:val="000D6560"/>
    <w:rsid w:val="000D658A"/>
    <w:rsid w:val="000D6C43"/>
    <w:rsid w:val="000D6E3C"/>
    <w:rsid w:val="000D6EA4"/>
    <w:rsid w:val="000D78EA"/>
    <w:rsid w:val="000D7F9D"/>
    <w:rsid w:val="000E0701"/>
    <w:rsid w:val="000E0AD9"/>
    <w:rsid w:val="000E10F1"/>
    <w:rsid w:val="000E1D4A"/>
    <w:rsid w:val="000E1F3C"/>
    <w:rsid w:val="000E2ADB"/>
    <w:rsid w:val="000E2DE4"/>
    <w:rsid w:val="000E2EEF"/>
    <w:rsid w:val="000E3E6E"/>
    <w:rsid w:val="000E4136"/>
    <w:rsid w:val="000E4D45"/>
    <w:rsid w:val="000E4F82"/>
    <w:rsid w:val="000E535C"/>
    <w:rsid w:val="000E5EAC"/>
    <w:rsid w:val="000E6A61"/>
    <w:rsid w:val="000E73A7"/>
    <w:rsid w:val="000E76E8"/>
    <w:rsid w:val="000E787A"/>
    <w:rsid w:val="000E7A62"/>
    <w:rsid w:val="000E7B86"/>
    <w:rsid w:val="000E7C05"/>
    <w:rsid w:val="000E7D31"/>
    <w:rsid w:val="000F01A0"/>
    <w:rsid w:val="000F0506"/>
    <w:rsid w:val="000F0592"/>
    <w:rsid w:val="000F1C0D"/>
    <w:rsid w:val="000F23E7"/>
    <w:rsid w:val="000F3166"/>
    <w:rsid w:val="000F3431"/>
    <w:rsid w:val="000F35F1"/>
    <w:rsid w:val="000F3A54"/>
    <w:rsid w:val="000F3C67"/>
    <w:rsid w:val="000F3D04"/>
    <w:rsid w:val="000F3DD1"/>
    <w:rsid w:val="000F3E0A"/>
    <w:rsid w:val="000F404B"/>
    <w:rsid w:val="000F4270"/>
    <w:rsid w:val="000F45F2"/>
    <w:rsid w:val="000F5295"/>
    <w:rsid w:val="000F5349"/>
    <w:rsid w:val="000F5499"/>
    <w:rsid w:val="000F56DD"/>
    <w:rsid w:val="000F56E3"/>
    <w:rsid w:val="000F58A7"/>
    <w:rsid w:val="000F5B6C"/>
    <w:rsid w:val="000F66AE"/>
    <w:rsid w:val="000F6AB8"/>
    <w:rsid w:val="000F72A5"/>
    <w:rsid w:val="000F74E7"/>
    <w:rsid w:val="000F75DB"/>
    <w:rsid w:val="000F7BAF"/>
    <w:rsid w:val="001007D9"/>
    <w:rsid w:val="00100D1A"/>
    <w:rsid w:val="00101031"/>
    <w:rsid w:val="001012EC"/>
    <w:rsid w:val="00101459"/>
    <w:rsid w:val="00101636"/>
    <w:rsid w:val="0010166E"/>
    <w:rsid w:val="00101678"/>
    <w:rsid w:val="00102470"/>
    <w:rsid w:val="00102507"/>
    <w:rsid w:val="00102883"/>
    <w:rsid w:val="00102A9B"/>
    <w:rsid w:val="00102C4E"/>
    <w:rsid w:val="00103995"/>
    <w:rsid w:val="00103C20"/>
    <w:rsid w:val="00103CB6"/>
    <w:rsid w:val="0010407D"/>
    <w:rsid w:val="00105ED1"/>
    <w:rsid w:val="0010670B"/>
    <w:rsid w:val="00107261"/>
    <w:rsid w:val="00107689"/>
    <w:rsid w:val="0011007F"/>
    <w:rsid w:val="001107DE"/>
    <w:rsid w:val="00110CF1"/>
    <w:rsid w:val="00110D2A"/>
    <w:rsid w:val="00111195"/>
    <w:rsid w:val="001123F1"/>
    <w:rsid w:val="00112654"/>
    <w:rsid w:val="00112AD8"/>
    <w:rsid w:val="00114050"/>
    <w:rsid w:val="001148A2"/>
    <w:rsid w:val="0011524E"/>
    <w:rsid w:val="0011590D"/>
    <w:rsid w:val="0011685D"/>
    <w:rsid w:val="00116C35"/>
    <w:rsid w:val="00117389"/>
    <w:rsid w:val="0011747D"/>
    <w:rsid w:val="001176B2"/>
    <w:rsid w:val="00117D41"/>
    <w:rsid w:val="00120597"/>
    <w:rsid w:val="00122086"/>
    <w:rsid w:val="00122145"/>
    <w:rsid w:val="001223E8"/>
    <w:rsid w:val="001229C4"/>
    <w:rsid w:val="00122B88"/>
    <w:rsid w:val="00122D59"/>
    <w:rsid w:val="00122EF4"/>
    <w:rsid w:val="0012391A"/>
    <w:rsid w:val="00123DFF"/>
    <w:rsid w:val="00123E14"/>
    <w:rsid w:val="00123E6D"/>
    <w:rsid w:val="00124409"/>
    <w:rsid w:val="00124669"/>
    <w:rsid w:val="00125291"/>
    <w:rsid w:val="0012646F"/>
    <w:rsid w:val="0012649E"/>
    <w:rsid w:val="00126E7B"/>
    <w:rsid w:val="00126F36"/>
    <w:rsid w:val="00126FFB"/>
    <w:rsid w:val="001274EF"/>
    <w:rsid w:val="0013017D"/>
    <w:rsid w:val="001304E9"/>
    <w:rsid w:val="00130AAE"/>
    <w:rsid w:val="00130DAF"/>
    <w:rsid w:val="00130F08"/>
    <w:rsid w:val="001310BA"/>
    <w:rsid w:val="00131A58"/>
    <w:rsid w:val="00131A67"/>
    <w:rsid w:val="00131B4B"/>
    <w:rsid w:val="00131BAF"/>
    <w:rsid w:val="00131E9F"/>
    <w:rsid w:val="00132146"/>
    <w:rsid w:val="00132CBE"/>
    <w:rsid w:val="0013333E"/>
    <w:rsid w:val="0013422C"/>
    <w:rsid w:val="00134991"/>
    <w:rsid w:val="00135110"/>
    <w:rsid w:val="00135533"/>
    <w:rsid w:val="00135B63"/>
    <w:rsid w:val="00135BFC"/>
    <w:rsid w:val="0013642F"/>
    <w:rsid w:val="00136D6D"/>
    <w:rsid w:val="00136DC0"/>
    <w:rsid w:val="00137B89"/>
    <w:rsid w:val="00137E14"/>
    <w:rsid w:val="00140BE6"/>
    <w:rsid w:val="00140C0D"/>
    <w:rsid w:val="00140F7C"/>
    <w:rsid w:val="00141864"/>
    <w:rsid w:val="001419FB"/>
    <w:rsid w:val="00141C05"/>
    <w:rsid w:val="00141C0E"/>
    <w:rsid w:val="00141E24"/>
    <w:rsid w:val="00142063"/>
    <w:rsid w:val="001422CB"/>
    <w:rsid w:val="00142FED"/>
    <w:rsid w:val="001432EF"/>
    <w:rsid w:val="00143459"/>
    <w:rsid w:val="00143C9A"/>
    <w:rsid w:val="00143EC3"/>
    <w:rsid w:val="001443A5"/>
    <w:rsid w:val="00145272"/>
    <w:rsid w:val="001459B1"/>
    <w:rsid w:val="00145E39"/>
    <w:rsid w:val="001467ED"/>
    <w:rsid w:val="00146E5E"/>
    <w:rsid w:val="00146FE4"/>
    <w:rsid w:val="0014701B"/>
    <w:rsid w:val="00147677"/>
    <w:rsid w:val="00147752"/>
    <w:rsid w:val="00147CF0"/>
    <w:rsid w:val="00150000"/>
    <w:rsid w:val="001500A3"/>
    <w:rsid w:val="001509D2"/>
    <w:rsid w:val="001513FB"/>
    <w:rsid w:val="00152AB5"/>
    <w:rsid w:val="001540D5"/>
    <w:rsid w:val="00154974"/>
    <w:rsid w:val="001549EB"/>
    <w:rsid w:val="00154AD0"/>
    <w:rsid w:val="0015507E"/>
    <w:rsid w:val="001551D1"/>
    <w:rsid w:val="00155220"/>
    <w:rsid w:val="001553B4"/>
    <w:rsid w:val="00155AD7"/>
    <w:rsid w:val="00155D70"/>
    <w:rsid w:val="00155DA6"/>
    <w:rsid w:val="00155DFF"/>
    <w:rsid w:val="00156157"/>
    <w:rsid w:val="001567EB"/>
    <w:rsid w:val="00156C57"/>
    <w:rsid w:val="001572E8"/>
    <w:rsid w:val="00157449"/>
    <w:rsid w:val="00157A9A"/>
    <w:rsid w:val="0016051A"/>
    <w:rsid w:val="00160FD8"/>
    <w:rsid w:val="00161D22"/>
    <w:rsid w:val="0016224C"/>
    <w:rsid w:val="00162D95"/>
    <w:rsid w:val="0016363D"/>
    <w:rsid w:val="00163DF0"/>
    <w:rsid w:val="0016532E"/>
    <w:rsid w:val="00165603"/>
    <w:rsid w:val="001662A9"/>
    <w:rsid w:val="001662FB"/>
    <w:rsid w:val="001665E6"/>
    <w:rsid w:val="00166749"/>
    <w:rsid w:val="00166FD1"/>
    <w:rsid w:val="00167245"/>
    <w:rsid w:val="001679F1"/>
    <w:rsid w:val="00167B25"/>
    <w:rsid w:val="0017038C"/>
    <w:rsid w:val="001708BB"/>
    <w:rsid w:val="001715DF"/>
    <w:rsid w:val="001720F2"/>
    <w:rsid w:val="00172588"/>
    <w:rsid w:val="00173415"/>
    <w:rsid w:val="00173791"/>
    <w:rsid w:val="001739E7"/>
    <w:rsid w:val="00173AFC"/>
    <w:rsid w:val="00174151"/>
    <w:rsid w:val="00174167"/>
    <w:rsid w:val="001745C5"/>
    <w:rsid w:val="00174631"/>
    <w:rsid w:val="001758E4"/>
    <w:rsid w:val="001762F3"/>
    <w:rsid w:val="00176C93"/>
    <w:rsid w:val="00176F1D"/>
    <w:rsid w:val="0017756B"/>
    <w:rsid w:val="00177A39"/>
    <w:rsid w:val="00177CD6"/>
    <w:rsid w:val="0018029D"/>
    <w:rsid w:val="00180FEE"/>
    <w:rsid w:val="00182926"/>
    <w:rsid w:val="00182DB5"/>
    <w:rsid w:val="00182FC2"/>
    <w:rsid w:val="001831E9"/>
    <w:rsid w:val="00183AC0"/>
    <w:rsid w:val="00183B2C"/>
    <w:rsid w:val="00184225"/>
    <w:rsid w:val="001843E7"/>
    <w:rsid w:val="00184DAA"/>
    <w:rsid w:val="0018522C"/>
    <w:rsid w:val="0018563B"/>
    <w:rsid w:val="00185842"/>
    <w:rsid w:val="00185A3F"/>
    <w:rsid w:val="00185C18"/>
    <w:rsid w:val="0018609B"/>
    <w:rsid w:val="001863FE"/>
    <w:rsid w:val="00186DAF"/>
    <w:rsid w:val="00187035"/>
    <w:rsid w:val="0018785E"/>
    <w:rsid w:val="00187FDF"/>
    <w:rsid w:val="0019057E"/>
    <w:rsid w:val="00190897"/>
    <w:rsid w:val="00190BAC"/>
    <w:rsid w:val="001917CC"/>
    <w:rsid w:val="001920A3"/>
    <w:rsid w:val="00192634"/>
    <w:rsid w:val="00192760"/>
    <w:rsid w:val="001928EC"/>
    <w:rsid w:val="0019302D"/>
    <w:rsid w:val="001938CC"/>
    <w:rsid w:val="00193F6C"/>
    <w:rsid w:val="00193F77"/>
    <w:rsid w:val="00194297"/>
    <w:rsid w:val="001944AA"/>
    <w:rsid w:val="001949A8"/>
    <w:rsid w:val="00194A8B"/>
    <w:rsid w:val="00194D27"/>
    <w:rsid w:val="00194E25"/>
    <w:rsid w:val="001958D6"/>
    <w:rsid w:val="00195963"/>
    <w:rsid w:val="00195BA9"/>
    <w:rsid w:val="00195C30"/>
    <w:rsid w:val="00195C7A"/>
    <w:rsid w:val="00195D34"/>
    <w:rsid w:val="00195E1E"/>
    <w:rsid w:val="0019618D"/>
    <w:rsid w:val="00196684"/>
    <w:rsid w:val="00197082"/>
    <w:rsid w:val="0019779D"/>
    <w:rsid w:val="001A001B"/>
    <w:rsid w:val="001A03E7"/>
    <w:rsid w:val="001A0B55"/>
    <w:rsid w:val="001A0F83"/>
    <w:rsid w:val="001A22D5"/>
    <w:rsid w:val="001A22F3"/>
    <w:rsid w:val="001A3643"/>
    <w:rsid w:val="001A3B7C"/>
    <w:rsid w:val="001A3BBD"/>
    <w:rsid w:val="001A3DE4"/>
    <w:rsid w:val="001A4115"/>
    <w:rsid w:val="001A4AF9"/>
    <w:rsid w:val="001A4D75"/>
    <w:rsid w:val="001A4DB6"/>
    <w:rsid w:val="001A57AC"/>
    <w:rsid w:val="001A5C4C"/>
    <w:rsid w:val="001A5C6F"/>
    <w:rsid w:val="001A7CAD"/>
    <w:rsid w:val="001B04CF"/>
    <w:rsid w:val="001B089A"/>
    <w:rsid w:val="001B0BF3"/>
    <w:rsid w:val="001B1176"/>
    <w:rsid w:val="001B15B2"/>
    <w:rsid w:val="001B1D9D"/>
    <w:rsid w:val="001B424D"/>
    <w:rsid w:val="001B4ACF"/>
    <w:rsid w:val="001B4E01"/>
    <w:rsid w:val="001B55E0"/>
    <w:rsid w:val="001B67EA"/>
    <w:rsid w:val="001B693E"/>
    <w:rsid w:val="001B6FAA"/>
    <w:rsid w:val="001B702F"/>
    <w:rsid w:val="001C0130"/>
    <w:rsid w:val="001C0150"/>
    <w:rsid w:val="001C0480"/>
    <w:rsid w:val="001C159B"/>
    <w:rsid w:val="001C1EC2"/>
    <w:rsid w:val="001C2747"/>
    <w:rsid w:val="001C3AE5"/>
    <w:rsid w:val="001C3D41"/>
    <w:rsid w:val="001C443D"/>
    <w:rsid w:val="001C447A"/>
    <w:rsid w:val="001C4BA1"/>
    <w:rsid w:val="001C4DD6"/>
    <w:rsid w:val="001C4E2C"/>
    <w:rsid w:val="001C579F"/>
    <w:rsid w:val="001C595E"/>
    <w:rsid w:val="001C5AB4"/>
    <w:rsid w:val="001C6190"/>
    <w:rsid w:val="001C7073"/>
    <w:rsid w:val="001C748E"/>
    <w:rsid w:val="001C7728"/>
    <w:rsid w:val="001C7BAF"/>
    <w:rsid w:val="001D02A0"/>
    <w:rsid w:val="001D04A5"/>
    <w:rsid w:val="001D0EF8"/>
    <w:rsid w:val="001D1698"/>
    <w:rsid w:val="001D17C5"/>
    <w:rsid w:val="001D1909"/>
    <w:rsid w:val="001D1CA7"/>
    <w:rsid w:val="001D2283"/>
    <w:rsid w:val="001D23E2"/>
    <w:rsid w:val="001D240B"/>
    <w:rsid w:val="001D2525"/>
    <w:rsid w:val="001D314A"/>
    <w:rsid w:val="001D3441"/>
    <w:rsid w:val="001D35F6"/>
    <w:rsid w:val="001D3B33"/>
    <w:rsid w:val="001D3BC0"/>
    <w:rsid w:val="001D4AF9"/>
    <w:rsid w:val="001D4CD1"/>
    <w:rsid w:val="001D5EFF"/>
    <w:rsid w:val="001D6290"/>
    <w:rsid w:val="001D62BC"/>
    <w:rsid w:val="001D65FC"/>
    <w:rsid w:val="001D6E1B"/>
    <w:rsid w:val="001D7771"/>
    <w:rsid w:val="001E001B"/>
    <w:rsid w:val="001E0931"/>
    <w:rsid w:val="001E0A9A"/>
    <w:rsid w:val="001E0F59"/>
    <w:rsid w:val="001E101F"/>
    <w:rsid w:val="001E128F"/>
    <w:rsid w:val="001E1810"/>
    <w:rsid w:val="001E1B51"/>
    <w:rsid w:val="001E2B5E"/>
    <w:rsid w:val="001E2F1F"/>
    <w:rsid w:val="001E3178"/>
    <w:rsid w:val="001E34ED"/>
    <w:rsid w:val="001E3AA0"/>
    <w:rsid w:val="001E3CDF"/>
    <w:rsid w:val="001E439C"/>
    <w:rsid w:val="001E5064"/>
    <w:rsid w:val="001E513E"/>
    <w:rsid w:val="001E5753"/>
    <w:rsid w:val="001E5CCE"/>
    <w:rsid w:val="001E61D7"/>
    <w:rsid w:val="001E68C5"/>
    <w:rsid w:val="001E6989"/>
    <w:rsid w:val="001E6FAE"/>
    <w:rsid w:val="001E72FF"/>
    <w:rsid w:val="001E75AE"/>
    <w:rsid w:val="001E78DE"/>
    <w:rsid w:val="001E7B08"/>
    <w:rsid w:val="001E7BC6"/>
    <w:rsid w:val="001E7C2F"/>
    <w:rsid w:val="001F02B7"/>
    <w:rsid w:val="001F074E"/>
    <w:rsid w:val="001F1186"/>
    <w:rsid w:val="001F1694"/>
    <w:rsid w:val="001F1990"/>
    <w:rsid w:val="001F19DB"/>
    <w:rsid w:val="001F1E7B"/>
    <w:rsid w:val="001F217A"/>
    <w:rsid w:val="001F2955"/>
    <w:rsid w:val="001F30D5"/>
    <w:rsid w:val="001F36EA"/>
    <w:rsid w:val="001F3959"/>
    <w:rsid w:val="001F3D15"/>
    <w:rsid w:val="001F42B9"/>
    <w:rsid w:val="001F4807"/>
    <w:rsid w:val="001F4843"/>
    <w:rsid w:val="001F4CBF"/>
    <w:rsid w:val="001F5C7C"/>
    <w:rsid w:val="001F6229"/>
    <w:rsid w:val="001F631E"/>
    <w:rsid w:val="001F65B8"/>
    <w:rsid w:val="001F69A3"/>
    <w:rsid w:val="001F70EF"/>
    <w:rsid w:val="001F7347"/>
    <w:rsid w:val="001F7A61"/>
    <w:rsid w:val="0020014C"/>
    <w:rsid w:val="00200D9D"/>
    <w:rsid w:val="0020183D"/>
    <w:rsid w:val="0020190B"/>
    <w:rsid w:val="002021D9"/>
    <w:rsid w:val="00202602"/>
    <w:rsid w:val="002028CF"/>
    <w:rsid w:val="002030AC"/>
    <w:rsid w:val="002042D4"/>
    <w:rsid w:val="002044E6"/>
    <w:rsid w:val="00204859"/>
    <w:rsid w:val="00205BB7"/>
    <w:rsid w:val="00205BCB"/>
    <w:rsid w:val="00205C29"/>
    <w:rsid w:val="00206190"/>
    <w:rsid w:val="00207476"/>
    <w:rsid w:val="00207F31"/>
    <w:rsid w:val="00210267"/>
    <w:rsid w:val="00210B14"/>
    <w:rsid w:val="00211020"/>
    <w:rsid w:val="0021114C"/>
    <w:rsid w:val="002113FB"/>
    <w:rsid w:val="002120AC"/>
    <w:rsid w:val="0021276E"/>
    <w:rsid w:val="002129E6"/>
    <w:rsid w:val="00212D38"/>
    <w:rsid w:val="00212DC1"/>
    <w:rsid w:val="0021312B"/>
    <w:rsid w:val="002135E5"/>
    <w:rsid w:val="00213D6C"/>
    <w:rsid w:val="0021417A"/>
    <w:rsid w:val="002142A7"/>
    <w:rsid w:val="002149FB"/>
    <w:rsid w:val="002151DA"/>
    <w:rsid w:val="002156C1"/>
    <w:rsid w:val="00215A95"/>
    <w:rsid w:val="00215B8F"/>
    <w:rsid w:val="00215DE0"/>
    <w:rsid w:val="00216523"/>
    <w:rsid w:val="0021682B"/>
    <w:rsid w:val="0021753E"/>
    <w:rsid w:val="002176D8"/>
    <w:rsid w:val="00217928"/>
    <w:rsid w:val="00220835"/>
    <w:rsid w:val="00220E23"/>
    <w:rsid w:val="002210F0"/>
    <w:rsid w:val="00221729"/>
    <w:rsid w:val="0022181E"/>
    <w:rsid w:val="00221AA3"/>
    <w:rsid w:val="00221EF2"/>
    <w:rsid w:val="00221FE1"/>
    <w:rsid w:val="002222B9"/>
    <w:rsid w:val="002233E3"/>
    <w:rsid w:val="00223704"/>
    <w:rsid w:val="00223BD4"/>
    <w:rsid w:val="00223F76"/>
    <w:rsid w:val="002253B8"/>
    <w:rsid w:val="0022558A"/>
    <w:rsid w:val="002259CD"/>
    <w:rsid w:val="00225E89"/>
    <w:rsid w:val="00226930"/>
    <w:rsid w:val="00226E55"/>
    <w:rsid w:val="00230167"/>
    <w:rsid w:val="00230ED0"/>
    <w:rsid w:val="00232335"/>
    <w:rsid w:val="00232613"/>
    <w:rsid w:val="0023278C"/>
    <w:rsid w:val="002328DC"/>
    <w:rsid w:val="00232C82"/>
    <w:rsid w:val="00233E3E"/>
    <w:rsid w:val="002349B4"/>
    <w:rsid w:val="00234C6C"/>
    <w:rsid w:val="00235D45"/>
    <w:rsid w:val="00235E2A"/>
    <w:rsid w:val="002365C4"/>
    <w:rsid w:val="00237398"/>
    <w:rsid w:val="002413C0"/>
    <w:rsid w:val="00242E09"/>
    <w:rsid w:val="00243325"/>
    <w:rsid w:val="00243C04"/>
    <w:rsid w:val="00243ECB"/>
    <w:rsid w:val="00243F60"/>
    <w:rsid w:val="002440DA"/>
    <w:rsid w:val="00244253"/>
    <w:rsid w:val="002442FB"/>
    <w:rsid w:val="0024490B"/>
    <w:rsid w:val="00245078"/>
    <w:rsid w:val="002450F8"/>
    <w:rsid w:val="00245233"/>
    <w:rsid w:val="00246058"/>
    <w:rsid w:val="002460BE"/>
    <w:rsid w:val="00246A84"/>
    <w:rsid w:val="0025022F"/>
    <w:rsid w:val="00250917"/>
    <w:rsid w:val="00251772"/>
    <w:rsid w:val="00251AB8"/>
    <w:rsid w:val="00251CD2"/>
    <w:rsid w:val="00252661"/>
    <w:rsid w:val="00254410"/>
    <w:rsid w:val="00254458"/>
    <w:rsid w:val="00254888"/>
    <w:rsid w:val="00254B5B"/>
    <w:rsid w:val="00254E35"/>
    <w:rsid w:val="0025508B"/>
    <w:rsid w:val="0025525D"/>
    <w:rsid w:val="00255396"/>
    <w:rsid w:val="002557D3"/>
    <w:rsid w:val="00255F08"/>
    <w:rsid w:val="002567FC"/>
    <w:rsid w:val="00256E7C"/>
    <w:rsid w:val="00257A86"/>
    <w:rsid w:val="00257F5C"/>
    <w:rsid w:val="002605A6"/>
    <w:rsid w:val="002606C6"/>
    <w:rsid w:val="00260D0A"/>
    <w:rsid w:val="00261DD9"/>
    <w:rsid w:val="00261F26"/>
    <w:rsid w:val="0026251C"/>
    <w:rsid w:val="00263BBB"/>
    <w:rsid w:val="00263CC0"/>
    <w:rsid w:val="00263DA9"/>
    <w:rsid w:val="002641A0"/>
    <w:rsid w:val="00264773"/>
    <w:rsid w:val="0026482B"/>
    <w:rsid w:val="00264C25"/>
    <w:rsid w:val="0026652F"/>
    <w:rsid w:val="002674A6"/>
    <w:rsid w:val="002675EC"/>
    <w:rsid w:val="00267CB9"/>
    <w:rsid w:val="0027030D"/>
    <w:rsid w:val="00270420"/>
    <w:rsid w:val="00271F77"/>
    <w:rsid w:val="002724C4"/>
    <w:rsid w:val="00272842"/>
    <w:rsid w:val="00273017"/>
    <w:rsid w:val="002731FA"/>
    <w:rsid w:val="002734D3"/>
    <w:rsid w:val="00273AAB"/>
    <w:rsid w:val="00273AFB"/>
    <w:rsid w:val="002740D3"/>
    <w:rsid w:val="00275020"/>
    <w:rsid w:val="00275291"/>
    <w:rsid w:val="00275811"/>
    <w:rsid w:val="00275AEB"/>
    <w:rsid w:val="00275EDC"/>
    <w:rsid w:val="002762A0"/>
    <w:rsid w:val="00276441"/>
    <w:rsid w:val="00277574"/>
    <w:rsid w:val="00277814"/>
    <w:rsid w:val="00277819"/>
    <w:rsid w:val="00280125"/>
    <w:rsid w:val="00280DB6"/>
    <w:rsid w:val="00281240"/>
    <w:rsid w:val="0028133F"/>
    <w:rsid w:val="0028147F"/>
    <w:rsid w:val="0028171F"/>
    <w:rsid w:val="0028183B"/>
    <w:rsid w:val="00281CFB"/>
    <w:rsid w:val="00281D60"/>
    <w:rsid w:val="0028276C"/>
    <w:rsid w:val="002837E3"/>
    <w:rsid w:val="002838AD"/>
    <w:rsid w:val="002847FD"/>
    <w:rsid w:val="002848B9"/>
    <w:rsid w:val="00284A74"/>
    <w:rsid w:val="00284BF8"/>
    <w:rsid w:val="00284D05"/>
    <w:rsid w:val="00285B86"/>
    <w:rsid w:val="002860A7"/>
    <w:rsid w:val="0028649C"/>
    <w:rsid w:val="0028713E"/>
    <w:rsid w:val="00287ACB"/>
    <w:rsid w:val="00287C7E"/>
    <w:rsid w:val="00287DE3"/>
    <w:rsid w:val="00287EE3"/>
    <w:rsid w:val="002903F6"/>
    <w:rsid w:val="00290459"/>
    <w:rsid w:val="00290907"/>
    <w:rsid w:val="002910DB"/>
    <w:rsid w:val="0029113A"/>
    <w:rsid w:val="002919BA"/>
    <w:rsid w:val="002924C6"/>
    <w:rsid w:val="002927C9"/>
    <w:rsid w:val="00292AB7"/>
    <w:rsid w:val="0029318A"/>
    <w:rsid w:val="00293416"/>
    <w:rsid w:val="00293604"/>
    <w:rsid w:val="00293658"/>
    <w:rsid w:val="00293BBE"/>
    <w:rsid w:val="00294CDE"/>
    <w:rsid w:val="002955D2"/>
    <w:rsid w:val="00295AC9"/>
    <w:rsid w:val="002960C4"/>
    <w:rsid w:val="00297148"/>
    <w:rsid w:val="002971EE"/>
    <w:rsid w:val="00297651"/>
    <w:rsid w:val="00297C40"/>
    <w:rsid w:val="00297C77"/>
    <w:rsid w:val="002A0BDA"/>
    <w:rsid w:val="002A0C47"/>
    <w:rsid w:val="002A0D2B"/>
    <w:rsid w:val="002A129C"/>
    <w:rsid w:val="002A1AB2"/>
    <w:rsid w:val="002A3036"/>
    <w:rsid w:val="002A332A"/>
    <w:rsid w:val="002A3E87"/>
    <w:rsid w:val="002A423C"/>
    <w:rsid w:val="002A441D"/>
    <w:rsid w:val="002A4C23"/>
    <w:rsid w:val="002A4E1A"/>
    <w:rsid w:val="002A518A"/>
    <w:rsid w:val="002A56A8"/>
    <w:rsid w:val="002A56F8"/>
    <w:rsid w:val="002A6011"/>
    <w:rsid w:val="002A641F"/>
    <w:rsid w:val="002A72B8"/>
    <w:rsid w:val="002A7495"/>
    <w:rsid w:val="002A78B7"/>
    <w:rsid w:val="002A7B5A"/>
    <w:rsid w:val="002B02F7"/>
    <w:rsid w:val="002B0495"/>
    <w:rsid w:val="002B09F8"/>
    <w:rsid w:val="002B1865"/>
    <w:rsid w:val="002B1B4E"/>
    <w:rsid w:val="002B1DC9"/>
    <w:rsid w:val="002B1F1B"/>
    <w:rsid w:val="002B1FE5"/>
    <w:rsid w:val="002B20DD"/>
    <w:rsid w:val="002B2307"/>
    <w:rsid w:val="002B2327"/>
    <w:rsid w:val="002B24DF"/>
    <w:rsid w:val="002B2B08"/>
    <w:rsid w:val="002B3FCA"/>
    <w:rsid w:val="002B421B"/>
    <w:rsid w:val="002B4B1A"/>
    <w:rsid w:val="002B50F0"/>
    <w:rsid w:val="002B5173"/>
    <w:rsid w:val="002B52AB"/>
    <w:rsid w:val="002B5341"/>
    <w:rsid w:val="002B5540"/>
    <w:rsid w:val="002B5909"/>
    <w:rsid w:val="002B5DF5"/>
    <w:rsid w:val="002B5E35"/>
    <w:rsid w:val="002B5E84"/>
    <w:rsid w:val="002B60DF"/>
    <w:rsid w:val="002B637B"/>
    <w:rsid w:val="002B7153"/>
    <w:rsid w:val="002B745D"/>
    <w:rsid w:val="002B7718"/>
    <w:rsid w:val="002C06AC"/>
    <w:rsid w:val="002C127A"/>
    <w:rsid w:val="002C14F1"/>
    <w:rsid w:val="002C1952"/>
    <w:rsid w:val="002C2195"/>
    <w:rsid w:val="002C2316"/>
    <w:rsid w:val="002C2BC7"/>
    <w:rsid w:val="002C4962"/>
    <w:rsid w:val="002C4B63"/>
    <w:rsid w:val="002C4FC5"/>
    <w:rsid w:val="002C5167"/>
    <w:rsid w:val="002C51AF"/>
    <w:rsid w:val="002C51E3"/>
    <w:rsid w:val="002C524E"/>
    <w:rsid w:val="002C5720"/>
    <w:rsid w:val="002C6E69"/>
    <w:rsid w:val="002C733C"/>
    <w:rsid w:val="002C747C"/>
    <w:rsid w:val="002C7728"/>
    <w:rsid w:val="002D1091"/>
    <w:rsid w:val="002D11AF"/>
    <w:rsid w:val="002D2732"/>
    <w:rsid w:val="002D2738"/>
    <w:rsid w:val="002D2939"/>
    <w:rsid w:val="002D2A2D"/>
    <w:rsid w:val="002D2A92"/>
    <w:rsid w:val="002D2D30"/>
    <w:rsid w:val="002D31B8"/>
    <w:rsid w:val="002D387C"/>
    <w:rsid w:val="002D4142"/>
    <w:rsid w:val="002D4637"/>
    <w:rsid w:val="002D49EE"/>
    <w:rsid w:val="002D4A6D"/>
    <w:rsid w:val="002D4C3F"/>
    <w:rsid w:val="002D58FC"/>
    <w:rsid w:val="002D5976"/>
    <w:rsid w:val="002D5A0A"/>
    <w:rsid w:val="002D5BA2"/>
    <w:rsid w:val="002D5D0D"/>
    <w:rsid w:val="002D631B"/>
    <w:rsid w:val="002D6836"/>
    <w:rsid w:val="002D6B84"/>
    <w:rsid w:val="002D6D2E"/>
    <w:rsid w:val="002D743E"/>
    <w:rsid w:val="002E00D8"/>
    <w:rsid w:val="002E0284"/>
    <w:rsid w:val="002E0748"/>
    <w:rsid w:val="002E0BDA"/>
    <w:rsid w:val="002E0D6E"/>
    <w:rsid w:val="002E0DD5"/>
    <w:rsid w:val="002E0EC4"/>
    <w:rsid w:val="002E1672"/>
    <w:rsid w:val="002E1EF0"/>
    <w:rsid w:val="002E22CE"/>
    <w:rsid w:val="002E2922"/>
    <w:rsid w:val="002E3506"/>
    <w:rsid w:val="002E3A28"/>
    <w:rsid w:val="002E3A72"/>
    <w:rsid w:val="002E4674"/>
    <w:rsid w:val="002E4E06"/>
    <w:rsid w:val="002E5613"/>
    <w:rsid w:val="002E5624"/>
    <w:rsid w:val="002E5A10"/>
    <w:rsid w:val="002E5BF0"/>
    <w:rsid w:val="002E5E85"/>
    <w:rsid w:val="002E5EC2"/>
    <w:rsid w:val="002E5F11"/>
    <w:rsid w:val="002E626C"/>
    <w:rsid w:val="002E65A5"/>
    <w:rsid w:val="002E6D75"/>
    <w:rsid w:val="002E6E5B"/>
    <w:rsid w:val="002E7F6F"/>
    <w:rsid w:val="002F1514"/>
    <w:rsid w:val="002F1B9C"/>
    <w:rsid w:val="002F21B2"/>
    <w:rsid w:val="002F25A8"/>
    <w:rsid w:val="002F26FC"/>
    <w:rsid w:val="002F27D2"/>
    <w:rsid w:val="002F3018"/>
    <w:rsid w:val="002F32B2"/>
    <w:rsid w:val="002F34D8"/>
    <w:rsid w:val="002F3650"/>
    <w:rsid w:val="002F382D"/>
    <w:rsid w:val="002F394A"/>
    <w:rsid w:val="002F3CA1"/>
    <w:rsid w:val="002F400C"/>
    <w:rsid w:val="002F408E"/>
    <w:rsid w:val="002F4250"/>
    <w:rsid w:val="002F49D7"/>
    <w:rsid w:val="002F51CC"/>
    <w:rsid w:val="002F528B"/>
    <w:rsid w:val="002F5675"/>
    <w:rsid w:val="002F59D6"/>
    <w:rsid w:val="002F5AA3"/>
    <w:rsid w:val="002F72BA"/>
    <w:rsid w:val="002F7529"/>
    <w:rsid w:val="002F752C"/>
    <w:rsid w:val="002F756E"/>
    <w:rsid w:val="002F7626"/>
    <w:rsid w:val="002F7811"/>
    <w:rsid w:val="002F7A6B"/>
    <w:rsid w:val="002F7FEE"/>
    <w:rsid w:val="0030033A"/>
    <w:rsid w:val="0030044D"/>
    <w:rsid w:val="003005BD"/>
    <w:rsid w:val="0030061C"/>
    <w:rsid w:val="00300CB1"/>
    <w:rsid w:val="0030136D"/>
    <w:rsid w:val="00301416"/>
    <w:rsid w:val="00302A6F"/>
    <w:rsid w:val="00302ED5"/>
    <w:rsid w:val="003031F4"/>
    <w:rsid w:val="0030369D"/>
    <w:rsid w:val="00303794"/>
    <w:rsid w:val="003047B3"/>
    <w:rsid w:val="00304E20"/>
    <w:rsid w:val="00304E41"/>
    <w:rsid w:val="00305547"/>
    <w:rsid w:val="003061CF"/>
    <w:rsid w:val="00306A8E"/>
    <w:rsid w:val="00306DF1"/>
    <w:rsid w:val="00306F6F"/>
    <w:rsid w:val="003072C3"/>
    <w:rsid w:val="0030732F"/>
    <w:rsid w:val="0030744E"/>
    <w:rsid w:val="00307894"/>
    <w:rsid w:val="00307CCD"/>
    <w:rsid w:val="003100F3"/>
    <w:rsid w:val="0031034C"/>
    <w:rsid w:val="0031093B"/>
    <w:rsid w:val="00311034"/>
    <w:rsid w:val="0031117C"/>
    <w:rsid w:val="0031142B"/>
    <w:rsid w:val="00311D12"/>
    <w:rsid w:val="00312128"/>
    <w:rsid w:val="0031240B"/>
    <w:rsid w:val="003125DD"/>
    <w:rsid w:val="003128DE"/>
    <w:rsid w:val="003129A2"/>
    <w:rsid w:val="0031397B"/>
    <w:rsid w:val="00313C3B"/>
    <w:rsid w:val="00314006"/>
    <w:rsid w:val="00314337"/>
    <w:rsid w:val="00314E6D"/>
    <w:rsid w:val="0031545A"/>
    <w:rsid w:val="00315D65"/>
    <w:rsid w:val="00316332"/>
    <w:rsid w:val="0031658C"/>
    <w:rsid w:val="00317738"/>
    <w:rsid w:val="0031776E"/>
    <w:rsid w:val="00317A4C"/>
    <w:rsid w:val="00317DE3"/>
    <w:rsid w:val="00320A1F"/>
    <w:rsid w:val="00320B40"/>
    <w:rsid w:val="00320F91"/>
    <w:rsid w:val="00321025"/>
    <w:rsid w:val="0032109F"/>
    <w:rsid w:val="00321586"/>
    <w:rsid w:val="00321954"/>
    <w:rsid w:val="00321AC4"/>
    <w:rsid w:val="00321DE8"/>
    <w:rsid w:val="00321E00"/>
    <w:rsid w:val="00322083"/>
    <w:rsid w:val="003223C9"/>
    <w:rsid w:val="00322619"/>
    <w:rsid w:val="00322623"/>
    <w:rsid w:val="00322F1E"/>
    <w:rsid w:val="00322F5E"/>
    <w:rsid w:val="00323190"/>
    <w:rsid w:val="00323B98"/>
    <w:rsid w:val="003241FB"/>
    <w:rsid w:val="00324A26"/>
    <w:rsid w:val="00324DFC"/>
    <w:rsid w:val="00325289"/>
    <w:rsid w:val="0032625E"/>
    <w:rsid w:val="0032649F"/>
    <w:rsid w:val="00326830"/>
    <w:rsid w:val="00326BB3"/>
    <w:rsid w:val="00327318"/>
    <w:rsid w:val="00330087"/>
    <w:rsid w:val="00330345"/>
    <w:rsid w:val="0033092D"/>
    <w:rsid w:val="00330AC4"/>
    <w:rsid w:val="003332C4"/>
    <w:rsid w:val="003332E3"/>
    <w:rsid w:val="00333865"/>
    <w:rsid w:val="00333AEA"/>
    <w:rsid w:val="00333FF5"/>
    <w:rsid w:val="00334555"/>
    <w:rsid w:val="00334589"/>
    <w:rsid w:val="003349CF"/>
    <w:rsid w:val="00334BE4"/>
    <w:rsid w:val="00335357"/>
    <w:rsid w:val="0033546C"/>
    <w:rsid w:val="00336635"/>
    <w:rsid w:val="003366F0"/>
    <w:rsid w:val="00336E80"/>
    <w:rsid w:val="00337338"/>
    <w:rsid w:val="00337779"/>
    <w:rsid w:val="00337A3D"/>
    <w:rsid w:val="00337D02"/>
    <w:rsid w:val="00337DD8"/>
    <w:rsid w:val="0034038A"/>
    <w:rsid w:val="003405BA"/>
    <w:rsid w:val="003405C4"/>
    <w:rsid w:val="00341516"/>
    <w:rsid w:val="00341685"/>
    <w:rsid w:val="00341824"/>
    <w:rsid w:val="00341B6B"/>
    <w:rsid w:val="0034271A"/>
    <w:rsid w:val="00342984"/>
    <w:rsid w:val="00342A29"/>
    <w:rsid w:val="00342D26"/>
    <w:rsid w:val="00342F4C"/>
    <w:rsid w:val="00343C0B"/>
    <w:rsid w:val="0034406E"/>
    <w:rsid w:val="003442C9"/>
    <w:rsid w:val="003445E4"/>
    <w:rsid w:val="00344635"/>
    <w:rsid w:val="00344726"/>
    <w:rsid w:val="00344CCF"/>
    <w:rsid w:val="0034528A"/>
    <w:rsid w:val="0034550A"/>
    <w:rsid w:val="00345A4A"/>
    <w:rsid w:val="00345F5B"/>
    <w:rsid w:val="0034645F"/>
    <w:rsid w:val="003465B3"/>
    <w:rsid w:val="00346EDC"/>
    <w:rsid w:val="00347053"/>
    <w:rsid w:val="003472C0"/>
    <w:rsid w:val="003474FD"/>
    <w:rsid w:val="003478B0"/>
    <w:rsid w:val="003479FD"/>
    <w:rsid w:val="00347D03"/>
    <w:rsid w:val="00347EF8"/>
    <w:rsid w:val="0035075E"/>
    <w:rsid w:val="0035094D"/>
    <w:rsid w:val="003518A8"/>
    <w:rsid w:val="003526F2"/>
    <w:rsid w:val="00352CDA"/>
    <w:rsid w:val="00352F34"/>
    <w:rsid w:val="00353081"/>
    <w:rsid w:val="003534CF"/>
    <w:rsid w:val="003538EF"/>
    <w:rsid w:val="003548DF"/>
    <w:rsid w:val="00354903"/>
    <w:rsid w:val="0035533B"/>
    <w:rsid w:val="0035568C"/>
    <w:rsid w:val="00355864"/>
    <w:rsid w:val="00355974"/>
    <w:rsid w:val="0035599A"/>
    <w:rsid w:val="00356502"/>
    <w:rsid w:val="00357FE7"/>
    <w:rsid w:val="00360273"/>
    <w:rsid w:val="00360331"/>
    <w:rsid w:val="003606F3"/>
    <w:rsid w:val="00360D9A"/>
    <w:rsid w:val="00360E67"/>
    <w:rsid w:val="00361702"/>
    <w:rsid w:val="0036186D"/>
    <w:rsid w:val="003618C1"/>
    <w:rsid w:val="003619C2"/>
    <w:rsid w:val="003621C7"/>
    <w:rsid w:val="003622DD"/>
    <w:rsid w:val="00363235"/>
    <w:rsid w:val="003633AF"/>
    <w:rsid w:val="00363944"/>
    <w:rsid w:val="00364915"/>
    <w:rsid w:val="00364D4A"/>
    <w:rsid w:val="00364E6E"/>
    <w:rsid w:val="00365BCA"/>
    <w:rsid w:val="0036601D"/>
    <w:rsid w:val="003663C2"/>
    <w:rsid w:val="0036649F"/>
    <w:rsid w:val="00366586"/>
    <w:rsid w:val="00366CD1"/>
    <w:rsid w:val="003670F9"/>
    <w:rsid w:val="003674BE"/>
    <w:rsid w:val="0036763B"/>
    <w:rsid w:val="00367DDB"/>
    <w:rsid w:val="00367E76"/>
    <w:rsid w:val="003719A8"/>
    <w:rsid w:val="003738A4"/>
    <w:rsid w:val="003740E7"/>
    <w:rsid w:val="0037452F"/>
    <w:rsid w:val="003747BD"/>
    <w:rsid w:val="0037488E"/>
    <w:rsid w:val="0037488F"/>
    <w:rsid w:val="00374ABA"/>
    <w:rsid w:val="00374B1E"/>
    <w:rsid w:val="0037520A"/>
    <w:rsid w:val="00375657"/>
    <w:rsid w:val="003758CD"/>
    <w:rsid w:val="00375D46"/>
    <w:rsid w:val="00380106"/>
    <w:rsid w:val="0038047D"/>
    <w:rsid w:val="003805AE"/>
    <w:rsid w:val="00380730"/>
    <w:rsid w:val="00381295"/>
    <w:rsid w:val="003814A7"/>
    <w:rsid w:val="0038183E"/>
    <w:rsid w:val="00381946"/>
    <w:rsid w:val="00382CB4"/>
    <w:rsid w:val="003834D1"/>
    <w:rsid w:val="003841D8"/>
    <w:rsid w:val="003846C9"/>
    <w:rsid w:val="003856EC"/>
    <w:rsid w:val="0038603C"/>
    <w:rsid w:val="00386188"/>
    <w:rsid w:val="003868B8"/>
    <w:rsid w:val="00390532"/>
    <w:rsid w:val="0039070C"/>
    <w:rsid w:val="00390C65"/>
    <w:rsid w:val="00391022"/>
    <w:rsid w:val="0039256D"/>
    <w:rsid w:val="00392C07"/>
    <w:rsid w:val="00392DB3"/>
    <w:rsid w:val="00393E68"/>
    <w:rsid w:val="003942B3"/>
    <w:rsid w:val="0039448A"/>
    <w:rsid w:val="0039448C"/>
    <w:rsid w:val="003944E8"/>
    <w:rsid w:val="00394563"/>
    <w:rsid w:val="00394E90"/>
    <w:rsid w:val="00395146"/>
    <w:rsid w:val="00395317"/>
    <w:rsid w:val="00395474"/>
    <w:rsid w:val="003957F5"/>
    <w:rsid w:val="00396709"/>
    <w:rsid w:val="003977B5"/>
    <w:rsid w:val="003A01CA"/>
    <w:rsid w:val="003A065C"/>
    <w:rsid w:val="003A0B69"/>
    <w:rsid w:val="003A177C"/>
    <w:rsid w:val="003A1D06"/>
    <w:rsid w:val="003A240F"/>
    <w:rsid w:val="003A2DD4"/>
    <w:rsid w:val="003A3643"/>
    <w:rsid w:val="003A420B"/>
    <w:rsid w:val="003A4353"/>
    <w:rsid w:val="003A4626"/>
    <w:rsid w:val="003A4FD1"/>
    <w:rsid w:val="003A51CC"/>
    <w:rsid w:val="003A58C3"/>
    <w:rsid w:val="003A5938"/>
    <w:rsid w:val="003A6184"/>
    <w:rsid w:val="003A6270"/>
    <w:rsid w:val="003A67D3"/>
    <w:rsid w:val="003A6EA1"/>
    <w:rsid w:val="003A72EC"/>
    <w:rsid w:val="003B0279"/>
    <w:rsid w:val="003B03C7"/>
    <w:rsid w:val="003B067D"/>
    <w:rsid w:val="003B0DD4"/>
    <w:rsid w:val="003B0FA7"/>
    <w:rsid w:val="003B17E8"/>
    <w:rsid w:val="003B1896"/>
    <w:rsid w:val="003B19EF"/>
    <w:rsid w:val="003B1C86"/>
    <w:rsid w:val="003B1E8F"/>
    <w:rsid w:val="003B27FA"/>
    <w:rsid w:val="003B2855"/>
    <w:rsid w:val="003B2D48"/>
    <w:rsid w:val="003B2DC5"/>
    <w:rsid w:val="003B3526"/>
    <w:rsid w:val="003B354C"/>
    <w:rsid w:val="003B38C1"/>
    <w:rsid w:val="003B3D77"/>
    <w:rsid w:val="003B3F62"/>
    <w:rsid w:val="003B487A"/>
    <w:rsid w:val="003B4C24"/>
    <w:rsid w:val="003B4CDF"/>
    <w:rsid w:val="003B4D8D"/>
    <w:rsid w:val="003B4FE5"/>
    <w:rsid w:val="003B5B55"/>
    <w:rsid w:val="003B662E"/>
    <w:rsid w:val="003B6C19"/>
    <w:rsid w:val="003B778E"/>
    <w:rsid w:val="003B7923"/>
    <w:rsid w:val="003B7933"/>
    <w:rsid w:val="003B7C23"/>
    <w:rsid w:val="003C04F1"/>
    <w:rsid w:val="003C0CC7"/>
    <w:rsid w:val="003C0D11"/>
    <w:rsid w:val="003C180D"/>
    <w:rsid w:val="003C18E7"/>
    <w:rsid w:val="003C19BA"/>
    <w:rsid w:val="003C1F5F"/>
    <w:rsid w:val="003C20EA"/>
    <w:rsid w:val="003C2301"/>
    <w:rsid w:val="003C2584"/>
    <w:rsid w:val="003C2CC4"/>
    <w:rsid w:val="003C306B"/>
    <w:rsid w:val="003C3DCA"/>
    <w:rsid w:val="003C450E"/>
    <w:rsid w:val="003C45F2"/>
    <w:rsid w:val="003C4818"/>
    <w:rsid w:val="003C541E"/>
    <w:rsid w:val="003C57BC"/>
    <w:rsid w:val="003C5A2F"/>
    <w:rsid w:val="003C5D43"/>
    <w:rsid w:val="003C657C"/>
    <w:rsid w:val="003C6D0B"/>
    <w:rsid w:val="003C6DCE"/>
    <w:rsid w:val="003C7D16"/>
    <w:rsid w:val="003C7F5D"/>
    <w:rsid w:val="003D0129"/>
    <w:rsid w:val="003D1128"/>
    <w:rsid w:val="003D1495"/>
    <w:rsid w:val="003D18AE"/>
    <w:rsid w:val="003D19F8"/>
    <w:rsid w:val="003D2120"/>
    <w:rsid w:val="003D271C"/>
    <w:rsid w:val="003D2828"/>
    <w:rsid w:val="003D35F7"/>
    <w:rsid w:val="003D363A"/>
    <w:rsid w:val="003D3830"/>
    <w:rsid w:val="003D39BC"/>
    <w:rsid w:val="003D4300"/>
    <w:rsid w:val="003D4473"/>
    <w:rsid w:val="003D4D62"/>
    <w:rsid w:val="003D4DCB"/>
    <w:rsid w:val="003D4DF2"/>
    <w:rsid w:val="003D4EA6"/>
    <w:rsid w:val="003D552C"/>
    <w:rsid w:val="003D571D"/>
    <w:rsid w:val="003D5A8D"/>
    <w:rsid w:val="003D5D37"/>
    <w:rsid w:val="003D5E24"/>
    <w:rsid w:val="003D5E8A"/>
    <w:rsid w:val="003D5ED3"/>
    <w:rsid w:val="003D628B"/>
    <w:rsid w:val="003D6E2D"/>
    <w:rsid w:val="003D6ED8"/>
    <w:rsid w:val="003D7F30"/>
    <w:rsid w:val="003E0078"/>
    <w:rsid w:val="003E067B"/>
    <w:rsid w:val="003E111B"/>
    <w:rsid w:val="003E15E7"/>
    <w:rsid w:val="003E1628"/>
    <w:rsid w:val="003E162A"/>
    <w:rsid w:val="003E224D"/>
    <w:rsid w:val="003E2667"/>
    <w:rsid w:val="003E27F5"/>
    <w:rsid w:val="003E2B1F"/>
    <w:rsid w:val="003E2B55"/>
    <w:rsid w:val="003E2D23"/>
    <w:rsid w:val="003E33E0"/>
    <w:rsid w:val="003E3D86"/>
    <w:rsid w:val="003E3E05"/>
    <w:rsid w:val="003E3F3A"/>
    <w:rsid w:val="003E4902"/>
    <w:rsid w:val="003E4B68"/>
    <w:rsid w:val="003E4F42"/>
    <w:rsid w:val="003E510B"/>
    <w:rsid w:val="003E581E"/>
    <w:rsid w:val="003E5AF8"/>
    <w:rsid w:val="003E5D83"/>
    <w:rsid w:val="003E66A0"/>
    <w:rsid w:val="003E68E7"/>
    <w:rsid w:val="003E6917"/>
    <w:rsid w:val="003E6CD9"/>
    <w:rsid w:val="003E6D4F"/>
    <w:rsid w:val="003E6E85"/>
    <w:rsid w:val="003E70B0"/>
    <w:rsid w:val="003E7502"/>
    <w:rsid w:val="003F0132"/>
    <w:rsid w:val="003F1345"/>
    <w:rsid w:val="003F16DA"/>
    <w:rsid w:val="003F260F"/>
    <w:rsid w:val="003F2B8D"/>
    <w:rsid w:val="003F2FD3"/>
    <w:rsid w:val="003F37EE"/>
    <w:rsid w:val="003F3AC4"/>
    <w:rsid w:val="003F4685"/>
    <w:rsid w:val="003F4A37"/>
    <w:rsid w:val="003F4E8E"/>
    <w:rsid w:val="003F5704"/>
    <w:rsid w:val="003F6E06"/>
    <w:rsid w:val="003F7397"/>
    <w:rsid w:val="003F74CD"/>
    <w:rsid w:val="003F7840"/>
    <w:rsid w:val="003F7E7B"/>
    <w:rsid w:val="003F7ED0"/>
    <w:rsid w:val="003F7FB3"/>
    <w:rsid w:val="004000AE"/>
    <w:rsid w:val="00400DF1"/>
    <w:rsid w:val="00400F56"/>
    <w:rsid w:val="00401AB6"/>
    <w:rsid w:val="004024D8"/>
    <w:rsid w:val="00402817"/>
    <w:rsid w:val="00402BCF"/>
    <w:rsid w:val="00402FAA"/>
    <w:rsid w:val="00403527"/>
    <w:rsid w:val="004040DD"/>
    <w:rsid w:val="004042DE"/>
    <w:rsid w:val="00404646"/>
    <w:rsid w:val="0040518B"/>
    <w:rsid w:val="00405217"/>
    <w:rsid w:val="00405E62"/>
    <w:rsid w:val="00405EF8"/>
    <w:rsid w:val="00406C20"/>
    <w:rsid w:val="004072ED"/>
    <w:rsid w:val="004100DF"/>
    <w:rsid w:val="004104A1"/>
    <w:rsid w:val="00411244"/>
    <w:rsid w:val="004115E9"/>
    <w:rsid w:val="00411E04"/>
    <w:rsid w:val="004124AF"/>
    <w:rsid w:val="004128C2"/>
    <w:rsid w:val="004129AB"/>
    <w:rsid w:val="0041324B"/>
    <w:rsid w:val="00413976"/>
    <w:rsid w:val="00413AA7"/>
    <w:rsid w:val="00413B8F"/>
    <w:rsid w:val="00413D20"/>
    <w:rsid w:val="0041422C"/>
    <w:rsid w:val="004143A6"/>
    <w:rsid w:val="0041451F"/>
    <w:rsid w:val="00414ABB"/>
    <w:rsid w:val="00414E2F"/>
    <w:rsid w:val="004151A6"/>
    <w:rsid w:val="00416BC0"/>
    <w:rsid w:val="00416FE6"/>
    <w:rsid w:val="00417094"/>
    <w:rsid w:val="004178D5"/>
    <w:rsid w:val="00420793"/>
    <w:rsid w:val="004211BA"/>
    <w:rsid w:val="0042125E"/>
    <w:rsid w:val="0042149C"/>
    <w:rsid w:val="00421570"/>
    <w:rsid w:val="00421AA7"/>
    <w:rsid w:val="00421DFA"/>
    <w:rsid w:val="00422373"/>
    <w:rsid w:val="0042256A"/>
    <w:rsid w:val="00422BFD"/>
    <w:rsid w:val="00422F36"/>
    <w:rsid w:val="004236FF"/>
    <w:rsid w:val="00423D6A"/>
    <w:rsid w:val="00423DCF"/>
    <w:rsid w:val="004250CC"/>
    <w:rsid w:val="004253D1"/>
    <w:rsid w:val="0042570F"/>
    <w:rsid w:val="004258D4"/>
    <w:rsid w:val="0042645B"/>
    <w:rsid w:val="0042698D"/>
    <w:rsid w:val="00426A18"/>
    <w:rsid w:val="00426A5E"/>
    <w:rsid w:val="004278AA"/>
    <w:rsid w:val="00427D72"/>
    <w:rsid w:val="00430008"/>
    <w:rsid w:val="00430C40"/>
    <w:rsid w:val="00431F8E"/>
    <w:rsid w:val="00431FFE"/>
    <w:rsid w:val="0043236C"/>
    <w:rsid w:val="00432860"/>
    <w:rsid w:val="004331B5"/>
    <w:rsid w:val="004331DF"/>
    <w:rsid w:val="004333C1"/>
    <w:rsid w:val="00433B31"/>
    <w:rsid w:val="00433CF1"/>
    <w:rsid w:val="00435903"/>
    <w:rsid w:val="00435C88"/>
    <w:rsid w:val="00436954"/>
    <w:rsid w:val="004369FB"/>
    <w:rsid w:val="00436AD8"/>
    <w:rsid w:val="00437CCD"/>
    <w:rsid w:val="00440013"/>
    <w:rsid w:val="0044032E"/>
    <w:rsid w:val="0044078F"/>
    <w:rsid w:val="00440808"/>
    <w:rsid w:val="004410C5"/>
    <w:rsid w:val="004411B7"/>
    <w:rsid w:val="00441A93"/>
    <w:rsid w:val="00442F7D"/>
    <w:rsid w:val="004430D5"/>
    <w:rsid w:val="00443C1E"/>
    <w:rsid w:val="0044430C"/>
    <w:rsid w:val="00444BC4"/>
    <w:rsid w:val="00444E71"/>
    <w:rsid w:val="00444E91"/>
    <w:rsid w:val="00445410"/>
    <w:rsid w:val="0044578C"/>
    <w:rsid w:val="004465C1"/>
    <w:rsid w:val="00446820"/>
    <w:rsid w:val="00446AB7"/>
    <w:rsid w:val="00447396"/>
    <w:rsid w:val="0044745A"/>
    <w:rsid w:val="00447669"/>
    <w:rsid w:val="0044782F"/>
    <w:rsid w:val="004479F6"/>
    <w:rsid w:val="00447FE2"/>
    <w:rsid w:val="00450860"/>
    <w:rsid w:val="004508C5"/>
    <w:rsid w:val="00450A17"/>
    <w:rsid w:val="00450B06"/>
    <w:rsid w:val="00450C67"/>
    <w:rsid w:val="00451D3C"/>
    <w:rsid w:val="00452DA6"/>
    <w:rsid w:val="00453533"/>
    <w:rsid w:val="004536AF"/>
    <w:rsid w:val="004544C8"/>
    <w:rsid w:val="004545D7"/>
    <w:rsid w:val="00454709"/>
    <w:rsid w:val="00454A77"/>
    <w:rsid w:val="00454B84"/>
    <w:rsid w:val="0045552C"/>
    <w:rsid w:val="00455813"/>
    <w:rsid w:val="004559A8"/>
    <w:rsid w:val="00455A69"/>
    <w:rsid w:val="00455BB7"/>
    <w:rsid w:val="00455D9E"/>
    <w:rsid w:val="004562B6"/>
    <w:rsid w:val="00456538"/>
    <w:rsid w:val="00456B2F"/>
    <w:rsid w:val="0045754F"/>
    <w:rsid w:val="0045761F"/>
    <w:rsid w:val="00460415"/>
    <w:rsid w:val="00460812"/>
    <w:rsid w:val="00460E1A"/>
    <w:rsid w:val="00461763"/>
    <w:rsid w:val="00461933"/>
    <w:rsid w:val="00461C68"/>
    <w:rsid w:val="00461DC3"/>
    <w:rsid w:val="004622BA"/>
    <w:rsid w:val="004623B2"/>
    <w:rsid w:val="00463542"/>
    <w:rsid w:val="00463DE2"/>
    <w:rsid w:val="00464270"/>
    <w:rsid w:val="00464746"/>
    <w:rsid w:val="0046480A"/>
    <w:rsid w:val="00464D00"/>
    <w:rsid w:val="0046504C"/>
    <w:rsid w:val="004656C0"/>
    <w:rsid w:val="0046604E"/>
    <w:rsid w:val="00466378"/>
    <w:rsid w:val="004668D0"/>
    <w:rsid w:val="00466A76"/>
    <w:rsid w:val="0046708B"/>
    <w:rsid w:val="004672DE"/>
    <w:rsid w:val="004672F9"/>
    <w:rsid w:val="00467A2A"/>
    <w:rsid w:val="00467BB6"/>
    <w:rsid w:val="0047035C"/>
    <w:rsid w:val="00470958"/>
    <w:rsid w:val="004710EE"/>
    <w:rsid w:val="00471373"/>
    <w:rsid w:val="0047217C"/>
    <w:rsid w:val="00473CEC"/>
    <w:rsid w:val="00475E1A"/>
    <w:rsid w:val="004761E0"/>
    <w:rsid w:val="00476A05"/>
    <w:rsid w:val="00477D57"/>
    <w:rsid w:val="0048029E"/>
    <w:rsid w:val="0048069A"/>
    <w:rsid w:val="00481116"/>
    <w:rsid w:val="0048121F"/>
    <w:rsid w:val="00481719"/>
    <w:rsid w:val="00481F2D"/>
    <w:rsid w:val="00481F9C"/>
    <w:rsid w:val="004831C0"/>
    <w:rsid w:val="00483576"/>
    <w:rsid w:val="0048378A"/>
    <w:rsid w:val="00484617"/>
    <w:rsid w:val="004846E3"/>
    <w:rsid w:val="00484CE2"/>
    <w:rsid w:val="0048547E"/>
    <w:rsid w:val="0048549E"/>
    <w:rsid w:val="00485E05"/>
    <w:rsid w:val="004861E5"/>
    <w:rsid w:val="00486436"/>
    <w:rsid w:val="004866D6"/>
    <w:rsid w:val="00486BB7"/>
    <w:rsid w:val="00486E76"/>
    <w:rsid w:val="00487750"/>
    <w:rsid w:val="00487B68"/>
    <w:rsid w:val="00487B71"/>
    <w:rsid w:val="00487E66"/>
    <w:rsid w:val="00490A0B"/>
    <w:rsid w:val="004913C4"/>
    <w:rsid w:val="00491D1C"/>
    <w:rsid w:val="004926D3"/>
    <w:rsid w:val="00492706"/>
    <w:rsid w:val="00492A3F"/>
    <w:rsid w:val="0049319C"/>
    <w:rsid w:val="00493A85"/>
    <w:rsid w:val="00494237"/>
    <w:rsid w:val="0049514D"/>
    <w:rsid w:val="004959A5"/>
    <w:rsid w:val="00495A07"/>
    <w:rsid w:val="00496308"/>
    <w:rsid w:val="00496647"/>
    <w:rsid w:val="00496DD1"/>
    <w:rsid w:val="004971CE"/>
    <w:rsid w:val="004976C9"/>
    <w:rsid w:val="00497A0B"/>
    <w:rsid w:val="004A0965"/>
    <w:rsid w:val="004A09EB"/>
    <w:rsid w:val="004A1056"/>
    <w:rsid w:val="004A17E9"/>
    <w:rsid w:val="004A1CC7"/>
    <w:rsid w:val="004A20D5"/>
    <w:rsid w:val="004A23D9"/>
    <w:rsid w:val="004A2648"/>
    <w:rsid w:val="004A377B"/>
    <w:rsid w:val="004A3F58"/>
    <w:rsid w:val="004A422A"/>
    <w:rsid w:val="004A4693"/>
    <w:rsid w:val="004A4952"/>
    <w:rsid w:val="004A50F4"/>
    <w:rsid w:val="004A5237"/>
    <w:rsid w:val="004A5330"/>
    <w:rsid w:val="004A5C6F"/>
    <w:rsid w:val="004A5CED"/>
    <w:rsid w:val="004A5CF7"/>
    <w:rsid w:val="004A6782"/>
    <w:rsid w:val="004A6EE7"/>
    <w:rsid w:val="004A76A2"/>
    <w:rsid w:val="004A7E49"/>
    <w:rsid w:val="004B07A5"/>
    <w:rsid w:val="004B0A75"/>
    <w:rsid w:val="004B1898"/>
    <w:rsid w:val="004B1AF3"/>
    <w:rsid w:val="004B1D5A"/>
    <w:rsid w:val="004B2417"/>
    <w:rsid w:val="004B269D"/>
    <w:rsid w:val="004B2983"/>
    <w:rsid w:val="004B2AA2"/>
    <w:rsid w:val="004B2CB2"/>
    <w:rsid w:val="004B317A"/>
    <w:rsid w:val="004B3DBA"/>
    <w:rsid w:val="004B48BA"/>
    <w:rsid w:val="004B4B4C"/>
    <w:rsid w:val="004B5162"/>
    <w:rsid w:val="004B542C"/>
    <w:rsid w:val="004B5695"/>
    <w:rsid w:val="004B58B6"/>
    <w:rsid w:val="004B6B88"/>
    <w:rsid w:val="004B75F7"/>
    <w:rsid w:val="004B7980"/>
    <w:rsid w:val="004B7C14"/>
    <w:rsid w:val="004B7CCC"/>
    <w:rsid w:val="004C020B"/>
    <w:rsid w:val="004C0437"/>
    <w:rsid w:val="004C05F3"/>
    <w:rsid w:val="004C0B8D"/>
    <w:rsid w:val="004C2302"/>
    <w:rsid w:val="004C2A9B"/>
    <w:rsid w:val="004C2FB4"/>
    <w:rsid w:val="004C3713"/>
    <w:rsid w:val="004C37CE"/>
    <w:rsid w:val="004C3F22"/>
    <w:rsid w:val="004C433C"/>
    <w:rsid w:val="004C4CAE"/>
    <w:rsid w:val="004C4EEC"/>
    <w:rsid w:val="004C500D"/>
    <w:rsid w:val="004C5210"/>
    <w:rsid w:val="004C5278"/>
    <w:rsid w:val="004C5564"/>
    <w:rsid w:val="004C563F"/>
    <w:rsid w:val="004C5CE3"/>
    <w:rsid w:val="004C6AA7"/>
    <w:rsid w:val="004C6F56"/>
    <w:rsid w:val="004C7ABE"/>
    <w:rsid w:val="004C7E68"/>
    <w:rsid w:val="004D03E9"/>
    <w:rsid w:val="004D07B2"/>
    <w:rsid w:val="004D0D86"/>
    <w:rsid w:val="004D17E7"/>
    <w:rsid w:val="004D1B93"/>
    <w:rsid w:val="004D1EBB"/>
    <w:rsid w:val="004D1EBE"/>
    <w:rsid w:val="004D277E"/>
    <w:rsid w:val="004D3277"/>
    <w:rsid w:val="004D33AA"/>
    <w:rsid w:val="004D3A1D"/>
    <w:rsid w:val="004D4099"/>
    <w:rsid w:val="004D412C"/>
    <w:rsid w:val="004D4467"/>
    <w:rsid w:val="004D48CA"/>
    <w:rsid w:val="004D4B66"/>
    <w:rsid w:val="004D4BFE"/>
    <w:rsid w:val="004D5099"/>
    <w:rsid w:val="004D5340"/>
    <w:rsid w:val="004D5C44"/>
    <w:rsid w:val="004D5CEB"/>
    <w:rsid w:val="004D697A"/>
    <w:rsid w:val="004D7360"/>
    <w:rsid w:val="004D75FC"/>
    <w:rsid w:val="004D7624"/>
    <w:rsid w:val="004D7727"/>
    <w:rsid w:val="004E0356"/>
    <w:rsid w:val="004E0456"/>
    <w:rsid w:val="004E06E9"/>
    <w:rsid w:val="004E0C6D"/>
    <w:rsid w:val="004E0D6F"/>
    <w:rsid w:val="004E12F2"/>
    <w:rsid w:val="004E15BE"/>
    <w:rsid w:val="004E19CA"/>
    <w:rsid w:val="004E1E34"/>
    <w:rsid w:val="004E1E7B"/>
    <w:rsid w:val="004E220E"/>
    <w:rsid w:val="004E28B1"/>
    <w:rsid w:val="004E2DC7"/>
    <w:rsid w:val="004E2E1F"/>
    <w:rsid w:val="004E2F31"/>
    <w:rsid w:val="004E3A59"/>
    <w:rsid w:val="004E3C86"/>
    <w:rsid w:val="004E3EA2"/>
    <w:rsid w:val="004E427C"/>
    <w:rsid w:val="004E45BD"/>
    <w:rsid w:val="004E45D7"/>
    <w:rsid w:val="004E4779"/>
    <w:rsid w:val="004E4912"/>
    <w:rsid w:val="004E4A1E"/>
    <w:rsid w:val="004E4BE5"/>
    <w:rsid w:val="004E4C21"/>
    <w:rsid w:val="004E4EF1"/>
    <w:rsid w:val="004E4FD4"/>
    <w:rsid w:val="004E509E"/>
    <w:rsid w:val="004E50B2"/>
    <w:rsid w:val="004E5A10"/>
    <w:rsid w:val="004E5FBF"/>
    <w:rsid w:val="004E6092"/>
    <w:rsid w:val="004E6093"/>
    <w:rsid w:val="004E64AE"/>
    <w:rsid w:val="004E6E66"/>
    <w:rsid w:val="004E6F8C"/>
    <w:rsid w:val="004E71EF"/>
    <w:rsid w:val="004F0026"/>
    <w:rsid w:val="004F042C"/>
    <w:rsid w:val="004F0609"/>
    <w:rsid w:val="004F0719"/>
    <w:rsid w:val="004F09A4"/>
    <w:rsid w:val="004F0C9C"/>
    <w:rsid w:val="004F177D"/>
    <w:rsid w:val="004F179B"/>
    <w:rsid w:val="004F1D43"/>
    <w:rsid w:val="004F2654"/>
    <w:rsid w:val="004F2713"/>
    <w:rsid w:val="004F2842"/>
    <w:rsid w:val="004F2A33"/>
    <w:rsid w:val="004F3D81"/>
    <w:rsid w:val="004F420E"/>
    <w:rsid w:val="004F4236"/>
    <w:rsid w:val="004F427C"/>
    <w:rsid w:val="004F528B"/>
    <w:rsid w:val="004F5929"/>
    <w:rsid w:val="004F71AE"/>
    <w:rsid w:val="004F722F"/>
    <w:rsid w:val="004F7DDF"/>
    <w:rsid w:val="0050003D"/>
    <w:rsid w:val="00500322"/>
    <w:rsid w:val="00500C52"/>
    <w:rsid w:val="005010B8"/>
    <w:rsid w:val="005010ED"/>
    <w:rsid w:val="00501143"/>
    <w:rsid w:val="00501BFA"/>
    <w:rsid w:val="0050208A"/>
    <w:rsid w:val="005030D9"/>
    <w:rsid w:val="00503AD6"/>
    <w:rsid w:val="00504615"/>
    <w:rsid w:val="0050473E"/>
    <w:rsid w:val="00505411"/>
    <w:rsid w:val="00505ADB"/>
    <w:rsid w:val="00506624"/>
    <w:rsid w:val="005066ED"/>
    <w:rsid w:val="005069E4"/>
    <w:rsid w:val="0050730E"/>
    <w:rsid w:val="00507356"/>
    <w:rsid w:val="00507ACB"/>
    <w:rsid w:val="00507B30"/>
    <w:rsid w:val="0051047C"/>
    <w:rsid w:val="005106B8"/>
    <w:rsid w:val="005106F2"/>
    <w:rsid w:val="005107EC"/>
    <w:rsid w:val="0051167E"/>
    <w:rsid w:val="00511AE5"/>
    <w:rsid w:val="0051278C"/>
    <w:rsid w:val="00513D15"/>
    <w:rsid w:val="00513D1A"/>
    <w:rsid w:val="00514267"/>
    <w:rsid w:val="005144A7"/>
    <w:rsid w:val="00514A63"/>
    <w:rsid w:val="00514C0B"/>
    <w:rsid w:val="00514E85"/>
    <w:rsid w:val="005156F2"/>
    <w:rsid w:val="00515AFB"/>
    <w:rsid w:val="00516213"/>
    <w:rsid w:val="005164B5"/>
    <w:rsid w:val="00516520"/>
    <w:rsid w:val="005165A5"/>
    <w:rsid w:val="00516615"/>
    <w:rsid w:val="0051664F"/>
    <w:rsid w:val="005168CE"/>
    <w:rsid w:val="00516917"/>
    <w:rsid w:val="00517C0E"/>
    <w:rsid w:val="00520111"/>
    <w:rsid w:val="005201E4"/>
    <w:rsid w:val="005201F0"/>
    <w:rsid w:val="00520A7E"/>
    <w:rsid w:val="00520E3F"/>
    <w:rsid w:val="00521998"/>
    <w:rsid w:val="00521BC0"/>
    <w:rsid w:val="00522F38"/>
    <w:rsid w:val="005230E0"/>
    <w:rsid w:val="00523B37"/>
    <w:rsid w:val="00523C7D"/>
    <w:rsid w:val="00525C79"/>
    <w:rsid w:val="00525DA4"/>
    <w:rsid w:val="0052608A"/>
    <w:rsid w:val="005264CF"/>
    <w:rsid w:val="00526FFB"/>
    <w:rsid w:val="005272C8"/>
    <w:rsid w:val="00527336"/>
    <w:rsid w:val="00527F08"/>
    <w:rsid w:val="005301D8"/>
    <w:rsid w:val="005305A7"/>
    <w:rsid w:val="005310E2"/>
    <w:rsid w:val="00531439"/>
    <w:rsid w:val="0053181C"/>
    <w:rsid w:val="005321D4"/>
    <w:rsid w:val="00532688"/>
    <w:rsid w:val="00532C19"/>
    <w:rsid w:val="00532CEB"/>
    <w:rsid w:val="005332AA"/>
    <w:rsid w:val="00533501"/>
    <w:rsid w:val="00533ADB"/>
    <w:rsid w:val="00533AFA"/>
    <w:rsid w:val="00533C57"/>
    <w:rsid w:val="00533DBD"/>
    <w:rsid w:val="005346F2"/>
    <w:rsid w:val="00534884"/>
    <w:rsid w:val="00534895"/>
    <w:rsid w:val="00535B25"/>
    <w:rsid w:val="005363E7"/>
    <w:rsid w:val="00536672"/>
    <w:rsid w:val="00536CE6"/>
    <w:rsid w:val="00536FF3"/>
    <w:rsid w:val="00537047"/>
    <w:rsid w:val="00537A70"/>
    <w:rsid w:val="005415CF"/>
    <w:rsid w:val="005426E8"/>
    <w:rsid w:val="00542F18"/>
    <w:rsid w:val="0054304E"/>
    <w:rsid w:val="00543308"/>
    <w:rsid w:val="0054341E"/>
    <w:rsid w:val="00543427"/>
    <w:rsid w:val="00543726"/>
    <w:rsid w:val="00543822"/>
    <w:rsid w:val="005440BA"/>
    <w:rsid w:val="00544366"/>
    <w:rsid w:val="005445F7"/>
    <w:rsid w:val="00545257"/>
    <w:rsid w:val="00545ACC"/>
    <w:rsid w:val="00545D06"/>
    <w:rsid w:val="005469BE"/>
    <w:rsid w:val="005470D8"/>
    <w:rsid w:val="00547110"/>
    <w:rsid w:val="00547497"/>
    <w:rsid w:val="00547B66"/>
    <w:rsid w:val="00547F98"/>
    <w:rsid w:val="0055002A"/>
    <w:rsid w:val="0055075F"/>
    <w:rsid w:val="00550DEA"/>
    <w:rsid w:val="00551468"/>
    <w:rsid w:val="00551AAC"/>
    <w:rsid w:val="00551EDC"/>
    <w:rsid w:val="00552DEB"/>
    <w:rsid w:val="005530A2"/>
    <w:rsid w:val="00553291"/>
    <w:rsid w:val="00553375"/>
    <w:rsid w:val="0055354A"/>
    <w:rsid w:val="005538A6"/>
    <w:rsid w:val="005538CF"/>
    <w:rsid w:val="00553CFE"/>
    <w:rsid w:val="00553EE6"/>
    <w:rsid w:val="00554178"/>
    <w:rsid w:val="00554D5D"/>
    <w:rsid w:val="00554EFC"/>
    <w:rsid w:val="00554F87"/>
    <w:rsid w:val="00555A2F"/>
    <w:rsid w:val="00555D32"/>
    <w:rsid w:val="00556D9D"/>
    <w:rsid w:val="005575F9"/>
    <w:rsid w:val="00560866"/>
    <w:rsid w:val="005609F1"/>
    <w:rsid w:val="0056136D"/>
    <w:rsid w:val="0056158D"/>
    <w:rsid w:val="00561AB7"/>
    <w:rsid w:val="00561CDA"/>
    <w:rsid w:val="00562050"/>
    <w:rsid w:val="005620FC"/>
    <w:rsid w:val="00562867"/>
    <w:rsid w:val="00562E84"/>
    <w:rsid w:val="00562EE9"/>
    <w:rsid w:val="00563157"/>
    <w:rsid w:val="0056354C"/>
    <w:rsid w:val="005636DC"/>
    <w:rsid w:val="00563B01"/>
    <w:rsid w:val="00563F57"/>
    <w:rsid w:val="00564150"/>
    <w:rsid w:val="005643DE"/>
    <w:rsid w:val="005644B6"/>
    <w:rsid w:val="00564D10"/>
    <w:rsid w:val="00564F32"/>
    <w:rsid w:val="00565860"/>
    <w:rsid w:val="00565C0E"/>
    <w:rsid w:val="0056726C"/>
    <w:rsid w:val="00567A18"/>
    <w:rsid w:val="005701EE"/>
    <w:rsid w:val="00570454"/>
    <w:rsid w:val="00570CE1"/>
    <w:rsid w:val="00570E2F"/>
    <w:rsid w:val="005717F1"/>
    <w:rsid w:val="005728CD"/>
    <w:rsid w:val="00572E1F"/>
    <w:rsid w:val="005730AD"/>
    <w:rsid w:val="00573237"/>
    <w:rsid w:val="00573BE0"/>
    <w:rsid w:val="00573CC8"/>
    <w:rsid w:val="00574229"/>
    <w:rsid w:val="0057450E"/>
    <w:rsid w:val="005745EF"/>
    <w:rsid w:val="00574C03"/>
    <w:rsid w:val="00574CA0"/>
    <w:rsid w:val="00575306"/>
    <w:rsid w:val="0057593B"/>
    <w:rsid w:val="00575DC2"/>
    <w:rsid w:val="00576087"/>
    <w:rsid w:val="005761C8"/>
    <w:rsid w:val="00576224"/>
    <w:rsid w:val="0057670D"/>
    <w:rsid w:val="00576DC8"/>
    <w:rsid w:val="0057795C"/>
    <w:rsid w:val="00577D1D"/>
    <w:rsid w:val="00580191"/>
    <w:rsid w:val="00580580"/>
    <w:rsid w:val="00580F9D"/>
    <w:rsid w:val="005811EF"/>
    <w:rsid w:val="005811F8"/>
    <w:rsid w:val="0058122A"/>
    <w:rsid w:val="005816D3"/>
    <w:rsid w:val="00581A73"/>
    <w:rsid w:val="00581AB2"/>
    <w:rsid w:val="00582E47"/>
    <w:rsid w:val="00582F8B"/>
    <w:rsid w:val="00583945"/>
    <w:rsid w:val="00583B6D"/>
    <w:rsid w:val="00584065"/>
    <w:rsid w:val="0058443C"/>
    <w:rsid w:val="0058458B"/>
    <w:rsid w:val="00584AF3"/>
    <w:rsid w:val="00584B88"/>
    <w:rsid w:val="00585389"/>
    <w:rsid w:val="005858FB"/>
    <w:rsid w:val="0058635E"/>
    <w:rsid w:val="005863C2"/>
    <w:rsid w:val="00586B45"/>
    <w:rsid w:val="00586FE9"/>
    <w:rsid w:val="00587389"/>
    <w:rsid w:val="00587A0E"/>
    <w:rsid w:val="00587D7B"/>
    <w:rsid w:val="00590919"/>
    <w:rsid w:val="00590C24"/>
    <w:rsid w:val="0059126E"/>
    <w:rsid w:val="005912D9"/>
    <w:rsid w:val="0059146F"/>
    <w:rsid w:val="0059162E"/>
    <w:rsid w:val="005916F2"/>
    <w:rsid w:val="00591B9C"/>
    <w:rsid w:val="00591C33"/>
    <w:rsid w:val="005925C6"/>
    <w:rsid w:val="0059262E"/>
    <w:rsid w:val="00592738"/>
    <w:rsid w:val="00593B60"/>
    <w:rsid w:val="00593B77"/>
    <w:rsid w:val="0059407F"/>
    <w:rsid w:val="00594261"/>
    <w:rsid w:val="005949F7"/>
    <w:rsid w:val="00594C16"/>
    <w:rsid w:val="005953DF"/>
    <w:rsid w:val="0059567F"/>
    <w:rsid w:val="0059613A"/>
    <w:rsid w:val="00596512"/>
    <w:rsid w:val="0059655E"/>
    <w:rsid w:val="005965FB"/>
    <w:rsid w:val="00596850"/>
    <w:rsid w:val="005972C7"/>
    <w:rsid w:val="005973D1"/>
    <w:rsid w:val="005975D2"/>
    <w:rsid w:val="00597954"/>
    <w:rsid w:val="005A056D"/>
    <w:rsid w:val="005A05F1"/>
    <w:rsid w:val="005A13CD"/>
    <w:rsid w:val="005A14B8"/>
    <w:rsid w:val="005A1817"/>
    <w:rsid w:val="005A23AC"/>
    <w:rsid w:val="005A291A"/>
    <w:rsid w:val="005A2A52"/>
    <w:rsid w:val="005A37D9"/>
    <w:rsid w:val="005A3B06"/>
    <w:rsid w:val="005A400A"/>
    <w:rsid w:val="005A4293"/>
    <w:rsid w:val="005A441E"/>
    <w:rsid w:val="005A51CF"/>
    <w:rsid w:val="005A5B86"/>
    <w:rsid w:val="005A6110"/>
    <w:rsid w:val="005A6543"/>
    <w:rsid w:val="005A6F06"/>
    <w:rsid w:val="005A7998"/>
    <w:rsid w:val="005A7A22"/>
    <w:rsid w:val="005B0251"/>
    <w:rsid w:val="005B11D4"/>
    <w:rsid w:val="005B1764"/>
    <w:rsid w:val="005B20D2"/>
    <w:rsid w:val="005B21E9"/>
    <w:rsid w:val="005B22A0"/>
    <w:rsid w:val="005B2317"/>
    <w:rsid w:val="005B23D4"/>
    <w:rsid w:val="005B2800"/>
    <w:rsid w:val="005B296B"/>
    <w:rsid w:val="005B2A87"/>
    <w:rsid w:val="005B2CE5"/>
    <w:rsid w:val="005B3953"/>
    <w:rsid w:val="005B3CDC"/>
    <w:rsid w:val="005B3FCF"/>
    <w:rsid w:val="005B46A4"/>
    <w:rsid w:val="005B46FE"/>
    <w:rsid w:val="005B47DA"/>
    <w:rsid w:val="005B5005"/>
    <w:rsid w:val="005B5053"/>
    <w:rsid w:val="005B557A"/>
    <w:rsid w:val="005B59A7"/>
    <w:rsid w:val="005B5C03"/>
    <w:rsid w:val="005B5E67"/>
    <w:rsid w:val="005B6731"/>
    <w:rsid w:val="005B72F0"/>
    <w:rsid w:val="005B7341"/>
    <w:rsid w:val="005B7973"/>
    <w:rsid w:val="005C01FD"/>
    <w:rsid w:val="005C11B7"/>
    <w:rsid w:val="005C1F3E"/>
    <w:rsid w:val="005C260A"/>
    <w:rsid w:val="005C350E"/>
    <w:rsid w:val="005C3829"/>
    <w:rsid w:val="005C3A93"/>
    <w:rsid w:val="005C3ED4"/>
    <w:rsid w:val="005C3F3C"/>
    <w:rsid w:val="005C4884"/>
    <w:rsid w:val="005C503F"/>
    <w:rsid w:val="005C6936"/>
    <w:rsid w:val="005C745C"/>
    <w:rsid w:val="005D0629"/>
    <w:rsid w:val="005D0DD0"/>
    <w:rsid w:val="005D10C2"/>
    <w:rsid w:val="005D131C"/>
    <w:rsid w:val="005D1D3B"/>
    <w:rsid w:val="005D1D94"/>
    <w:rsid w:val="005D2456"/>
    <w:rsid w:val="005D28A0"/>
    <w:rsid w:val="005D2B76"/>
    <w:rsid w:val="005D2C6E"/>
    <w:rsid w:val="005D2D9A"/>
    <w:rsid w:val="005D2E6B"/>
    <w:rsid w:val="005D3396"/>
    <w:rsid w:val="005D3A03"/>
    <w:rsid w:val="005D3B48"/>
    <w:rsid w:val="005D3D7E"/>
    <w:rsid w:val="005D3E2A"/>
    <w:rsid w:val="005D3FB0"/>
    <w:rsid w:val="005D5310"/>
    <w:rsid w:val="005D5480"/>
    <w:rsid w:val="005D5A92"/>
    <w:rsid w:val="005D5D68"/>
    <w:rsid w:val="005D62BC"/>
    <w:rsid w:val="005D73C6"/>
    <w:rsid w:val="005D7988"/>
    <w:rsid w:val="005D7AB3"/>
    <w:rsid w:val="005D7B1A"/>
    <w:rsid w:val="005D7BBA"/>
    <w:rsid w:val="005D7F8B"/>
    <w:rsid w:val="005E03CE"/>
    <w:rsid w:val="005E0E04"/>
    <w:rsid w:val="005E0FC5"/>
    <w:rsid w:val="005E144C"/>
    <w:rsid w:val="005E1522"/>
    <w:rsid w:val="005E1923"/>
    <w:rsid w:val="005E1DB4"/>
    <w:rsid w:val="005E2268"/>
    <w:rsid w:val="005E2AFC"/>
    <w:rsid w:val="005E391E"/>
    <w:rsid w:val="005E3AAC"/>
    <w:rsid w:val="005E3ED4"/>
    <w:rsid w:val="005E3F54"/>
    <w:rsid w:val="005E4889"/>
    <w:rsid w:val="005E4C8A"/>
    <w:rsid w:val="005E4FF6"/>
    <w:rsid w:val="005E5745"/>
    <w:rsid w:val="005E583B"/>
    <w:rsid w:val="005E624E"/>
    <w:rsid w:val="005E6FAD"/>
    <w:rsid w:val="005E7B89"/>
    <w:rsid w:val="005F06FA"/>
    <w:rsid w:val="005F0CC7"/>
    <w:rsid w:val="005F0D85"/>
    <w:rsid w:val="005F0D94"/>
    <w:rsid w:val="005F0F44"/>
    <w:rsid w:val="005F1577"/>
    <w:rsid w:val="005F2750"/>
    <w:rsid w:val="005F290B"/>
    <w:rsid w:val="005F2C16"/>
    <w:rsid w:val="005F3102"/>
    <w:rsid w:val="005F3ADA"/>
    <w:rsid w:val="005F3E4B"/>
    <w:rsid w:val="005F4029"/>
    <w:rsid w:val="005F438E"/>
    <w:rsid w:val="005F4A0C"/>
    <w:rsid w:val="005F68C4"/>
    <w:rsid w:val="005F7437"/>
    <w:rsid w:val="005F7E1D"/>
    <w:rsid w:val="005F7FF0"/>
    <w:rsid w:val="006002E8"/>
    <w:rsid w:val="0060085F"/>
    <w:rsid w:val="006009BF"/>
    <w:rsid w:val="00600E8C"/>
    <w:rsid w:val="0060114F"/>
    <w:rsid w:val="006015CB"/>
    <w:rsid w:val="00601E66"/>
    <w:rsid w:val="00601EB6"/>
    <w:rsid w:val="006020B4"/>
    <w:rsid w:val="0060316D"/>
    <w:rsid w:val="00603473"/>
    <w:rsid w:val="0060370F"/>
    <w:rsid w:val="00603B2C"/>
    <w:rsid w:val="00603CA0"/>
    <w:rsid w:val="00603F91"/>
    <w:rsid w:val="006045DC"/>
    <w:rsid w:val="006047A3"/>
    <w:rsid w:val="00604984"/>
    <w:rsid w:val="006049A4"/>
    <w:rsid w:val="006049CF"/>
    <w:rsid w:val="00604C4D"/>
    <w:rsid w:val="00604F48"/>
    <w:rsid w:val="00604FB0"/>
    <w:rsid w:val="00605D12"/>
    <w:rsid w:val="00605F41"/>
    <w:rsid w:val="00606743"/>
    <w:rsid w:val="006068E7"/>
    <w:rsid w:val="00606986"/>
    <w:rsid w:val="00606C2F"/>
    <w:rsid w:val="00607730"/>
    <w:rsid w:val="00607E9C"/>
    <w:rsid w:val="00610126"/>
    <w:rsid w:val="00610281"/>
    <w:rsid w:val="00610539"/>
    <w:rsid w:val="00610818"/>
    <w:rsid w:val="006117FD"/>
    <w:rsid w:val="006118BD"/>
    <w:rsid w:val="00611A9E"/>
    <w:rsid w:val="00611CAA"/>
    <w:rsid w:val="0061216C"/>
    <w:rsid w:val="006136C9"/>
    <w:rsid w:val="006138B3"/>
    <w:rsid w:val="00613CD9"/>
    <w:rsid w:val="00614127"/>
    <w:rsid w:val="00614442"/>
    <w:rsid w:val="00614A4E"/>
    <w:rsid w:val="00615178"/>
    <w:rsid w:val="006159F3"/>
    <w:rsid w:val="00615BDA"/>
    <w:rsid w:val="00615CB4"/>
    <w:rsid w:val="00616127"/>
    <w:rsid w:val="00616465"/>
    <w:rsid w:val="00616596"/>
    <w:rsid w:val="00616EE7"/>
    <w:rsid w:val="0061727E"/>
    <w:rsid w:val="00617308"/>
    <w:rsid w:val="006173F4"/>
    <w:rsid w:val="00617776"/>
    <w:rsid w:val="0061795C"/>
    <w:rsid w:val="0062009C"/>
    <w:rsid w:val="006202E5"/>
    <w:rsid w:val="006207C8"/>
    <w:rsid w:val="006208C7"/>
    <w:rsid w:val="006213F6"/>
    <w:rsid w:val="00623DC5"/>
    <w:rsid w:val="006250B7"/>
    <w:rsid w:val="006257CD"/>
    <w:rsid w:val="006259E7"/>
    <w:rsid w:val="00626500"/>
    <w:rsid w:val="00626859"/>
    <w:rsid w:val="00626A58"/>
    <w:rsid w:val="00626F2B"/>
    <w:rsid w:val="00630AE7"/>
    <w:rsid w:val="00630D9B"/>
    <w:rsid w:val="00631E52"/>
    <w:rsid w:val="0063254F"/>
    <w:rsid w:val="00632B69"/>
    <w:rsid w:val="00633569"/>
    <w:rsid w:val="00633702"/>
    <w:rsid w:val="00633F06"/>
    <w:rsid w:val="006341A5"/>
    <w:rsid w:val="006348F5"/>
    <w:rsid w:val="00634B0A"/>
    <w:rsid w:val="00634E1C"/>
    <w:rsid w:val="00635113"/>
    <w:rsid w:val="00635F8A"/>
    <w:rsid w:val="00636086"/>
    <w:rsid w:val="006365A4"/>
    <w:rsid w:val="00636823"/>
    <w:rsid w:val="0063755A"/>
    <w:rsid w:val="00640A3C"/>
    <w:rsid w:val="006416A1"/>
    <w:rsid w:val="00641754"/>
    <w:rsid w:val="00641B51"/>
    <w:rsid w:val="00641D43"/>
    <w:rsid w:val="00641F40"/>
    <w:rsid w:val="00642351"/>
    <w:rsid w:val="00642574"/>
    <w:rsid w:val="00643120"/>
    <w:rsid w:val="006436FD"/>
    <w:rsid w:val="0064430F"/>
    <w:rsid w:val="006444EF"/>
    <w:rsid w:val="00644744"/>
    <w:rsid w:val="00644FC7"/>
    <w:rsid w:val="006453F7"/>
    <w:rsid w:val="0064562E"/>
    <w:rsid w:val="0064569F"/>
    <w:rsid w:val="00645CB6"/>
    <w:rsid w:val="00646123"/>
    <w:rsid w:val="00646269"/>
    <w:rsid w:val="00646678"/>
    <w:rsid w:val="006468F2"/>
    <w:rsid w:val="00646DB4"/>
    <w:rsid w:val="006503E2"/>
    <w:rsid w:val="00650A38"/>
    <w:rsid w:val="00650C31"/>
    <w:rsid w:val="00650C6D"/>
    <w:rsid w:val="006514CE"/>
    <w:rsid w:val="00651DA6"/>
    <w:rsid w:val="00651E23"/>
    <w:rsid w:val="006521DA"/>
    <w:rsid w:val="00652545"/>
    <w:rsid w:val="00652A86"/>
    <w:rsid w:val="00653993"/>
    <w:rsid w:val="00654D37"/>
    <w:rsid w:val="00654D64"/>
    <w:rsid w:val="006552D6"/>
    <w:rsid w:val="006563CE"/>
    <w:rsid w:val="00656560"/>
    <w:rsid w:val="00657049"/>
    <w:rsid w:val="00657174"/>
    <w:rsid w:val="00657667"/>
    <w:rsid w:val="00657C40"/>
    <w:rsid w:val="00657F18"/>
    <w:rsid w:val="006601DF"/>
    <w:rsid w:val="0066020C"/>
    <w:rsid w:val="00660618"/>
    <w:rsid w:val="00660F4F"/>
    <w:rsid w:val="0066147F"/>
    <w:rsid w:val="00661D33"/>
    <w:rsid w:val="006626E1"/>
    <w:rsid w:val="00662AE9"/>
    <w:rsid w:val="00663429"/>
    <w:rsid w:val="00663515"/>
    <w:rsid w:val="0066375B"/>
    <w:rsid w:val="00663CCD"/>
    <w:rsid w:val="00664031"/>
    <w:rsid w:val="00664072"/>
    <w:rsid w:val="0066437F"/>
    <w:rsid w:val="0066533B"/>
    <w:rsid w:val="00665A35"/>
    <w:rsid w:val="006663CD"/>
    <w:rsid w:val="00666BFA"/>
    <w:rsid w:val="00666DA4"/>
    <w:rsid w:val="006670B7"/>
    <w:rsid w:val="00667999"/>
    <w:rsid w:val="00667D7B"/>
    <w:rsid w:val="00667DEF"/>
    <w:rsid w:val="00667E93"/>
    <w:rsid w:val="00670212"/>
    <w:rsid w:val="00670A44"/>
    <w:rsid w:val="00670C23"/>
    <w:rsid w:val="0067111A"/>
    <w:rsid w:val="00671DA3"/>
    <w:rsid w:val="006727DF"/>
    <w:rsid w:val="006727F3"/>
    <w:rsid w:val="006734D9"/>
    <w:rsid w:val="00673C6F"/>
    <w:rsid w:val="0067410F"/>
    <w:rsid w:val="006743FE"/>
    <w:rsid w:val="006752C8"/>
    <w:rsid w:val="006766EF"/>
    <w:rsid w:val="00676D57"/>
    <w:rsid w:val="00676F19"/>
    <w:rsid w:val="00676F9D"/>
    <w:rsid w:val="00677079"/>
    <w:rsid w:val="00677719"/>
    <w:rsid w:val="00680424"/>
    <w:rsid w:val="00680B7D"/>
    <w:rsid w:val="00680D02"/>
    <w:rsid w:val="00680DE3"/>
    <w:rsid w:val="00680E6D"/>
    <w:rsid w:val="00680FB1"/>
    <w:rsid w:val="00681503"/>
    <w:rsid w:val="006818BF"/>
    <w:rsid w:val="00681C44"/>
    <w:rsid w:val="00682E40"/>
    <w:rsid w:val="0068345F"/>
    <w:rsid w:val="00684282"/>
    <w:rsid w:val="006847D2"/>
    <w:rsid w:val="00685091"/>
    <w:rsid w:val="0068512F"/>
    <w:rsid w:val="00685382"/>
    <w:rsid w:val="006857FE"/>
    <w:rsid w:val="00685C6C"/>
    <w:rsid w:val="00685ED9"/>
    <w:rsid w:val="006864BB"/>
    <w:rsid w:val="006865E6"/>
    <w:rsid w:val="006865F0"/>
    <w:rsid w:val="0068705B"/>
    <w:rsid w:val="00687061"/>
    <w:rsid w:val="00687C00"/>
    <w:rsid w:val="00690015"/>
    <w:rsid w:val="00690298"/>
    <w:rsid w:val="00690FDF"/>
    <w:rsid w:val="006919B6"/>
    <w:rsid w:val="00691AEF"/>
    <w:rsid w:val="00691C2C"/>
    <w:rsid w:val="00691E72"/>
    <w:rsid w:val="00692EA9"/>
    <w:rsid w:val="006937FE"/>
    <w:rsid w:val="006939E3"/>
    <w:rsid w:val="00693F4C"/>
    <w:rsid w:val="006944F9"/>
    <w:rsid w:val="00694CD5"/>
    <w:rsid w:val="00694DA2"/>
    <w:rsid w:val="00694E7B"/>
    <w:rsid w:val="00695054"/>
    <w:rsid w:val="006953E2"/>
    <w:rsid w:val="006955C2"/>
    <w:rsid w:val="0069578B"/>
    <w:rsid w:val="00695915"/>
    <w:rsid w:val="00695F71"/>
    <w:rsid w:val="006967DF"/>
    <w:rsid w:val="00696AA2"/>
    <w:rsid w:val="00696F65"/>
    <w:rsid w:val="00697008"/>
    <w:rsid w:val="0069799C"/>
    <w:rsid w:val="00697A4B"/>
    <w:rsid w:val="006A0188"/>
    <w:rsid w:val="006A04DA"/>
    <w:rsid w:val="006A0695"/>
    <w:rsid w:val="006A0CDD"/>
    <w:rsid w:val="006A109B"/>
    <w:rsid w:val="006A133E"/>
    <w:rsid w:val="006A1678"/>
    <w:rsid w:val="006A1AF0"/>
    <w:rsid w:val="006A1B53"/>
    <w:rsid w:val="006A23E7"/>
    <w:rsid w:val="006A2401"/>
    <w:rsid w:val="006A282A"/>
    <w:rsid w:val="006A2CED"/>
    <w:rsid w:val="006A3A04"/>
    <w:rsid w:val="006A3AC4"/>
    <w:rsid w:val="006A400A"/>
    <w:rsid w:val="006A412F"/>
    <w:rsid w:val="006A46CB"/>
    <w:rsid w:val="006A539F"/>
    <w:rsid w:val="006A5A39"/>
    <w:rsid w:val="006A5A81"/>
    <w:rsid w:val="006A6BE2"/>
    <w:rsid w:val="006A7856"/>
    <w:rsid w:val="006A794E"/>
    <w:rsid w:val="006A79A1"/>
    <w:rsid w:val="006A7F49"/>
    <w:rsid w:val="006B014C"/>
    <w:rsid w:val="006B0559"/>
    <w:rsid w:val="006B06B5"/>
    <w:rsid w:val="006B11C2"/>
    <w:rsid w:val="006B11FD"/>
    <w:rsid w:val="006B2079"/>
    <w:rsid w:val="006B2E3F"/>
    <w:rsid w:val="006B2F19"/>
    <w:rsid w:val="006B3867"/>
    <w:rsid w:val="006B3EF1"/>
    <w:rsid w:val="006B3F0B"/>
    <w:rsid w:val="006B4A48"/>
    <w:rsid w:val="006B581B"/>
    <w:rsid w:val="006B5A07"/>
    <w:rsid w:val="006B60C1"/>
    <w:rsid w:val="006B611B"/>
    <w:rsid w:val="006B6F4E"/>
    <w:rsid w:val="006C04C8"/>
    <w:rsid w:val="006C057F"/>
    <w:rsid w:val="006C07B1"/>
    <w:rsid w:val="006C139C"/>
    <w:rsid w:val="006C1430"/>
    <w:rsid w:val="006C2188"/>
    <w:rsid w:val="006C21B8"/>
    <w:rsid w:val="006C2908"/>
    <w:rsid w:val="006C2CE2"/>
    <w:rsid w:val="006C3598"/>
    <w:rsid w:val="006C375C"/>
    <w:rsid w:val="006C375E"/>
    <w:rsid w:val="006C3D70"/>
    <w:rsid w:val="006C3DE2"/>
    <w:rsid w:val="006C3F98"/>
    <w:rsid w:val="006C496E"/>
    <w:rsid w:val="006C60B0"/>
    <w:rsid w:val="006C6580"/>
    <w:rsid w:val="006C6E6D"/>
    <w:rsid w:val="006C725A"/>
    <w:rsid w:val="006C7BAA"/>
    <w:rsid w:val="006D0043"/>
    <w:rsid w:val="006D0643"/>
    <w:rsid w:val="006D0939"/>
    <w:rsid w:val="006D0A2E"/>
    <w:rsid w:val="006D17BB"/>
    <w:rsid w:val="006D1E6B"/>
    <w:rsid w:val="006D2BC4"/>
    <w:rsid w:val="006D2C52"/>
    <w:rsid w:val="006D2CC4"/>
    <w:rsid w:val="006D2EFE"/>
    <w:rsid w:val="006D33A3"/>
    <w:rsid w:val="006D3499"/>
    <w:rsid w:val="006D38B5"/>
    <w:rsid w:val="006D39E5"/>
    <w:rsid w:val="006D3DA3"/>
    <w:rsid w:val="006D48FF"/>
    <w:rsid w:val="006D4F4D"/>
    <w:rsid w:val="006D5FA3"/>
    <w:rsid w:val="006D6625"/>
    <w:rsid w:val="006D68AB"/>
    <w:rsid w:val="006D69DD"/>
    <w:rsid w:val="006D6D94"/>
    <w:rsid w:val="006D6F71"/>
    <w:rsid w:val="006D6FD8"/>
    <w:rsid w:val="006D7458"/>
    <w:rsid w:val="006D76ED"/>
    <w:rsid w:val="006E0B43"/>
    <w:rsid w:val="006E0FD9"/>
    <w:rsid w:val="006E10FC"/>
    <w:rsid w:val="006E1872"/>
    <w:rsid w:val="006E324D"/>
    <w:rsid w:val="006E33EF"/>
    <w:rsid w:val="006E3CED"/>
    <w:rsid w:val="006E3E0F"/>
    <w:rsid w:val="006E43BB"/>
    <w:rsid w:val="006E4700"/>
    <w:rsid w:val="006E4AD6"/>
    <w:rsid w:val="006E601B"/>
    <w:rsid w:val="006E67BF"/>
    <w:rsid w:val="006E6DD7"/>
    <w:rsid w:val="006E76F0"/>
    <w:rsid w:val="006E7991"/>
    <w:rsid w:val="006F008F"/>
    <w:rsid w:val="006F02C5"/>
    <w:rsid w:val="006F0B89"/>
    <w:rsid w:val="006F1123"/>
    <w:rsid w:val="006F113B"/>
    <w:rsid w:val="006F1C4A"/>
    <w:rsid w:val="006F243B"/>
    <w:rsid w:val="006F252C"/>
    <w:rsid w:val="006F258E"/>
    <w:rsid w:val="006F27B4"/>
    <w:rsid w:val="006F2D8A"/>
    <w:rsid w:val="006F2DF8"/>
    <w:rsid w:val="006F34A1"/>
    <w:rsid w:val="006F36A6"/>
    <w:rsid w:val="006F37CF"/>
    <w:rsid w:val="006F3D85"/>
    <w:rsid w:val="006F3E4C"/>
    <w:rsid w:val="006F3E4D"/>
    <w:rsid w:val="006F3ED8"/>
    <w:rsid w:val="006F3F1E"/>
    <w:rsid w:val="006F4361"/>
    <w:rsid w:val="006F5472"/>
    <w:rsid w:val="006F55B5"/>
    <w:rsid w:val="006F55C2"/>
    <w:rsid w:val="006F5DCA"/>
    <w:rsid w:val="006F65EE"/>
    <w:rsid w:val="006F6660"/>
    <w:rsid w:val="006F76AA"/>
    <w:rsid w:val="006F7766"/>
    <w:rsid w:val="006F7773"/>
    <w:rsid w:val="006F7CCE"/>
    <w:rsid w:val="00700630"/>
    <w:rsid w:val="0070098F"/>
    <w:rsid w:val="007020AC"/>
    <w:rsid w:val="00703213"/>
    <w:rsid w:val="00703660"/>
    <w:rsid w:val="00703A61"/>
    <w:rsid w:val="00703D9B"/>
    <w:rsid w:val="00703ECF"/>
    <w:rsid w:val="00704053"/>
    <w:rsid w:val="00705082"/>
    <w:rsid w:val="0070594E"/>
    <w:rsid w:val="007059E8"/>
    <w:rsid w:val="007066CC"/>
    <w:rsid w:val="00707127"/>
    <w:rsid w:val="007073B1"/>
    <w:rsid w:val="00707F7A"/>
    <w:rsid w:val="007107F7"/>
    <w:rsid w:val="007110E6"/>
    <w:rsid w:val="00711347"/>
    <w:rsid w:val="00711492"/>
    <w:rsid w:val="007115B3"/>
    <w:rsid w:val="00711DA5"/>
    <w:rsid w:val="0071294D"/>
    <w:rsid w:val="00712B28"/>
    <w:rsid w:val="00713381"/>
    <w:rsid w:val="0071366F"/>
    <w:rsid w:val="00713FC9"/>
    <w:rsid w:val="00714449"/>
    <w:rsid w:val="00715773"/>
    <w:rsid w:val="00715D93"/>
    <w:rsid w:val="0071611B"/>
    <w:rsid w:val="00716154"/>
    <w:rsid w:val="00716830"/>
    <w:rsid w:val="00716969"/>
    <w:rsid w:val="00717315"/>
    <w:rsid w:val="0071749C"/>
    <w:rsid w:val="00717895"/>
    <w:rsid w:val="00717A94"/>
    <w:rsid w:val="00717CA5"/>
    <w:rsid w:val="0072031B"/>
    <w:rsid w:val="007203ED"/>
    <w:rsid w:val="00721059"/>
    <w:rsid w:val="00721E45"/>
    <w:rsid w:val="00721F5B"/>
    <w:rsid w:val="00721FE4"/>
    <w:rsid w:val="00722859"/>
    <w:rsid w:val="00722B72"/>
    <w:rsid w:val="00722C74"/>
    <w:rsid w:val="00722CE0"/>
    <w:rsid w:val="00722EFF"/>
    <w:rsid w:val="00722F5C"/>
    <w:rsid w:val="007231BA"/>
    <w:rsid w:val="007233B9"/>
    <w:rsid w:val="00723FBB"/>
    <w:rsid w:val="00724419"/>
    <w:rsid w:val="007247E4"/>
    <w:rsid w:val="007252F1"/>
    <w:rsid w:val="00725EF5"/>
    <w:rsid w:val="00725F1A"/>
    <w:rsid w:val="0072609B"/>
    <w:rsid w:val="0072617D"/>
    <w:rsid w:val="007267D0"/>
    <w:rsid w:val="00726CCC"/>
    <w:rsid w:val="007270D1"/>
    <w:rsid w:val="00727132"/>
    <w:rsid w:val="0072744D"/>
    <w:rsid w:val="007305F3"/>
    <w:rsid w:val="007306B7"/>
    <w:rsid w:val="00730846"/>
    <w:rsid w:val="00730AB4"/>
    <w:rsid w:val="00730DC6"/>
    <w:rsid w:val="00731101"/>
    <w:rsid w:val="00731503"/>
    <w:rsid w:val="007319EB"/>
    <w:rsid w:val="00731B72"/>
    <w:rsid w:val="00731E73"/>
    <w:rsid w:val="00731EAF"/>
    <w:rsid w:val="00732DD1"/>
    <w:rsid w:val="00733A6D"/>
    <w:rsid w:val="00733B3B"/>
    <w:rsid w:val="007348DE"/>
    <w:rsid w:val="00735474"/>
    <w:rsid w:val="00735701"/>
    <w:rsid w:val="00735DA8"/>
    <w:rsid w:val="00736075"/>
    <w:rsid w:val="007362A3"/>
    <w:rsid w:val="00736DB1"/>
    <w:rsid w:val="0073729B"/>
    <w:rsid w:val="0073745C"/>
    <w:rsid w:val="00737603"/>
    <w:rsid w:val="00737B47"/>
    <w:rsid w:val="00737F3F"/>
    <w:rsid w:val="007402B4"/>
    <w:rsid w:val="00740606"/>
    <w:rsid w:val="0074084D"/>
    <w:rsid w:val="00741236"/>
    <w:rsid w:val="007416CC"/>
    <w:rsid w:val="00741784"/>
    <w:rsid w:val="0074195D"/>
    <w:rsid w:val="007423B9"/>
    <w:rsid w:val="00742701"/>
    <w:rsid w:val="00742BCA"/>
    <w:rsid w:val="00743829"/>
    <w:rsid w:val="00743A49"/>
    <w:rsid w:val="00744032"/>
    <w:rsid w:val="0074437E"/>
    <w:rsid w:val="00744A00"/>
    <w:rsid w:val="00744E64"/>
    <w:rsid w:val="007455F7"/>
    <w:rsid w:val="00745A7F"/>
    <w:rsid w:val="00745E4D"/>
    <w:rsid w:val="0074623B"/>
    <w:rsid w:val="00746660"/>
    <w:rsid w:val="00746F91"/>
    <w:rsid w:val="007472E3"/>
    <w:rsid w:val="007475BD"/>
    <w:rsid w:val="007476BA"/>
    <w:rsid w:val="00747FC6"/>
    <w:rsid w:val="0075023F"/>
    <w:rsid w:val="00750B7B"/>
    <w:rsid w:val="00750B7D"/>
    <w:rsid w:val="00750F4C"/>
    <w:rsid w:val="0075307F"/>
    <w:rsid w:val="00753518"/>
    <w:rsid w:val="00753799"/>
    <w:rsid w:val="007538AE"/>
    <w:rsid w:val="007538C1"/>
    <w:rsid w:val="0075434C"/>
    <w:rsid w:val="007550BF"/>
    <w:rsid w:val="00755245"/>
    <w:rsid w:val="00755497"/>
    <w:rsid w:val="007557A0"/>
    <w:rsid w:val="0075657B"/>
    <w:rsid w:val="0075687F"/>
    <w:rsid w:val="00756941"/>
    <w:rsid w:val="00756DC7"/>
    <w:rsid w:val="0075716A"/>
    <w:rsid w:val="007600DE"/>
    <w:rsid w:val="0076087C"/>
    <w:rsid w:val="00761151"/>
    <w:rsid w:val="007612EC"/>
    <w:rsid w:val="00761862"/>
    <w:rsid w:val="00761E8C"/>
    <w:rsid w:val="00761F33"/>
    <w:rsid w:val="0076255D"/>
    <w:rsid w:val="00763B71"/>
    <w:rsid w:val="00763FDD"/>
    <w:rsid w:val="00764895"/>
    <w:rsid w:val="007648D0"/>
    <w:rsid w:val="00764981"/>
    <w:rsid w:val="007650F6"/>
    <w:rsid w:val="0076525E"/>
    <w:rsid w:val="00766326"/>
    <w:rsid w:val="007664E3"/>
    <w:rsid w:val="00766820"/>
    <w:rsid w:val="0076682D"/>
    <w:rsid w:val="00766A41"/>
    <w:rsid w:val="007670FD"/>
    <w:rsid w:val="007703CB"/>
    <w:rsid w:val="00770827"/>
    <w:rsid w:val="00770D92"/>
    <w:rsid w:val="00770F03"/>
    <w:rsid w:val="00771842"/>
    <w:rsid w:val="0077274A"/>
    <w:rsid w:val="00772E2E"/>
    <w:rsid w:val="00772F43"/>
    <w:rsid w:val="0077315F"/>
    <w:rsid w:val="00773874"/>
    <w:rsid w:val="00773E45"/>
    <w:rsid w:val="00774158"/>
    <w:rsid w:val="007743C5"/>
    <w:rsid w:val="007747D2"/>
    <w:rsid w:val="007748BF"/>
    <w:rsid w:val="0077545C"/>
    <w:rsid w:val="007754DD"/>
    <w:rsid w:val="0077570E"/>
    <w:rsid w:val="00775DB7"/>
    <w:rsid w:val="00775E11"/>
    <w:rsid w:val="0077623F"/>
    <w:rsid w:val="00776450"/>
    <w:rsid w:val="007766E5"/>
    <w:rsid w:val="00777894"/>
    <w:rsid w:val="007800EE"/>
    <w:rsid w:val="00780A30"/>
    <w:rsid w:val="00780C33"/>
    <w:rsid w:val="007813FC"/>
    <w:rsid w:val="00781ED7"/>
    <w:rsid w:val="007820D4"/>
    <w:rsid w:val="007828F2"/>
    <w:rsid w:val="00782DFE"/>
    <w:rsid w:val="00782F90"/>
    <w:rsid w:val="007831C7"/>
    <w:rsid w:val="00784C44"/>
    <w:rsid w:val="00785136"/>
    <w:rsid w:val="007857C4"/>
    <w:rsid w:val="00786C5C"/>
    <w:rsid w:val="007879FA"/>
    <w:rsid w:val="00787C53"/>
    <w:rsid w:val="00790824"/>
    <w:rsid w:val="00790AC8"/>
    <w:rsid w:val="00790D73"/>
    <w:rsid w:val="00791BD7"/>
    <w:rsid w:val="00791C1C"/>
    <w:rsid w:val="007921AF"/>
    <w:rsid w:val="007923A4"/>
    <w:rsid w:val="0079258F"/>
    <w:rsid w:val="00792B0B"/>
    <w:rsid w:val="00792FE1"/>
    <w:rsid w:val="00793199"/>
    <w:rsid w:val="007931B2"/>
    <w:rsid w:val="00793545"/>
    <w:rsid w:val="00793EE2"/>
    <w:rsid w:val="00794264"/>
    <w:rsid w:val="00794A23"/>
    <w:rsid w:val="00794FE4"/>
    <w:rsid w:val="00795FDB"/>
    <w:rsid w:val="0079684C"/>
    <w:rsid w:val="00796CB2"/>
    <w:rsid w:val="007A007C"/>
    <w:rsid w:val="007A0121"/>
    <w:rsid w:val="007A022D"/>
    <w:rsid w:val="007A0519"/>
    <w:rsid w:val="007A06D6"/>
    <w:rsid w:val="007A09F2"/>
    <w:rsid w:val="007A0BB9"/>
    <w:rsid w:val="007A0FB9"/>
    <w:rsid w:val="007A1040"/>
    <w:rsid w:val="007A1586"/>
    <w:rsid w:val="007A312C"/>
    <w:rsid w:val="007A357B"/>
    <w:rsid w:val="007A3596"/>
    <w:rsid w:val="007A386C"/>
    <w:rsid w:val="007A3A1E"/>
    <w:rsid w:val="007A46CD"/>
    <w:rsid w:val="007A4D97"/>
    <w:rsid w:val="007A5390"/>
    <w:rsid w:val="007A5BCC"/>
    <w:rsid w:val="007A6031"/>
    <w:rsid w:val="007A61B6"/>
    <w:rsid w:val="007A6343"/>
    <w:rsid w:val="007A6490"/>
    <w:rsid w:val="007A65FE"/>
    <w:rsid w:val="007A6ACE"/>
    <w:rsid w:val="007A6B79"/>
    <w:rsid w:val="007A76F8"/>
    <w:rsid w:val="007A7C2B"/>
    <w:rsid w:val="007A7D0D"/>
    <w:rsid w:val="007A7D16"/>
    <w:rsid w:val="007B0235"/>
    <w:rsid w:val="007B15A8"/>
    <w:rsid w:val="007B17B2"/>
    <w:rsid w:val="007B1CF4"/>
    <w:rsid w:val="007B1CFC"/>
    <w:rsid w:val="007B212F"/>
    <w:rsid w:val="007B251D"/>
    <w:rsid w:val="007B2A56"/>
    <w:rsid w:val="007B2D04"/>
    <w:rsid w:val="007B2FBF"/>
    <w:rsid w:val="007B37C4"/>
    <w:rsid w:val="007B37D1"/>
    <w:rsid w:val="007B3C9B"/>
    <w:rsid w:val="007B3E9C"/>
    <w:rsid w:val="007B4080"/>
    <w:rsid w:val="007B4BA1"/>
    <w:rsid w:val="007B6474"/>
    <w:rsid w:val="007B6894"/>
    <w:rsid w:val="007B6937"/>
    <w:rsid w:val="007B6980"/>
    <w:rsid w:val="007B6A7E"/>
    <w:rsid w:val="007B6B07"/>
    <w:rsid w:val="007B6C09"/>
    <w:rsid w:val="007B7919"/>
    <w:rsid w:val="007C0121"/>
    <w:rsid w:val="007C02F3"/>
    <w:rsid w:val="007C041B"/>
    <w:rsid w:val="007C06FA"/>
    <w:rsid w:val="007C0790"/>
    <w:rsid w:val="007C0BAF"/>
    <w:rsid w:val="007C11A0"/>
    <w:rsid w:val="007C170F"/>
    <w:rsid w:val="007C2BB0"/>
    <w:rsid w:val="007C2D3A"/>
    <w:rsid w:val="007C2EEC"/>
    <w:rsid w:val="007C38A9"/>
    <w:rsid w:val="007C41C5"/>
    <w:rsid w:val="007C6054"/>
    <w:rsid w:val="007C6196"/>
    <w:rsid w:val="007C6F32"/>
    <w:rsid w:val="007C7311"/>
    <w:rsid w:val="007C73CE"/>
    <w:rsid w:val="007C780B"/>
    <w:rsid w:val="007C7942"/>
    <w:rsid w:val="007C7B44"/>
    <w:rsid w:val="007D0B43"/>
    <w:rsid w:val="007D1058"/>
    <w:rsid w:val="007D14DA"/>
    <w:rsid w:val="007D2252"/>
    <w:rsid w:val="007D281C"/>
    <w:rsid w:val="007D2A8B"/>
    <w:rsid w:val="007D2B3D"/>
    <w:rsid w:val="007D31F8"/>
    <w:rsid w:val="007D32F7"/>
    <w:rsid w:val="007D3458"/>
    <w:rsid w:val="007D3794"/>
    <w:rsid w:val="007D380C"/>
    <w:rsid w:val="007D3852"/>
    <w:rsid w:val="007D3929"/>
    <w:rsid w:val="007D3C26"/>
    <w:rsid w:val="007D4574"/>
    <w:rsid w:val="007D463A"/>
    <w:rsid w:val="007D4C47"/>
    <w:rsid w:val="007D4F32"/>
    <w:rsid w:val="007D5264"/>
    <w:rsid w:val="007D5385"/>
    <w:rsid w:val="007D5389"/>
    <w:rsid w:val="007D5E53"/>
    <w:rsid w:val="007D61F4"/>
    <w:rsid w:val="007D6FFD"/>
    <w:rsid w:val="007D7D2F"/>
    <w:rsid w:val="007E093A"/>
    <w:rsid w:val="007E0AC3"/>
    <w:rsid w:val="007E15E8"/>
    <w:rsid w:val="007E1947"/>
    <w:rsid w:val="007E1F5C"/>
    <w:rsid w:val="007E22E6"/>
    <w:rsid w:val="007E2B9C"/>
    <w:rsid w:val="007E2C9B"/>
    <w:rsid w:val="007E3DA3"/>
    <w:rsid w:val="007E411D"/>
    <w:rsid w:val="007E48BC"/>
    <w:rsid w:val="007E565A"/>
    <w:rsid w:val="007E6189"/>
    <w:rsid w:val="007E6227"/>
    <w:rsid w:val="007E6382"/>
    <w:rsid w:val="007E66C2"/>
    <w:rsid w:val="007E6941"/>
    <w:rsid w:val="007E6AC0"/>
    <w:rsid w:val="007E7068"/>
    <w:rsid w:val="007E7950"/>
    <w:rsid w:val="007E7A34"/>
    <w:rsid w:val="007F02AC"/>
    <w:rsid w:val="007F059C"/>
    <w:rsid w:val="007F074E"/>
    <w:rsid w:val="007F0DCC"/>
    <w:rsid w:val="007F16A2"/>
    <w:rsid w:val="007F2225"/>
    <w:rsid w:val="007F34FD"/>
    <w:rsid w:val="007F3E98"/>
    <w:rsid w:val="007F4510"/>
    <w:rsid w:val="007F45C6"/>
    <w:rsid w:val="007F4660"/>
    <w:rsid w:val="007F4768"/>
    <w:rsid w:val="007F49C2"/>
    <w:rsid w:val="007F4A31"/>
    <w:rsid w:val="007F4E01"/>
    <w:rsid w:val="007F4ED3"/>
    <w:rsid w:val="007F5605"/>
    <w:rsid w:val="007F5A97"/>
    <w:rsid w:val="007F5CFC"/>
    <w:rsid w:val="007F610D"/>
    <w:rsid w:val="007F6AC6"/>
    <w:rsid w:val="007F6C6F"/>
    <w:rsid w:val="007F6E8D"/>
    <w:rsid w:val="007F78A4"/>
    <w:rsid w:val="007F7A8D"/>
    <w:rsid w:val="007F7AE3"/>
    <w:rsid w:val="00801649"/>
    <w:rsid w:val="00801879"/>
    <w:rsid w:val="00801C03"/>
    <w:rsid w:val="008028E8"/>
    <w:rsid w:val="00802A65"/>
    <w:rsid w:val="00802ABF"/>
    <w:rsid w:val="00803386"/>
    <w:rsid w:val="0080356C"/>
    <w:rsid w:val="00803D95"/>
    <w:rsid w:val="008041EA"/>
    <w:rsid w:val="0080448B"/>
    <w:rsid w:val="008045D4"/>
    <w:rsid w:val="008047B5"/>
    <w:rsid w:val="00804984"/>
    <w:rsid w:val="00805534"/>
    <w:rsid w:val="00805932"/>
    <w:rsid w:val="00805E53"/>
    <w:rsid w:val="00805F44"/>
    <w:rsid w:val="008065DE"/>
    <w:rsid w:val="008103B9"/>
    <w:rsid w:val="008111B8"/>
    <w:rsid w:val="00811FDD"/>
    <w:rsid w:val="008126D8"/>
    <w:rsid w:val="00812811"/>
    <w:rsid w:val="00813805"/>
    <w:rsid w:val="00813914"/>
    <w:rsid w:val="00813FC6"/>
    <w:rsid w:val="008140FC"/>
    <w:rsid w:val="00814C5D"/>
    <w:rsid w:val="00815420"/>
    <w:rsid w:val="0081669C"/>
    <w:rsid w:val="008203D7"/>
    <w:rsid w:val="008209F6"/>
    <w:rsid w:val="00820A60"/>
    <w:rsid w:val="00820B67"/>
    <w:rsid w:val="00820BB5"/>
    <w:rsid w:val="00820F0A"/>
    <w:rsid w:val="00821B1D"/>
    <w:rsid w:val="00821CFD"/>
    <w:rsid w:val="0082259F"/>
    <w:rsid w:val="00823DF2"/>
    <w:rsid w:val="00823E12"/>
    <w:rsid w:val="00824694"/>
    <w:rsid w:val="00824A62"/>
    <w:rsid w:val="00824E80"/>
    <w:rsid w:val="008254F2"/>
    <w:rsid w:val="008258D5"/>
    <w:rsid w:val="00825C19"/>
    <w:rsid w:val="00825CD8"/>
    <w:rsid w:val="00825DF9"/>
    <w:rsid w:val="00826319"/>
    <w:rsid w:val="00826917"/>
    <w:rsid w:val="00827964"/>
    <w:rsid w:val="00827ED9"/>
    <w:rsid w:val="00830130"/>
    <w:rsid w:val="00830146"/>
    <w:rsid w:val="008303EA"/>
    <w:rsid w:val="00830D44"/>
    <w:rsid w:val="00831C20"/>
    <w:rsid w:val="00832195"/>
    <w:rsid w:val="008325BC"/>
    <w:rsid w:val="00832CF7"/>
    <w:rsid w:val="00832F73"/>
    <w:rsid w:val="0083300E"/>
    <w:rsid w:val="00833690"/>
    <w:rsid w:val="00833CBB"/>
    <w:rsid w:val="00833CE1"/>
    <w:rsid w:val="00833D40"/>
    <w:rsid w:val="008340DB"/>
    <w:rsid w:val="008346E0"/>
    <w:rsid w:val="00835AD7"/>
    <w:rsid w:val="00835CE6"/>
    <w:rsid w:val="00836329"/>
    <w:rsid w:val="00837224"/>
    <w:rsid w:val="00837D1D"/>
    <w:rsid w:val="00840353"/>
    <w:rsid w:val="008406C8"/>
    <w:rsid w:val="008409C6"/>
    <w:rsid w:val="00840B76"/>
    <w:rsid w:val="00841221"/>
    <w:rsid w:val="00841659"/>
    <w:rsid w:val="008422AD"/>
    <w:rsid w:val="00842CFD"/>
    <w:rsid w:val="008430BB"/>
    <w:rsid w:val="0084457D"/>
    <w:rsid w:val="00844718"/>
    <w:rsid w:val="00845B6D"/>
    <w:rsid w:val="00845F52"/>
    <w:rsid w:val="0084605E"/>
    <w:rsid w:val="008465DD"/>
    <w:rsid w:val="00847733"/>
    <w:rsid w:val="0084774F"/>
    <w:rsid w:val="00847EB4"/>
    <w:rsid w:val="00847F40"/>
    <w:rsid w:val="008503D8"/>
    <w:rsid w:val="00850443"/>
    <w:rsid w:val="00850600"/>
    <w:rsid w:val="0085064F"/>
    <w:rsid w:val="00851329"/>
    <w:rsid w:val="0085174F"/>
    <w:rsid w:val="00851814"/>
    <w:rsid w:val="00851B38"/>
    <w:rsid w:val="00851EDF"/>
    <w:rsid w:val="008521F8"/>
    <w:rsid w:val="008526F8"/>
    <w:rsid w:val="00852D02"/>
    <w:rsid w:val="00853269"/>
    <w:rsid w:val="00853401"/>
    <w:rsid w:val="00853FE8"/>
    <w:rsid w:val="00854353"/>
    <w:rsid w:val="0085486A"/>
    <w:rsid w:val="00854B1F"/>
    <w:rsid w:val="008555B8"/>
    <w:rsid w:val="0085669D"/>
    <w:rsid w:val="00856884"/>
    <w:rsid w:val="00856A20"/>
    <w:rsid w:val="00856E5D"/>
    <w:rsid w:val="00857014"/>
    <w:rsid w:val="008570FA"/>
    <w:rsid w:val="00857A42"/>
    <w:rsid w:val="008603C3"/>
    <w:rsid w:val="00860984"/>
    <w:rsid w:val="00861C68"/>
    <w:rsid w:val="00861E8B"/>
    <w:rsid w:val="008628A2"/>
    <w:rsid w:val="00863391"/>
    <w:rsid w:val="00863904"/>
    <w:rsid w:val="00864244"/>
    <w:rsid w:val="00864BF5"/>
    <w:rsid w:val="008655EF"/>
    <w:rsid w:val="00865E7D"/>
    <w:rsid w:val="0086644C"/>
    <w:rsid w:val="00866480"/>
    <w:rsid w:val="0086678C"/>
    <w:rsid w:val="008669EC"/>
    <w:rsid w:val="00866A01"/>
    <w:rsid w:val="00866B94"/>
    <w:rsid w:val="00867058"/>
    <w:rsid w:val="008675AB"/>
    <w:rsid w:val="008676D6"/>
    <w:rsid w:val="00867773"/>
    <w:rsid w:val="008677EB"/>
    <w:rsid w:val="00870222"/>
    <w:rsid w:val="00870263"/>
    <w:rsid w:val="00870644"/>
    <w:rsid w:val="008708E5"/>
    <w:rsid w:val="00870CAC"/>
    <w:rsid w:val="00870D07"/>
    <w:rsid w:val="00870E76"/>
    <w:rsid w:val="00871423"/>
    <w:rsid w:val="00871CC0"/>
    <w:rsid w:val="00871E7A"/>
    <w:rsid w:val="00871FBB"/>
    <w:rsid w:val="00872093"/>
    <w:rsid w:val="00872619"/>
    <w:rsid w:val="008726D6"/>
    <w:rsid w:val="00872E30"/>
    <w:rsid w:val="00872EDF"/>
    <w:rsid w:val="00873855"/>
    <w:rsid w:val="00873FC4"/>
    <w:rsid w:val="008740B1"/>
    <w:rsid w:val="008744B9"/>
    <w:rsid w:val="00874BB3"/>
    <w:rsid w:val="00874C97"/>
    <w:rsid w:val="008756AB"/>
    <w:rsid w:val="008756AD"/>
    <w:rsid w:val="00876029"/>
    <w:rsid w:val="0087637C"/>
    <w:rsid w:val="00876E45"/>
    <w:rsid w:val="00877953"/>
    <w:rsid w:val="008779BD"/>
    <w:rsid w:val="00880461"/>
    <w:rsid w:val="00880C5B"/>
    <w:rsid w:val="008813A1"/>
    <w:rsid w:val="00881D05"/>
    <w:rsid w:val="00882258"/>
    <w:rsid w:val="0088252C"/>
    <w:rsid w:val="00882722"/>
    <w:rsid w:val="00882852"/>
    <w:rsid w:val="00882895"/>
    <w:rsid w:val="0088316F"/>
    <w:rsid w:val="008833D3"/>
    <w:rsid w:val="00883771"/>
    <w:rsid w:val="00883876"/>
    <w:rsid w:val="00883A27"/>
    <w:rsid w:val="00883DD9"/>
    <w:rsid w:val="00883DFA"/>
    <w:rsid w:val="00884172"/>
    <w:rsid w:val="00884EBD"/>
    <w:rsid w:val="00885B97"/>
    <w:rsid w:val="00885C4E"/>
    <w:rsid w:val="00885D92"/>
    <w:rsid w:val="00885EF4"/>
    <w:rsid w:val="00886876"/>
    <w:rsid w:val="00886973"/>
    <w:rsid w:val="00887BC4"/>
    <w:rsid w:val="00887DEB"/>
    <w:rsid w:val="00887EAB"/>
    <w:rsid w:val="00890528"/>
    <w:rsid w:val="008909DA"/>
    <w:rsid w:val="00890EAD"/>
    <w:rsid w:val="008910E0"/>
    <w:rsid w:val="00891342"/>
    <w:rsid w:val="008923F0"/>
    <w:rsid w:val="00892B5C"/>
    <w:rsid w:val="0089337E"/>
    <w:rsid w:val="0089374E"/>
    <w:rsid w:val="00893C91"/>
    <w:rsid w:val="008944AD"/>
    <w:rsid w:val="0089472E"/>
    <w:rsid w:val="008952C8"/>
    <w:rsid w:val="008953EA"/>
    <w:rsid w:val="00895F33"/>
    <w:rsid w:val="008966F2"/>
    <w:rsid w:val="0089679D"/>
    <w:rsid w:val="008968E8"/>
    <w:rsid w:val="00897234"/>
    <w:rsid w:val="0089724B"/>
    <w:rsid w:val="0089764D"/>
    <w:rsid w:val="008A037A"/>
    <w:rsid w:val="008A0755"/>
    <w:rsid w:val="008A0813"/>
    <w:rsid w:val="008A0EF5"/>
    <w:rsid w:val="008A154D"/>
    <w:rsid w:val="008A199D"/>
    <w:rsid w:val="008A1D94"/>
    <w:rsid w:val="008A22DA"/>
    <w:rsid w:val="008A2EEB"/>
    <w:rsid w:val="008A3655"/>
    <w:rsid w:val="008A37AA"/>
    <w:rsid w:val="008A3AFB"/>
    <w:rsid w:val="008A3D16"/>
    <w:rsid w:val="008A4DE7"/>
    <w:rsid w:val="008A5B1E"/>
    <w:rsid w:val="008A5BC5"/>
    <w:rsid w:val="008A5F1D"/>
    <w:rsid w:val="008A5FC0"/>
    <w:rsid w:val="008A6011"/>
    <w:rsid w:val="008A63AF"/>
    <w:rsid w:val="008A6509"/>
    <w:rsid w:val="008A6A1C"/>
    <w:rsid w:val="008A6BFB"/>
    <w:rsid w:val="008A773F"/>
    <w:rsid w:val="008A79E7"/>
    <w:rsid w:val="008B11B9"/>
    <w:rsid w:val="008B1273"/>
    <w:rsid w:val="008B1404"/>
    <w:rsid w:val="008B145A"/>
    <w:rsid w:val="008B1DA3"/>
    <w:rsid w:val="008B2271"/>
    <w:rsid w:val="008B4CB0"/>
    <w:rsid w:val="008B50A1"/>
    <w:rsid w:val="008B5114"/>
    <w:rsid w:val="008B64CB"/>
    <w:rsid w:val="008B6D48"/>
    <w:rsid w:val="008B6F53"/>
    <w:rsid w:val="008B6FCC"/>
    <w:rsid w:val="008B7170"/>
    <w:rsid w:val="008C12E9"/>
    <w:rsid w:val="008C180D"/>
    <w:rsid w:val="008C1B42"/>
    <w:rsid w:val="008C1E87"/>
    <w:rsid w:val="008C22CF"/>
    <w:rsid w:val="008C26FF"/>
    <w:rsid w:val="008C3270"/>
    <w:rsid w:val="008C3412"/>
    <w:rsid w:val="008C3474"/>
    <w:rsid w:val="008C4417"/>
    <w:rsid w:val="008C55BB"/>
    <w:rsid w:val="008C5E97"/>
    <w:rsid w:val="008C6450"/>
    <w:rsid w:val="008C74D6"/>
    <w:rsid w:val="008D1837"/>
    <w:rsid w:val="008D1F12"/>
    <w:rsid w:val="008D1FCF"/>
    <w:rsid w:val="008D22B1"/>
    <w:rsid w:val="008D2A7F"/>
    <w:rsid w:val="008D2B70"/>
    <w:rsid w:val="008D3128"/>
    <w:rsid w:val="008D3216"/>
    <w:rsid w:val="008D33A9"/>
    <w:rsid w:val="008D34A3"/>
    <w:rsid w:val="008D36F6"/>
    <w:rsid w:val="008D3DC6"/>
    <w:rsid w:val="008D4557"/>
    <w:rsid w:val="008D4578"/>
    <w:rsid w:val="008D4943"/>
    <w:rsid w:val="008D4A9A"/>
    <w:rsid w:val="008D4C43"/>
    <w:rsid w:val="008D50DF"/>
    <w:rsid w:val="008D5655"/>
    <w:rsid w:val="008D5C8A"/>
    <w:rsid w:val="008D5FD6"/>
    <w:rsid w:val="008D61A7"/>
    <w:rsid w:val="008D6381"/>
    <w:rsid w:val="008D6539"/>
    <w:rsid w:val="008D6949"/>
    <w:rsid w:val="008D6C1B"/>
    <w:rsid w:val="008D710B"/>
    <w:rsid w:val="008D710E"/>
    <w:rsid w:val="008D72F5"/>
    <w:rsid w:val="008D7ACA"/>
    <w:rsid w:val="008D7B3C"/>
    <w:rsid w:val="008E02A6"/>
    <w:rsid w:val="008E0971"/>
    <w:rsid w:val="008E0A1B"/>
    <w:rsid w:val="008E2013"/>
    <w:rsid w:val="008E25B6"/>
    <w:rsid w:val="008E2949"/>
    <w:rsid w:val="008E2BB0"/>
    <w:rsid w:val="008E2DAA"/>
    <w:rsid w:val="008E2F37"/>
    <w:rsid w:val="008E315A"/>
    <w:rsid w:val="008E317C"/>
    <w:rsid w:val="008E356C"/>
    <w:rsid w:val="008E4193"/>
    <w:rsid w:val="008E4871"/>
    <w:rsid w:val="008E4A6D"/>
    <w:rsid w:val="008E4B29"/>
    <w:rsid w:val="008E4D50"/>
    <w:rsid w:val="008E5B4B"/>
    <w:rsid w:val="008E60AB"/>
    <w:rsid w:val="008E63D8"/>
    <w:rsid w:val="008E6673"/>
    <w:rsid w:val="008E6AF2"/>
    <w:rsid w:val="008E7609"/>
    <w:rsid w:val="008F040F"/>
    <w:rsid w:val="008F0EE3"/>
    <w:rsid w:val="008F17A7"/>
    <w:rsid w:val="008F18C5"/>
    <w:rsid w:val="008F1FFE"/>
    <w:rsid w:val="008F2031"/>
    <w:rsid w:val="008F2A11"/>
    <w:rsid w:val="008F2AC4"/>
    <w:rsid w:val="008F50C9"/>
    <w:rsid w:val="008F556A"/>
    <w:rsid w:val="008F5F12"/>
    <w:rsid w:val="008F6046"/>
    <w:rsid w:val="008F6E8D"/>
    <w:rsid w:val="008F722C"/>
    <w:rsid w:val="00900833"/>
    <w:rsid w:val="00900DDD"/>
    <w:rsid w:val="00901128"/>
    <w:rsid w:val="00901B6D"/>
    <w:rsid w:val="00901CE4"/>
    <w:rsid w:val="00902034"/>
    <w:rsid w:val="00902114"/>
    <w:rsid w:val="009022D9"/>
    <w:rsid w:val="009024AC"/>
    <w:rsid w:val="00902693"/>
    <w:rsid w:val="00902961"/>
    <w:rsid w:val="009034C1"/>
    <w:rsid w:val="00903AB4"/>
    <w:rsid w:val="00903BDC"/>
    <w:rsid w:val="00903E74"/>
    <w:rsid w:val="0090439A"/>
    <w:rsid w:val="00904EE6"/>
    <w:rsid w:val="009052EF"/>
    <w:rsid w:val="009053E9"/>
    <w:rsid w:val="00905712"/>
    <w:rsid w:val="0090586C"/>
    <w:rsid w:val="0090596C"/>
    <w:rsid w:val="009068E1"/>
    <w:rsid w:val="00906E2B"/>
    <w:rsid w:val="00907671"/>
    <w:rsid w:val="00907ACF"/>
    <w:rsid w:val="00910A8D"/>
    <w:rsid w:val="00910C40"/>
    <w:rsid w:val="00910D38"/>
    <w:rsid w:val="00910D8A"/>
    <w:rsid w:val="0091105D"/>
    <w:rsid w:val="0091168D"/>
    <w:rsid w:val="0091168F"/>
    <w:rsid w:val="00912179"/>
    <w:rsid w:val="009122D6"/>
    <w:rsid w:val="00912374"/>
    <w:rsid w:val="00912C03"/>
    <w:rsid w:val="00912C95"/>
    <w:rsid w:val="00914CE0"/>
    <w:rsid w:val="009151AE"/>
    <w:rsid w:val="009153CE"/>
    <w:rsid w:val="0091558B"/>
    <w:rsid w:val="00915C50"/>
    <w:rsid w:val="009164FA"/>
    <w:rsid w:val="00916508"/>
    <w:rsid w:val="009166E8"/>
    <w:rsid w:val="00916CD3"/>
    <w:rsid w:val="00916DFF"/>
    <w:rsid w:val="0091713C"/>
    <w:rsid w:val="009176AF"/>
    <w:rsid w:val="00917A22"/>
    <w:rsid w:val="00917BD3"/>
    <w:rsid w:val="00921295"/>
    <w:rsid w:val="00921DF4"/>
    <w:rsid w:val="0092259E"/>
    <w:rsid w:val="00923060"/>
    <w:rsid w:val="00923273"/>
    <w:rsid w:val="009242F4"/>
    <w:rsid w:val="00924B58"/>
    <w:rsid w:val="00924F2C"/>
    <w:rsid w:val="0092575E"/>
    <w:rsid w:val="0092580A"/>
    <w:rsid w:val="00925DA5"/>
    <w:rsid w:val="00925FF4"/>
    <w:rsid w:val="009264FB"/>
    <w:rsid w:val="00927320"/>
    <w:rsid w:val="0092770A"/>
    <w:rsid w:val="00927AA0"/>
    <w:rsid w:val="00930303"/>
    <w:rsid w:val="00931041"/>
    <w:rsid w:val="00931D6C"/>
    <w:rsid w:val="009325E3"/>
    <w:rsid w:val="00932A19"/>
    <w:rsid w:val="0093314B"/>
    <w:rsid w:val="00933D66"/>
    <w:rsid w:val="00934209"/>
    <w:rsid w:val="00934435"/>
    <w:rsid w:val="00934682"/>
    <w:rsid w:val="00935382"/>
    <w:rsid w:val="00935495"/>
    <w:rsid w:val="00935FF2"/>
    <w:rsid w:val="009365E2"/>
    <w:rsid w:val="00936A53"/>
    <w:rsid w:val="00936B29"/>
    <w:rsid w:val="00936BC5"/>
    <w:rsid w:val="0093728D"/>
    <w:rsid w:val="00937527"/>
    <w:rsid w:val="0093772C"/>
    <w:rsid w:val="00940145"/>
    <w:rsid w:val="009403F2"/>
    <w:rsid w:val="0094174E"/>
    <w:rsid w:val="00942909"/>
    <w:rsid w:val="00943268"/>
    <w:rsid w:val="00944D61"/>
    <w:rsid w:val="00945541"/>
    <w:rsid w:val="00946A46"/>
    <w:rsid w:val="00946AAC"/>
    <w:rsid w:val="00946F46"/>
    <w:rsid w:val="00947110"/>
    <w:rsid w:val="00947726"/>
    <w:rsid w:val="00947C91"/>
    <w:rsid w:val="00950420"/>
    <w:rsid w:val="00950682"/>
    <w:rsid w:val="00950C04"/>
    <w:rsid w:val="00950E3A"/>
    <w:rsid w:val="00950FE4"/>
    <w:rsid w:val="009513A2"/>
    <w:rsid w:val="009520F6"/>
    <w:rsid w:val="00952C84"/>
    <w:rsid w:val="00952D0F"/>
    <w:rsid w:val="00953021"/>
    <w:rsid w:val="009532DD"/>
    <w:rsid w:val="009547EF"/>
    <w:rsid w:val="00954BA3"/>
    <w:rsid w:val="009555D3"/>
    <w:rsid w:val="00955C67"/>
    <w:rsid w:val="00956098"/>
    <w:rsid w:val="00956218"/>
    <w:rsid w:val="00956B46"/>
    <w:rsid w:val="00956EFE"/>
    <w:rsid w:val="00957114"/>
    <w:rsid w:val="00957434"/>
    <w:rsid w:val="0095751E"/>
    <w:rsid w:val="00960022"/>
    <w:rsid w:val="00960621"/>
    <w:rsid w:val="00960E57"/>
    <w:rsid w:val="00961B1D"/>
    <w:rsid w:val="00962041"/>
    <w:rsid w:val="0096222C"/>
    <w:rsid w:val="0096287D"/>
    <w:rsid w:val="00962C9B"/>
    <w:rsid w:val="00962D10"/>
    <w:rsid w:val="00962E94"/>
    <w:rsid w:val="00963560"/>
    <w:rsid w:val="00963620"/>
    <w:rsid w:val="00963A2C"/>
    <w:rsid w:val="0096446E"/>
    <w:rsid w:val="00964A61"/>
    <w:rsid w:val="00964F04"/>
    <w:rsid w:val="009651DF"/>
    <w:rsid w:val="009667E8"/>
    <w:rsid w:val="00966A63"/>
    <w:rsid w:val="009677CB"/>
    <w:rsid w:val="00970369"/>
    <w:rsid w:val="00970A67"/>
    <w:rsid w:val="00970F37"/>
    <w:rsid w:val="00971A16"/>
    <w:rsid w:val="00971BDA"/>
    <w:rsid w:val="00972169"/>
    <w:rsid w:val="009724CF"/>
    <w:rsid w:val="00972EDB"/>
    <w:rsid w:val="00972F08"/>
    <w:rsid w:val="00973C47"/>
    <w:rsid w:val="00973F4A"/>
    <w:rsid w:val="00974228"/>
    <w:rsid w:val="00974580"/>
    <w:rsid w:val="00974C34"/>
    <w:rsid w:val="0097503C"/>
    <w:rsid w:val="009751B8"/>
    <w:rsid w:val="00976592"/>
    <w:rsid w:val="00976712"/>
    <w:rsid w:val="00976D18"/>
    <w:rsid w:val="00976FD1"/>
    <w:rsid w:val="0097734A"/>
    <w:rsid w:val="009776B0"/>
    <w:rsid w:val="0097788E"/>
    <w:rsid w:val="00977EE2"/>
    <w:rsid w:val="009800AC"/>
    <w:rsid w:val="009801E0"/>
    <w:rsid w:val="0098024E"/>
    <w:rsid w:val="0098041A"/>
    <w:rsid w:val="00980748"/>
    <w:rsid w:val="00980C19"/>
    <w:rsid w:val="00980CA4"/>
    <w:rsid w:val="009818BA"/>
    <w:rsid w:val="009819A6"/>
    <w:rsid w:val="00981DDD"/>
    <w:rsid w:val="0098210F"/>
    <w:rsid w:val="00982783"/>
    <w:rsid w:val="00984A23"/>
    <w:rsid w:val="00984BDB"/>
    <w:rsid w:val="00984D65"/>
    <w:rsid w:val="00984F14"/>
    <w:rsid w:val="009853DC"/>
    <w:rsid w:val="00985A8A"/>
    <w:rsid w:val="00985E05"/>
    <w:rsid w:val="00985ECE"/>
    <w:rsid w:val="0098601F"/>
    <w:rsid w:val="00986569"/>
    <w:rsid w:val="009870DC"/>
    <w:rsid w:val="009875DE"/>
    <w:rsid w:val="00987D6C"/>
    <w:rsid w:val="00987F0E"/>
    <w:rsid w:val="00990422"/>
    <w:rsid w:val="00990576"/>
    <w:rsid w:val="009911B5"/>
    <w:rsid w:val="009911E1"/>
    <w:rsid w:val="009916AD"/>
    <w:rsid w:val="009918FC"/>
    <w:rsid w:val="00991EB4"/>
    <w:rsid w:val="0099264C"/>
    <w:rsid w:val="00992DA5"/>
    <w:rsid w:val="00993435"/>
    <w:rsid w:val="00993B50"/>
    <w:rsid w:val="00994111"/>
    <w:rsid w:val="00994586"/>
    <w:rsid w:val="0099465D"/>
    <w:rsid w:val="00994761"/>
    <w:rsid w:val="00994AE2"/>
    <w:rsid w:val="00994C56"/>
    <w:rsid w:val="00995382"/>
    <w:rsid w:val="00995536"/>
    <w:rsid w:val="009959ED"/>
    <w:rsid w:val="00995AD5"/>
    <w:rsid w:val="009963F6"/>
    <w:rsid w:val="00996D45"/>
    <w:rsid w:val="00997120"/>
    <w:rsid w:val="0099746A"/>
    <w:rsid w:val="009976E3"/>
    <w:rsid w:val="00997C2F"/>
    <w:rsid w:val="00997D61"/>
    <w:rsid w:val="009A0FF0"/>
    <w:rsid w:val="009A1D30"/>
    <w:rsid w:val="009A1F3B"/>
    <w:rsid w:val="009A27F1"/>
    <w:rsid w:val="009A2A5C"/>
    <w:rsid w:val="009A37F9"/>
    <w:rsid w:val="009A3C64"/>
    <w:rsid w:val="009A409F"/>
    <w:rsid w:val="009A4295"/>
    <w:rsid w:val="009A4339"/>
    <w:rsid w:val="009A48D4"/>
    <w:rsid w:val="009A4BD8"/>
    <w:rsid w:val="009A5580"/>
    <w:rsid w:val="009A5885"/>
    <w:rsid w:val="009A5ACE"/>
    <w:rsid w:val="009A5D1B"/>
    <w:rsid w:val="009A5D8C"/>
    <w:rsid w:val="009A7881"/>
    <w:rsid w:val="009A79ED"/>
    <w:rsid w:val="009A7D6C"/>
    <w:rsid w:val="009A7E98"/>
    <w:rsid w:val="009A7FFE"/>
    <w:rsid w:val="009B0183"/>
    <w:rsid w:val="009B0A0D"/>
    <w:rsid w:val="009B0F31"/>
    <w:rsid w:val="009B1DD9"/>
    <w:rsid w:val="009B204C"/>
    <w:rsid w:val="009B21A1"/>
    <w:rsid w:val="009B30CE"/>
    <w:rsid w:val="009B35CD"/>
    <w:rsid w:val="009B39D8"/>
    <w:rsid w:val="009B39FC"/>
    <w:rsid w:val="009B39FE"/>
    <w:rsid w:val="009B3F6E"/>
    <w:rsid w:val="009B40F1"/>
    <w:rsid w:val="009B4CDE"/>
    <w:rsid w:val="009B50F4"/>
    <w:rsid w:val="009B5817"/>
    <w:rsid w:val="009B5AD6"/>
    <w:rsid w:val="009B6219"/>
    <w:rsid w:val="009B66B6"/>
    <w:rsid w:val="009B6B41"/>
    <w:rsid w:val="009B7435"/>
    <w:rsid w:val="009B79A4"/>
    <w:rsid w:val="009B7C74"/>
    <w:rsid w:val="009B7DFF"/>
    <w:rsid w:val="009C001D"/>
    <w:rsid w:val="009C1196"/>
    <w:rsid w:val="009C19CD"/>
    <w:rsid w:val="009C2996"/>
    <w:rsid w:val="009C2BA6"/>
    <w:rsid w:val="009C3316"/>
    <w:rsid w:val="009C33FF"/>
    <w:rsid w:val="009C371F"/>
    <w:rsid w:val="009C3C62"/>
    <w:rsid w:val="009C4501"/>
    <w:rsid w:val="009C459A"/>
    <w:rsid w:val="009C48D6"/>
    <w:rsid w:val="009C5703"/>
    <w:rsid w:val="009C588E"/>
    <w:rsid w:val="009C5AA5"/>
    <w:rsid w:val="009C5F3B"/>
    <w:rsid w:val="009C6034"/>
    <w:rsid w:val="009C66DD"/>
    <w:rsid w:val="009C6B62"/>
    <w:rsid w:val="009C6EA6"/>
    <w:rsid w:val="009C73EC"/>
    <w:rsid w:val="009C7500"/>
    <w:rsid w:val="009C7929"/>
    <w:rsid w:val="009C7DD4"/>
    <w:rsid w:val="009C7F73"/>
    <w:rsid w:val="009D0041"/>
    <w:rsid w:val="009D07D6"/>
    <w:rsid w:val="009D0D08"/>
    <w:rsid w:val="009D18BC"/>
    <w:rsid w:val="009D19A2"/>
    <w:rsid w:val="009D2014"/>
    <w:rsid w:val="009D222C"/>
    <w:rsid w:val="009D2556"/>
    <w:rsid w:val="009D2601"/>
    <w:rsid w:val="009D2ABC"/>
    <w:rsid w:val="009D2E14"/>
    <w:rsid w:val="009D4FF8"/>
    <w:rsid w:val="009D5063"/>
    <w:rsid w:val="009D51BE"/>
    <w:rsid w:val="009D542A"/>
    <w:rsid w:val="009D58C6"/>
    <w:rsid w:val="009D5C14"/>
    <w:rsid w:val="009D5F1B"/>
    <w:rsid w:val="009D5FAF"/>
    <w:rsid w:val="009D61F4"/>
    <w:rsid w:val="009D666D"/>
    <w:rsid w:val="009D69BA"/>
    <w:rsid w:val="009D6A78"/>
    <w:rsid w:val="009D6CC3"/>
    <w:rsid w:val="009D773A"/>
    <w:rsid w:val="009D7922"/>
    <w:rsid w:val="009D7A28"/>
    <w:rsid w:val="009E0092"/>
    <w:rsid w:val="009E0724"/>
    <w:rsid w:val="009E0966"/>
    <w:rsid w:val="009E13BF"/>
    <w:rsid w:val="009E29AA"/>
    <w:rsid w:val="009E2F3C"/>
    <w:rsid w:val="009E3167"/>
    <w:rsid w:val="009E3351"/>
    <w:rsid w:val="009E41CB"/>
    <w:rsid w:val="009E4972"/>
    <w:rsid w:val="009E50F5"/>
    <w:rsid w:val="009E5418"/>
    <w:rsid w:val="009E5893"/>
    <w:rsid w:val="009E6D65"/>
    <w:rsid w:val="009E7777"/>
    <w:rsid w:val="009E7C4B"/>
    <w:rsid w:val="009E7CAA"/>
    <w:rsid w:val="009E7DE9"/>
    <w:rsid w:val="009E7FFD"/>
    <w:rsid w:val="009F0166"/>
    <w:rsid w:val="009F0441"/>
    <w:rsid w:val="009F1531"/>
    <w:rsid w:val="009F1B96"/>
    <w:rsid w:val="009F2367"/>
    <w:rsid w:val="009F23EB"/>
    <w:rsid w:val="009F2B76"/>
    <w:rsid w:val="009F2C60"/>
    <w:rsid w:val="009F2DED"/>
    <w:rsid w:val="009F49F3"/>
    <w:rsid w:val="009F4B0E"/>
    <w:rsid w:val="009F4C03"/>
    <w:rsid w:val="009F4D8A"/>
    <w:rsid w:val="009F5603"/>
    <w:rsid w:val="009F5BF5"/>
    <w:rsid w:val="009F65F9"/>
    <w:rsid w:val="009F6D1B"/>
    <w:rsid w:val="009F6E94"/>
    <w:rsid w:val="009F74B8"/>
    <w:rsid w:val="009F78A4"/>
    <w:rsid w:val="009F78A8"/>
    <w:rsid w:val="00A00441"/>
    <w:rsid w:val="00A00994"/>
    <w:rsid w:val="00A01B22"/>
    <w:rsid w:val="00A01E26"/>
    <w:rsid w:val="00A02488"/>
    <w:rsid w:val="00A02AC4"/>
    <w:rsid w:val="00A02E6C"/>
    <w:rsid w:val="00A03129"/>
    <w:rsid w:val="00A03198"/>
    <w:rsid w:val="00A03EEB"/>
    <w:rsid w:val="00A04449"/>
    <w:rsid w:val="00A0451F"/>
    <w:rsid w:val="00A04673"/>
    <w:rsid w:val="00A04EE1"/>
    <w:rsid w:val="00A050C9"/>
    <w:rsid w:val="00A05835"/>
    <w:rsid w:val="00A05E57"/>
    <w:rsid w:val="00A05EC6"/>
    <w:rsid w:val="00A0689A"/>
    <w:rsid w:val="00A06C12"/>
    <w:rsid w:val="00A071D6"/>
    <w:rsid w:val="00A1020D"/>
    <w:rsid w:val="00A10F8D"/>
    <w:rsid w:val="00A113A5"/>
    <w:rsid w:val="00A11F1C"/>
    <w:rsid w:val="00A12288"/>
    <w:rsid w:val="00A13071"/>
    <w:rsid w:val="00A13474"/>
    <w:rsid w:val="00A138AD"/>
    <w:rsid w:val="00A138F0"/>
    <w:rsid w:val="00A14904"/>
    <w:rsid w:val="00A14DF2"/>
    <w:rsid w:val="00A14ECC"/>
    <w:rsid w:val="00A1571F"/>
    <w:rsid w:val="00A16E5D"/>
    <w:rsid w:val="00A16FD3"/>
    <w:rsid w:val="00A17024"/>
    <w:rsid w:val="00A17567"/>
    <w:rsid w:val="00A20280"/>
    <w:rsid w:val="00A2057A"/>
    <w:rsid w:val="00A20768"/>
    <w:rsid w:val="00A20AE8"/>
    <w:rsid w:val="00A20E49"/>
    <w:rsid w:val="00A21033"/>
    <w:rsid w:val="00A21A78"/>
    <w:rsid w:val="00A2210A"/>
    <w:rsid w:val="00A22343"/>
    <w:rsid w:val="00A22987"/>
    <w:rsid w:val="00A22EBD"/>
    <w:rsid w:val="00A23086"/>
    <w:rsid w:val="00A2339F"/>
    <w:rsid w:val="00A23780"/>
    <w:rsid w:val="00A23BC8"/>
    <w:rsid w:val="00A23D47"/>
    <w:rsid w:val="00A24102"/>
    <w:rsid w:val="00A24F1C"/>
    <w:rsid w:val="00A25432"/>
    <w:rsid w:val="00A25AF8"/>
    <w:rsid w:val="00A25E95"/>
    <w:rsid w:val="00A2625D"/>
    <w:rsid w:val="00A26BE1"/>
    <w:rsid w:val="00A26DDD"/>
    <w:rsid w:val="00A27106"/>
    <w:rsid w:val="00A3077D"/>
    <w:rsid w:val="00A31680"/>
    <w:rsid w:val="00A32C1F"/>
    <w:rsid w:val="00A32EB0"/>
    <w:rsid w:val="00A335DA"/>
    <w:rsid w:val="00A339CA"/>
    <w:rsid w:val="00A33FEB"/>
    <w:rsid w:val="00A3471C"/>
    <w:rsid w:val="00A35111"/>
    <w:rsid w:val="00A354F1"/>
    <w:rsid w:val="00A35565"/>
    <w:rsid w:val="00A3600B"/>
    <w:rsid w:val="00A368BA"/>
    <w:rsid w:val="00A36CF1"/>
    <w:rsid w:val="00A36EA4"/>
    <w:rsid w:val="00A370FB"/>
    <w:rsid w:val="00A375A8"/>
    <w:rsid w:val="00A37797"/>
    <w:rsid w:val="00A37A2B"/>
    <w:rsid w:val="00A401A2"/>
    <w:rsid w:val="00A406C9"/>
    <w:rsid w:val="00A40A0C"/>
    <w:rsid w:val="00A40B80"/>
    <w:rsid w:val="00A4120A"/>
    <w:rsid w:val="00A41264"/>
    <w:rsid w:val="00A4126E"/>
    <w:rsid w:val="00A41BFB"/>
    <w:rsid w:val="00A41F59"/>
    <w:rsid w:val="00A42298"/>
    <w:rsid w:val="00A425EB"/>
    <w:rsid w:val="00A427D2"/>
    <w:rsid w:val="00A4296B"/>
    <w:rsid w:val="00A42D4E"/>
    <w:rsid w:val="00A42E4D"/>
    <w:rsid w:val="00A42E6C"/>
    <w:rsid w:val="00A43F51"/>
    <w:rsid w:val="00A4474A"/>
    <w:rsid w:val="00A44AF9"/>
    <w:rsid w:val="00A44FA3"/>
    <w:rsid w:val="00A45E97"/>
    <w:rsid w:val="00A46385"/>
    <w:rsid w:val="00A46A76"/>
    <w:rsid w:val="00A46B49"/>
    <w:rsid w:val="00A46C84"/>
    <w:rsid w:val="00A46DCA"/>
    <w:rsid w:val="00A47027"/>
    <w:rsid w:val="00A4711D"/>
    <w:rsid w:val="00A47578"/>
    <w:rsid w:val="00A47735"/>
    <w:rsid w:val="00A50E50"/>
    <w:rsid w:val="00A51F46"/>
    <w:rsid w:val="00A5272F"/>
    <w:rsid w:val="00A5295E"/>
    <w:rsid w:val="00A53007"/>
    <w:rsid w:val="00A534A4"/>
    <w:rsid w:val="00A5433C"/>
    <w:rsid w:val="00A546F6"/>
    <w:rsid w:val="00A54AD5"/>
    <w:rsid w:val="00A54B90"/>
    <w:rsid w:val="00A55450"/>
    <w:rsid w:val="00A558B0"/>
    <w:rsid w:val="00A55904"/>
    <w:rsid w:val="00A55EDD"/>
    <w:rsid w:val="00A55F6C"/>
    <w:rsid w:val="00A5624C"/>
    <w:rsid w:val="00A5665D"/>
    <w:rsid w:val="00A5669B"/>
    <w:rsid w:val="00A5697B"/>
    <w:rsid w:val="00A5749A"/>
    <w:rsid w:val="00A576E7"/>
    <w:rsid w:val="00A57D01"/>
    <w:rsid w:val="00A57D25"/>
    <w:rsid w:val="00A57E38"/>
    <w:rsid w:val="00A57F38"/>
    <w:rsid w:val="00A6044B"/>
    <w:rsid w:val="00A60B3B"/>
    <w:rsid w:val="00A60B91"/>
    <w:rsid w:val="00A60D49"/>
    <w:rsid w:val="00A60E46"/>
    <w:rsid w:val="00A61CA5"/>
    <w:rsid w:val="00A61F4A"/>
    <w:rsid w:val="00A620F5"/>
    <w:rsid w:val="00A62C60"/>
    <w:rsid w:val="00A62DDC"/>
    <w:rsid w:val="00A62F48"/>
    <w:rsid w:val="00A63085"/>
    <w:rsid w:val="00A6329A"/>
    <w:rsid w:val="00A633A3"/>
    <w:rsid w:val="00A63416"/>
    <w:rsid w:val="00A63818"/>
    <w:rsid w:val="00A63B54"/>
    <w:rsid w:val="00A6491B"/>
    <w:rsid w:val="00A64EFA"/>
    <w:rsid w:val="00A65093"/>
    <w:rsid w:val="00A65D1C"/>
    <w:rsid w:val="00A67520"/>
    <w:rsid w:val="00A6774B"/>
    <w:rsid w:val="00A67A70"/>
    <w:rsid w:val="00A67FDE"/>
    <w:rsid w:val="00A70045"/>
    <w:rsid w:val="00A709DD"/>
    <w:rsid w:val="00A7161A"/>
    <w:rsid w:val="00A72107"/>
    <w:rsid w:val="00A72154"/>
    <w:rsid w:val="00A721EF"/>
    <w:rsid w:val="00A7310D"/>
    <w:rsid w:val="00A7369C"/>
    <w:rsid w:val="00A73A7C"/>
    <w:rsid w:val="00A74533"/>
    <w:rsid w:val="00A745A0"/>
    <w:rsid w:val="00A749F7"/>
    <w:rsid w:val="00A75169"/>
    <w:rsid w:val="00A752F6"/>
    <w:rsid w:val="00A76099"/>
    <w:rsid w:val="00A76379"/>
    <w:rsid w:val="00A76C53"/>
    <w:rsid w:val="00A7728A"/>
    <w:rsid w:val="00A7749F"/>
    <w:rsid w:val="00A775BF"/>
    <w:rsid w:val="00A77658"/>
    <w:rsid w:val="00A8050B"/>
    <w:rsid w:val="00A81C77"/>
    <w:rsid w:val="00A81CCC"/>
    <w:rsid w:val="00A8260E"/>
    <w:rsid w:val="00A830A2"/>
    <w:rsid w:val="00A83494"/>
    <w:rsid w:val="00A83864"/>
    <w:rsid w:val="00A83B2C"/>
    <w:rsid w:val="00A8406E"/>
    <w:rsid w:val="00A846BB"/>
    <w:rsid w:val="00A85549"/>
    <w:rsid w:val="00A85976"/>
    <w:rsid w:val="00A85D3F"/>
    <w:rsid w:val="00A85D8F"/>
    <w:rsid w:val="00A868CE"/>
    <w:rsid w:val="00A87530"/>
    <w:rsid w:val="00A877D6"/>
    <w:rsid w:val="00A879B3"/>
    <w:rsid w:val="00A87BD4"/>
    <w:rsid w:val="00A87CA0"/>
    <w:rsid w:val="00A900AE"/>
    <w:rsid w:val="00A906F0"/>
    <w:rsid w:val="00A92725"/>
    <w:rsid w:val="00A931CF"/>
    <w:rsid w:val="00A93F1E"/>
    <w:rsid w:val="00A94008"/>
    <w:rsid w:val="00A943BA"/>
    <w:rsid w:val="00A94867"/>
    <w:rsid w:val="00A94F08"/>
    <w:rsid w:val="00A95199"/>
    <w:rsid w:val="00A951AA"/>
    <w:rsid w:val="00A95F3F"/>
    <w:rsid w:val="00A96107"/>
    <w:rsid w:val="00A968B6"/>
    <w:rsid w:val="00A96B48"/>
    <w:rsid w:val="00A97FBB"/>
    <w:rsid w:val="00AA00C8"/>
    <w:rsid w:val="00AA0A8C"/>
    <w:rsid w:val="00AA0D31"/>
    <w:rsid w:val="00AA0D91"/>
    <w:rsid w:val="00AA0EB3"/>
    <w:rsid w:val="00AA10F7"/>
    <w:rsid w:val="00AA11D1"/>
    <w:rsid w:val="00AA14D0"/>
    <w:rsid w:val="00AA1C29"/>
    <w:rsid w:val="00AA3C7C"/>
    <w:rsid w:val="00AA40B2"/>
    <w:rsid w:val="00AA4268"/>
    <w:rsid w:val="00AA4CD8"/>
    <w:rsid w:val="00AA4D41"/>
    <w:rsid w:val="00AA4FB1"/>
    <w:rsid w:val="00AA5CA0"/>
    <w:rsid w:val="00AA5CBE"/>
    <w:rsid w:val="00AA6607"/>
    <w:rsid w:val="00AA6E37"/>
    <w:rsid w:val="00AA7231"/>
    <w:rsid w:val="00AA77D2"/>
    <w:rsid w:val="00AA7F72"/>
    <w:rsid w:val="00AA7F8A"/>
    <w:rsid w:val="00AB07CF"/>
    <w:rsid w:val="00AB0B7D"/>
    <w:rsid w:val="00AB0E3D"/>
    <w:rsid w:val="00AB159A"/>
    <w:rsid w:val="00AB174F"/>
    <w:rsid w:val="00AB1B28"/>
    <w:rsid w:val="00AB1C4C"/>
    <w:rsid w:val="00AB1F6F"/>
    <w:rsid w:val="00AB282A"/>
    <w:rsid w:val="00AB2CB6"/>
    <w:rsid w:val="00AB3058"/>
    <w:rsid w:val="00AB32A1"/>
    <w:rsid w:val="00AB3952"/>
    <w:rsid w:val="00AB3A2B"/>
    <w:rsid w:val="00AB3B75"/>
    <w:rsid w:val="00AB3D54"/>
    <w:rsid w:val="00AB3F1E"/>
    <w:rsid w:val="00AB4A92"/>
    <w:rsid w:val="00AB4B11"/>
    <w:rsid w:val="00AB55DA"/>
    <w:rsid w:val="00AB5650"/>
    <w:rsid w:val="00AB56C5"/>
    <w:rsid w:val="00AB681A"/>
    <w:rsid w:val="00AB6D6F"/>
    <w:rsid w:val="00AB6E55"/>
    <w:rsid w:val="00AB6FEF"/>
    <w:rsid w:val="00AB72F7"/>
    <w:rsid w:val="00AB77A5"/>
    <w:rsid w:val="00AC00F9"/>
    <w:rsid w:val="00AC043B"/>
    <w:rsid w:val="00AC05A3"/>
    <w:rsid w:val="00AC0626"/>
    <w:rsid w:val="00AC0DEF"/>
    <w:rsid w:val="00AC1787"/>
    <w:rsid w:val="00AC1CF4"/>
    <w:rsid w:val="00AC22CF"/>
    <w:rsid w:val="00AC2E4A"/>
    <w:rsid w:val="00AC3A09"/>
    <w:rsid w:val="00AC5063"/>
    <w:rsid w:val="00AC5872"/>
    <w:rsid w:val="00AC641E"/>
    <w:rsid w:val="00AC6E13"/>
    <w:rsid w:val="00AC6F62"/>
    <w:rsid w:val="00AC764E"/>
    <w:rsid w:val="00AC7847"/>
    <w:rsid w:val="00AC7C46"/>
    <w:rsid w:val="00AD028B"/>
    <w:rsid w:val="00AD04C3"/>
    <w:rsid w:val="00AD0549"/>
    <w:rsid w:val="00AD0BE3"/>
    <w:rsid w:val="00AD0BFB"/>
    <w:rsid w:val="00AD1040"/>
    <w:rsid w:val="00AD1303"/>
    <w:rsid w:val="00AD14B0"/>
    <w:rsid w:val="00AD1A6F"/>
    <w:rsid w:val="00AD2686"/>
    <w:rsid w:val="00AD275A"/>
    <w:rsid w:val="00AD2A24"/>
    <w:rsid w:val="00AD36DD"/>
    <w:rsid w:val="00AD41E6"/>
    <w:rsid w:val="00AD4460"/>
    <w:rsid w:val="00AD46A9"/>
    <w:rsid w:val="00AD5349"/>
    <w:rsid w:val="00AD5431"/>
    <w:rsid w:val="00AD5901"/>
    <w:rsid w:val="00AD625B"/>
    <w:rsid w:val="00AD70F7"/>
    <w:rsid w:val="00AD7F56"/>
    <w:rsid w:val="00AE06AF"/>
    <w:rsid w:val="00AE08E2"/>
    <w:rsid w:val="00AE096A"/>
    <w:rsid w:val="00AE103F"/>
    <w:rsid w:val="00AE166C"/>
    <w:rsid w:val="00AE189C"/>
    <w:rsid w:val="00AE2012"/>
    <w:rsid w:val="00AE271A"/>
    <w:rsid w:val="00AE2FF6"/>
    <w:rsid w:val="00AE3415"/>
    <w:rsid w:val="00AE378F"/>
    <w:rsid w:val="00AE384F"/>
    <w:rsid w:val="00AE3A2E"/>
    <w:rsid w:val="00AE3B67"/>
    <w:rsid w:val="00AE40A5"/>
    <w:rsid w:val="00AE41B7"/>
    <w:rsid w:val="00AE4688"/>
    <w:rsid w:val="00AE4815"/>
    <w:rsid w:val="00AE4A4A"/>
    <w:rsid w:val="00AE55A7"/>
    <w:rsid w:val="00AE55AA"/>
    <w:rsid w:val="00AE5E58"/>
    <w:rsid w:val="00AE6012"/>
    <w:rsid w:val="00AE6159"/>
    <w:rsid w:val="00AE6204"/>
    <w:rsid w:val="00AF02C6"/>
    <w:rsid w:val="00AF0568"/>
    <w:rsid w:val="00AF065F"/>
    <w:rsid w:val="00AF09BE"/>
    <w:rsid w:val="00AF09E8"/>
    <w:rsid w:val="00AF0B87"/>
    <w:rsid w:val="00AF0C1D"/>
    <w:rsid w:val="00AF1019"/>
    <w:rsid w:val="00AF10A8"/>
    <w:rsid w:val="00AF1647"/>
    <w:rsid w:val="00AF1718"/>
    <w:rsid w:val="00AF1804"/>
    <w:rsid w:val="00AF1D02"/>
    <w:rsid w:val="00AF200C"/>
    <w:rsid w:val="00AF214A"/>
    <w:rsid w:val="00AF2A89"/>
    <w:rsid w:val="00AF2AD7"/>
    <w:rsid w:val="00AF2EA7"/>
    <w:rsid w:val="00AF3484"/>
    <w:rsid w:val="00AF3C95"/>
    <w:rsid w:val="00AF438D"/>
    <w:rsid w:val="00AF452E"/>
    <w:rsid w:val="00AF480C"/>
    <w:rsid w:val="00AF512F"/>
    <w:rsid w:val="00AF57EC"/>
    <w:rsid w:val="00AF5987"/>
    <w:rsid w:val="00AF5B45"/>
    <w:rsid w:val="00AF6036"/>
    <w:rsid w:val="00AF6432"/>
    <w:rsid w:val="00AF7595"/>
    <w:rsid w:val="00AF7898"/>
    <w:rsid w:val="00B002C1"/>
    <w:rsid w:val="00B00BA7"/>
    <w:rsid w:val="00B010DA"/>
    <w:rsid w:val="00B01F36"/>
    <w:rsid w:val="00B02B55"/>
    <w:rsid w:val="00B03212"/>
    <w:rsid w:val="00B0340E"/>
    <w:rsid w:val="00B03F5F"/>
    <w:rsid w:val="00B040CA"/>
    <w:rsid w:val="00B04456"/>
    <w:rsid w:val="00B04BD8"/>
    <w:rsid w:val="00B04F10"/>
    <w:rsid w:val="00B04F9C"/>
    <w:rsid w:val="00B05A49"/>
    <w:rsid w:val="00B07A1F"/>
    <w:rsid w:val="00B07D87"/>
    <w:rsid w:val="00B1004B"/>
    <w:rsid w:val="00B10134"/>
    <w:rsid w:val="00B10CCA"/>
    <w:rsid w:val="00B10D8D"/>
    <w:rsid w:val="00B11941"/>
    <w:rsid w:val="00B11E77"/>
    <w:rsid w:val="00B12043"/>
    <w:rsid w:val="00B124CC"/>
    <w:rsid w:val="00B12F2A"/>
    <w:rsid w:val="00B12FE9"/>
    <w:rsid w:val="00B135FE"/>
    <w:rsid w:val="00B13751"/>
    <w:rsid w:val="00B13F09"/>
    <w:rsid w:val="00B14774"/>
    <w:rsid w:val="00B15285"/>
    <w:rsid w:val="00B15715"/>
    <w:rsid w:val="00B1572D"/>
    <w:rsid w:val="00B160FD"/>
    <w:rsid w:val="00B16753"/>
    <w:rsid w:val="00B2021B"/>
    <w:rsid w:val="00B20905"/>
    <w:rsid w:val="00B209A6"/>
    <w:rsid w:val="00B209C0"/>
    <w:rsid w:val="00B20AA2"/>
    <w:rsid w:val="00B20D90"/>
    <w:rsid w:val="00B20DDB"/>
    <w:rsid w:val="00B21444"/>
    <w:rsid w:val="00B21607"/>
    <w:rsid w:val="00B221C2"/>
    <w:rsid w:val="00B2244B"/>
    <w:rsid w:val="00B237F3"/>
    <w:rsid w:val="00B23B4A"/>
    <w:rsid w:val="00B23B9A"/>
    <w:rsid w:val="00B23D0B"/>
    <w:rsid w:val="00B23F8E"/>
    <w:rsid w:val="00B24454"/>
    <w:rsid w:val="00B24554"/>
    <w:rsid w:val="00B24ECC"/>
    <w:rsid w:val="00B25331"/>
    <w:rsid w:val="00B25780"/>
    <w:rsid w:val="00B2595E"/>
    <w:rsid w:val="00B25E22"/>
    <w:rsid w:val="00B26C64"/>
    <w:rsid w:val="00B26CD5"/>
    <w:rsid w:val="00B26E2F"/>
    <w:rsid w:val="00B2709B"/>
    <w:rsid w:val="00B27364"/>
    <w:rsid w:val="00B2736F"/>
    <w:rsid w:val="00B274F7"/>
    <w:rsid w:val="00B3078A"/>
    <w:rsid w:val="00B30D6B"/>
    <w:rsid w:val="00B30F0A"/>
    <w:rsid w:val="00B31E45"/>
    <w:rsid w:val="00B3333E"/>
    <w:rsid w:val="00B3421A"/>
    <w:rsid w:val="00B342DD"/>
    <w:rsid w:val="00B342FF"/>
    <w:rsid w:val="00B344D8"/>
    <w:rsid w:val="00B3537F"/>
    <w:rsid w:val="00B35659"/>
    <w:rsid w:val="00B35B55"/>
    <w:rsid w:val="00B35CE0"/>
    <w:rsid w:val="00B35D0E"/>
    <w:rsid w:val="00B35E8A"/>
    <w:rsid w:val="00B36272"/>
    <w:rsid w:val="00B362E8"/>
    <w:rsid w:val="00B365D7"/>
    <w:rsid w:val="00B365EB"/>
    <w:rsid w:val="00B3709A"/>
    <w:rsid w:val="00B3737C"/>
    <w:rsid w:val="00B37425"/>
    <w:rsid w:val="00B3763E"/>
    <w:rsid w:val="00B3784B"/>
    <w:rsid w:val="00B37850"/>
    <w:rsid w:val="00B378AC"/>
    <w:rsid w:val="00B37D62"/>
    <w:rsid w:val="00B401C2"/>
    <w:rsid w:val="00B403A5"/>
    <w:rsid w:val="00B40696"/>
    <w:rsid w:val="00B40E9B"/>
    <w:rsid w:val="00B415F0"/>
    <w:rsid w:val="00B418C4"/>
    <w:rsid w:val="00B418CB"/>
    <w:rsid w:val="00B41D16"/>
    <w:rsid w:val="00B42006"/>
    <w:rsid w:val="00B425C9"/>
    <w:rsid w:val="00B426FC"/>
    <w:rsid w:val="00B42896"/>
    <w:rsid w:val="00B430E4"/>
    <w:rsid w:val="00B437DC"/>
    <w:rsid w:val="00B43957"/>
    <w:rsid w:val="00B43A2F"/>
    <w:rsid w:val="00B43A93"/>
    <w:rsid w:val="00B43D6C"/>
    <w:rsid w:val="00B43F20"/>
    <w:rsid w:val="00B43F8D"/>
    <w:rsid w:val="00B44010"/>
    <w:rsid w:val="00B441D5"/>
    <w:rsid w:val="00B442BC"/>
    <w:rsid w:val="00B447E7"/>
    <w:rsid w:val="00B4497D"/>
    <w:rsid w:val="00B44C88"/>
    <w:rsid w:val="00B452E3"/>
    <w:rsid w:val="00B452E8"/>
    <w:rsid w:val="00B457B3"/>
    <w:rsid w:val="00B45BD7"/>
    <w:rsid w:val="00B4639C"/>
    <w:rsid w:val="00B467ED"/>
    <w:rsid w:val="00B475E4"/>
    <w:rsid w:val="00B47FA1"/>
    <w:rsid w:val="00B5045E"/>
    <w:rsid w:val="00B50A0A"/>
    <w:rsid w:val="00B50BFA"/>
    <w:rsid w:val="00B50C59"/>
    <w:rsid w:val="00B51389"/>
    <w:rsid w:val="00B51580"/>
    <w:rsid w:val="00B51BCB"/>
    <w:rsid w:val="00B52104"/>
    <w:rsid w:val="00B5253A"/>
    <w:rsid w:val="00B52615"/>
    <w:rsid w:val="00B52BD8"/>
    <w:rsid w:val="00B52F6D"/>
    <w:rsid w:val="00B5363D"/>
    <w:rsid w:val="00B538A6"/>
    <w:rsid w:val="00B538FD"/>
    <w:rsid w:val="00B53974"/>
    <w:rsid w:val="00B542AF"/>
    <w:rsid w:val="00B54FCF"/>
    <w:rsid w:val="00B5566A"/>
    <w:rsid w:val="00B5572D"/>
    <w:rsid w:val="00B55987"/>
    <w:rsid w:val="00B55C21"/>
    <w:rsid w:val="00B55DB6"/>
    <w:rsid w:val="00B56538"/>
    <w:rsid w:val="00B56C8B"/>
    <w:rsid w:val="00B56DCC"/>
    <w:rsid w:val="00B56F8D"/>
    <w:rsid w:val="00B571AC"/>
    <w:rsid w:val="00B576CB"/>
    <w:rsid w:val="00B57A36"/>
    <w:rsid w:val="00B60408"/>
    <w:rsid w:val="00B6062E"/>
    <w:rsid w:val="00B629D8"/>
    <w:rsid w:val="00B63899"/>
    <w:rsid w:val="00B638B8"/>
    <w:rsid w:val="00B63CD4"/>
    <w:rsid w:val="00B645E0"/>
    <w:rsid w:val="00B64BB2"/>
    <w:rsid w:val="00B64CB6"/>
    <w:rsid w:val="00B66447"/>
    <w:rsid w:val="00B664DB"/>
    <w:rsid w:val="00B66AA2"/>
    <w:rsid w:val="00B67CEC"/>
    <w:rsid w:val="00B70D87"/>
    <w:rsid w:val="00B71880"/>
    <w:rsid w:val="00B72278"/>
    <w:rsid w:val="00B73284"/>
    <w:rsid w:val="00B73AEF"/>
    <w:rsid w:val="00B743BB"/>
    <w:rsid w:val="00B74536"/>
    <w:rsid w:val="00B7492B"/>
    <w:rsid w:val="00B74BAA"/>
    <w:rsid w:val="00B7563A"/>
    <w:rsid w:val="00B75750"/>
    <w:rsid w:val="00B75A6C"/>
    <w:rsid w:val="00B76410"/>
    <w:rsid w:val="00B768E9"/>
    <w:rsid w:val="00B76EAA"/>
    <w:rsid w:val="00B775F7"/>
    <w:rsid w:val="00B808A5"/>
    <w:rsid w:val="00B80B46"/>
    <w:rsid w:val="00B80D0F"/>
    <w:rsid w:val="00B8100F"/>
    <w:rsid w:val="00B811FC"/>
    <w:rsid w:val="00B8124D"/>
    <w:rsid w:val="00B8146F"/>
    <w:rsid w:val="00B817B3"/>
    <w:rsid w:val="00B81F29"/>
    <w:rsid w:val="00B8209A"/>
    <w:rsid w:val="00B82D11"/>
    <w:rsid w:val="00B830BD"/>
    <w:rsid w:val="00B832F7"/>
    <w:rsid w:val="00B83B77"/>
    <w:rsid w:val="00B84379"/>
    <w:rsid w:val="00B8473B"/>
    <w:rsid w:val="00B85D1D"/>
    <w:rsid w:val="00B86326"/>
    <w:rsid w:val="00B86377"/>
    <w:rsid w:val="00B8729A"/>
    <w:rsid w:val="00B87408"/>
    <w:rsid w:val="00B87713"/>
    <w:rsid w:val="00B87AE1"/>
    <w:rsid w:val="00B87F02"/>
    <w:rsid w:val="00B914BC"/>
    <w:rsid w:val="00B91E91"/>
    <w:rsid w:val="00B9273B"/>
    <w:rsid w:val="00B9287B"/>
    <w:rsid w:val="00B92887"/>
    <w:rsid w:val="00B92E77"/>
    <w:rsid w:val="00B93090"/>
    <w:rsid w:val="00B93FBD"/>
    <w:rsid w:val="00B94084"/>
    <w:rsid w:val="00B94946"/>
    <w:rsid w:val="00B949FA"/>
    <w:rsid w:val="00B94F7D"/>
    <w:rsid w:val="00B953C9"/>
    <w:rsid w:val="00B95713"/>
    <w:rsid w:val="00B95AB7"/>
    <w:rsid w:val="00B9799B"/>
    <w:rsid w:val="00B97C68"/>
    <w:rsid w:val="00B97EE3"/>
    <w:rsid w:val="00BA083C"/>
    <w:rsid w:val="00BA0B93"/>
    <w:rsid w:val="00BA0D49"/>
    <w:rsid w:val="00BA10F8"/>
    <w:rsid w:val="00BA1604"/>
    <w:rsid w:val="00BA1921"/>
    <w:rsid w:val="00BA1EC8"/>
    <w:rsid w:val="00BA2400"/>
    <w:rsid w:val="00BA26BF"/>
    <w:rsid w:val="00BA295F"/>
    <w:rsid w:val="00BA2D0C"/>
    <w:rsid w:val="00BA2F9B"/>
    <w:rsid w:val="00BA39F3"/>
    <w:rsid w:val="00BA417E"/>
    <w:rsid w:val="00BA4C90"/>
    <w:rsid w:val="00BA5A5D"/>
    <w:rsid w:val="00BA5BAD"/>
    <w:rsid w:val="00BA6E5A"/>
    <w:rsid w:val="00BA7451"/>
    <w:rsid w:val="00BA7456"/>
    <w:rsid w:val="00BB051D"/>
    <w:rsid w:val="00BB0B6A"/>
    <w:rsid w:val="00BB0D4B"/>
    <w:rsid w:val="00BB1903"/>
    <w:rsid w:val="00BB2372"/>
    <w:rsid w:val="00BB2E37"/>
    <w:rsid w:val="00BB3600"/>
    <w:rsid w:val="00BB3B3F"/>
    <w:rsid w:val="00BB3DB6"/>
    <w:rsid w:val="00BB42B0"/>
    <w:rsid w:val="00BB44BA"/>
    <w:rsid w:val="00BB4632"/>
    <w:rsid w:val="00BB53C0"/>
    <w:rsid w:val="00BB63EB"/>
    <w:rsid w:val="00BB6422"/>
    <w:rsid w:val="00BB64D3"/>
    <w:rsid w:val="00BB69AB"/>
    <w:rsid w:val="00BB6C2D"/>
    <w:rsid w:val="00BB6C7B"/>
    <w:rsid w:val="00BB6EA1"/>
    <w:rsid w:val="00BB6F61"/>
    <w:rsid w:val="00BB71DC"/>
    <w:rsid w:val="00BB7854"/>
    <w:rsid w:val="00BC03B6"/>
    <w:rsid w:val="00BC04D7"/>
    <w:rsid w:val="00BC05F1"/>
    <w:rsid w:val="00BC17BC"/>
    <w:rsid w:val="00BC23D7"/>
    <w:rsid w:val="00BC2A5E"/>
    <w:rsid w:val="00BC2ED9"/>
    <w:rsid w:val="00BC2F64"/>
    <w:rsid w:val="00BC3002"/>
    <w:rsid w:val="00BC30DA"/>
    <w:rsid w:val="00BC3AFA"/>
    <w:rsid w:val="00BC3C2D"/>
    <w:rsid w:val="00BC4D09"/>
    <w:rsid w:val="00BC5023"/>
    <w:rsid w:val="00BC524A"/>
    <w:rsid w:val="00BC54ED"/>
    <w:rsid w:val="00BC59F1"/>
    <w:rsid w:val="00BC5B4C"/>
    <w:rsid w:val="00BC6E87"/>
    <w:rsid w:val="00BC79AE"/>
    <w:rsid w:val="00BD0C1B"/>
    <w:rsid w:val="00BD1A74"/>
    <w:rsid w:val="00BD1ECA"/>
    <w:rsid w:val="00BD22AC"/>
    <w:rsid w:val="00BD27CD"/>
    <w:rsid w:val="00BD3049"/>
    <w:rsid w:val="00BD39F1"/>
    <w:rsid w:val="00BD3B52"/>
    <w:rsid w:val="00BD3FA5"/>
    <w:rsid w:val="00BD4159"/>
    <w:rsid w:val="00BD42C5"/>
    <w:rsid w:val="00BD487C"/>
    <w:rsid w:val="00BD4D0D"/>
    <w:rsid w:val="00BD5424"/>
    <w:rsid w:val="00BD59A4"/>
    <w:rsid w:val="00BD59C6"/>
    <w:rsid w:val="00BD5A15"/>
    <w:rsid w:val="00BD6772"/>
    <w:rsid w:val="00BD7598"/>
    <w:rsid w:val="00BD77F7"/>
    <w:rsid w:val="00BD781C"/>
    <w:rsid w:val="00BD7B27"/>
    <w:rsid w:val="00BD7CF3"/>
    <w:rsid w:val="00BE027B"/>
    <w:rsid w:val="00BE0714"/>
    <w:rsid w:val="00BE0DFF"/>
    <w:rsid w:val="00BE189B"/>
    <w:rsid w:val="00BE25B9"/>
    <w:rsid w:val="00BE2A29"/>
    <w:rsid w:val="00BE2AC6"/>
    <w:rsid w:val="00BE3740"/>
    <w:rsid w:val="00BE3974"/>
    <w:rsid w:val="00BE3BA8"/>
    <w:rsid w:val="00BE41C7"/>
    <w:rsid w:val="00BE4242"/>
    <w:rsid w:val="00BE42DA"/>
    <w:rsid w:val="00BE4820"/>
    <w:rsid w:val="00BE4BBD"/>
    <w:rsid w:val="00BE4D38"/>
    <w:rsid w:val="00BE516D"/>
    <w:rsid w:val="00BE6FE5"/>
    <w:rsid w:val="00BE7B0A"/>
    <w:rsid w:val="00BE7D0D"/>
    <w:rsid w:val="00BF00B7"/>
    <w:rsid w:val="00BF06E6"/>
    <w:rsid w:val="00BF06FE"/>
    <w:rsid w:val="00BF08C2"/>
    <w:rsid w:val="00BF0DFF"/>
    <w:rsid w:val="00BF2038"/>
    <w:rsid w:val="00BF2280"/>
    <w:rsid w:val="00BF2458"/>
    <w:rsid w:val="00BF2C40"/>
    <w:rsid w:val="00BF2E3E"/>
    <w:rsid w:val="00BF458C"/>
    <w:rsid w:val="00BF4EF7"/>
    <w:rsid w:val="00BF4F79"/>
    <w:rsid w:val="00BF4F81"/>
    <w:rsid w:val="00BF544D"/>
    <w:rsid w:val="00BF6107"/>
    <w:rsid w:val="00BF6561"/>
    <w:rsid w:val="00BF6626"/>
    <w:rsid w:val="00BF7C03"/>
    <w:rsid w:val="00C00246"/>
    <w:rsid w:val="00C00EFD"/>
    <w:rsid w:val="00C01781"/>
    <w:rsid w:val="00C01F6D"/>
    <w:rsid w:val="00C01FB8"/>
    <w:rsid w:val="00C023C8"/>
    <w:rsid w:val="00C02868"/>
    <w:rsid w:val="00C02971"/>
    <w:rsid w:val="00C02EB7"/>
    <w:rsid w:val="00C02F74"/>
    <w:rsid w:val="00C03137"/>
    <w:rsid w:val="00C04447"/>
    <w:rsid w:val="00C04743"/>
    <w:rsid w:val="00C05953"/>
    <w:rsid w:val="00C066DD"/>
    <w:rsid w:val="00C06D0E"/>
    <w:rsid w:val="00C071A9"/>
    <w:rsid w:val="00C073DD"/>
    <w:rsid w:val="00C07C10"/>
    <w:rsid w:val="00C07DF1"/>
    <w:rsid w:val="00C07F7F"/>
    <w:rsid w:val="00C116A2"/>
    <w:rsid w:val="00C11A04"/>
    <w:rsid w:val="00C11A38"/>
    <w:rsid w:val="00C12ECB"/>
    <w:rsid w:val="00C1334F"/>
    <w:rsid w:val="00C1357F"/>
    <w:rsid w:val="00C13A80"/>
    <w:rsid w:val="00C1430A"/>
    <w:rsid w:val="00C14460"/>
    <w:rsid w:val="00C1492C"/>
    <w:rsid w:val="00C15307"/>
    <w:rsid w:val="00C1534E"/>
    <w:rsid w:val="00C155EF"/>
    <w:rsid w:val="00C158F4"/>
    <w:rsid w:val="00C15D17"/>
    <w:rsid w:val="00C161E6"/>
    <w:rsid w:val="00C16386"/>
    <w:rsid w:val="00C1651E"/>
    <w:rsid w:val="00C16836"/>
    <w:rsid w:val="00C16CE3"/>
    <w:rsid w:val="00C1783E"/>
    <w:rsid w:val="00C17890"/>
    <w:rsid w:val="00C17BFA"/>
    <w:rsid w:val="00C17FD8"/>
    <w:rsid w:val="00C21BC0"/>
    <w:rsid w:val="00C220C9"/>
    <w:rsid w:val="00C2293D"/>
    <w:rsid w:val="00C232DC"/>
    <w:rsid w:val="00C237D5"/>
    <w:rsid w:val="00C23968"/>
    <w:rsid w:val="00C24D7B"/>
    <w:rsid w:val="00C2576B"/>
    <w:rsid w:val="00C26715"/>
    <w:rsid w:val="00C271FA"/>
    <w:rsid w:val="00C272B6"/>
    <w:rsid w:val="00C2752C"/>
    <w:rsid w:val="00C303EC"/>
    <w:rsid w:val="00C305D9"/>
    <w:rsid w:val="00C30634"/>
    <w:rsid w:val="00C30D3D"/>
    <w:rsid w:val="00C3138C"/>
    <w:rsid w:val="00C315CD"/>
    <w:rsid w:val="00C31814"/>
    <w:rsid w:val="00C31AB0"/>
    <w:rsid w:val="00C327DB"/>
    <w:rsid w:val="00C3403C"/>
    <w:rsid w:val="00C34766"/>
    <w:rsid w:val="00C34D53"/>
    <w:rsid w:val="00C3568C"/>
    <w:rsid w:val="00C35912"/>
    <w:rsid w:val="00C35C3A"/>
    <w:rsid w:val="00C35ECA"/>
    <w:rsid w:val="00C36104"/>
    <w:rsid w:val="00C3636E"/>
    <w:rsid w:val="00C36C47"/>
    <w:rsid w:val="00C36FE0"/>
    <w:rsid w:val="00C37416"/>
    <w:rsid w:val="00C37B73"/>
    <w:rsid w:val="00C40185"/>
    <w:rsid w:val="00C4149C"/>
    <w:rsid w:val="00C41524"/>
    <w:rsid w:val="00C42087"/>
    <w:rsid w:val="00C42358"/>
    <w:rsid w:val="00C42441"/>
    <w:rsid w:val="00C42CFF"/>
    <w:rsid w:val="00C43141"/>
    <w:rsid w:val="00C431B2"/>
    <w:rsid w:val="00C43885"/>
    <w:rsid w:val="00C43924"/>
    <w:rsid w:val="00C440B4"/>
    <w:rsid w:val="00C44580"/>
    <w:rsid w:val="00C44739"/>
    <w:rsid w:val="00C4492A"/>
    <w:rsid w:val="00C44EA7"/>
    <w:rsid w:val="00C450A8"/>
    <w:rsid w:val="00C45458"/>
    <w:rsid w:val="00C45F2B"/>
    <w:rsid w:val="00C4617B"/>
    <w:rsid w:val="00C46F8F"/>
    <w:rsid w:val="00C47C5F"/>
    <w:rsid w:val="00C50428"/>
    <w:rsid w:val="00C510F2"/>
    <w:rsid w:val="00C51199"/>
    <w:rsid w:val="00C5194E"/>
    <w:rsid w:val="00C5219E"/>
    <w:rsid w:val="00C526F6"/>
    <w:rsid w:val="00C539CF"/>
    <w:rsid w:val="00C53D2D"/>
    <w:rsid w:val="00C53E0C"/>
    <w:rsid w:val="00C54CD9"/>
    <w:rsid w:val="00C55185"/>
    <w:rsid w:val="00C55CAF"/>
    <w:rsid w:val="00C55DDD"/>
    <w:rsid w:val="00C55FFF"/>
    <w:rsid w:val="00C5728A"/>
    <w:rsid w:val="00C573C2"/>
    <w:rsid w:val="00C57C06"/>
    <w:rsid w:val="00C6000C"/>
    <w:rsid w:val="00C603F8"/>
    <w:rsid w:val="00C616D3"/>
    <w:rsid w:val="00C6190B"/>
    <w:rsid w:val="00C61EE3"/>
    <w:rsid w:val="00C62ADF"/>
    <w:rsid w:val="00C62E99"/>
    <w:rsid w:val="00C632BE"/>
    <w:rsid w:val="00C635C6"/>
    <w:rsid w:val="00C635FD"/>
    <w:rsid w:val="00C63ED6"/>
    <w:rsid w:val="00C63FAC"/>
    <w:rsid w:val="00C643C0"/>
    <w:rsid w:val="00C65DFF"/>
    <w:rsid w:val="00C6695A"/>
    <w:rsid w:val="00C669C2"/>
    <w:rsid w:val="00C66CB3"/>
    <w:rsid w:val="00C66D1F"/>
    <w:rsid w:val="00C66DF1"/>
    <w:rsid w:val="00C66EC9"/>
    <w:rsid w:val="00C67153"/>
    <w:rsid w:val="00C678E7"/>
    <w:rsid w:val="00C67B67"/>
    <w:rsid w:val="00C70039"/>
    <w:rsid w:val="00C70B47"/>
    <w:rsid w:val="00C712EE"/>
    <w:rsid w:val="00C7150A"/>
    <w:rsid w:val="00C71C66"/>
    <w:rsid w:val="00C71E8E"/>
    <w:rsid w:val="00C71EDA"/>
    <w:rsid w:val="00C7305E"/>
    <w:rsid w:val="00C73C68"/>
    <w:rsid w:val="00C73D25"/>
    <w:rsid w:val="00C74743"/>
    <w:rsid w:val="00C7483E"/>
    <w:rsid w:val="00C74990"/>
    <w:rsid w:val="00C74A5D"/>
    <w:rsid w:val="00C75565"/>
    <w:rsid w:val="00C7579F"/>
    <w:rsid w:val="00C7599B"/>
    <w:rsid w:val="00C75AD3"/>
    <w:rsid w:val="00C75D90"/>
    <w:rsid w:val="00C7659B"/>
    <w:rsid w:val="00C77839"/>
    <w:rsid w:val="00C805F0"/>
    <w:rsid w:val="00C80707"/>
    <w:rsid w:val="00C808E1"/>
    <w:rsid w:val="00C80B36"/>
    <w:rsid w:val="00C80B59"/>
    <w:rsid w:val="00C80B5E"/>
    <w:rsid w:val="00C81353"/>
    <w:rsid w:val="00C81455"/>
    <w:rsid w:val="00C8215D"/>
    <w:rsid w:val="00C82A01"/>
    <w:rsid w:val="00C83458"/>
    <w:rsid w:val="00C83A03"/>
    <w:rsid w:val="00C83F22"/>
    <w:rsid w:val="00C84C79"/>
    <w:rsid w:val="00C84DD4"/>
    <w:rsid w:val="00C84E9B"/>
    <w:rsid w:val="00C852FF"/>
    <w:rsid w:val="00C856AB"/>
    <w:rsid w:val="00C85B09"/>
    <w:rsid w:val="00C861EE"/>
    <w:rsid w:val="00C86A5F"/>
    <w:rsid w:val="00C870DC"/>
    <w:rsid w:val="00C875BB"/>
    <w:rsid w:val="00C87792"/>
    <w:rsid w:val="00C87D14"/>
    <w:rsid w:val="00C90058"/>
    <w:rsid w:val="00C90475"/>
    <w:rsid w:val="00C9058C"/>
    <w:rsid w:val="00C92C55"/>
    <w:rsid w:val="00C92EB8"/>
    <w:rsid w:val="00C93860"/>
    <w:rsid w:val="00C939A3"/>
    <w:rsid w:val="00C9434A"/>
    <w:rsid w:val="00C9436D"/>
    <w:rsid w:val="00C94861"/>
    <w:rsid w:val="00C951D4"/>
    <w:rsid w:val="00C95268"/>
    <w:rsid w:val="00C956A2"/>
    <w:rsid w:val="00C95AB3"/>
    <w:rsid w:val="00C963EE"/>
    <w:rsid w:val="00C964C4"/>
    <w:rsid w:val="00C964C6"/>
    <w:rsid w:val="00C96921"/>
    <w:rsid w:val="00C96946"/>
    <w:rsid w:val="00C96B4B"/>
    <w:rsid w:val="00C96BBD"/>
    <w:rsid w:val="00CA123F"/>
    <w:rsid w:val="00CA1259"/>
    <w:rsid w:val="00CA1660"/>
    <w:rsid w:val="00CA1BFB"/>
    <w:rsid w:val="00CA1DC6"/>
    <w:rsid w:val="00CA3276"/>
    <w:rsid w:val="00CA34DE"/>
    <w:rsid w:val="00CA3567"/>
    <w:rsid w:val="00CA3B91"/>
    <w:rsid w:val="00CA4606"/>
    <w:rsid w:val="00CA53EC"/>
    <w:rsid w:val="00CA5AE3"/>
    <w:rsid w:val="00CA5C2D"/>
    <w:rsid w:val="00CA756B"/>
    <w:rsid w:val="00CA7CE7"/>
    <w:rsid w:val="00CB02D1"/>
    <w:rsid w:val="00CB06B0"/>
    <w:rsid w:val="00CB08EA"/>
    <w:rsid w:val="00CB0AB2"/>
    <w:rsid w:val="00CB1066"/>
    <w:rsid w:val="00CB10D6"/>
    <w:rsid w:val="00CB1221"/>
    <w:rsid w:val="00CB12FE"/>
    <w:rsid w:val="00CB18AA"/>
    <w:rsid w:val="00CB1C92"/>
    <w:rsid w:val="00CB2144"/>
    <w:rsid w:val="00CB240A"/>
    <w:rsid w:val="00CB4B23"/>
    <w:rsid w:val="00CB4CB5"/>
    <w:rsid w:val="00CB5180"/>
    <w:rsid w:val="00CB5423"/>
    <w:rsid w:val="00CB550A"/>
    <w:rsid w:val="00CB5663"/>
    <w:rsid w:val="00CB62A8"/>
    <w:rsid w:val="00CB6420"/>
    <w:rsid w:val="00CB6DFF"/>
    <w:rsid w:val="00CB7D9E"/>
    <w:rsid w:val="00CC0C36"/>
    <w:rsid w:val="00CC11FD"/>
    <w:rsid w:val="00CC19BB"/>
    <w:rsid w:val="00CC1BA8"/>
    <w:rsid w:val="00CC22C1"/>
    <w:rsid w:val="00CC2373"/>
    <w:rsid w:val="00CC263C"/>
    <w:rsid w:val="00CC27EA"/>
    <w:rsid w:val="00CC2BF4"/>
    <w:rsid w:val="00CC2E4F"/>
    <w:rsid w:val="00CC2F02"/>
    <w:rsid w:val="00CC369C"/>
    <w:rsid w:val="00CC3EE3"/>
    <w:rsid w:val="00CC42F9"/>
    <w:rsid w:val="00CC542D"/>
    <w:rsid w:val="00CC547F"/>
    <w:rsid w:val="00CC5857"/>
    <w:rsid w:val="00CC6820"/>
    <w:rsid w:val="00CC6876"/>
    <w:rsid w:val="00CC6D75"/>
    <w:rsid w:val="00CC70C7"/>
    <w:rsid w:val="00CC74DE"/>
    <w:rsid w:val="00CD01DA"/>
    <w:rsid w:val="00CD06A6"/>
    <w:rsid w:val="00CD11B2"/>
    <w:rsid w:val="00CD123E"/>
    <w:rsid w:val="00CD12A7"/>
    <w:rsid w:val="00CD187C"/>
    <w:rsid w:val="00CD24E6"/>
    <w:rsid w:val="00CD362C"/>
    <w:rsid w:val="00CD39C8"/>
    <w:rsid w:val="00CD3E5A"/>
    <w:rsid w:val="00CD4452"/>
    <w:rsid w:val="00CD4E81"/>
    <w:rsid w:val="00CD563F"/>
    <w:rsid w:val="00CD5AB2"/>
    <w:rsid w:val="00CD69E8"/>
    <w:rsid w:val="00CD7491"/>
    <w:rsid w:val="00CD76B9"/>
    <w:rsid w:val="00CD7DFA"/>
    <w:rsid w:val="00CE002E"/>
    <w:rsid w:val="00CE0167"/>
    <w:rsid w:val="00CE020D"/>
    <w:rsid w:val="00CE039B"/>
    <w:rsid w:val="00CE05E9"/>
    <w:rsid w:val="00CE0844"/>
    <w:rsid w:val="00CE0CFD"/>
    <w:rsid w:val="00CE0F60"/>
    <w:rsid w:val="00CE1389"/>
    <w:rsid w:val="00CE1931"/>
    <w:rsid w:val="00CE1C4E"/>
    <w:rsid w:val="00CE1DF0"/>
    <w:rsid w:val="00CE1E0B"/>
    <w:rsid w:val="00CE24B9"/>
    <w:rsid w:val="00CE27B0"/>
    <w:rsid w:val="00CE2AEC"/>
    <w:rsid w:val="00CE2E14"/>
    <w:rsid w:val="00CE34EE"/>
    <w:rsid w:val="00CE374B"/>
    <w:rsid w:val="00CE38BB"/>
    <w:rsid w:val="00CE43EF"/>
    <w:rsid w:val="00CE44F2"/>
    <w:rsid w:val="00CE5976"/>
    <w:rsid w:val="00CE5C9B"/>
    <w:rsid w:val="00CE5F02"/>
    <w:rsid w:val="00CE5F33"/>
    <w:rsid w:val="00CE63A3"/>
    <w:rsid w:val="00CE78DF"/>
    <w:rsid w:val="00CF0ABF"/>
    <w:rsid w:val="00CF0F13"/>
    <w:rsid w:val="00CF1343"/>
    <w:rsid w:val="00CF1823"/>
    <w:rsid w:val="00CF2859"/>
    <w:rsid w:val="00CF2CCE"/>
    <w:rsid w:val="00CF3467"/>
    <w:rsid w:val="00CF3C52"/>
    <w:rsid w:val="00CF4A5F"/>
    <w:rsid w:val="00CF546B"/>
    <w:rsid w:val="00CF5695"/>
    <w:rsid w:val="00CF57D5"/>
    <w:rsid w:val="00CF5ED9"/>
    <w:rsid w:val="00CF68B9"/>
    <w:rsid w:val="00CF7073"/>
    <w:rsid w:val="00CF739A"/>
    <w:rsid w:val="00CF7866"/>
    <w:rsid w:val="00CF788E"/>
    <w:rsid w:val="00CF7D0D"/>
    <w:rsid w:val="00D00215"/>
    <w:rsid w:val="00D0068E"/>
    <w:rsid w:val="00D00CD0"/>
    <w:rsid w:val="00D00F88"/>
    <w:rsid w:val="00D01484"/>
    <w:rsid w:val="00D01F00"/>
    <w:rsid w:val="00D02286"/>
    <w:rsid w:val="00D022B3"/>
    <w:rsid w:val="00D0253A"/>
    <w:rsid w:val="00D03A72"/>
    <w:rsid w:val="00D03F5D"/>
    <w:rsid w:val="00D05685"/>
    <w:rsid w:val="00D05B81"/>
    <w:rsid w:val="00D05CBC"/>
    <w:rsid w:val="00D05EEF"/>
    <w:rsid w:val="00D0669C"/>
    <w:rsid w:val="00D06BE4"/>
    <w:rsid w:val="00D06E28"/>
    <w:rsid w:val="00D07BA5"/>
    <w:rsid w:val="00D100FA"/>
    <w:rsid w:val="00D10D2C"/>
    <w:rsid w:val="00D10E21"/>
    <w:rsid w:val="00D11051"/>
    <w:rsid w:val="00D1147E"/>
    <w:rsid w:val="00D12428"/>
    <w:rsid w:val="00D13209"/>
    <w:rsid w:val="00D1335D"/>
    <w:rsid w:val="00D133FC"/>
    <w:rsid w:val="00D139DA"/>
    <w:rsid w:val="00D13CDE"/>
    <w:rsid w:val="00D13EBE"/>
    <w:rsid w:val="00D13F35"/>
    <w:rsid w:val="00D1451C"/>
    <w:rsid w:val="00D15CAC"/>
    <w:rsid w:val="00D16647"/>
    <w:rsid w:val="00D167B7"/>
    <w:rsid w:val="00D16B4F"/>
    <w:rsid w:val="00D16B7E"/>
    <w:rsid w:val="00D17079"/>
    <w:rsid w:val="00D17304"/>
    <w:rsid w:val="00D1777D"/>
    <w:rsid w:val="00D1783F"/>
    <w:rsid w:val="00D178B4"/>
    <w:rsid w:val="00D17E0E"/>
    <w:rsid w:val="00D201D7"/>
    <w:rsid w:val="00D20396"/>
    <w:rsid w:val="00D20427"/>
    <w:rsid w:val="00D20646"/>
    <w:rsid w:val="00D20AF5"/>
    <w:rsid w:val="00D2154E"/>
    <w:rsid w:val="00D21676"/>
    <w:rsid w:val="00D21A2B"/>
    <w:rsid w:val="00D21BCC"/>
    <w:rsid w:val="00D21EB9"/>
    <w:rsid w:val="00D2233A"/>
    <w:rsid w:val="00D22F99"/>
    <w:rsid w:val="00D23160"/>
    <w:rsid w:val="00D231B6"/>
    <w:rsid w:val="00D236FB"/>
    <w:rsid w:val="00D2384F"/>
    <w:rsid w:val="00D23910"/>
    <w:rsid w:val="00D23AF7"/>
    <w:rsid w:val="00D24654"/>
    <w:rsid w:val="00D247E9"/>
    <w:rsid w:val="00D24A4E"/>
    <w:rsid w:val="00D25439"/>
    <w:rsid w:val="00D25F91"/>
    <w:rsid w:val="00D264BE"/>
    <w:rsid w:val="00D267AA"/>
    <w:rsid w:val="00D268DD"/>
    <w:rsid w:val="00D2722D"/>
    <w:rsid w:val="00D2791B"/>
    <w:rsid w:val="00D27BFB"/>
    <w:rsid w:val="00D27DD5"/>
    <w:rsid w:val="00D27FCA"/>
    <w:rsid w:val="00D31453"/>
    <w:rsid w:val="00D31D7B"/>
    <w:rsid w:val="00D3227A"/>
    <w:rsid w:val="00D325B3"/>
    <w:rsid w:val="00D32ACB"/>
    <w:rsid w:val="00D33900"/>
    <w:rsid w:val="00D33B44"/>
    <w:rsid w:val="00D33FA6"/>
    <w:rsid w:val="00D33FB7"/>
    <w:rsid w:val="00D343F3"/>
    <w:rsid w:val="00D347F7"/>
    <w:rsid w:val="00D354C8"/>
    <w:rsid w:val="00D35526"/>
    <w:rsid w:val="00D36E52"/>
    <w:rsid w:val="00D371F2"/>
    <w:rsid w:val="00D3723D"/>
    <w:rsid w:val="00D37282"/>
    <w:rsid w:val="00D3784D"/>
    <w:rsid w:val="00D3796B"/>
    <w:rsid w:val="00D404D8"/>
    <w:rsid w:val="00D40A93"/>
    <w:rsid w:val="00D42993"/>
    <w:rsid w:val="00D4347E"/>
    <w:rsid w:val="00D4369C"/>
    <w:rsid w:val="00D437BF"/>
    <w:rsid w:val="00D43825"/>
    <w:rsid w:val="00D4393A"/>
    <w:rsid w:val="00D43E31"/>
    <w:rsid w:val="00D44302"/>
    <w:rsid w:val="00D44572"/>
    <w:rsid w:val="00D44724"/>
    <w:rsid w:val="00D44881"/>
    <w:rsid w:val="00D45EFA"/>
    <w:rsid w:val="00D4618E"/>
    <w:rsid w:val="00D466F0"/>
    <w:rsid w:val="00D46709"/>
    <w:rsid w:val="00D46B90"/>
    <w:rsid w:val="00D47226"/>
    <w:rsid w:val="00D476E6"/>
    <w:rsid w:val="00D4780A"/>
    <w:rsid w:val="00D50669"/>
    <w:rsid w:val="00D508E2"/>
    <w:rsid w:val="00D52D5D"/>
    <w:rsid w:val="00D52D83"/>
    <w:rsid w:val="00D5353F"/>
    <w:rsid w:val="00D535C2"/>
    <w:rsid w:val="00D5362F"/>
    <w:rsid w:val="00D536B5"/>
    <w:rsid w:val="00D54961"/>
    <w:rsid w:val="00D55080"/>
    <w:rsid w:val="00D55149"/>
    <w:rsid w:val="00D554D7"/>
    <w:rsid w:val="00D55AC2"/>
    <w:rsid w:val="00D55ADE"/>
    <w:rsid w:val="00D56830"/>
    <w:rsid w:val="00D57013"/>
    <w:rsid w:val="00D5703B"/>
    <w:rsid w:val="00D5725A"/>
    <w:rsid w:val="00D60B01"/>
    <w:rsid w:val="00D60D96"/>
    <w:rsid w:val="00D60E42"/>
    <w:rsid w:val="00D61166"/>
    <w:rsid w:val="00D61F91"/>
    <w:rsid w:val="00D62136"/>
    <w:rsid w:val="00D62652"/>
    <w:rsid w:val="00D626FF"/>
    <w:rsid w:val="00D62918"/>
    <w:rsid w:val="00D62A0E"/>
    <w:rsid w:val="00D634A8"/>
    <w:rsid w:val="00D635C1"/>
    <w:rsid w:val="00D64009"/>
    <w:rsid w:val="00D64010"/>
    <w:rsid w:val="00D643C7"/>
    <w:rsid w:val="00D645F1"/>
    <w:rsid w:val="00D64881"/>
    <w:rsid w:val="00D64D68"/>
    <w:rsid w:val="00D64FC5"/>
    <w:rsid w:val="00D65B6A"/>
    <w:rsid w:val="00D66D8B"/>
    <w:rsid w:val="00D67B63"/>
    <w:rsid w:val="00D70090"/>
    <w:rsid w:val="00D704A7"/>
    <w:rsid w:val="00D70650"/>
    <w:rsid w:val="00D70981"/>
    <w:rsid w:val="00D71258"/>
    <w:rsid w:val="00D71651"/>
    <w:rsid w:val="00D7177C"/>
    <w:rsid w:val="00D71788"/>
    <w:rsid w:val="00D726F1"/>
    <w:rsid w:val="00D733A1"/>
    <w:rsid w:val="00D733C5"/>
    <w:rsid w:val="00D73567"/>
    <w:rsid w:val="00D73982"/>
    <w:rsid w:val="00D73D59"/>
    <w:rsid w:val="00D749FC"/>
    <w:rsid w:val="00D74B7E"/>
    <w:rsid w:val="00D74D91"/>
    <w:rsid w:val="00D75E15"/>
    <w:rsid w:val="00D75E7A"/>
    <w:rsid w:val="00D76414"/>
    <w:rsid w:val="00D7649B"/>
    <w:rsid w:val="00D76B6F"/>
    <w:rsid w:val="00D76C6B"/>
    <w:rsid w:val="00D76F75"/>
    <w:rsid w:val="00D77481"/>
    <w:rsid w:val="00D7788D"/>
    <w:rsid w:val="00D779AA"/>
    <w:rsid w:val="00D801F5"/>
    <w:rsid w:val="00D806AA"/>
    <w:rsid w:val="00D80995"/>
    <w:rsid w:val="00D80B54"/>
    <w:rsid w:val="00D80BEE"/>
    <w:rsid w:val="00D80EF0"/>
    <w:rsid w:val="00D816D1"/>
    <w:rsid w:val="00D81D06"/>
    <w:rsid w:val="00D81DBC"/>
    <w:rsid w:val="00D81E73"/>
    <w:rsid w:val="00D827A4"/>
    <w:rsid w:val="00D82C3A"/>
    <w:rsid w:val="00D84436"/>
    <w:rsid w:val="00D84694"/>
    <w:rsid w:val="00D848F2"/>
    <w:rsid w:val="00D84ADC"/>
    <w:rsid w:val="00D84D96"/>
    <w:rsid w:val="00D8522A"/>
    <w:rsid w:val="00D852EA"/>
    <w:rsid w:val="00D85D7E"/>
    <w:rsid w:val="00D85F39"/>
    <w:rsid w:val="00D86317"/>
    <w:rsid w:val="00D86F7C"/>
    <w:rsid w:val="00D86FE3"/>
    <w:rsid w:val="00D87B9E"/>
    <w:rsid w:val="00D87E95"/>
    <w:rsid w:val="00D902A6"/>
    <w:rsid w:val="00D90488"/>
    <w:rsid w:val="00D906C7"/>
    <w:rsid w:val="00D9107B"/>
    <w:rsid w:val="00D91600"/>
    <w:rsid w:val="00D91810"/>
    <w:rsid w:val="00D91875"/>
    <w:rsid w:val="00D918B4"/>
    <w:rsid w:val="00D918CE"/>
    <w:rsid w:val="00D91A66"/>
    <w:rsid w:val="00D91D1B"/>
    <w:rsid w:val="00D93678"/>
    <w:rsid w:val="00D93C06"/>
    <w:rsid w:val="00D9478F"/>
    <w:rsid w:val="00D948BE"/>
    <w:rsid w:val="00D94BE5"/>
    <w:rsid w:val="00D95AA8"/>
    <w:rsid w:val="00D95D1B"/>
    <w:rsid w:val="00D95D2F"/>
    <w:rsid w:val="00D95E72"/>
    <w:rsid w:val="00DA0257"/>
    <w:rsid w:val="00DA0891"/>
    <w:rsid w:val="00DA14ED"/>
    <w:rsid w:val="00DA26B9"/>
    <w:rsid w:val="00DA2B8E"/>
    <w:rsid w:val="00DA2D63"/>
    <w:rsid w:val="00DA39D6"/>
    <w:rsid w:val="00DA3BBF"/>
    <w:rsid w:val="00DA4FCE"/>
    <w:rsid w:val="00DA5A95"/>
    <w:rsid w:val="00DA60E1"/>
    <w:rsid w:val="00DA610E"/>
    <w:rsid w:val="00DA73E4"/>
    <w:rsid w:val="00DA761F"/>
    <w:rsid w:val="00DB03B0"/>
    <w:rsid w:val="00DB0483"/>
    <w:rsid w:val="00DB0CF9"/>
    <w:rsid w:val="00DB0EF4"/>
    <w:rsid w:val="00DB1037"/>
    <w:rsid w:val="00DB255D"/>
    <w:rsid w:val="00DB2D10"/>
    <w:rsid w:val="00DB2E6F"/>
    <w:rsid w:val="00DB334F"/>
    <w:rsid w:val="00DB35BF"/>
    <w:rsid w:val="00DB36F3"/>
    <w:rsid w:val="00DB3B7B"/>
    <w:rsid w:val="00DB3D6C"/>
    <w:rsid w:val="00DB3FF9"/>
    <w:rsid w:val="00DB48FC"/>
    <w:rsid w:val="00DB51D8"/>
    <w:rsid w:val="00DB54AC"/>
    <w:rsid w:val="00DB5B1C"/>
    <w:rsid w:val="00DB6B98"/>
    <w:rsid w:val="00DB6E8A"/>
    <w:rsid w:val="00DB6E9A"/>
    <w:rsid w:val="00DB6FF3"/>
    <w:rsid w:val="00DB6FFD"/>
    <w:rsid w:val="00DB7AB2"/>
    <w:rsid w:val="00DB7EDE"/>
    <w:rsid w:val="00DC10FC"/>
    <w:rsid w:val="00DC128F"/>
    <w:rsid w:val="00DC1E83"/>
    <w:rsid w:val="00DC21E1"/>
    <w:rsid w:val="00DC3042"/>
    <w:rsid w:val="00DC31D6"/>
    <w:rsid w:val="00DC35FD"/>
    <w:rsid w:val="00DC37F9"/>
    <w:rsid w:val="00DC3A95"/>
    <w:rsid w:val="00DC3ED7"/>
    <w:rsid w:val="00DC4247"/>
    <w:rsid w:val="00DC4649"/>
    <w:rsid w:val="00DC4794"/>
    <w:rsid w:val="00DC4D82"/>
    <w:rsid w:val="00DC5714"/>
    <w:rsid w:val="00DC5FEA"/>
    <w:rsid w:val="00DC677D"/>
    <w:rsid w:val="00DC6959"/>
    <w:rsid w:val="00DC70EC"/>
    <w:rsid w:val="00DC7E0D"/>
    <w:rsid w:val="00DD0017"/>
    <w:rsid w:val="00DD0555"/>
    <w:rsid w:val="00DD0AE1"/>
    <w:rsid w:val="00DD1A49"/>
    <w:rsid w:val="00DD2A9A"/>
    <w:rsid w:val="00DD3347"/>
    <w:rsid w:val="00DD4320"/>
    <w:rsid w:val="00DD481C"/>
    <w:rsid w:val="00DD49A6"/>
    <w:rsid w:val="00DD4DCE"/>
    <w:rsid w:val="00DD573B"/>
    <w:rsid w:val="00DD57AF"/>
    <w:rsid w:val="00DD5CCA"/>
    <w:rsid w:val="00DD63B1"/>
    <w:rsid w:val="00DD64BA"/>
    <w:rsid w:val="00DD686A"/>
    <w:rsid w:val="00DD727E"/>
    <w:rsid w:val="00DE0127"/>
    <w:rsid w:val="00DE0AFD"/>
    <w:rsid w:val="00DE115C"/>
    <w:rsid w:val="00DE2509"/>
    <w:rsid w:val="00DE26D8"/>
    <w:rsid w:val="00DE343A"/>
    <w:rsid w:val="00DE3558"/>
    <w:rsid w:val="00DE358E"/>
    <w:rsid w:val="00DE3B9F"/>
    <w:rsid w:val="00DE4090"/>
    <w:rsid w:val="00DE41DE"/>
    <w:rsid w:val="00DE4FA9"/>
    <w:rsid w:val="00DE5A2F"/>
    <w:rsid w:val="00DE5CD3"/>
    <w:rsid w:val="00DE6010"/>
    <w:rsid w:val="00DE63C4"/>
    <w:rsid w:val="00DE63D2"/>
    <w:rsid w:val="00DE6CBB"/>
    <w:rsid w:val="00DE6FB7"/>
    <w:rsid w:val="00DE7C1E"/>
    <w:rsid w:val="00DE7E08"/>
    <w:rsid w:val="00DE7F61"/>
    <w:rsid w:val="00DF09BC"/>
    <w:rsid w:val="00DF0A51"/>
    <w:rsid w:val="00DF100D"/>
    <w:rsid w:val="00DF1104"/>
    <w:rsid w:val="00DF110A"/>
    <w:rsid w:val="00DF14BE"/>
    <w:rsid w:val="00DF1889"/>
    <w:rsid w:val="00DF1D86"/>
    <w:rsid w:val="00DF2E02"/>
    <w:rsid w:val="00DF3258"/>
    <w:rsid w:val="00DF33E6"/>
    <w:rsid w:val="00DF4677"/>
    <w:rsid w:val="00DF4695"/>
    <w:rsid w:val="00DF47A8"/>
    <w:rsid w:val="00DF47C5"/>
    <w:rsid w:val="00DF4D0C"/>
    <w:rsid w:val="00DF55D9"/>
    <w:rsid w:val="00DF5A35"/>
    <w:rsid w:val="00DF5CEB"/>
    <w:rsid w:val="00DF625C"/>
    <w:rsid w:val="00DF65D4"/>
    <w:rsid w:val="00DF6BE1"/>
    <w:rsid w:val="00DF6D99"/>
    <w:rsid w:val="00DF71AB"/>
    <w:rsid w:val="00DF76AC"/>
    <w:rsid w:val="00DF7718"/>
    <w:rsid w:val="00E00E7E"/>
    <w:rsid w:val="00E027E5"/>
    <w:rsid w:val="00E03B7D"/>
    <w:rsid w:val="00E03FBB"/>
    <w:rsid w:val="00E041E7"/>
    <w:rsid w:val="00E04618"/>
    <w:rsid w:val="00E049BC"/>
    <w:rsid w:val="00E04DBD"/>
    <w:rsid w:val="00E04F07"/>
    <w:rsid w:val="00E04F2B"/>
    <w:rsid w:val="00E059B4"/>
    <w:rsid w:val="00E059F1"/>
    <w:rsid w:val="00E05C01"/>
    <w:rsid w:val="00E05EEC"/>
    <w:rsid w:val="00E062F1"/>
    <w:rsid w:val="00E0716B"/>
    <w:rsid w:val="00E07974"/>
    <w:rsid w:val="00E07B32"/>
    <w:rsid w:val="00E10737"/>
    <w:rsid w:val="00E117D4"/>
    <w:rsid w:val="00E119A0"/>
    <w:rsid w:val="00E11D0B"/>
    <w:rsid w:val="00E11FEC"/>
    <w:rsid w:val="00E12113"/>
    <w:rsid w:val="00E12849"/>
    <w:rsid w:val="00E128E2"/>
    <w:rsid w:val="00E12B5D"/>
    <w:rsid w:val="00E12EE2"/>
    <w:rsid w:val="00E1382D"/>
    <w:rsid w:val="00E142F7"/>
    <w:rsid w:val="00E14D3D"/>
    <w:rsid w:val="00E152B2"/>
    <w:rsid w:val="00E1534F"/>
    <w:rsid w:val="00E15A11"/>
    <w:rsid w:val="00E15DC0"/>
    <w:rsid w:val="00E15F19"/>
    <w:rsid w:val="00E16152"/>
    <w:rsid w:val="00E16987"/>
    <w:rsid w:val="00E16A14"/>
    <w:rsid w:val="00E17312"/>
    <w:rsid w:val="00E17611"/>
    <w:rsid w:val="00E176BD"/>
    <w:rsid w:val="00E17976"/>
    <w:rsid w:val="00E17CF4"/>
    <w:rsid w:val="00E202ED"/>
    <w:rsid w:val="00E2036C"/>
    <w:rsid w:val="00E205AC"/>
    <w:rsid w:val="00E212BE"/>
    <w:rsid w:val="00E2189E"/>
    <w:rsid w:val="00E2254C"/>
    <w:rsid w:val="00E228FA"/>
    <w:rsid w:val="00E22A71"/>
    <w:rsid w:val="00E233DD"/>
    <w:rsid w:val="00E238C1"/>
    <w:rsid w:val="00E238C7"/>
    <w:rsid w:val="00E23917"/>
    <w:rsid w:val="00E23F9C"/>
    <w:rsid w:val="00E247C8"/>
    <w:rsid w:val="00E250E8"/>
    <w:rsid w:val="00E2542E"/>
    <w:rsid w:val="00E25E80"/>
    <w:rsid w:val="00E260EE"/>
    <w:rsid w:val="00E276A7"/>
    <w:rsid w:val="00E30932"/>
    <w:rsid w:val="00E3118B"/>
    <w:rsid w:val="00E317A0"/>
    <w:rsid w:val="00E3185F"/>
    <w:rsid w:val="00E31CF8"/>
    <w:rsid w:val="00E31D8E"/>
    <w:rsid w:val="00E32546"/>
    <w:rsid w:val="00E32552"/>
    <w:rsid w:val="00E32893"/>
    <w:rsid w:val="00E32A44"/>
    <w:rsid w:val="00E32A92"/>
    <w:rsid w:val="00E32E95"/>
    <w:rsid w:val="00E3312A"/>
    <w:rsid w:val="00E3330A"/>
    <w:rsid w:val="00E3341C"/>
    <w:rsid w:val="00E33A51"/>
    <w:rsid w:val="00E34122"/>
    <w:rsid w:val="00E341DB"/>
    <w:rsid w:val="00E34428"/>
    <w:rsid w:val="00E345E9"/>
    <w:rsid w:val="00E34892"/>
    <w:rsid w:val="00E34A57"/>
    <w:rsid w:val="00E351F6"/>
    <w:rsid w:val="00E355EF"/>
    <w:rsid w:val="00E36208"/>
    <w:rsid w:val="00E36353"/>
    <w:rsid w:val="00E36C6C"/>
    <w:rsid w:val="00E40187"/>
    <w:rsid w:val="00E402F3"/>
    <w:rsid w:val="00E40985"/>
    <w:rsid w:val="00E418EA"/>
    <w:rsid w:val="00E41A8F"/>
    <w:rsid w:val="00E41E62"/>
    <w:rsid w:val="00E420AF"/>
    <w:rsid w:val="00E4219B"/>
    <w:rsid w:val="00E42C59"/>
    <w:rsid w:val="00E430FA"/>
    <w:rsid w:val="00E4325F"/>
    <w:rsid w:val="00E438DE"/>
    <w:rsid w:val="00E439DB"/>
    <w:rsid w:val="00E43E2C"/>
    <w:rsid w:val="00E44C6C"/>
    <w:rsid w:val="00E451E0"/>
    <w:rsid w:val="00E45FB6"/>
    <w:rsid w:val="00E46699"/>
    <w:rsid w:val="00E46839"/>
    <w:rsid w:val="00E46DEE"/>
    <w:rsid w:val="00E474FB"/>
    <w:rsid w:val="00E50251"/>
    <w:rsid w:val="00E503B1"/>
    <w:rsid w:val="00E50A41"/>
    <w:rsid w:val="00E50CAE"/>
    <w:rsid w:val="00E5171F"/>
    <w:rsid w:val="00E525AC"/>
    <w:rsid w:val="00E52631"/>
    <w:rsid w:val="00E52F93"/>
    <w:rsid w:val="00E53478"/>
    <w:rsid w:val="00E53D0E"/>
    <w:rsid w:val="00E53FB1"/>
    <w:rsid w:val="00E54BE4"/>
    <w:rsid w:val="00E558D8"/>
    <w:rsid w:val="00E55B34"/>
    <w:rsid w:val="00E55C06"/>
    <w:rsid w:val="00E55C6A"/>
    <w:rsid w:val="00E55C75"/>
    <w:rsid w:val="00E56298"/>
    <w:rsid w:val="00E5703A"/>
    <w:rsid w:val="00E57287"/>
    <w:rsid w:val="00E576CB"/>
    <w:rsid w:val="00E57B8F"/>
    <w:rsid w:val="00E604B2"/>
    <w:rsid w:val="00E608BB"/>
    <w:rsid w:val="00E6099E"/>
    <w:rsid w:val="00E60F8D"/>
    <w:rsid w:val="00E61281"/>
    <w:rsid w:val="00E61289"/>
    <w:rsid w:val="00E61674"/>
    <w:rsid w:val="00E6203C"/>
    <w:rsid w:val="00E62239"/>
    <w:rsid w:val="00E62A35"/>
    <w:rsid w:val="00E62A82"/>
    <w:rsid w:val="00E62BCC"/>
    <w:rsid w:val="00E6338F"/>
    <w:rsid w:val="00E63535"/>
    <w:rsid w:val="00E63DDD"/>
    <w:rsid w:val="00E6404D"/>
    <w:rsid w:val="00E645C9"/>
    <w:rsid w:val="00E64658"/>
    <w:rsid w:val="00E64835"/>
    <w:rsid w:val="00E64C3F"/>
    <w:rsid w:val="00E65B9F"/>
    <w:rsid w:val="00E65C8C"/>
    <w:rsid w:val="00E65F67"/>
    <w:rsid w:val="00E66206"/>
    <w:rsid w:val="00E66B92"/>
    <w:rsid w:val="00E66EA5"/>
    <w:rsid w:val="00E67193"/>
    <w:rsid w:val="00E677BE"/>
    <w:rsid w:val="00E70117"/>
    <w:rsid w:val="00E7014E"/>
    <w:rsid w:val="00E70919"/>
    <w:rsid w:val="00E7091D"/>
    <w:rsid w:val="00E70E1F"/>
    <w:rsid w:val="00E7188F"/>
    <w:rsid w:val="00E71CF4"/>
    <w:rsid w:val="00E724B1"/>
    <w:rsid w:val="00E726F8"/>
    <w:rsid w:val="00E72D54"/>
    <w:rsid w:val="00E73834"/>
    <w:rsid w:val="00E73F0A"/>
    <w:rsid w:val="00E741ED"/>
    <w:rsid w:val="00E747E3"/>
    <w:rsid w:val="00E74AA4"/>
    <w:rsid w:val="00E75125"/>
    <w:rsid w:val="00E75171"/>
    <w:rsid w:val="00E7521D"/>
    <w:rsid w:val="00E75B03"/>
    <w:rsid w:val="00E75EF2"/>
    <w:rsid w:val="00E76A0E"/>
    <w:rsid w:val="00E76C24"/>
    <w:rsid w:val="00E77B7F"/>
    <w:rsid w:val="00E80044"/>
    <w:rsid w:val="00E80160"/>
    <w:rsid w:val="00E807DC"/>
    <w:rsid w:val="00E81B82"/>
    <w:rsid w:val="00E81BAA"/>
    <w:rsid w:val="00E81D65"/>
    <w:rsid w:val="00E82B27"/>
    <w:rsid w:val="00E83406"/>
    <w:rsid w:val="00E835C3"/>
    <w:rsid w:val="00E83E27"/>
    <w:rsid w:val="00E844D3"/>
    <w:rsid w:val="00E84796"/>
    <w:rsid w:val="00E847B6"/>
    <w:rsid w:val="00E84C3F"/>
    <w:rsid w:val="00E85ADF"/>
    <w:rsid w:val="00E85BC2"/>
    <w:rsid w:val="00E85BDC"/>
    <w:rsid w:val="00E85D5E"/>
    <w:rsid w:val="00E85D77"/>
    <w:rsid w:val="00E86127"/>
    <w:rsid w:val="00E86579"/>
    <w:rsid w:val="00E86D5D"/>
    <w:rsid w:val="00E87105"/>
    <w:rsid w:val="00E8779D"/>
    <w:rsid w:val="00E87A43"/>
    <w:rsid w:val="00E87CDE"/>
    <w:rsid w:val="00E87D0F"/>
    <w:rsid w:val="00E87E8E"/>
    <w:rsid w:val="00E87EC0"/>
    <w:rsid w:val="00E902F3"/>
    <w:rsid w:val="00E90715"/>
    <w:rsid w:val="00E907AA"/>
    <w:rsid w:val="00E90989"/>
    <w:rsid w:val="00E909F3"/>
    <w:rsid w:val="00E90CCD"/>
    <w:rsid w:val="00E91AE2"/>
    <w:rsid w:val="00E91D47"/>
    <w:rsid w:val="00E92020"/>
    <w:rsid w:val="00E926EA"/>
    <w:rsid w:val="00E9355E"/>
    <w:rsid w:val="00E93FA3"/>
    <w:rsid w:val="00E941BA"/>
    <w:rsid w:val="00E94C2B"/>
    <w:rsid w:val="00E94DB3"/>
    <w:rsid w:val="00E94F29"/>
    <w:rsid w:val="00E95671"/>
    <w:rsid w:val="00E958C7"/>
    <w:rsid w:val="00E959B3"/>
    <w:rsid w:val="00E95E52"/>
    <w:rsid w:val="00E963EA"/>
    <w:rsid w:val="00E96815"/>
    <w:rsid w:val="00E96A0B"/>
    <w:rsid w:val="00E96B40"/>
    <w:rsid w:val="00E96D43"/>
    <w:rsid w:val="00E97DBD"/>
    <w:rsid w:val="00EA03ED"/>
    <w:rsid w:val="00EA0764"/>
    <w:rsid w:val="00EA108A"/>
    <w:rsid w:val="00EA168D"/>
    <w:rsid w:val="00EA1719"/>
    <w:rsid w:val="00EA1DAD"/>
    <w:rsid w:val="00EA28CD"/>
    <w:rsid w:val="00EA420A"/>
    <w:rsid w:val="00EA48B2"/>
    <w:rsid w:val="00EA55D0"/>
    <w:rsid w:val="00EA685A"/>
    <w:rsid w:val="00EA72CB"/>
    <w:rsid w:val="00EA765A"/>
    <w:rsid w:val="00EA76BE"/>
    <w:rsid w:val="00EA779E"/>
    <w:rsid w:val="00EA7B45"/>
    <w:rsid w:val="00EA7D78"/>
    <w:rsid w:val="00EA7E09"/>
    <w:rsid w:val="00EB1EC1"/>
    <w:rsid w:val="00EB2036"/>
    <w:rsid w:val="00EB2B60"/>
    <w:rsid w:val="00EB2C3D"/>
    <w:rsid w:val="00EB2CD4"/>
    <w:rsid w:val="00EB3331"/>
    <w:rsid w:val="00EB51AF"/>
    <w:rsid w:val="00EB53C0"/>
    <w:rsid w:val="00EB55B2"/>
    <w:rsid w:val="00EB572E"/>
    <w:rsid w:val="00EB5C6B"/>
    <w:rsid w:val="00EB6565"/>
    <w:rsid w:val="00EB680D"/>
    <w:rsid w:val="00EB684C"/>
    <w:rsid w:val="00EB6C73"/>
    <w:rsid w:val="00EB6F3A"/>
    <w:rsid w:val="00EB75C8"/>
    <w:rsid w:val="00EB77DB"/>
    <w:rsid w:val="00EB7D3E"/>
    <w:rsid w:val="00EC08FF"/>
    <w:rsid w:val="00EC0A8D"/>
    <w:rsid w:val="00EC0D87"/>
    <w:rsid w:val="00EC1EC0"/>
    <w:rsid w:val="00EC2489"/>
    <w:rsid w:val="00EC24B2"/>
    <w:rsid w:val="00EC2635"/>
    <w:rsid w:val="00EC2A7E"/>
    <w:rsid w:val="00EC3375"/>
    <w:rsid w:val="00EC3BA2"/>
    <w:rsid w:val="00EC3BDE"/>
    <w:rsid w:val="00EC3EE2"/>
    <w:rsid w:val="00EC42DE"/>
    <w:rsid w:val="00EC476A"/>
    <w:rsid w:val="00EC60B9"/>
    <w:rsid w:val="00EC66DA"/>
    <w:rsid w:val="00EC68FA"/>
    <w:rsid w:val="00EC7370"/>
    <w:rsid w:val="00EC74D0"/>
    <w:rsid w:val="00EC7B89"/>
    <w:rsid w:val="00EC7F67"/>
    <w:rsid w:val="00ED05AD"/>
    <w:rsid w:val="00ED1690"/>
    <w:rsid w:val="00ED1D30"/>
    <w:rsid w:val="00ED2744"/>
    <w:rsid w:val="00ED2B32"/>
    <w:rsid w:val="00ED3F69"/>
    <w:rsid w:val="00ED4172"/>
    <w:rsid w:val="00ED4416"/>
    <w:rsid w:val="00ED483D"/>
    <w:rsid w:val="00ED485F"/>
    <w:rsid w:val="00ED58AD"/>
    <w:rsid w:val="00ED5940"/>
    <w:rsid w:val="00ED71B4"/>
    <w:rsid w:val="00EE0A39"/>
    <w:rsid w:val="00EE213A"/>
    <w:rsid w:val="00EE2428"/>
    <w:rsid w:val="00EE2719"/>
    <w:rsid w:val="00EE28A1"/>
    <w:rsid w:val="00EE2DF4"/>
    <w:rsid w:val="00EE2FCD"/>
    <w:rsid w:val="00EE343F"/>
    <w:rsid w:val="00EE4069"/>
    <w:rsid w:val="00EE52D0"/>
    <w:rsid w:val="00EE5375"/>
    <w:rsid w:val="00EE5407"/>
    <w:rsid w:val="00EE69D2"/>
    <w:rsid w:val="00EE6DF7"/>
    <w:rsid w:val="00EE6FCD"/>
    <w:rsid w:val="00EE7143"/>
    <w:rsid w:val="00EE7250"/>
    <w:rsid w:val="00EE72D1"/>
    <w:rsid w:val="00EE737B"/>
    <w:rsid w:val="00EE7534"/>
    <w:rsid w:val="00EE762D"/>
    <w:rsid w:val="00EF00CE"/>
    <w:rsid w:val="00EF03B1"/>
    <w:rsid w:val="00EF0C17"/>
    <w:rsid w:val="00EF1785"/>
    <w:rsid w:val="00EF1B67"/>
    <w:rsid w:val="00EF1CC1"/>
    <w:rsid w:val="00EF1D55"/>
    <w:rsid w:val="00EF1E2A"/>
    <w:rsid w:val="00EF21F2"/>
    <w:rsid w:val="00EF2541"/>
    <w:rsid w:val="00EF28C6"/>
    <w:rsid w:val="00EF2B9F"/>
    <w:rsid w:val="00EF305D"/>
    <w:rsid w:val="00EF3647"/>
    <w:rsid w:val="00EF3661"/>
    <w:rsid w:val="00EF4C6E"/>
    <w:rsid w:val="00EF50F7"/>
    <w:rsid w:val="00EF522B"/>
    <w:rsid w:val="00EF54D7"/>
    <w:rsid w:val="00EF5ED0"/>
    <w:rsid w:val="00EF67BC"/>
    <w:rsid w:val="00EF6C0E"/>
    <w:rsid w:val="00EF6C18"/>
    <w:rsid w:val="00EF6ECB"/>
    <w:rsid w:val="00EF6FAD"/>
    <w:rsid w:val="00EF7094"/>
    <w:rsid w:val="00EF710C"/>
    <w:rsid w:val="00EF754B"/>
    <w:rsid w:val="00EF7CD3"/>
    <w:rsid w:val="00EF7E4E"/>
    <w:rsid w:val="00F00418"/>
    <w:rsid w:val="00F005B1"/>
    <w:rsid w:val="00F00893"/>
    <w:rsid w:val="00F00A53"/>
    <w:rsid w:val="00F00AD6"/>
    <w:rsid w:val="00F00F73"/>
    <w:rsid w:val="00F02A18"/>
    <w:rsid w:val="00F02AEE"/>
    <w:rsid w:val="00F02ED9"/>
    <w:rsid w:val="00F03617"/>
    <w:rsid w:val="00F038F6"/>
    <w:rsid w:val="00F03943"/>
    <w:rsid w:val="00F03C90"/>
    <w:rsid w:val="00F03CD9"/>
    <w:rsid w:val="00F04614"/>
    <w:rsid w:val="00F0466E"/>
    <w:rsid w:val="00F04753"/>
    <w:rsid w:val="00F04A3A"/>
    <w:rsid w:val="00F04CC7"/>
    <w:rsid w:val="00F0592A"/>
    <w:rsid w:val="00F05FFB"/>
    <w:rsid w:val="00F063BC"/>
    <w:rsid w:val="00F06867"/>
    <w:rsid w:val="00F0748A"/>
    <w:rsid w:val="00F07F5B"/>
    <w:rsid w:val="00F116EC"/>
    <w:rsid w:val="00F11BCC"/>
    <w:rsid w:val="00F121CC"/>
    <w:rsid w:val="00F12C3C"/>
    <w:rsid w:val="00F134CA"/>
    <w:rsid w:val="00F1359C"/>
    <w:rsid w:val="00F1364C"/>
    <w:rsid w:val="00F13EB4"/>
    <w:rsid w:val="00F13FEA"/>
    <w:rsid w:val="00F1444B"/>
    <w:rsid w:val="00F1508E"/>
    <w:rsid w:val="00F158F5"/>
    <w:rsid w:val="00F1629E"/>
    <w:rsid w:val="00F17D5F"/>
    <w:rsid w:val="00F20291"/>
    <w:rsid w:val="00F207E3"/>
    <w:rsid w:val="00F20819"/>
    <w:rsid w:val="00F210AE"/>
    <w:rsid w:val="00F21B26"/>
    <w:rsid w:val="00F21DF4"/>
    <w:rsid w:val="00F21F3A"/>
    <w:rsid w:val="00F21FFA"/>
    <w:rsid w:val="00F22262"/>
    <w:rsid w:val="00F228A1"/>
    <w:rsid w:val="00F24504"/>
    <w:rsid w:val="00F246B3"/>
    <w:rsid w:val="00F24C2F"/>
    <w:rsid w:val="00F25038"/>
    <w:rsid w:val="00F25DDD"/>
    <w:rsid w:val="00F25F4E"/>
    <w:rsid w:val="00F276FB"/>
    <w:rsid w:val="00F27B01"/>
    <w:rsid w:val="00F27EDC"/>
    <w:rsid w:val="00F30470"/>
    <w:rsid w:val="00F305E6"/>
    <w:rsid w:val="00F3128C"/>
    <w:rsid w:val="00F314B8"/>
    <w:rsid w:val="00F31CEE"/>
    <w:rsid w:val="00F32267"/>
    <w:rsid w:val="00F323D5"/>
    <w:rsid w:val="00F32B04"/>
    <w:rsid w:val="00F32E6F"/>
    <w:rsid w:val="00F330C4"/>
    <w:rsid w:val="00F33C72"/>
    <w:rsid w:val="00F33D99"/>
    <w:rsid w:val="00F33E62"/>
    <w:rsid w:val="00F34588"/>
    <w:rsid w:val="00F34B19"/>
    <w:rsid w:val="00F350DC"/>
    <w:rsid w:val="00F35707"/>
    <w:rsid w:val="00F3591E"/>
    <w:rsid w:val="00F36389"/>
    <w:rsid w:val="00F36675"/>
    <w:rsid w:val="00F368F0"/>
    <w:rsid w:val="00F36B8A"/>
    <w:rsid w:val="00F37090"/>
    <w:rsid w:val="00F37EF3"/>
    <w:rsid w:val="00F37F54"/>
    <w:rsid w:val="00F4037C"/>
    <w:rsid w:val="00F410DA"/>
    <w:rsid w:val="00F418A9"/>
    <w:rsid w:val="00F41ABB"/>
    <w:rsid w:val="00F424BE"/>
    <w:rsid w:val="00F42CF2"/>
    <w:rsid w:val="00F42CF7"/>
    <w:rsid w:val="00F43559"/>
    <w:rsid w:val="00F436FF"/>
    <w:rsid w:val="00F45F2A"/>
    <w:rsid w:val="00F4614F"/>
    <w:rsid w:val="00F468ED"/>
    <w:rsid w:val="00F475B2"/>
    <w:rsid w:val="00F475D8"/>
    <w:rsid w:val="00F47EBF"/>
    <w:rsid w:val="00F52324"/>
    <w:rsid w:val="00F52C22"/>
    <w:rsid w:val="00F53249"/>
    <w:rsid w:val="00F535EA"/>
    <w:rsid w:val="00F537BF"/>
    <w:rsid w:val="00F53D1F"/>
    <w:rsid w:val="00F54921"/>
    <w:rsid w:val="00F5593D"/>
    <w:rsid w:val="00F55CDB"/>
    <w:rsid w:val="00F562FC"/>
    <w:rsid w:val="00F56427"/>
    <w:rsid w:val="00F5654C"/>
    <w:rsid w:val="00F5745C"/>
    <w:rsid w:val="00F60577"/>
    <w:rsid w:val="00F60D06"/>
    <w:rsid w:val="00F60EFB"/>
    <w:rsid w:val="00F614DF"/>
    <w:rsid w:val="00F615D4"/>
    <w:rsid w:val="00F61D28"/>
    <w:rsid w:val="00F6355C"/>
    <w:rsid w:val="00F63FCC"/>
    <w:rsid w:val="00F64D9D"/>
    <w:rsid w:val="00F64E27"/>
    <w:rsid w:val="00F64FFD"/>
    <w:rsid w:val="00F65285"/>
    <w:rsid w:val="00F655CF"/>
    <w:rsid w:val="00F65AC3"/>
    <w:rsid w:val="00F667AF"/>
    <w:rsid w:val="00F67310"/>
    <w:rsid w:val="00F67740"/>
    <w:rsid w:val="00F67805"/>
    <w:rsid w:val="00F67888"/>
    <w:rsid w:val="00F6798F"/>
    <w:rsid w:val="00F67E63"/>
    <w:rsid w:val="00F70096"/>
    <w:rsid w:val="00F704BF"/>
    <w:rsid w:val="00F706E7"/>
    <w:rsid w:val="00F71280"/>
    <w:rsid w:val="00F72306"/>
    <w:rsid w:val="00F72759"/>
    <w:rsid w:val="00F72CA1"/>
    <w:rsid w:val="00F72F37"/>
    <w:rsid w:val="00F73BBD"/>
    <w:rsid w:val="00F73EAB"/>
    <w:rsid w:val="00F7426D"/>
    <w:rsid w:val="00F746C2"/>
    <w:rsid w:val="00F747DD"/>
    <w:rsid w:val="00F752DE"/>
    <w:rsid w:val="00F753AA"/>
    <w:rsid w:val="00F75D34"/>
    <w:rsid w:val="00F75F02"/>
    <w:rsid w:val="00F7681E"/>
    <w:rsid w:val="00F768C9"/>
    <w:rsid w:val="00F76A22"/>
    <w:rsid w:val="00F77F66"/>
    <w:rsid w:val="00F80371"/>
    <w:rsid w:val="00F806FF"/>
    <w:rsid w:val="00F80D13"/>
    <w:rsid w:val="00F80D49"/>
    <w:rsid w:val="00F80F0D"/>
    <w:rsid w:val="00F8134E"/>
    <w:rsid w:val="00F81C79"/>
    <w:rsid w:val="00F81E1F"/>
    <w:rsid w:val="00F82D2A"/>
    <w:rsid w:val="00F82D6A"/>
    <w:rsid w:val="00F83160"/>
    <w:rsid w:val="00F8379E"/>
    <w:rsid w:val="00F8438C"/>
    <w:rsid w:val="00F844DB"/>
    <w:rsid w:val="00F84EC2"/>
    <w:rsid w:val="00F84ECF"/>
    <w:rsid w:val="00F85045"/>
    <w:rsid w:val="00F861B3"/>
    <w:rsid w:val="00F86495"/>
    <w:rsid w:val="00F86F6B"/>
    <w:rsid w:val="00F86F89"/>
    <w:rsid w:val="00F87516"/>
    <w:rsid w:val="00F87682"/>
    <w:rsid w:val="00F87D66"/>
    <w:rsid w:val="00F9041F"/>
    <w:rsid w:val="00F90D94"/>
    <w:rsid w:val="00F90E73"/>
    <w:rsid w:val="00F91279"/>
    <w:rsid w:val="00F9132B"/>
    <w:rsid w:val="00F91426"/>
    <w:rsid w:val="00F922E4"/>
    <w:rsid w:val="00F92638"/>
    <w:rsid w:val="00F927EE"/>
    <w:rsid w:val="00F92C95"/>
    <w:rsid w:val="00F931B9"/>
    <w:rsid w:val="00F93742"/>
    <w:rsid w:val="00F95063"/>
    <w:rsid w:val="00F9509F"/>
    <w:rsid w:val="00F95551"/>
    <w:rsid w:val="00F9629D"/>
    <w:rsid w:val="00F96AC6"/>
    <w:rsid w:val="00F96F92"/>
    <w:rsid w:val="00F96F93"/>
    <w:rsid w:val="00F970C6"/>
    <w:rsid w:val="00F97754"/>
    <w:rsid w:val="00F97931"/>
    <w:rsid w:val="00F97A23"/>
    <w:rsid w:val="00F97BC2"/>
    <w:rsid w:val="00FA0891"/>
    <w:rsid w:val="00FA1851"/>
    <w:rsid w:val="00FA230C"/>
    <w:rsid w:val="00FA26CB"/>
    <w:rsid w:val="00FA2BE3"/>
    <w:rsid w:val="00FA3109"/>
    <w:rsid w:val="00FA32B7"/>
    <w:rsid w:val="00FA3706"/>
    <w:rsid w:val="00FA3766"/>
    <w:rsid w:val="00FA3A2E"/>
    <w:rsid w:val="00FA3CAC"/>
    <w:rsid w:val="00FA464E"/>
    <w:rsid w:val="00FA491D"/>
    <w:rsid w:val="00FA4BC0"/>
    <w:rsid w:val="00FA55D7"/>
    <w:rsid w:val="00FA56C1"/>
    <w:rsid w:val="00FA572F"/>
    <w:rsid w:val="00FA6356"/>
    <w:rsid w:val="00FA64D6"/>
    <w:rsid w:val="00FA66CE"/>
    <w:rsid w:val="00FA6F09"/>
    <w:rsid w:val="00FA70A9"/>
    <w:rsid w:val="00FA74A4"/>
    <w:rsid w:val="00FA772E"/>
    <w:rsid w:val="00FA78CE"/>
    <w:rsid w:val="00FA7F45"/>
    <w:rsid w:val="00FB04C0"/>
    <w:rsid w:val="00FB063F"/>
    <w:rsid w:val="00FB0A82"/>
    <w:rsid w:val="00FB0E63"/>
    <w:rsid w:val="00FB184E"/>
    <w:rsid w:val="00FB1A8A"/>
    <w:rsid w:val="00FB1ADF"/>
    <w:rsid w:val="00FB1ECE"/>
    <w:rsid w:val="00FB2855"/>
    <w:rsid w:val="00FB3672"/>
    <w:rsid w:val="00FB384E"/>
    <w:rsid w:val="00FB3900"/>
    <w:rsid w:val="00FB3B6A"/>
    <w:rsid w:val="00FB3E62"/>
    <w:rsid w:val="00FB3F1F"/>
    <w:rsid w:val="00FB440E"/>
    <w:rsid w:val="00FB4557"/>
    <w:rsid w:val="00FB4C9C"/>
    <w:rsid w:val="00FB4D66"/>
    <w:rsid w:val="00FB4E2E"/>
    <w:rsid w:val="00FB4E4A"/>
    <w:rsid w:val="00FB52E8"/>
    <w:rsid w:val="00FB5B5A"/>
    <w:rsid w:val="00FB631B"/>
    <w:rsid w:val="00FB69E9"/>
    <w:rsid w:val="00FB72B4"/>
    <w:rsid w:val="00FB747D"/>
    <w:rsid w:val="00FC0606"/>
    <w:rsid w:val="00FC06C4"/>
    <w:rsid w:val="00FC0BDC"/>
    <w:rsid w:val="00FC0D58"/>
    <w:rsid w:val="00FC145A"/>
    <w:rsid w:val="00FC14AB"/>
    <w:rsid w:val="00FC18C4"/>
    <w:rsid w:val="00FC1CC1"/>
    <w:rsid w:val="00FC38D9"/>
    <w:rsid w:val="00FC3BAC"/>
    <w:rsid w:val="00FC402D"/>
    <w:rsid w:val="00FC4116"/>
    <w:rsid w:val="00FC414A"/>
    <w:rsid w:val="00FC42E5"/>
    <w:rsid w:val="00FC4B56"/>
    <w:rsid w:val="00FC5741"/>
    <w:rsid w:val="00FC5873"/>
    <w:rsid w:val="00FC598F"/>
    <w:rsid w:val="00FC5C37"/>
    <w:rsid w:val="00FC5C3E"/>
    <w:rsid w:val="00FC5C8E"/>
    <w:rsid w:val="00FC6571"/>
    <w:rsid w:val="00FC67B0"/>
    <w:rsid w:val="00FC6A45"/>
    <w:rsid w:val="00FC7512"/>
    <w:rsid w:val="00FC7833"/>
    <w:rsid w:val="00FD09E8"/>
    <w:rsid w:val="00FD138D"/>
    <w:rsid w:val="00FD1615"/>
    <w:rsid w:val="00FD1731"/>
    <w:rsid w:val="00FD1798"/>
    <w:rsid w:val="00FD1AAD"/>
    <w:rsid w:val="00FD1AD2"/>
    <w:rsid w:val="00FD2540"/>
    <w:rsid w:val="00FD2A79"/>
    <w:rsid w:val="00FD2BDB"/>
    <w:rsid w:val="00FD2D8A"/>
    <w:rsid w:val="00FD2DC5"/>
    <w:rsid w:val="00FD331F"/>
    <w:rsid w:val="00FD338B"/>
    <w:rsid w:val="00FD34B1"/>
    <w:rsid w:val="00FD37A1"/>
    <w:rsid w:val="00FD436B"/>
    <w:rsid w:val="00FD469B"/>
    <w:rsid w:val="00FD46BF"/>
    <w:rsid w:val="00FD5695"/>
    <w:rsid w:val="00FD62EE"/>
    <w:rsid w:val="00FD6BD7"/>
    <w:rsid w:val="00FD7082"/>
    <w:rsid w:val="00FD708C"/>
    <w:rsid w:val="00FD7390"/>
    <w:rsid w:val="00FD76B8"/>
    <w:rsid w:val="00FE1CAA"/>
    <w:rsid w:val="00FE1D4B"/>
    <w:rsid w:val="00FE2B13"/>
    <w:rsid w:val="00FE30AE"/>
    <w:rsid w:val="00FE33D5"/>
    <w:rsid w:val="00FE3561"/>
    <w:rsid w:val="00FE3578"/>
    <w:rsid w:val="00FE38CB"/>
    <w:rsid w:val="00FE3902"/>
    <w:rsid w:val="00FE3C50"/>
    <w:rsid w:val="00FE3FFE"/>
    <w:rsid w:val="00FE4060"/>
    <w:rsid w:val="00FE427F"/>
    <w:rsid w:val="00FE439F"/>
    <w:rsid w:val="00FE4540"/>
    <w:rsid w:val="00FE4B5A"/>
    <w:rsid w:val="00FE4BC4"/>
    <w:rsid w:val="00FE5594"/>
    <w:rsid w:val="00FE578B"/>
    <w:rsid w:val="00FE5EB3"/>
    <w:rsid w:val="00FE6268"/>
    <w:rsid w:val="00FE643C"/>
    <w:rsid w:val="00FE680D"/>
    <w:rsid w:val="00FE69A6"/>
    <w:rsid w:val="00FE71DB"/>
    <w:rsid w:val="00FE7200"/>
    <w:rsid w:val="00FE7800"/>
    <w:rsid w:val="00FE7DED"/>
    <w:rsid w:val="00FF00C3"/>
    <w:rsid w:val="00FF0980"/>
    <w:rsid w:val="00FF0E8B"/>
    <w:rsid w:val="00FF1999"/>
    <w:rsid w:val="00FF1B69"/>
    <w:rsid w:val="00FF1E00"/>
    <w:rsid w:val="00FF2288"/>
    <w:rsid w:val="00FF22D4"/>
    <w:rsid w:val="00FF22E3"/>
    <w:rsid w:val="00FF24E7"/>
    <w:rsid w:val="00FF258A"/>
    <w:rsid w:val="00FF2A39"/>
    <w:rsid w:val="00FF2BC4"/>
    <w:rsid w:val="00FF3E08"/>
    <w:rsid w:val="00FF48E5"/>
    <w:rsid w:val="00FF4D22"/>
    <w:rsid w:val="00FF664A"/>
    <w:rsid w:val="00FF67F1"/>
    <w:rsid w:val="00FF6C0B"/>
    <w:rsid w:val="00FF6D56"/>
    <w:rsid w:val="00FF7393"/>
    <w:rsid w:val="00FF78D1"/>
    <w:rsid w:val="00FF7CD8"/>
    <w:rsid w:val="012364C0"/>
    <w:rsid w:val="01261DF4"/>
    <w:rsid w:val="01282AC9"/>
    <w:rsid w:val="012C20C2"/>
    <w:rsid w:val="012F63B3"/>
    <w:rsid w:val="01307EB3"/>
    <w:rsid w:val="014C1835"/>
    <w:rsid w:val="0154579F"/>
    <w:rsid w:val="01545C7A"/>
    <w:rsid w:val="015D72CF"/>
    <w:rsid w:val="017E34AF"/>
    <w:rsid w:val="01823E2F"/>
    <w:rsid w:val="018E528C"/>
    <w:rsid w:val="0196601E"/>
    <w:rsid w:val="01B05BEC"/>
    <w:rsid w:val="01C71BCB"/>
    <w:rsid w:val="01C76DD0"/>
    <w:rsid w:val="01D3575B"/>
    <w:rsid w:val="01EC181B"/>
    <w:rsid w:val="01FD2BD3"/>
    <w:rsid w:val="020642DF"/>
    <w:rsid w:val="020A74DC"/>
    <w:rsid w:val="025B66B0"/>
    <w:rsid w:val="02694276"/>
    <w:rsid w:val="026A48A0"/>
    <w:rsid w:val="026F0EF3"/>
    <w:rsid w:val="02843866"/>
    <w:rsid w:val="02885E3F"/>
    <w:rsid w:val="02C34C32"/>
    <w:rsid w:val="02DC5C6E"/>
    <w:rsid w:val="02E56273"/>
    <w:rsid w:val="02F3329B"/>
    <w:rsid w:val="030A3E8E"/>
    <w:rsid w:val="03190CB5"/>
    <w:rsid w:val="032A3E24"/>
    <w:rsid w:val="033C49A3"/>
    <w:rsid w:val="036A090C"/>
    <w:rsid w:val="03B918CD"/>
    <w:rsid w:val="03D930DC"/>
    <w:rsid w:val="03EF6AFF"/>
    <w:rsid w:val="03FA61DE"/>
    <w:rsid w:val="040D16F1"/>
    <w:rsid w:val="044B7BFD"/>
    <w:rsid w:val="045252D6"/>
    <w:rsid w:val="04564960"/>
    <w:rsid w:val="04665C3A"/>
    <w:rsid w:val="047250EC"/>
    <w:rsid w:val="047D13CF"/>
    <w:rsid w:val="049E4585"/>
    <w:rsid w:val="04B541C1"/>
    <w:rsid w:val="04BF3AE0"/>
    <w:rsid w:val="04C55DF6"/>
    <w:rsid w:val="04C74AFA"/>
    <w:rsid w:val="04E109C1"/>
    <w:rsid w:val="04EC7BDB"/>
    <w:rsid w:val="0519043B"/>
    <w:rsid w:val="052149F2"/>
    <w:rsid w:val="052D4D8A"/>
    <w:rsid w:val="0538081D"/>
    <w:rsid w:val="054B3BAF"/>
    <w:rsid w:val="054D112F"/>
    <w:rsid w:val="05583DCD"/>
    <w:rsid w:val="05642A90"/>
    <w:rsid w:val="056B5EA8"/>
    <w:rsid w:val="056F4B14"/>
    <w:rsid w:val="05732D59"/>
    <w:rsid w:val="057C5715"/>
    <w:rsid w:val="058553A7"/>
    <w:rsid w:val="05A520C4"/>
    <w:rsid w:val="05B90DCA"/>
    <w:rsid w:val="05C50BAC"/>
    <w:rsid w:val="05C519E7"/>
    <w:rsid w:val="05E037E5"/>
    <w:rsid w:val="05E727A2"/>
    <w:rsid w:val="06027AF8"/>
    <w:rsid w:val="060D42B3"/>
    <w:rsid w:val="06A32593"/>
    <w:rsid w:val="06A62830"/>
    <w:rsid w:val="06BE2160"/>
    <w:rsid w:val="06D52905"/>
    <w:rsid w:val="06D82C35"/>
    <w:rsid w:val="06D927B0"/>
    <w:rsid w:val="06E07F64"/>
    <w:rsid w:val="06FC5FDB"/>
    <w:rsid w:val="07150D27"/>
    <w:rsid w:val="071A19A8"/>
    <w:rsid w:val="071C6ABF"/>
    <w:rsid w:val="07247761"/>
    <w:rsid w:val="07336968"/>
    <w:rsid w:val="07345668"/>
    <w:rsid w:val="075458AE"/>
    <w:rsid w:val="075C17CC"/>
    <w:rsid w:val="077944B2"/>
    <w:rsid w:val="0785361D"/>
    <w:rsid w:val="07895ED1"/>
    <w:rsid w:val="078A46B0"/>
    <w:rsid w:val="07924C4B"/>
    <w:rsid w:val="07991CB6"/>
    <w:rsid w:val="079A7D2C"/>
    <w:rsid w:val="079F19D2"/>
    <w:rsid w:val="07AF70B7"/>
    <w:rsid w:val="07B84256"/>
    <w:rsid w:val="07C04DAB"/>
    <w:rsid w:val="07C56682"/>
    <w:rsid w:val="07D93028"/>
    <w:rsid w:val="07DD321B"/>
    <w:rsid w:val="080B577B"/>
    <w:rsid w:val="084747A1"/>
    <w:rsid w:val="08572CA3"/>
    <w:rsid w:val="085A5B41"/>
    <w:rsid w:val="08636FD1"/>
    <w:rsid w:val="08B601FC"/>
    <w:rsid w:val="08BC7C00"/>
    <w:rsid w:val="08D079C2"/>
    <w:rsid w:val="08D80EA8"/>
    <w:rsid w:val="08E5320F"/>
    <w:rsid w:val="08E95466"/>
    <w:rsid w:val="09024423"/>
    <w:rsid w:val="0909653C"/>
    <w:rsid w:val="090C4D29"/>
    <w:rsid w:val="09216DE3"/>
    <w:rsid w:val="092F65C5"/>
    <w:rsid w:val="09336C26"/>
    <w:rsid w:val="09361C78"/>
    <w:rsid w:val="093C1DC8"/>
    <w:rsid w:val="09873A46"/>
    <w:rsid w:val="0997570E"/>
    <w:rsid w:val="09A100F4"/>
    <w:rsid w:val="09FE10BE"/>
    <w:rsid w:val="0A1C4694"/>
    <w:rsid w:val="0A463B01"/>
    <w:rsid w:val="0A4F45AA"/>
    <w:rsid w:val="0A6C1AB8"/>
    <w:rsid w:val="0A8B1F94"/>
    <w:rsid w:val="0A9B408E"/>
    <w:rsid w:val="0AA76432"/>
    <w:rsid w:val="0AC322D0"/>
    <w:rsid w:val="0AD50A25"/>
    <w:rsid w:val="0AF55441"/>
    <w:rsid w:val="0AFF02E3"/>
    <w:rsid w:val="0B5821EF"/>
    <w:rsid w:val="0B711092"/>
    <w:rsid w:val="0B904371"/>
    <w:rsid w:val="0B9E269F"/>
    <w:rsid w:val="0BA7412C"/>
    <w:rsid w:val="0BBB552C"/>
    <w:rsid w:val="0BC01EEC"/>
    <w:rsid w:val="0BC62D73"/>
    <w:rsid w:val="0BE64483"/>
    <w:rsid w:val="0BEB1BE2"/>
    <w:rsid w:val="0BF24052"/>
    <w:rsid w:val="0BF95B27"/>
    <w:rsid w:val="0C29520D"/>
    <w:rsid w:val="0C4452AF"/>
    <w:rsid w:val="0C6041D7"/>
    <w:rsid w:val="0C9646E6"/>
    <w:rsid w:val="0CB11A6E"/>
    <w:rsid w:val="0CC5444A"/>
    <w:rsid w:val="0CCD50C2"/>
    <w:rsid w:val="0CCE2357"/>
    <w:rsid w:val="0CD176A9"/>
    <w:rsid w:val="0CD24779"/>
    <w:rsid w:val="0CD2583A"/>
    <w:rsid w:val="0CE02B10"/>
    <w:rsid w:val="0CF81F94"/>
    <w:rsid w:val="0D006F28"/>
    <w:rsid w:val="0D0425E8"/>
    <w:rsid w:val="0D0B2D8B"/>
    <w:rsid w:val="0D100489"/>
    <w:rsid w:val="0D2C3CDA"/>
    <w:rsid w:val="0D4E0435"/>
    <w:rsid w:val="0D576367"/>
    <w:rsid w:val="0D5B77B4"/>
    <w:rsid w:val="0D6425A0"/>
    <w:rsid w:val="0D760F3D"/>
    <w:rsid w:val="0DC05222"/>
    <w:rsid w:val="0DE7731A"/>
    <w:rsid w:val="0E092BAA"/>
    <w:rsid w:val="0E227310"/>
    <w:rsid w:val="0E3C4A15"/>
    <w:rsid w:val="0E400BA7"/>
    <w:rsid w:val="0E43255A"/>
    <w:rsid w:val="0E48519E"/>
    <w:rsid w:val="0E4B72F0"/>
    <w:rsid w:val="0E681C61"/>
    <w:rsid w:val="0E6F41E3"/>
    <w:rsid w:val="0E873F25"/>
    <w:rsid w:val="0EA17CF6"/>
    <w:rsid w:val="0EB93716"/>
    <w:rsid w:val="0EBF1D67"/>
    <w:rsid w:val="0EC11897"/>
    <w:rsid w:val="0ECF52BA"/>
    <w:rsid w:val="0ED11AE2"/>
    <w:rsid w:val="0EF31BA3"/>
    <w:rsid w:val="0F00644B"/>
    <w:rsid w:val="0F0D6E3B"/>
    <w:rsid w:val="0F153488"/>
    <w:rsid w:val="0F2B0758"/>
    <w:rsid w:val="0F316BF8"/>
    <w:rsid w:val="0F3518AE"/>
    <w:rsid w:val="0F5C08A7"/>
    <w:rsid w:val="0F5F46C6"/>
    <w:rsid w:val="0F8C599A"/>
    <w:rsid w:val="0F9851A1"/>
    <w:rsid w:val="0FA55EF4"/>
    <w:rsid w:val="0FCC35F8"/>
    <w:rsid w:val="0FF0519C"/>
    <w:rsid w:val="100C000E"/>
    <w:rsid w:val="10204914"/>
    <w:rsid w:val="102155E7"/>
    <w:rsid w:val="103477D8"/>
    <w:rsid w:val="105B5567"/>
    <w:rsid w:val="1075164B"/>
    <w:rsid w:val="1076073D"/>
    <w:rsid w:val="10892D4C"/>
    <w:rsid w:val="108F1247"/>
    <w:rsid w:val="10900FB4"/>
    <w:rsid w:val="109A38A1"/>
    <w:rsid w:val="10A95C97"/>
    <w:rsid w:val="10DE3231"/>
    <w:rsid w:val="11142556"/>
    <w:rsid w:val="112204FD"/>
    <w:rsid w:val="1123072D"/>
    <w:rsid w:val="113E5F4E"/>
    <w:rsid w:val="11566600"/>
    <w:rsid w:val="11703917"/>
    <w:rsid w:val="117D7500"/>
    <w:rsid w:val="117F372B"/>
    <w:rsid w:val="1191134C"/>
    <w:rsid w:val="11974CDA"/>
    <w:rsid w:val="11A924C3"/>
    <w:rsid w:val="11BA5AED"/>
    <w:rsid w:val="11BA660F"/>
    <w:rsid w:val="11C41A8B"/>
    <w:rsid w:val="11FD295C"/>
    <w:rsid w:val="11FF7687"/>
    <w:rsid w:val="12091A56"/>
    <w:rsid w:val="12281445"/>
    <w:rsid w:val="122A7647"/>
    <w:rsid w:val="12315C07"/>
    <w:rsid w:val="123861CF"/>
    <w:rsid w:val="12441522"/>
    <w:rsid w:val="12567919"/>
    <w:rsid w:val="126F67BB"/>
    <w:rsid w:val="12A460C1"/>
    <w:rsid w:val="12AB31BE"/>
    <w:rsid w:val="12AC5B5E"/>
    <w:rsid w:val="12B92BE2"/>
    <w:rsid w:val="12C83AF2"/>
    <w:rsid w:val="12EA33B0"/>
    <w:rsid w:val="12F66918"/>
    <w:rsid w:val="130B428D"/>
    <w:rsid w:val="131720F5"/>
    <w:rsid w:val="13175349"/>
    <w:rsid w:val="13186551"/>
    <w:rsid w:val="13210C75"/>
    <w:rsid w:val="13302411"/>
    <w:rsid w:val="13313B1F"/>
    <w:rsid w:val="133438E9"/>
    <w:rsid w:val="1372255A"/>
    <w:rsid w:val="138C6D10"/>
    <w:rsid w:val="139B5526"/>
    <w:rsid w:val="13B36968"/>
    <w:rsid w:val="13D43164"/>
    <w:rsid w:val="13D81B1B"/>
    <w:rsid w:val="13D83FA3"/>
    <w:rsid w:val="13D86FB5"/>
    <w:rsid w:val="13E94124"/>
    <w:rsid w:val="140A7915"/>
    <w:rsid w:val="141F3619"/>
    <w:rsid w:val="144A442B"/>
    <w:rsid w:val="144C7774"/>
    <w:rsid w:val="144F60D5"/>
    <w:rsid w:val="14525264"/>
    <w:rsid w:val="145F58B7"/>
    <w:rsid w:val="14611295"/>
    <w:rsid w:val="14691370"/>
    <w:rsid w:val="14AF753B"/>
    <w:rsid w:val="14B70FA6"/>
    <w:rsid w:val="14F902C4"/>
    <w:rsid w:val="15155E8D"/>
    <w:rsid w:val="15346BF9"/>
    <w:rsid w:val="153F58C9"/>
    <w:rsid w:val="154233AB"/>
    <w:rsid w:val="154B7996"/>
    <w:rsid w:val="154D5449"/>
    <w:rsid w:val="15530EA1"/>
    <w:rsid w:val="15734C41"/>
    <w:rsid w:val="158E1C7F"/>
    <w:rsid w:val="158F4387"/>
    <w:rsid w:val="15993CD6"/>
    <w:rsid w:val="159F5618"/>
    <w:rsid w:val="15A532F4"/>
    <w:rsid w:val="15AF0A97"/>
    <w:rsid w:val="15B61E4D"/>
    <w:rsid w:val="15B659D1"/>
    <w:rsid w:val="15D020F7"/>
    <w:rsid w:val="15D56B63"/>
    <w:rsid w:val="15DF6355"/>
    <w:rsid w:val="15F45A28"/>
    <w:rsid w:val="15F64F4F"/>
    <w:rsid w:val="160B3ACD"/>
    <w:rsid w:val="161A6097"/>
    <w:rsid w:val="16293958"/>
    <w:rsid w:val="16455959"/>
    <w:rsid w:val="164E01C4"/>
    <w:rsid w:val="16520905"/>
    <w:rsid w:val="16561D62"/>
    <w:rsid w:val="165F41E8"/>
    <w:rsid w:val="166A683C"/>
    <w:rsid w:val="167A7FCF"/>
    <w:rsid w:val="1682519A"/>
    <w:rsid w:val="16866209"/>
    <w:rsid w:val="16886596"/>
    <w:rsid w:val="16893923"/>
    <w:rsid w:val="16925F32"/>
    <w:rsid w:val="169A3D27"/>
    <w:rsid w:val="16B470F6"/>
    <w:rsid w:val="16BC78A7"/>
    <w:rsid w:val="16F455B8"/>
    <w:rsid w:val="16F93A36"/>
    <w:rsid w:val="1711335A"/>
    <w:rsid w:val="173673FB"/>
    <w:rsid w:val="174D4192"/>
    <w:rsid w:val="17593529"/>
    <w:rsid w:val="175A5714"/>
    <w:rsid w:val="176C00A9"/>
    <w:rsid w:val="177A5B4D"/>
    <w:rsid w:val="177C0E0D"/>
    <w:rsid w:val="17984F13"/>
    <w:rsid w:val="179F1F5F"/>
    <w:rsid w:val="17AE5734"/>
    <w:rsid w:val="17B21F05"/>
    <w:rsid w:val="17CE79E0"/>
    <w:rsid w:val="17CF5769"/>
    <w:rsid w:val="17EB1734"/>
    <w:rsid w:val="17F53F70"/>
    <w:rsid w:val="17FC632A"/>
    <w:rsid w:val="180D3276"/>
    <w:rsid w:val="18356E46"/>
    <w:rsid w:val="1836548E"/>
    <w:rsid w:val="1865431D"/>
    <w:rsid w:val="18687698"/>
    <w:rsid w:val="18705C65"/>
    <w:rsid w:val="18733984"/>
    <w:rsid w:val="18856EF4"/>
    <w:rsid w:val="188C2D86"/>
    <w:rsid w:val="18B01FB1"/>
    <w:rsid w:val="18BC33AF"/>
    <w:rsid w:val="18BD1C8B"/>
    <w:rsid w:val="18BE1E46"/>
    <w:rsid w:val="18C03177"/>
    <w:rsid w:val="18D05E62"/>
    <w:rsid w:val="18D42B86"/>
    <w:rsid w:val="18E1425F"/>
    <w:rsid w:val="18F85838"/>
    <w:rsid w:val="191726EF"/>
    <w:rsid w:val="19191807"/>
    <w:rsid w:val="19270E66"/>
    <w:rsid w:val="192A3F5F"/>
    <w:rsid w:val="193041A6"/>
    <w:rsid w:val="193825F3"/>
    <w:rsid w:val="19471213"/>
    <w:rsid w:val="19496598"/>
    <w:rsid w:val="19575A59"/>
    <w:rsid w:val="195D25EA"/>
    <w:rsid w:val="19696C70"/>
    <w:rsid w:val="198E3E8D"/>
    <w:rsid w:val="199610E2"/>
    <w:rsid w:val="19A86D33"/>
    <w:rsid w:val="19B66E06"/>
    <w:rsid w:val="19BB20AC"/>
    <w:rsid w:val="19C254CC"/>
    <w:rsid w:val="19E75799"/>
    <w:rsid w:val="19EC047C"/>
    <w:rsid w:val="19FF1DD7"/>
    <w:rsid w:val="1A031A5B"/>
    <w:rsid w:val="1A092452"/>
    <w:rsid w:val="1A1A4BE8"/>
    <w:rsid w:val="1A5D4669"/>
    <w:rsid w:val="1A7928BB"/>
    <w:rsid w:val="1A917586"/>
    <w:rsid w:val="1A9D09F7"/>
    <w:rsid w:val="1AA2252A"/>
    <w:rsid w:val="1AAB69C1"/>
    <w:rsid w:val="1AFC5B3B"/>
    <w:rsid w:val="1AFE75E7"/>
    <w:rsid w:val="1B023B85"/>
    <w:rsid w:val="1B041579"/>
    <w:rsid w:val="1B0C32F4"/>
    <w:rsid w:val="1B0D03FF"/>
    <w:rsid w:val="1B280433"/>
    <w:rsid w:val="1B497B97"/>
    <w:rsid w:val="1B6932B2"/>
    <w:rsid w:val="1B90704D"/>
    <w:rsid w:val="1BA417FD"/>
    <w:rsid w:val="1BB328A2"/>
    <w:rsid w:val="1BC80D3E"/>
    <w:rsid w:val="1BDA0D0E"/>
    <w:rsid w:val="1BDC1FDC"/>
    <w:rsid w:val="1BED0061"/>
    <w:rsid w:val="1BEE2CA0"/>
    <w:rsid w:val="1C0B157D"/>
    <w:rsid w:val="1C1330FC"/>
    <w:rsid w:val="1C1639D1"/>
    <w:rsid w:val="1C1C078A"/>
    <w:rsid w:val="1C20601B"/>
    <w:rsid w:val="1C212035"/>
    <w:rsid w:val="1C2A348E"/>
    <w:rsid w:val="1C4908BE"/>
    <w:rsid w:val="1C4E2B50"/>
    <w:rsid w:val="1C67619F"/>
    <w:rsid w:val="1C74182F"/>
    <w:rsid w:val="1C8036FB"/>
    <w:rsid w:val="1C8C31EA"/>
    <w:rsid w:val="1CA176D3"/>
    <w:rsid w:val="1CB62F1E"/>
    <w:rsid w:val="1CB663FF"/>
    <w:rsid w:val="1CBB75C1"/>
    <w:rsid w:val="1CBC04BE"/>
    <w:rsid w:val="1CD42FEA"/>
    <w:rsid w:val="1CD86A66"/>
    <w:rsid w:val="1CF437FC"/>
    <w:rsid w:val="1D0B1FD1"/>
    <w:rsid w:val="1D1C619B"/>
    <w:rsid w:val="1D20453B"/>
    <w:rsid w:val="1D2C37A6"/>
    <w:rsid w:val="1D397DA4"/>
    <w:rsid w:val="1D5F7976"/>
    <w:rsid w:val="1D7272C4"/>
    <w:rsid w:val="1D7D5933"/>
    <w:rsid w:val="1D853B81"/>
    <w:rsid w:val="1D9E1F6B"/>
    <w:rsid w:val="1DA13A44"/>
    <w:rsid w:val="1DA40988"/>
    <w:rsid w:val="1DA51B09"/>
    <w:rsid w:val="1DBE3095"/>
    <w:rsid w:val="1DF47EFC"/>
    <w:rsid w:val="1E2F4B2E"/>
    <w:rsid w:val="1E322924"/>
    <w:rsid w:val="1E330118"/>
    <w:rsid w:val="1E344191"/>
    <w:rsid w:val="1E3E7A89"/>
    <w:rsid w:val="1E441BE0"/>
    <w:rsid w:val="1E51534F"/>
    <w:rsid w:val="1E894975"/>
    <w:rsid w:val="1E932086"/>
    <w:rsid w:val="1E991BE3"/>
    <w:rsid w:val="1EA768CB"/>
    <w:rsid w:val="1EC24432"/>
    <w:rsid w:val="1ECA4751"/>
    <w:rsid w:val="1EF52C4F"/>
    <w:rsid w:val="1EFA7794"/>
    <w:rsid w:val="1F151F89"/>
    <w:rsid w:val="1F2175F8"/>
    <w:rsid w:val="1F2454AE"/>
    <w:rsid w:val="1F2730A0"/>
    <w:rsid w:val="1F290EB1"/>
    <w:rsid w:val="1F6979E7"/>
    <w:rsid w:val="1F750A08"/>
    <w:rsid w:val="1F967D7C"/>
    <w:rsid w:val="1FA244B0"/>
    <w:rsid w:val="1FA642C4"/>
    <w:rsid w:val="1FA772D7"/>
    <w:rsid w:val="1FA845D2"/>
    <w:rsid w:val="1FB17124"/>
    <w:rsid w:val="1FD93C9C"/>
    <w:rsid w:val="1FDA60AB"/>
    <w:rsid w:val="1FE25FB2"/>
    <w:rsid w:val="1FE86F66"/>
    <w:rsid w:val="1FFB537F"/>
    <w:rsid w:val="1FFE1506"/>
    <w:rsid w:val="200E6725"/>
    <w:rsid w:val="20101323"/>
    <w:rsid w:val="201802C8"/>
    <w:rsid w:val="20185CB3"/>
    <w:rsid w:val="203057FA"/>
    <w:rsid w:val="20572ABF"/>
    <w:rsid w:val="20785B47"/>
    <w:rsid w:val="207C5CB0"/>
    <w:rsid w:val="20847244"/>
    <w:rsid w:val="20C924EF"/>
    <w:rsid w:val="20E81797"/>
    <w:rsid w:val="20F16975"/>
    <w:rsid w:val="20FE78BC"/>
    <w:rsid w:val="2111797A"/>
    <w:rsid w:val="21135FB9"/>
    <w:rsid w:val="21146FE2"/>
    <w:rsid w:val="21390F39"/>
    <w:rsid w:val="214E0604"/>
    <w:rsid w:val="215964F0"/>
    <w:rsid w:val="21773215"/>
    <w:rsid w:val="21790498"/>
    <w:rsid w:val="21936CA6"/>
    <w:rsid w:val="21983295"/>
    <w:rsid w:val="21A50C86"/>
    <w:rsid w:val="21A76CC7"/>
    <w:rsid w:val="21CA5B44"/>
    <w:rsid w:val="21CD43B4"/>
    <w:rsid w:val="21E42FCC"/>
    <w:rsid w:val="21E863F5"/>
    <w:rsid w:val="22500EBE"/>
    <w:rsid w:val="22502B2A"/>
    <w:rsid w:val="225932F2"/>
    <w:rsid w:val="226700F4"/>
    <w:rsid w:val="226811A2"/>
    <w:rsid w:val="226D3609"/>
    <w:rsid w:val="22914175"/>
    <w:rsid w:val="22946AD2"/>
    <w:rsid w:val="22A83BA9"/>
    <w:rsid w:val="22B429D5"/>
    <w:rsid w:val="22C14F31"/>
    <w:rsid w:val="22CC2F6D"/>
    <w:rsid w:val="22D07767"/>
    <w:rsid w:val="22DD01BB"/>
    <w:rsid w:val="22E33556"/>
    <w:rsid w:val="22E43639"/>
    <w:rsid w:val="23051183"/>
    <w:rsid w:val="231231EE"/>
    <w:rsid w:val="231921B3"/>
    <w:rsid w:val="232F021E"/>
    <w:rsid w:val="2331282E"/>
    <w:rsid w:val="234562F1"/>
    <w:rsid w:val="23486D36"/>
    <w:rsid w:val="234E5CB7"/>
    <w:rsid w:val="235A1CD8"/>
    <w:rsid w:val="23876C72"/>
    <w:rsid w:val="23891729"/>
    <w:rsid w:val="23921869"/>
    <w:rsid w:val="23C5158E"/>
    <w:rsid w:val="23D3233D"/>
    <w:rsid w:val="23D50586"/>
    <w:rsid w:val="23DB4E2F"/>
    <w:rsid w:val="23DF7FD7"/>
    <w:rsid w:val="23E43860"/>
    <w:rsid w:val="23E71412"/>
    <w:rsid w:val="23EF1892"/>
    <w:rsid w:val="23EF304F"/>
    <w:rsid w:val="23FF0E40"/>
    <w:rsid w:val="240208DB"/>
    <w:rsid w:val="240F68C8"/>
    <w:rsid w:val="241402C2"/>
    <w:rsid w:val="241F3F92"/>
    <w:rsid w:val="243139AD"/>
    <w:rsid w:val="244E3D1D"/>
    <w:rsid w:val="245B624B"/>
    <w:rsid w:val="245F0141"/>
    <w:rsid w:val="245F335F"/>
    <w:rsid w:val="246A78E6"/>
    <w:rsid w:val="246E2507"/>
    <w:rsid w:val="247F3D0C"/>
    <w:rsid w:val="24887B76"/>
    <w:rsid w:val="249A4DDB"/>
    <w:rsid w:val="24A36EFF"/>
    <w:rsid w:val="24A86547"/>
    <w:rsid w:val="24BB5441"/>
    <w:rsid w:val="24BF7F92"/>
    <w:rsid w:val="24D40F20"/>
    <w:rsid w:val="24E56E85"/>
    <w:rsid w:val="24EB561C"/>
    <w:rsid w:val="2504140C"/>
    <w:rsid w:val="25463823"/>
    <w:rsid w:val="254A257D"/>
    <w:rsid w:val="25612DE4"/>
    <w:rsid w:val="258256A6"/>
    <w:rsid w:val="25853F3A"/>
    <w:rsid w:val="259F0776"/>
    <w:rsid w:val="25A03F9F"/>
    <w:rsid w:val="25B23C6B"/>
    <w:rsid w:val="25BD2AAB"/>
    <w:rsid w:val="25C10F8D"/>
    <w:rsid w:val="25DC42C5"/>
    <w:rsid w:val="25DD2180"/>
    <w:rsid w:val="2607160F"/>
    <w:rsid w:val="26097847"/>
    <w:rsid w:val="260A5A93"/>
    <w:rsid w:val="260D1935"/>
    <w:rsid w:val="26142CF6"/>
    <w:rsid w:val="262E23AE"/>
    <w:rsid w:val="262E7F2A"/>
    <w:rsid w:val="263B3A3D"/>
    <w:rsid w:val="263F18AE"/>
    <w:rsid w:val="2641772D"/>
    <w:rsid w:val="269F6BAF"/>
    <w:rsid w:val="26B91CCC"/>
    <w:rsid w:val="26C47F67"/>
    <w:rsid w:val="26C731FF"/>
    <w:rsid w:val="26D201D7"/>
    <w:rsid w:val="26DF026E"/>
    <w:rsid w:val="26EF0006"/>
    <w:rsid w:val="26F03C43"/>
    <w:rsid w:val="27286FB7"/>
    <w:rsid w:val="272E6E29"/>
    <w:rsid w:val="27303FC4"/>
    <w:rsid w:val="27507456"/>
    <w:rsid w:val="276E2D59"/>
    <w:rsid w:val="278609DD"/>
    <w:rsid w:val="279803ED"/>
    <w:rsid w:val="27AA1A6E"/>
    <w:rsid w:val="27AC786C"/>
    <w:rsid w:val="27AF714A"/>
    <w:rsid w:val="27B212DD"/>
    <w:rsid w:val="28147F8F"/>
    <w:rsid w:val="281A59A3"/>
    <w:rsid w:val="28212E22"/>
    <w:rsid w:val="28217C2E"/>
    <w:rsid w:val="28712EEB"/>
    <w:rsid w:val="2874419E"/>
    <w:rsid w:val="288A498F"/>
    <w:rsid w:val="288D1E6A"/>
    <w:rsid w:val="28CC020E"/>
    <w:rsid w:val="28D03B04"/>
    <w:rsid w:val="28F14F66"/>
    <w:rsid w:val="290D291B"/>
    <w:rsid w:val="291017C1"/>
    <w:rsid w:val="29266367"/>
    <w:rsid w:val="29365433"/>
    <w:rsid w:val="294C1054"/>
    <w:rsid w:val="295A6FEB"/>
    <w:rsid w:val="295E42C2"/>
    <w:rsid w:val="296B0ACE"/>
    <w:rsid w:val="29762802"/>
    <w:rsid w:val="29950374"/>
    <w:rsid w:val="29A2407B"/>
    <w:rsid w:val="29F456B3"/>
    <w:rsid w:val="2A2131CB"/>
    <w:rsid w:val="2A247E66"/>
    <w:rsid w:val="2A265B00"/>
    <w:rsid w:val="2A4A5C57"/>
    <w:rsid w:val="2A6A1E08"/>
    <w:rsid w:val="2A6A38F4"/>
    <w:rsid w:val="2A6B7798"/>
    <w:rsid w:val="2A732EBC"/>
    <w:rsid w:val="2A9071FF"/>
    <w:rsid w:val="2A992FD3"/>
    <w:rsid w:val="2AA76CB7"/>
    <w:rsid w:val="2AB05831"/>
    <w:rsid w:val="2AB86B60"/>
    <w:rsid w:val="2ABA2946"/>
    <w:rsid w:val="2AC444DE"/>
    <w:rsid w:val="2AC526B5"/>
    <w:rsid w:val="2AE64553"/>
    <w:rsid w:val="2AEF34B7"/>
    <w:rsid w:val="2AF07C9E"/>
    <w:rsid w:val="2AF668CA"/>
    <w:rsid w:val="2AF915A0"/>
    <w:rsid w:val="2B1E6E7A"/>
    <w:rsid w:val="2B203F1D"/>
    <w:rsid w:val="2B220DB0"/>
    <w:rsid w:val="2B2F508E"/>
    <w:rsid w:val="2B35697F"/>
    <w:rsid w:val="2B475C62"/>
    <w:rsid w:val="2B506A3E"/>
    <w:rsid w:val="2B56796D"/>
    <w:rsid w:val="2B5C50BE"/>
    <w:rsid w:val="2B5C5333"/>
    <w:rsid w:val="2B5E56EA"/>
    <w:rsid w:val="2B7679D2"/>
    <w:rsid w:val="2B7A53A6"/>
    <w:rsid w:val="2B8D373E"/>
    <w:rsid w:val="2B9427F4"/>
    <w:rsid w:val="2BA218CA"/>
    <w:rsid w:val="2BC94A03"/>
    <w:rsid w:val="2BCD1D0F"/>
    <w:rsid w:val="2BEA79C9"/>
    <w:rsid w:val="2C096623"/>
    <w:rsid w:val="2C0C3BED"/>
    <w:rsid w:val="2C144DE1"/>
    <w:rsid w:val="2C3306E6"/>
    <w:rsid w:val="2C3E1E2A"/>
    <w:rsid w:val="2C401FD2"/>
    <w:rsid w:val="2C5D7C5E"/>
    <w:rsid w:val="2C60361F"/>
    <w:rsid w:val="2C683B4E"/>
    <w:rsid w:val="2C8310B8"/>
    <w:rsid w:val="2C932114"/>
    <w:rsid w:val="2CC87124"/>
    <w:rsid w:val="2CF83235"/>
    <w:rsid w:val="2D064E55"/>
    <w:rsid w:val="2D114F87"/>
    <w:rsid w:val="2D1F5542"/>
    <w:rsid w:val="2D293BE4"/>
    <w:rsid w:val="2D311C05"/>
    <w:rsid w:val="2D446F31"/>
    <w:rsid w:val="2D532463"/>
    <w:rsid w:val="2D894935"/>
    <w:rsid w:val="2D8D5C78"/>
    <w:rsid w:val="2D8E6186"/>
    <w:rsid w:val="2D9D677F"/>
    <w:rsid w:val="2DA15DC0"/>
    <w:rsid w:val="2DA502A0"/>
    <w:rsid w:val="2DDD5FBB"/>
    <w:rsid w:val="2DE169D1"/>
    <w:rsid w:val="2E1027A6"/>
    <w:rsid w:val="2E2F7D36"/>
    <w:rsid w:val="2E505D63"/>
    <w:rsid w:val="2E7715BC"/>
    <w:rsid w:val="2E8807F2"/>
    <w:rsid w:val="2E8D3E69"/>
    <w:rsid w:val="2EA119DB"/>
    <w:rsid w:val="2EB551DE"/>
    <w:rsid w:val="2EBC64B1"/>
    <w:rsid w:val="2ECB2DF5"/>
    <w:rsid w:val="2ED56694"/>
    <w:rsid w:val="2EEB2EDF"/>
    <w:rsid w:val="2EEC2C79"/>
    <w:rsid w:val="2F022A12"/>
    <w:rsid w:val="2F245485"/>
    <w:rsid w:val="2F394E77"/>
    <w:rsid w:val="2F492B7F"/>
    <w:rsid w:val="2F496FDA"/>
    <w:rsid w:val="2F4F3FB1"/>
    <w:rsid w:val="2F5E1713"/>
    <w:rsid w:val="2F6F7F88"/>
    <w:rsid w:val="2F930E45"/>
    <w:rsid w:val="2FA41E72"/>
    <w:rsid w:val="2FBC1458"/>
    <w:rsid w:val="2FD71F56"/>
    <w:rsid w:val="2FDE5A18"/>
    <w:rsid w:val="2FF62D4B"/>
    <w:rsid w:val="30017A92"/>
    <w:rsid w:val="3027114F"/>
    <w:rsid w:val="302952A0"/>
    <w:rsid w:val="30485C58"/>
    <w:rsid w:val="30731155"/>
    <w:rsid w:val="30953952"/>
    <w:rsid w:val="30AC30EB"/>
    <w:rsid w:val="30B4526C"/>
    <w:rsid w:val="30C45BA8"/>
    <w:rsid w:val="30CA204C"/>
    <w:rsid w:val="30CF5403"/>
    <w:rsid w:val="30D061CB"/>
    <w:rsid w:val="3104177B"/>
    <w:rsid w:val="310A72C9"/>
    <w:rsid w:val="31471D12"/>
    <w:rsid w:val="31504453"/>
    <w:rsid w:val="31825227"/>
    <w:rsid w:val="319C5DF0"/>
    <w:rsid w:val="31B27E74"/>
    <w:rsid w:val="31BC000C"/>
    <w:rsid w:val="320A67AD"/>
    <w:rsid w:val="320F30FF"/>
    <w:rsid w:val="322E73BC"/>
    <w:rsid w:val="3245283E"/>
    <w:rsid w:val="32471520"/>
    <w:rsid w:val="325A75B2"/>
    <w:rsid w:val="32696CB3"/>
    <w:rsid w:val="32834F3D"/>
    <w:rsid w:val="328F681A"/>
    <w:rsid w:val="329426D1"/>
    <w:rsid w:val="329A4722"/>
    <w:rsid w:val="32A24DB8"/>
    <w:rsid w:val="32AA7463"/>
    <w:rsid w:val="32BB49C7"/>
    <w:rsid w:val="32C125DE"/>
    <w:rsid w:val="32D07243"/>
    <w:rsid w:val="32D914DA"/>
    <w:rsid w:val="32E350C4"/>
    <w:rsid w:val="32F553A9"/>
    <w:rsid w:val="32F84244"/>
    <w:rsid w:val="32F95E2F"/>
    <w:rsid w:val="32FD2F62"/>
    <w:rsid w:val="32FE4155"/>
    <w:rsid w:val="33286A58"/>
    <w:rsid w:val="332D4488"/>
    <w:rsid w:val="33387A80"/>
    <w:rsid w:val="334B2072"/>
    <w:rsid w:val="33664CA0"/>
    <w:rsid w:val="33807E59"/>
    <w:rsid w:val="33A82684"/>
    <w:rsid w:val="33C96253"/>
    <w:rsid w:val="33D11142"/>
    <w:rsid w:val="33D11A1E"/>
    <w:rsid w:val="33E91882"/>
    <w:rsid w:val="33F45310"/>
    <w:rsid w:val="33F8070C"/>
    <w:rsid w:val="33FC76B3"/>
    <w:rsid w:val="3404068C"/>
    <w:rsid w:val="343C24E1"/>
    <w:rsid w:val="34457564"/>
    <w:rsid w:val="34553D29"/>
    <w:rsid w:val="346C2AF7"/>
    <w:rsid w:val="34811922"/>
    <w:rsid w:val="34917CAB"/>
    <w:rsid w:val="349B0265"/>
    <w:rsid w:val="34A36B6F"/>
    <w:rsid w:val="34B13DF2"/>
    <w:rsid w:val="34B96BDC"/>
    <w:rsid w:val="34D203FA"/>
    <w:rsid w:val="34D6134E"/>
    <w:rsid w:val="34D813D8"/>
    <w:rsid w:val="34DB685E"/>
    <w:rsid w:val="34E658C5"/>
    <w:rsid w:val="34EC1397"/>
    <w:rsid w:val="34FA72AC"/>
    <w:rsid w:val="350E11D3"/>
    <w:rsid w:val="3512485D"/>
    <w:rsid w:val="35207836"/>
    <w:rsid w:val="353B53F1"/>
    <w:rsid w:val="35511EF0"/>
    <w:rsid w:val="355C6381"/>
    <w:rsid w:val="356C4852"/>
    <w:rsid w:val="359A7184"/>
    <w:rsid w:val="36184525"/>
    <w:rsid w:val="361A0FA2"/>
    <w:rsid w:val="36655CAB"/>
    <w:rsid w:val="366E244F"/>
    <w:rsid w:val="36727CC7"/>
    <w:rsid w:val="36740F40"/>
    <w:rsid w:val="369055B0"/>
    <w:rsid w:val="369B18B9"/>
    <w:rsid w:val="36A26C14"/>
    <w:rsid w:val="36A93383"/>
    <w:rsid w:val="36AA5201"/>
    <w:rsid w:val="36AC5AB1"/>
    <w:rsid w:val="36BC5B6B"/>
    <w:rsid w:val="36D34894"/>
    <w:rsid w:val="36DD737D"/>
    <w:rsid w:val="36F4428E"/>
    <w:rsid w:val="37011180"/>
    <w:rsid w:val="37011845"/>
    <w:rsid w:val="3701395E"/>
    <w:rsid w:val="3709016E"/>
    <w:rsid w:val="3715322A"/>
    <w:rsid w:val="37153B3A"/>
    <w:rsid w:val="37166D54"/>
    <w:rsid w:val="3727419D"/>
    <w:rsid w:val="372C13D9"/>
    <w:rsid w:val="37463FF3"/>
    <w:rsid w:val="374E715A"/>
    <w:rsid w:val="376527CB"/>
    <w:rsid w:val="376A2CC1"/>
    <w:rsid w:val="37812B9D"/>
    <w:rsid w:val="37884EA7"/>
    <w:rsid w:val="3795570B"/>
    <w:rsid w:val="37A500F2"/>
    <w:rsid w:val="37F46DA2"/>
    <w:rsid w:val="380217E9"/>
    <w:rsid w:val="3805642C"/>
    <w:rsid w:val="382656F6"/>
    <w:rsid w:val="3831657C"/>
    <w:rsid w:val="3852030E"/>
    <w:rsid w:val="38545F3D"/>
    <w:rsid w:val="385639A3"/>
    <w:rsid w:val="38653A79"/>
    <w:rsid w:val="38710670"/>
    <w:rsid w:val="38872AC5"/>
    <w:rsid w:val="38B03021"/>
    <w:rsid w:val="38C519CF"/>
    <w:rsid w:val="392E366E"/>
    <w:rsid w:val="39371642"/>
    <w:rsid w:val="394C1291"/>
    <w:rsid w:val="39580E43"/>
    <w:rsid w:val="399824E9"/>
    <w:rsid w:val="399D57D2"/>
    <w:rsid w:val="39A22631"/>
    <w:rsid w:val="39A6412A"/>
    <w:rsid w:val="39DE6AFE"/>
    <w:rsid w:val="39E07271"/>
    <w:rsid w:val="39E724B2"/>
    <w:rsid w:val="39FD348B"/>
    <w:rsid w:val="3A1E6E1F"/>
    <w:rsid w:val="3A2B0C62"/>
    <w:rsid w:val="3A3A12F7"/>
    <w:rsid w:val="3A404C6B"/>
    <w:rsid w:val="3A6164C2"/>
    <w:rsid w:val="3A8B6D97"/>
    <w:rsid w:val="3A8E088F"/>
    <w:rsid w:val="3AC46B2F"/>
    <w:rsid w:val="3ADA0F97"/>
    <w:rsid w:val="3ADA4E5D"/>
    <w:rsid w:val="3B041523"/>
    <w:rsid w:val="3B0F0176"/>
    <w:rsid w:val="3B4712F0"/>
    <w:rsid w:val="3B4C7454"/>
    <w:rsid w:val="3B516F33"/>
    <w:rsid w:val="3B572FA7"/>
    <w:rsid w:val="3B916482"/>
    <w:rsid w:val="3B95144C"/>
    <w:rsid w:val="3BB275DB"/>
    <w:rsid w:val="3BB358D4"/>
    <w:rsid w:val="3BB74D38"/>
    <w:rsid w:val="3BB96CDC"/>
    <w:rsid w:val="3BBF0321"/>
    <w:rsid w:val="3BD02D4C"/>
    <w:rsid w:val="3BDF73F8"/>
    <w:rsid w:val="3BF027DE"/>
    <w:rsid w:val="3C4960AA"/>
    <w:rsid w:val="3C566572"/>
    <w:rsid w:val="3C62760B"/>
    <w:rsid w:val="3C651E77"/>
    <w:rsid w:val="3C7559B6"/>
    <w:rsid w:val="3C767C8E"/>
    <w:rsid w:val="3C8574F8"/>
    <w:rsid w:val="3C8C6973"/>
    <w:rsid w:val="3CA26136"/>
    <w:rsid w:val="3CCF7E30"/>
    <w:rsid w:val="3CD05BA2"/>
    <w:rsid w:val="3CE70BE7"/>
    <w:rsid w:val="3CE75975"/>
    <w:rsid w:val="3CFA4AC8"/>
    <w:rsid w:val="3D091EED"/>
    <w:rsid w:val="3D1C42B4"/>
    <w:rsid w:val="3D3046CF"/>
    <w:rsid w:val="3D432C51"/>
    <w:rsid w:val="3D5E0746"/>
    <w:rsid w:val="3D791D75"/>
    <w:rsid w:val="3D96772E"/>
    <w:rsid w:val="3D9F5DA2"/>
    <w:rsid w:val="3DA71D61"/>
    <w:rsid w:val="3DBF3C2B"/>
    <w:rsid w:val="3DEA460C"/>
    <w:rsid w:val="3E0569D8"/>
    <w:rsid w:val="3E22580F"/>
    <w:rsid w:val="3E4608B3"/>
    <w:rsid w:val="3E646DF3"/>
    <w:rsid w:val="3E7036C1"/>
    <w:rsid w:val="3E805F39"/>
    <w:rsid w:val="3E8D60F8"/>
    <w:rsid w:val="3E9A5CCE"/>
    <w:rsid w:val="3E9C5AA9"/>
    <w:rsid w:val="3EA044E7"/>
    <w:rsid w:val="3EAD7215"/>
    <w:rsid w:val="3ECB22DC"/>
    <w:rsid w:val="3ED71A22"/>
    <w:rsid w:val="3EE11BF9"/>
    <w:rsid w:val="3EEE74A7"/>
    <w:rsid w:val="3F005F77"/>
    <w:rsid w:val="3F0A48B4"/>
    <w:rsid w:val="3F150776"/>
    <w:rsid w:val="3F475C17"/>
    <w:rsid w:val="3F484CE3"/>
    <w:rsid w:val="3F572D6A"/>
    <w:rsid w:val="3F5E1222"/>
    <w:rsid w:val="3F665E1E"/>
    <w:rsid w:val="3F6E4AFF"/>
    <w:rsid w:val="3F744824"/>
    <w:rsid w:val="3F7C6630"/>
    <w:rsid w:val="3F8811D3"/>
    <w:rsid w:val="3F896A3F"/>
    <w:rsid w:val="3FA22F1C"/>
    <w:rsid w:val="3FB51764"/>
    <w:rsid w:val="3FCE4814"/>
    <w:rsid w:val="3FDA3396"/>
    <w:rsid w:val="3FE60119"/>
    <w:rsid w:val="400010CF"/>
    <w:rsid w:val="4007456B"/>
    <w:rsid w:val="400C6A15"/>
    <w:rsid w:val="401914D7"/>
    <w:rsid w:val="4022617C"/>
    <w:rsid w:val="40441617"/>
    <w:rsid w:val="4066762F"/>
    <w:rsid w:val="40687C0A"/>
    <w:rsid w:val="406C4F6B"/>
    <w:rsid w:val="406E215E"/>
    <w:rsid w:val="407077FC"/>
    <w:rsid w:val="40885CFC"/>
    <w:rsid w:val="408A04C2"/>
    <w:rsid w:val="40A66866"/>
    <w:rsid w:val="40C444AC"/>
    <w:rsid w:val="40CB7559"/>
    <w:rsid w:val="40D8005F"/>
    <w:rsid w:val="40D81BCC"/>
    <w:rsid w:val="40E3605B"/>
    <w:rsid w:val="40E83499"/>
    <w:rsid w:val="40EA2AC6"/>
    <w:rsid w:val="40F301A1"/>
    <w:rsid w:val="412935A8"/>
    <w:rsid w:val="413E65A9"/>
    <w:rsid w:val="414002E4"/>
    <w:rsid w:val="41601239"/>
    <w:rsid w:val="416C18D4"/>
    <w:rsid w:val="416D0FF6"/>
    <w:rsid w:val="418C2B90"/>
    <w:rsid w:val="41923943"/>
    <w:rsid w:val="41A55381"/>
    <w:rsid w:val="41A945C9"/>
    <w:rsid w:val="41C85B0C"/>
    <w:rsid w:val="41CD0A97"/>
    <w:rsid w:val="41D20116"/>
    <w:rsid w:val="420E6542"/>
    <w:rsid w:val="420F5F84"/>
    <w:rsid w:val="4212697D"/>
    <w:rsid w:val="42235F66"/>
    <w:rsid w:val="425655B2"/>
    <w:rsid w:val="42620EA3"/>
    <w:rsid w:val="427054CC"/>
    <w:rsid w:val="427767A6"/>
    <w:rsid w:val="429C453B"/>
    <w:rsid w:val="42A130FB"/>
    <w:rsid w:val="42A62905"/>
    <w:rsid w:val="42B2542B"/>
    <w:rsid w:val="42C82D73"/>
    <w:rsid w:val="42D15918"/>
    <w:rsid w:val="42D77676"/>
    <w:rsid w:val="42D97164"/>
    <w:rsid w:val="42DB29E8"/>
    <w:rsid w:val="42DD5DF7"/>
    <w:rsid w:val="42DE01FF"/>
    <w:rsid w:val="42E53166"/>
    <w:rsid w:val="42E629D6"/>
    <w:rsid w:val="42F00837"/>
    <w:rsid w:val="430171B0"/>
    <w:rsid w:val="4308107D"/>
    <w:rsid w:val="43137895"/>
    <w:rsid w:val="432423CA"/>
    <w:rsid w:val="43306B09"/>
    <w:rsid w:val="43317C5A"/>
    <w:rsid w:val="433A234A"/>
    <w:rsid w:val="433C7294"/>
    <w:rsid w:val="43471255"/>
    <w:rsid w:val="43492730"/>
    <w:rsid w:val="43612C17"/>
    <w:rsid w:val="436335C1"/>
    <w:rsid w:val="437A03B0"/>
    <w:rsid w:val="43A309ED"/>
    <w:rsid w:val="43B52EB0"/>
    <w:rsid w:val="43BC74FF"/>
    <w:rsid w:val="43C505C7"/>
    <w:rsid w:val="43D50AAC"/>
    <w:rsid w:val="4403419F"/>
    <w:rsid w:val="440D3DE2"/>
    <w:rsid w:val="441311AD"/>
    <w:rsid w:val="44184399"/>
    <w:rsid w:val="441B033A"/>
    <w:rsid w:val="441F48E6"/>
    <w:rsid w:val="44206DF4"/>
    <w:rsid w:val="445631E2"/>
    <w:rsid w:val="44687E01"/>
    <w:rsid w:val="44800C70"/>
    <w:rsid w:val="44866B62"/>
    <w:rsid w:val="448A0CEA"/>
    <w:rsid w:val="44911E58"/>
    <w:rsid w:val="44BA2889"/>
    <w:rsid w:val="44D00F78"/>
    <w:rsid w:val="44D9608F"/>
    <w:rsid w:val="44DD79AD"/>
    <w:rsid w:val="44F6411C"/>
    <w:rsid w:val="44FB7075"/>
    <w:rsid w:val="44FE579E"/>
    <w:rsid w:val="45095F8B"/>
    <w:rsid w:val="45177397"/>
    <w:rsid w:val="451C7A07"/>
    <w:rsid w:val="451D3D48"/>
    <w:rsid w:val="45237196"/>
    <w:rsid w:val="452F6DA5"/>
    <w:rsid w:val="45326C04"/>
    <w:rsid w:val="453D0A05"/>
    <w:rsid w:val="45470A25"/>
    <w:rsid w:val="455117BC"/>
    <w:rsid w:val="45570BED"/>
    <w:rsid w:val="45826D5F"/>
    <w:rsid w:val="45922F2E"/>
    <w:rsid w:val="459C154F"/>
    <w:rsid w:val="45B730F5"/>
    <w:rsid w:val="45DF0041"/>
    <w:rsid w:val="45ED14D1"/>
    <w:rsid w:val="460F4C9E"/>
    <w:rsid w:val="46183AC4"/>
    <w:rsid w:val="461F626B"/>
    <w:rsid w:val="46233ABA"/>
    <w:rsid w:val="4624161A"/>
    <w:rsid w:val="46325936"/>
    <w:rsid w:val="463D6EAB"/>
    <w:rsid w:val="467A0A80"/>
    <w:rsid w:val="468C783F"/>
    <w:rsid w:val="469E0B1C"/>
    <w:rsid w:val="46C43DFD"/>
    <w:rsid w:val="46C658DD"/>
    <w:rsid w:val="46F71572"/>
    <w:rsid w:val="470003BA"/>
    <w:rsid w:val="47231559"/>
    <w:rsid w:val="472E6612"/>
    <w:rsid w:val="47336D14"/>
    <w:rsid w:val="474233D0"/>
    <w:rsid w:val="474C15B1"/>
    <w:rsid w:val="4759118F"/>
    <w:rsid w:val="475C70B8"/>
    <w:rsid w:val="47854E26"/>
    <w:rsid w:val="4786218B"/>
    <w:rsid w:val="4789404B"/>
    <w:rsid w:val="478A66E1"/>
    <w:rsid w:val="478B0235"/>
    <w:rsid w:val="479D2478"/>
    <w:rsid w:val="47AD4BE7"/>
    <w:rsid w:val="47C014D4"/>
    <w:rsid w:val="47C912A4"/>
    <w:rsid w:val="47EC0B8D"/>
    <w:rsid w:val="47F14A01"/>
    <w:rsid w:val="48147D66"/>
    <w:rsid w:val="481B1237"/>
    <w:rsid w:val="481F46B4"/>
    <w:rsid w:val="482D61EC"/>
    <w:rsid w:val="48692623"/>
    <w:rsid w:val="486C5637"/>
    <w:rsid w:val="487440EF"/>
    <w:rsid w:val="487D1316"/>
    <w:rsid w:val="48930CED"/>
    <w:rsid w:val="48B53457"/>
    <w:rsid w:val="48D163DC"/>
    <w:rsid w:val="48D502BA"/>
    <w:rsid w:val="48DB397A"/>
    <w:rsid w:val="490512C2"/>
    <w:rsid w:val="490F253E"/>
    <w:rsid w:val="491B39F4"/>
    <w:rsid w:val="49305983"/>
    <w:rsid w:val="49361B44"/>
    <w:rsid w:val="49393C16"/>
    <w:rsid w:val="4960577A"/>
    <w:rsid w:val="497118A5"/>
    <w:rsid w:val="49714FD0"/>
    <w:rsid w:val="497B202F"/>
    <w:rsid w:val="497B6643"/>
    <w:rsid w:val="49983070"/>
    <w:rsid w:val="49AD60D6"/>
    <w:rsid w:val="49D96D5F"/>
    <w:rsid w:val="49E13CAB"/>
    <w:rsid w:val="4A2B69D7"/>
    <w:rsid w:val="4A3B0DB6"/>
    <w:rsid w:val="4A413409"/>
    <w:rsid w:val="4A432B78"/>
    <w:rsid w:val="4A4F3F6E"/>
    <w:rsid w:val="4A5D6850"/>
    <w:rsid w:val="4A6C14BA"/>
    <w:rsid w:val="4A6F4ABD"/>
    <w:rsid w:val="4A7F6351"/>
    <w:rsid w:val="4A7F7F08"/>
    <w:rsid w:val="4A8A0B14"/>
    <w:rsid w:val="4AA159FA"/>
    <w:rsid w:val="4AA8740F"/>
    <w:rsid w:val="4ABD0B17"/>
    <w:rsid w:val="4AC77230"/>
    <w:rsid w:val="4ACF1E78"/>
    <w:rsid w:val="4B035255"/>
    <w:rsid w:val="4B044DE2"/>
    <w:rsid w:val="4B061E6B"/>
    <w:rsid w:val="4B062BFE"/>
    <w:rsid w:val="4B421A54"/>
    <w:rsid w:val="4B431732"/>
    <w:rsid w:val="4B4E04D0"/>
    <w:rsid w:val="4B4F0BFF"/>
    <w:rsid w:val="4B6D1217"/>
    <w:rsid w:val="4B7E0D23"/>
    <w:rsid w:val="4B9E6EE0"/>
    <w:rsid w:val="4BA546C2"/>
    <w:rsid w:val="4BA54A8E"/>
    <w:rsid w:val="4BC46989"/>
    <w:rsid w:val="4BC52D55"/>
    <w:rsid w:val="4BE90A20"/>
    <w:rsid w:val="4C015B4F"/>
    <w:rsid w:val="4C0356AB"/>
    <w:rsid w:val="4C385C4C"/>
    <w:rsid w:val="4C4C72A5"/>
    <w:rsid w:val="4C61748B"/>
    <w:rsid w:val="4C763CF9"/>
    <w:rsid w:val="4C8D502F"/>
    <w:rsid w:val="4C8E0C2E"/>
    <w:rsid w:val="4CA36A56"/>
    <w:rsid w:val="4CA55CB8"/>
    <w:rsid w:val="4CAD452A"/>
    <w:rsid w:val="4CB21034"/>
    <w:rsid w:val="4CC03C95"/>
    <w:rsid w:val="4CD06E80"/>
    <w:rsid w:val="4CE639B0"/>
    <w:rsid w:val="4CF748BC"/>
    <w:rsid w:val="4D0E3C26"/>
    <w:rsid w:val="4D104631"/>
    <w:rsid w:val="4D1566DC"/>
    <w:rsid w:val="4D357D25"/>
    <w:rsid w:val="4D3A3E8E"/>
    <w:rsid w:val="4D471428"/>
    <w:rsid w:val="4D5511F8"/>
    <w:rsid w:val="4D6B51CA"/>
    <w:rsid w:val="4D8551EB"/>
    <w:rsid w:val="4D8834DB"/>
    <w:rsid w:val="4DA53207"/>
    <w:rsid w:val="4DB071FA"/>
    <w:rsid w:val="4DC64B94"/>
    <w:rsid w:val="4DF07467"/>
    <w:rsid w:val="4DF456D0"/>
    <w:rsid w:val="4E1124EE"/>
    <w:rsid w:val="4E1847E7"/>
    <w:rsid w:val="4E26294E"/>
    <w:rsid w:val="4E2A1640"/>
    <w:rsid w:val="4E6A373F"/>
    <w:rsid w:val="4E865377"/>
    <w:rsid w:val="4E8866DA"/>
    <w:rsid w:val="4E994025"/>
    <w:rsid w:val="4E9F3141"/>
    <w:rsid w:val="4EBC274F"/>
    <w:rsid w:val="4EBF1486"/>
    <w:rsid w:val="4EC062D0"/>
    <w:rsid w:val="4EC460E2"/>
    <w:rsid w:val="4EE07EA5"/>
    <w:rsid w:val="4EE346C3"/>
    <w:rsid w:val="4EED234D"/>
    <w:rsid w:val="4F0168BF"/>
    <w:rsid w:val="4F1A3BDC"/>
    <w:rsid w:val="4F332BAD"/>
    <w:rsid w:val="4F36695D"/>
    <w:rsid w:val="4F3E5630"/>
    <w:rsid w:val="4F632C03"/>
    <w:rsid w:val="4F8D40DB"/>
    <w:rsid w:val="4F977ABB"/>
    <w:rsid w:val="4FA5315B"/>
    <w:rsid w:val="4FB04568"/>
    <w:rsid w:val="4FBC72F1"/>
    <w:rsid w:val="4FC1002A"/>
    <w:rsid w:val="4FC7054C"/>
    <w:rsid w:val="4FF87792"/>
    <w:rsid w:val="504C0A3B"/>
    <w:rsid w:val="506300E1"/>
    <w:rsid w:val="50753D27"/>
    <w:rsid w:val="507A3DB4"/>
    <w:rsid w:val="509542A0"/>
    <w:rsid w:val="50A845CE"/>
    <w:rsid w:val="50AE5BBD"/>
    <w:rsid w:val="50BD7E7B"/>
    <w:rsid w:val="50F85490"/>
    <w:rsid w:val="511621A9"/>
    <w:rsid w:val="511D7CAD"/>
    <w:rsid w:val="512A7764"/>
    <w:rsid w:val="513D6936"/>
    <w:rsid w:val="513D7062"/>
    <w:rsid w:val="51431C53"/>
    <w:rsid w:val="516C3C72"/>
    <w:rsid w:val="516C6A0D"/>
    <w:rsid w:val="517A634E"/>
    <w:rsid w:val="51AD129E"/>
    <w:rsid w:val="51C70402"/>
    <w:rsid w:val="51F467CB"/>
    <w:rsid w:val="52096BB8"/>
    <w:rsid w:val="52120A08"/>
    <w:rsid w:val="521F007E"/>
    <w:rsid w:val="523F1E03"/>
    <w:rsid w:val="5261734A"/>
    <w:rsid w:val="52B20616"/>
    <w:rsid w:val="52BA5F77"/>
    <w:rsid w:val="52C726B0"/>
    <w:rsid w:val="52C76EB2"/>
    <w:rsid w:val="52DF533E"/>
    <w:rsid w:val="52E066CA"/>
    <w:rsid w:val="52E62FCC"/>
    <w:rsid w:val="53023555"/>
    <w:rsid w:val="530C3932"/>
    <w:rsid w:val="531766E5"/>
    <w:rsid w:val="5318425C"/>
    <w:rsid w:val="533508A0"/>
    <w:rsid w:val="53591993"/>
    <w:rsid w:val="535F0552"/>
    <w:rsid w:val="5370018E"/>
    <w:rsid w:val="53763115"/>
    <w:rsid w:val="53801621"/>
    <w:rsid w:val="538B0BC7"/>
    <w:rsid w:val="538B40CF"/>
    <w:rsid w:val="53B51196"/>
    <w:rsid w:val="53D119A7"/>
    <w:rsid w:val="53E06DED"/>
    <w:rsid w:val="540C56E6"/>
    <w:rsid w:val="54177F2A"/>
    <w:rsid w:val="542E67D7"/>
    <w:rsid w:val="54305749"/>
    <w:rsid w:val="54401F05"/>
    <w:rsid w:val="54B425B4"/>
    <w:rsid w:val="54BB65B7"/>
    <w:rsid w:val="54BD22F6"/>
    <w:rsid w:val="54CD2479"/>
    <w:rsid w:val="54CD2A46"/>
    <w:rsid w:val="54E310D2"/>
    <w:rsid w:val="54ED446D"/>
    <w:rsid w:val="54EE3D97"/>
    <w:rsid w:val="54F104AF"/>
    <w:rsid w:val="54FD6CAA"/>
    <w:rsid w:val="55345D87"/>
    <w:rsid w:val="556526ED"/>
    <w:rsid w:val="55A60FB5"/>
    <w:rsid w:val="55A76503"/>
    <w:rsid w:val="55A87A53"/>
    <w:rsid w:val="55B670AB"/>
    <w:rsid w:val="55D56DC0"/>
    <w:rsid w:val="55D81FF1"/>
    <w:rsid w:val="56062000"/>
    <w:rsid w:val="560C7765"/>
    <w:rsid w:val="56166407"/>
    <w:rsid w:val="56182109"/>
    <w:rsid w:val="56193E1A"/>
    <w:rsid w:val="562123F5"/>
    <w:rsid w:val="562855F0"/>
    <w:rsid w:val="56361813"/>
    <w:rsid w:val="564B7885"/>
    <w:rsid w:val="56557F2A"/>
    <w:rsid w:val="5664269D"/>
    <w:rsid w:val="56652877"/>
    <w:rsid w:val="566C2061"/>
    <w:rsid w:val="566E5C93"/>
    <w:rsid w:val="5680063F"/>
    <w:rsid w:val="568216F5"/>
    <w:rsid w:val="56944FF7"/>
    <w:rsid w:val="569C78AC"/>
    <w:rsid w:val="56A40851"/>
    <w:rsid w:val="56A53E28"/>
    <w:rsid w:val="56B3209D"/>
    <w:rsid w:val="56B50B18"/>
    <w:rsid w:val="56D730D8"/>
    <w:rsid w:val="56D872FE"/>
    <w:rsid w:val="56EF559C"/>
    <w:rsid w:val="572B6068"/>
    <w:rsid w:val="572C75A3"/>
    <w:rsid w:val="575572FA"/>
    <w:rsid w:val="57585553"/>
    <w:rsid w:val="57813D4D"/>
    <w:rsid w:val="57884098"/>
    <w:rsid w:val="578B2830"/>
    <w:rsid w:val="578F038A"/>
    <w:rsid w:val="579B51E2"/>
    <w:rsid w:val="57A71098"/>
    <w:rsid w:val="57A96060"/>
    <w:rsid w:val="57AC622D"/>
    <w:rsid w:val="57E12249"/>
    <w:rsid w:val="57EE3AD2"/>
    <w:rsid w:val="57F81EB5"/>
    <w:rsid w:val="5820641F"/>
    <w:rsid w:val="58262DCD"/>
    <w:rsid w:val="58367653"/>
    <w:rsid w:val="584F7701"/>
    <w:rsid w:val="585A1E2F"/>
    <w:rsid w:val="589950B6"/>
    <w:rsid w:val="58A1428B"/>
    <w:rsid w:val="58A36AD4"/>
    <w:rsid w:val="58C04415"/>
    <w:rsid w:val="58EE5B7D"/>
    <w:rsid w:val="58F453D4"/>
    <w:rsid w:val="58FF103C"/>
    <w:rsid w:val="58FF12EC"/>
    <w:rsid w:val="59182A41"/>
    <w:rsid w:val="591A273A"/>
    <w:rsid w:val="59321999"/>
    <w:rsid w:val="595E20F3"/>
    <w:rsid w:val="596610AC"/>
    <w:rsid w:val="59670D9F"/>
    <w:rsid w:val="597441DC"/>
    <w:rsid w:val="599C6F14"/>
    <w:rsid w:val="59BB461D"/>
    <w:rsid w:val="59DF580C"/>
    <w:rsid w:val="59E04C73"/>
    <w:rsid w:val="59E26AC7"/>
    <w:rsid w:val="59EF059B"/>
    <w:rsid w:val="59F24B99"/>
    <w:rsid w:val="59FC23B2"/>
    <w:rsid w:val="5A36511C"/>
    <w:rsid w:val="5A416DDE"/>
    <w:rsid w:val="5A4246F1"/>
    <w:rsid w:val="5A4969BC"/>
    <w:rsid w:val="5A625C12"/>
    <w:rsid w:val="5A962961"/>
    <w:rsid w:val="5A9D308F"/>
    <w:rsid w:val="5AA84DCF"/>
    <w:rsid w:val="5ABF7882"/>
    <w:rsid w:val="5AD3593E"/>
    <w:rsid w:val="5AE54EB9"/>
    <w:rsid w:val="5AEA5B1B"/>
    <w:rsid w:val="5AFD6FDA"/>
    <w:rsid w:val="5B0C17A4"/>
    <w:rsid w:val="5B2714AA"/>
    <w:rsid w:val="5B337221"/>
    <w:rsid w:val="5B4938C7"/>
    <w:rsid w:val="5B5A58B4"/>
    <w:rsid w:val="5B5F2152"/>
    <w:rsid w:val="5B62245C"/>
    <w:rsid w:val="5B73308B"/>
    <w:rsid w:val="5B786E37"/>
    <w:rsid w:val="5B881FF3"/>
    <w:rsid w:val="5B9849BD"/>
    <w:rsid w:val="5BD62414"/>
    <w:rsid w:val="5BE54CA1"/>
    <w:rsid w:val="5C0C3140"/>
    <w:rsid w:val="5C1543A0"/>
    <w:rsid w:val="5C194941"/>
    <w:rsid w:val="5C197DE1"/>
    <w:rsid w:val="5C2B4F30"/>
    <w:rsid w:val="5C637FF5"/>
    <w:rsid w:val="5C6739B4"/>
    <w:rsid w:val="5C6778DA"/>
    <w:rsid w:val="5C807DFE"/>
    <w:rsid w:val="5C822DE4"/>
    <w:rsid w:val="5C887487"/>
    <w:rsid w:val="5C9A2DCD"/>
    <w:rsid w:val="5C9C75B0"/>
    <w:rsid w:val="5CA32680"/>
    <w:rsid w:val="5CA52976"/>
    <w:rsid w:val="5CBA121E"/>
    <w:rsid w:val="5CC17175"/>
    <w:rsid w:val="5CCE5B09"/>
    <w:rsid w:val="5CD40AD7"/>
    <w:rsid w:val="5CE0071B"/>
    <w:rsid w:val="5CF33FCE"/>
    <w:rsid w:val="5CFA704D"/>
    <w:rsid w:val="5D0D0126"/>
    <w:rsid w:val="5D186C36"/>
    <w:rsid w:val="5D1D26EC"/>
    <w:rsid w:val="5D1E00BD"/>
    <w:rsid w:val="5D1F1498"/>
    <w:rsid w:val="5D4E75ED"/>
    <w:rsid w:val="5D55562F"/>
    <w:rsid w:val="5D573BC5"/>
    <w:rsid w:val="5D5B768C"/>
    <w:rsid w:val="5D6F0C92"/>
    <w:rsid w:val="5D723A12"/>
    <w:rsid w:val="5D881E89"/>
    <w:rsid w:val="5D8F42F6"/>
    <w:rsid w:val="5DA50A7F"/>
    <w:rsid w:val="5DBE58B9"/>
    <w:rsid w:val="5DC2330E"/>
    <w:rsid w:val="5DC2343A"/>
    <w:rsid w:val="5DCE7DB0"/>
    <w:rsid w:val="5DDA01AF"/>
    <w:rsid w:val="5DDF3501"/>
    <w:rsid w:val="5DE132F2"/>
    <w:rsid w:val="5E1B6804"/>
    <w:rsid w:val="5E2B7E4B"/>
    <w:rsid w:val="5E392107"/>
    <w:rsid w:val="5E417406"/>
    <w:rsid w:val="5E443FAD"/>
    <w:rsid w:val="5E4D08AF"/>
    <w:rsid w:val="5E696A39"/>
    <w:rsid w:val="5E714572"/>
    <w:rsid w:val="5E856C09"/>
    <w:rsid w:val="5E8B6D01"/>
    <w:rsid w:val="5EAD16FA"/>
    <w:rsid w:val="5EAE3550"/>
    <w:rsid w:val="5ECA608F"/>
    <w:rsid w:val="5ED517DA"/>
    <w:rsid w:val="5EE77A68"/>
    <w:rsid w:val="5EF138BE"/>
    <w:rsid w:val="5F046678"/>
    <w:rsid w:val="5F2D65DF"/>
    <w:rsid w:val="5F3B175D"/>
    <w:rsid w:val="5F4366D9"/>
    <w:rsid w:val="5F494F25"/>
    <w:rsid w:val="5F4960EB"/>
    <w:rsid w:val="5F540F75"/>
    <w:rsid w:val="5F5D012D"/>
    <w:rsid w:val="5F7A657A"/>
    <w:rsid w:val="5F7B6664"/>
    <w:rsid w:val="5F922B50"/>
    <w:rsid w:val="5F977F6F"/>
    <w:rsid w:val="5FA21AE6"/>
    <w:rsid w:val="5FBA69EA"/>
    <w:rsid w:val="5FDA18C8"/>
    <w:rsid w:val="5FE265EC"/>
    <w:rsid w:val="5FF75C40"/>
    <w:rsid w:val="601278F7"/>
    <w:rsid w:val="601C4D80"/>
    <w:rsid w:val="60216DC4"/>
    <w:rsid w:val="602A0293"/>
    <w:rsid w:val="60342CC3"/>
    <w:rsid w:val="60364739"/>
    <w:rsid w:val="603B5FDD"/>
    <w:rsid w:val="60415BBE"/>
    <w:rsid w:val="605E171C"/>
    <w:rsid w:val="606325BD"/>
    <w:rsid w:val="606975D5"/>
    <w:rsid w:val="606F3BD7"/>
    <w:rsid w:val="6077748F"/>
    <w:rsid w:val="60A145E6"/>
    <w:rsid w:val="60AA20C1"/>
    <w:rsid w:val="60B54DEB"/>
    <w:rsid w:val="60C1235D"/>
    <w:rsid w:val="60D70F73"/>
    <w:rsid w:val="60DF7711"/>
    <w:rsid w:val="60F566C0"/>
    <w:rsid w:val="610466BA"/>
    <w:rsid w:val="611F37ED"/>
    <w:rsid w:val="61266A8A"/>
    <w:rsid w:val="613C2129"/>
    <w:rsid w:val="61466780"/>
    <w:rsid w:val="614D4202"/>
    <w:rsid w:val="6158338D"/>
    <w:rsid w:val="61AE6F66"/>
    <w:rsid w:val="61B53C02"/>
    <w:rsid w:val="61B81119"/>
    <w:rsid w:val="61C34ED2"/>
    <w:rsid w:val="61CE33AD"/>
    <w:rsid w:val="61D2367E"/>
    <w:rsid w:val="61EF0DEA"/>
    <w:rsid w:val="622321E7"/>
    <w:rsid w:val="622814F0"/>
    <w:rsid w:val="622A50E5"/>
    <w:rsid w:val="625F4B1E"/>
    <w:rsid w:val="627073D3"/>
    <w:rsid w:val="62AF53E2"/>
    <w:rsid w:val="62C77975"/>
    <w:rsid w:val="62EA7212"/>
    <w:rsid w:val="62EB6CCF"/>
    <w:rsid w:val="63046813"/>
    <w:rsid w:val="63070E9E"/>
    <w:rsid w:val="631204B6"/>
    <w:rsid w:val="6313722F"/>
    <w:rsid w:val="63170E8C"/>
    <w:rsid w:val="631F28F3"/>
    <w:rsid w:val="6329733C"/>
    <w:rsid w:val="63360512"/>
    <w:rsid w:val="63477CB5"/>
    <w:rsid w:val="636F6295"/>
    <w:rsid w:val="63703B3A"/>
    <w:rsid w:val="638D2401"/>
    <w:rsid w:val="63CC090D"/>
    <w:rsid w:val="64004E9D"/>
    <w:rsid w:val="6410339F"/>
    <w:rsid w:val="642204A6"/>
    <w:rsid w:val="647F701D"/>
    <w:rsid w:val="64806903"/>
    <w:rsid w:val="64895B6A"/>
    <w:rsid w:val="64955AF1"/>
    <w:rsid w:val="649E1243"/>
    <w:rsid w:val="64A93764"/>
    <w:rsid w:val="64AE7CC1"/>
    <w:rsid w:val="64B235A1"/>
    <w:rsid w:val="64DA0078"/>
    <w:rsid w:val="64DF291C"/>
    <w:rsid w:val="65190F15"/>
    <w:rsid w:val="654B6900"/>
    <w:rsid w:val="654B7F90"/>
    <w:rsid w:val="65537BAD"/>
    <w:rsid w:val="6554040F"/>
    <w:rsid w:val="659747BC"/>
    <w:rsid w:val="659A297A"/>
    <w:rsid w:val="65A04FC1"/>
    <w:rsid w:val="65A06F70"/>
    <w:rsid w:val="65A56818"/>
    <w:rsid w:val="65B0017A"/>
    <w:rsid w:val="65BE1C41"/>
    <w:rsid w:val="65BF482E"/>
    <w:rsid w:val="65C8588F"/>
    <w:rsid w:val="65DB18AB"/>
    <w:rsid w:val="65E848A4"/>
    <w:rsid w:val="660A5D1F"/>
    <w:rsid w:val="660E6469"/>
    <w:rsid w:val="663E127E"/>
    <w:rsid w:val="665E593F"/>
    <w:rsid w:val="66706BBF"/>
    <w:rsid w:val="66794BD4"/>
    <w:rsid w:val="668D3420"/>
    <w:rsid w:val="668E14E8"/>
    <w:rsid w:val="66975A5D"/>
    <w:rsid w:val="669A771F"/>
    <w:rsid w:val="66A741D3"/>
    <w:rsid w:val="66A93337"/>
    <w:rsid w:val="66A94687"/>
    <w:rsid w:val="66CA30F0"/>
    <w:rsid w:val="66CC6C3E"/>
    <w:rsid w:val="66D159E2"/>
    <w:rsid w:val="66DC2EB5"/>
    <w:rsid w:val="66EB2A4D"/>
    <w:rsid w:val="670A18CB"/>
    <w:rsid w:val="672359CC"/>
    <w:rsid w:val="672B2964"/>
    <w:rsid w:val="6736552B"/>
    <w:rsid w:val="674C7B54"/>
    <w:rsid w:val="67775419"/>
    <w:rsid w:val="67951128"/>
    <w:rsid w:val="67A07D7A"/>
    <w:rsid w:val="67B55745"/>
    <w:rsid w:val="67C9559A"/>
    <w:rsid w:val="680C1862"/>
    <w:rsid w:val="681F32D6"/>
    <w:rsid w:val="68314B08"/>
    <w:rsid w:val="68384926"/>
    <w:rsid w:val="683A0669"/>
    <w:rsid w:val="6845444C"/>
    <w:rsid w:val="684A4382"/>
    <w:rsid w:val="685D33B6"/>
    <w:rsid w:val="68937C8E"/>
    <w:rsid w:val="689515AF"/>
    <w:rsid w:val="68A73BCC"/>
    <w:rsid w:val="68A82714"/>
    <w:rsid w:val="68BF0F67"/>
    <w:rsid w:val="68D15539"/>
    <w:rsid w:val="68D369A9"/>
    <w:rsid w:val="690752FD"/>
    <w:rsid w:val="691C0834"/>
    <w:rsid w:val="692847E5"/>
    <w:rsid w:val="692B3234"/>
    <w:rsid w:val="69301D54"/>
    <w:rsid w:val="69390362"/>
    <w:rsid w:val="693929E7"/>
    <w:rsid w:val="69457B4F"/>
    <w:rsid w:val="6959726F"/>
    <w:rsid w:val="695A1B59"/>
    <w:rsid w:val="695B242B"/>
    <w:rsid w:val="69612943"/>
    <w:rsid w:val="69692B50"/>
    <w:rsid w:val="69B4572C"/>
    <w:rsid w:val="69B71BB3"/>
    <w:rsid w:val="69B90741"/>
    <w:rsid w:val="69C85E70"/>
    <w:rsid w:val="69DB4916"/>
    <w:rsid w:val="69DC4E32"/>
    <w:rsid w:val="69DF0998"/>
    <w:rsid w:val="69ED61B3"/>
    <w:rsid w:val="69FB18C4"/>
    <w:rsid w:val="6A074546"/>
    <w:rsid w:val="6A0D2AE1"/>
    <w:rsid w:val="6A101BBF"/>
    <w:rsid w:val="6A3203AA"/>
    <w:rsid w:val="6A4F638F"/>
    <w:rsid w:val="6A537BB9"/>
    <w:rsid w:val="6A7225D6"/>
    <w:rsid w:val="6A7A54D2"/>
    <w:rsid w:val="6A7E5B95"/>
    <w:rsid w:val="6A9852BA"/>
    <w:rsid w:val="6AAF488C"/>
    <w:rsid w:val="6AB61B89"/>
    <w:rsid w:val="6AD766C4"/>
    <w:rsid w:val="6B1603AC"/>
    <w:rsid w:val="6B22027F"/>
    <w:rsid w:val="6B235CC5"/>
    <w:rsid w:val="6B3B477B"/>
    <w:rsid w:val="6B3D5797"/>
    <w:rsid w:val="6B402405"/>
    <w:rsid w:val="6B75439B"/>
    <w:rsid w:val="6B790AC3"/>
    <w:rsid w:val="6BAB4F7E"/>
    <w:rsid w:val="6BB21E96"/>
    <w:rsid w:val="6BDA710A"/>
    <w:rsid w:val="6BE0669F"/>
    <w:rsid w:val="6BF22B79"/>
    <w:rsid w:val="6C006D65"/>
    <w:rsid w:val="6C0F54CE"/>
    <w:rsid w:val="6C1D1142"/>
    <w:rsid w:val="6C1F721A"/>
    <w:rsid w:val="6C5246E2"/>
    <w:rsid w:val="6C533A14"/>
    <w:rsid w:val="6C5E099A"/>
    <w:rsid w:val="6CA5434E"/>
    <w:rsid w:val="6CC13AB5"/>
    <w:rsid w:val="6CCC5030"/>
    <w:rsid w:val="6CD22E0C"/>
    <w:rsid w:val="6CE94789"/>
    <w:rsid w:val="6CEC2DC5"/>
    <w:rsid w:val="6D0B4266"/>
    <w:rsid w:val="6D1D6CAA"/>
    <w:rsid w:val="6D2732D1"/>
    <w:rsid w:val="6D2A2539"/>
    <w:rsid w:val="6D2B1EBD"/>
    <w:rsid w:val="6D341E16"/>
    <w:rsid w:val="6D4718E5"/>
    <w:rsid w:val="6D51468F"/>
    <w:rsid w:val="6D5A0950"/>
    <w:rsid w:val="6D5B61B5"/>
    <w:rsid w:val="6D5D0B1B"/>
    <w:rsid w:val="6D7666D7"/>
    <w:rsid w:val="6D804E9C"/>
    <w:rsid w:val="6D8617C0"/>
    <w:rsid w:val="6D8B377D"/>
    <w:rsid w:val="6D9967C3"/>
    <w:rsid w:val="6DD31ABA"/>
    <w:rsid w:val="6DE3151D"/>
    <w:rsid w:val="6DF433CA"/>
    <w:rsid w:val="6DF50BB5"/>
    <w:rsid w:val="6E027991"/>
    <w:rsid w:val="6E05419B"/>
    <w:rsid w:val="6E084776"/>
    <w:rsid w:val="6E2A65EF"/>
    <w:rsid w:val="6E4D16C2"/>
    <w:rsid w:val="6E945FAA"/>
    <w:rsid w:val="6E9466F2"/>
    <w:rsid w:val="6E9F2F12"/>
    <w:rsid w:val="6EB6244A"/>
    <w:rsid w:val="6EE93066"/>
    <w:rsid w:val="6F0F23A5"/>
    <w:rsid w:val="6F3323B6"/>
    <w:rsid w:val="6F3E05A4"/>
    <w:rsid w:val="6F71208D"/>
    <w:rsid w:val="6F8B486A"/>
    <w:rsid w:val="6F8D3411"/>
    <w:rsid w:val="6FB47548"/>
    <w:rsid w:val="6FCC6779"/>
    <w:rsid w:val="6FCF4500"/>
    <w:rsid w:val="6FDB0845"/>
    <w:rsid w:val="6FE609DE"/>
    <w:rsid w:val="70633D8A"/>
    <w:rsid w:val="70692127"/>
    <w:rsid w:val="70B64178"/>
    <w:rsid w:val="70BE10E3"/>
    <w:rsid w:val="70D74143"/>
    <w:rsid w:val="70DC48F6"/>
    <w:rsid w:val="70E518FD"/>
    <w:rsid w:val="70F1652D"/>
    <w:rsid w:val="70FF65BA"/>
    <w:rsid w:val="7119570C"/>
    <w:rsid w:val="713A4D9B"/>
    <w:rsid w:val="714902CF"/>
    <w:rsid w:val="71605F43"/>
    <w:rsid w:val="7165112A"/>
    <w:rsid w:val="716B0037"/>
    <w:rsid w:val="71706FA5"/>
    <w:rsid w:val="71766319"/>
    <w:rsid w:val="717F2180"/>
    <w:rsid w:val="718970FD"/>
    <w:rsid w:val="7190209C"/>
    <w:rsid w:val="71B52622"/>
    <w:rsid w:val="71C06E4D"/>
    <w:rsid w:val="71C203D6"/>
    <w:rsid w:val="71EB194C"/>
    <w:rsid w:val="720B00EB"/>
    <w:rsid w:val="720B4242"/>
    <w:rsid w:val="720E5B23"/>
    <w:rsid w:val="721E3A1D"/>
    <w:rsid w:val="724C453E"/>
    <w:rsid w:val="7267428F"/>
    <w:rsid w:val="726C1982"/>
    <w:rsid w:val="72891276"/>
    <w:rsid w:val="728958FF"/>
    <w:rsid w:val="72AE2CC2"/>
    <w:rsid w:val="72B33F37"/>
    <w:rsid w:val="72BC737C"/>
    <w:rsid w:val="72D57684"/>
    <w:rsid w:val="72DA273B"/>
    <w:rsid w:val="72F8158D"/>
    <w:rsid w:val="73013DC3"/>
    <w:rsid w:val="730978F7"/>
    <w:rsid w:val="730F28E3"/>
    <w:rsid w:val="731062CF"/>
    <w:rsid w:val="731B4952"/>
    <w:rsid w:val="731D363B"/>
    <w:rsid w:val="73263700"/>
    <w:rsid w:val="733910D4"/>
    <w:rsid w:val="73583909"/>
    <w:rsid w:val="735F1462"/>
    <w:rsid w:val="735F55B9"/>
    <w:rsid w:val="7365703A"/>
    <w:rsid w:val="737607CF"/>
    <w:rsid w:val="73797119"/>
    <w:rsid w:val="7392794C"/>
    <w:rsid w:val="73946613"/>
    <w:rsid w:val="739764D5"/>
    <w:rsid w:val="739B263D"/>
    <w:rsid w:val="739D5609"/>
    <w:rsid w:val="73B40E35"/>
    <w:rsid w:val="73CD50B4"/>
    <w:rsid w:val="73D15BEA"/>
    <w:rsid w:val="73E0625D"/>
    <w:rsid w:val="73E066D1"/>
    <w:rsid w:val="74620891"/>
    <w:rsid w:val="747319F0"/>
    <w:rsid w:val="74765304"/>
    <w:rsid w:val="747E5C62"/>
    <w:rsid w:val="748A5F46"/>
    <w:rsid w:val="748C68F6"/>
    <w:rsid w:val="74A36984"/>
    <w:rsid w:val="74CA1ECD"/>
    <w:rsid w:val="751F65C6"/>
    <w:rsid w:val="757604F5"/>
    <w:rsid w:val="758953DE"/>
    <w:rsid w:val="75EB43D9"/>
    <w:rsid w:val="75ED2F6B"/>
    <w:rsid w:val="75F34139"/>
    <w:rsid w:val="76046FA0"/>
    <w:rsid w:val="760D5704"/>
    <w:rsid w:val="760E16C9"/>
    <w:rsid w:val="762F11A7"/>
    <w:rsid w:val="7632699E"/>
    <w:rsid w:val="765663C5"/>
    <w:rsid w:val="765D14BF"/>
    <w:rsid w:val="765F132E"/>
    <w:rsid w:val="76741C80"/>
    <w:rsid w:val="767F76FC"/>
    <w:rsid w:val="768426B8"/>
    <w:rsid w:val="76AB29FA"/>
    <w:rsid w:val="76AD50E0"/>
    <w:rsid w:val="76B55226"/>
    <w:rsid w:val="76B73B3C"/>
    <w:rsid w:val="76BA06C1"/>
    <w:rsid w:val="76CC515E"/>
    <w:rsid w:val="76EC2476"/>
    <w:rsid w:val="772C6881"/>
    <w:rsid w:val="772E53A2"/>
    <w:rsid w:val="775D78F8"/>
    <w:rsid w:val="776542B9"/>
    <w:rsid w:val="776C5C24"/>
    <w:rsid w:val="777347E3"/>
    <w:rsid w:val="77842EE5"/>
    <w:rsid w:val="77A143A8"/>
    <w:rsid w:val="77AB7B50"/>
    <w:rsid w:val="77B55006"/>
    <w:rsid w:val="77B57B7F"/>
    <w:rsid w:val="77C07203"/>
    <w:rsid w:val="77C23DE8"/>
    <w:rsid w:val="77C83738"/>
    <w:rsid w:val="77E05A47"/>
    <w:rsid w:val="77E46236"/>
    <w:rsid w:val="77EE43BD"/>
    <w:rsid w:val="78090E1B"/>
    <w:rsid w:val="78157D47"/>
    <w:rsid w:val="78173C4D"/>
    <w:rsid w:val="782109E6"/>
    <w:rsid w:val="782761A7"/>
    <w:rsid w:val="78457910"/>
    <w:rsid w:val="784E798A"/>
    <w:rsid w:val="785034EF"/>
    <w:rsid w:val="78504319"/>
    <w:rsid w:val="786A377A"/>
    <w:rsid w:val="786E2B2A"/>
    <w:rsid w:val="78774EF8"/>
    <w:rsid w:val="78884EAA"/>
    <w:rsid w:val="7891176D"/>
    <w:rsid w:val="789574FE"/>
    <w:rsid w:val="789B1F8F"/>
    <w:rsid w:val="78A93894"/>
    <w:rsid w:val="78BB045C"/>
    <w:rsid w:val="78BC336B"/>
    <w:rsid w:val="78DE5352"/>
    <w:rsid w:val="78DE7370"/>
    <w:rsid w:val="7907622C"/>
    <w:rsid w:val="790C3192"/>
    <w:rsid w:val="795137A9"/>
    <w:rsid w:val="7972072A"/>
    <w:rsid w:val="797A1559"/>
    <w:rsid w:val="797E4D4C"/>
    <w:rsid w:val="79F32939"/>
    <w:rsid w:val="7A0954CF"/>
    <w:rsid w:val="7A184A3A"/>
    <w:rsid w:val="7A214D4A"/>
    <w:rsid w:val="7A293C54"/>
    <w:rsid w:val="7A2E48EE"/>
    <w:rsid w:val="7A323FBD"/>
    <w:rsid w:val="7A357810"/>
    <w:rsid w:val="7A3909ED"/>
    <w:rsid w:val="7A3D10D0"/>
    <w:rsid w:val="7A627DA8"/>
    <w:rsid w:val="7A682EC6"/>
    <w:rsid w:val="7A6D5E2E"/>
    <w:rsid w:val="7A8A3819"/>
    <w:rsid w:val="7A8B30C7"/>
    <w:rsid w:val="7AA17661"/>
    <w:rsid w:val="7B044E14"/>
    <w:rsid w:val="7B10410F"/>
    <w:rsid w:val="7B3676A2"/>
    <w:rsid w:val="7B497194"/>
    <w:rsid w:val="7B52292A"/>
    <w:rsid w:val="7B555510"/>
    <w:rsid w:val="7B6D5D26"/>
    <w:rsid w:val="7B724867"/>
    <w:rsid w:val="7B804440"/>
    <w:rsid w:val="7BAD23D9"/>
    <w:rsid w:val="7BB2430D"/>
    <w:rsid w:val="7BCA7B8D"/>
    <w:rsid w:val="7BE002A5"/>
    <w:rsid w:val="7BE54C28"/>
    <w:rsid w:val="7BE979FE"/>
    <w:rsid w:val="7BEA38CA"/>
    <w:rsid w:val="7BFE5868"/>
    <w:rsid w:val="7C04043D"/>
    <w:rsid w:val="7C1B2C50"/>
    <w:rsid w:val="7C203F33"/>
    <w:rsid w:val="7C53562A"/>
    <w:rsid w:val="7C5C153A"/>
    <w:rsid w:val="7C660C1B"/>
    <w:rsid w:val="7C776D68"/>
    <w:rsid w:val="7C80688E"/>
    <w:rsid w:val="7C9B47B2"/>
    <w:rsid w:val="7CA50AAA"/>
    <w:rsid w:val="7CAE0A0F"/>
    <w:rsid w:val="7CBB3364"/>
    <w:rsid w:val="7CD07F45"/>
    <w:rsid w:val="7CDF1E65"/>
    <w:rsid w:val="7CFC2730"/>
    <w:rsid w:val="7D1924C1"/>
    <w:rsid w:val="7D1E01AA"/>
    <w:rsid w:val="7D2F3E0A"/>
    <w:rsid w:val="7D3035F3"/>
    <w:rsid w:val="7D360E0D"/>
    <w:rsid w:val="7D902D92"/>
    <w:rsid w:val="7D9926E7"/>
    <w:rsid w:val="7D9C5444"/>
    <w:rsid w:val="7DBA210A"/>
    <w:rsid w:val="7DFA3120"/>
    <w:rsid w:val="7DFD433F"/>
    <w:rsid w:val="7E007EB0"/>
    <w:rsid w:val="7E18353D"/>
    <w:rsid w:val="7E1E1F19"/>
    <w:rsid w:val="7E2D328F"/>
    <w:rsid w:val="7E3234F7"/>
    <w:rsid w:val="7E334B6A"/>
    <w:rsid w:val="7E7A3A8F"/>
    <w:rsid w:val="7E876220"/>
    <w:rsid w:val="7E953F59"/>
    <w:rsid w:val="7E9A05A6"/>
    <w:rsid w:val="7E9A27AF"/>
    <w:rsid w:val="7E9A45D3"/>
    <w:rsid w:val="7EA75B1D"/>
    <w:rsid w:val="7EA8311F"/>
    <w:rsid w:val="7EB57675"/>
    <w:rsid w:val="7EBF74C0"/>
    <w:rsid w:val="7EC13AEA"/>
    <w:rsid w:val="7EC3207E"/>
    <w:rsid w:val="7ED531B1"/>
    <w:rsid w:val="7ED62E26"/>
    <w:rsid w:val="7ED63080"/>
    <w:rsid w:val="7F143802"/>
    <w:rsid w:val="7F2D0230"/>
    <w:rsid w:val="7F357714"/>
    <w:rsid w:val="7F477001"/>
    <w:rsid w:val="7F822F3C"/>
    <w:rsid w:val="7F937FB5"/>
    <w:rsid w:val="7FA5005E"/>
    <w:rsid w:val="7FB37AB4"/>
    <w:rsid w:val="7FE71E8D"/>
    <w:rsid w:val="7FFE751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ocked="1"/>
    <w:lsdException w:qFormat="1" w:uiPriority="0" w:name="heading 5" w:locked="1"/>
    <w:lsdException w:qFormat="1" w:unhideWhenUsed="0" w:uiPriority="0"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39" w:semiHidden="0" w:name="toc 1"/>
    <w:lsdException w:qFormat="1" w:unhideWhenUsed="0" w:uiPriority="39" w:semiHidden="0"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ocked="1"/>
    <w:lsdException w:qFormat="1" w:unhideWhenUsed="0" w:uiPriority="0" w:semiHidden="0" w:name="footnote text" w:locked="1"/>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unhideWhenUsed="0" w:uiPriority="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unhideWhenUsed="0" w:uiPriority="0" w:semiHidden="0" w:name="Body Text Indent 2"/>
    <w:lsdException w:unhideWhenUsed="0" w:uiPriority="0" w:semiHidden="0" w:name="Body Text Indent 3" w:locked="1"/>
    <w:lsdException w:unhideWhenUsed="0" w:uiPriority="0" w:semiHidden="0" w:name="Block Text" w:locked="1"/>
    <w:lsdException w:qFormat="1" w:unhideWhenUsed="0" w:uiPriority="99" w:semiHidden="0" w:name="Hyperlink"/>
    <w:lsdException w:qFormat="1" w:unhideWhenUsed="0" w:uiPriority="0" w:semiHidden="0" w:name="FollowedHyperlink" w:locked="1"/>
    <w:lsdException w:qFormat="1" w:unhideWhenUsed="0" w:uiPriority="22" w:semiHidden="0" w:name="Strong" w:locked="1"/>
    <w:lsdException w:qFormat="1" w:unhideWhenUsed="0" w:uiPriority="0" w:semiHidden="0" w:name="Emphasis" w:locked="1"/>
    <w:lsdException w:qFormat="1" w:unhideWhenUsed="0" w:uiPriority="0" w:name="Document Map"/>
    <w:lsdException w:qFormat="1" w:unhideWhenUsed="0" w:uiPriority="99" w:semiHidden="0" w:name="Plain Text"/>
    <w:lsdException w:unhideWhenUsed="0" w:uiPriority="0" w:semiHidden="0" w:name="E-mail Signature" w:locked="1"/>
    <w:lsdException w:qFormat="1" w:unhideWhenUsed="0" w:uiPriority="99" w:semiHidden="0" w:name="Normal (Web)" w:locked="1"/>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qFormat="1" w:unhideWhenUsed="0" w:uiPriority="0" w:semiHidden="0" w:name="HTML Preformatted" w:locked="1"/>
    <w:lsdException w:qFormat="1" w:unhideWhenUsed="0" w:uiPriority="0" w:semiHidden="0" w:name="HTML Sample" w:locked="1"/>
    <w:lsdException w:unhideWhenUsed="0" w:uiPriority="0" w:semiHidden="0" w:name="HTML Typewriter" w:locked="1"/>
    <w:lsdException w:unhideWhenUsed="0" w:uiPriority="0" w:semiHidden="0" w:name="HTML Variable" w:locked="1"/>
    <w:lsdException w:qFormat="1" w:unhideWhenUsed="0" w:uiPriority="0" w:name="Normal Table"/>
    <w:lsdException w:qFormat="1" w:unhideWhenUsed="0" w:uiPriority="0" w:name="annotation subject" w:locked="1"/>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ocked="1"/>
    <w:lsdException w:qFormat="1" w:unhideWhenUsed="0" w:uiPriority="39"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宋体" w:hAnsi="宋体" w:eastAsia="宋体" w:cs="宋体"/>
      <w:sz w:val="24"/>
      <w:szCs w:val="24"/>
      <w:lang w:val="en-US" w:eastAsia="zh-CN" w:bidi="ar-SA"/>
    </w:rPr>
  </w:style>
  <w:style w:type="paragraph" w:styleId="3">
    <w:name w:val="heading 1"/>
    <w:basedOn w:val="1"/>
    <w:next w:val="1"/>
    <w:link w:val="33"/>
    <w:qFormat/>
    <w:uiPriority w:val="0"/>
    <w:pPr>
      <w:keepNext/>
      <w:numPr>
        <w:ilvl w:val="0"/>
        <w:numId w:val="1"/>
      </w:numPr>
      <w:outlineLvl w:val="0"/>
    </w:pPr>
    <w:rPr>
      <w:rFonts w:ascii="Times New Roman" w:hAnsi="Times New Roman" w:cs="Times New Roman"/>
      <w:b/>
      <w:kern w:val="44"/>
      <w:sz w:val="44"/>
      <w:szCs w:val="20"/>
    </w:rPr>
  </w:style>
  <w:style w:type="paragraph" w:styleId="4">
    <w:name w:val="heading 2"/>
    <w:basedOn w:val="1"/>
    <w:next w:val="1"/>
    <w:link w:val="34"/>
    <w:qFormat/>
    <w:uiPriority w:val="0"/>
    <w:pPr>
      <w:keepNext/>
      <w:keepLines/>
      <w:spacing w:before="260" w:after="260" w:line="416" w:lineRule="auto"/>
      <w:outlineLvl w:val="1"/>
    </w:pPr>
    <w:rPr>
      <w:rFonts w:ascii="Cambria" w:hAnsi="Cambria" w:cs="Times New Roman"/>
      <w:b/>
      <w:sz w:val="32"/>
      <w:szCs w:val="20"/>
    </w:rPr>
  </w:style>
  <w:style w:type="paragraph" w:styleId="5">
    <w:name w:val="heading 3"/>
    <w:basedOn w:val="1"/>
    <w:next w:val="1"/>
    <w:link w:val="35"/>
    <w:qFormat/>
    <w:uiPriority w:val="0"/>
    <w:pPr>
      <w:keepNext/>
      <w:keepLines/>
      <w:spacing w:before="260" w:after="260" w:line="416" w:lineRule="auto"/>
      <w:outlineLvl w:val="2"/>
    </w:pPr>
    <w:rPr>
      <w:rFonts w:ascii="Times New Roman" w:hAnsi="Times New Roman" w:cs="Times New Roman"/>
      <w:b/>
      <w:sz w:val="32"/>
      <w:szCs w:val="20"/>
    </w:rPr>
  </w:style>
  <w:style w:type="paragraph" w:styleId="6">
    <w:name w:val="heading 4"/>
    <w:basedOn w:val="1"/>
    <w:next w:val="1"/>
    <w:qFormat/>
    <w:locked/>
    <w:uiPriority w:val="0"/>
    <w:pPr>
      <w:keepNext/>
      <w:keepLines/>
      <w:numPr>
        <w:ilvl w:val="3"/>
        <w:numId w:val="2"/>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7">
    <w:name w:val="heading 6"/>
    <w:basedOn w:val="1"/>
    <w:next w:val="1"/>
    <w:link w:val="36"/>
    <w:qFormat/>
    <w:locked/>
    <w:uiPriority w:val="0"/>
    <w:pPr>
      <w:keepNext/>
      <w:keepLines/>
      <w:spacing w:before="240" w:after="64" w:line="320" w:lineRule="auto"/>
      <w:outlineLvl w:val="5"/>
    </w:pPr>
    <w:rPr>
      <w:rFonts w:ascii="等线 Light" w:hAnsi="等线 Light" w:eastAsia="等线 Light" w:cs="Times New Roman"/>
      <w:b/>
      <w:bCs/>
      <w:kern w:val="2"/>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2">
    <w:name w:val="HTML Preformatted"/>
    <w:basedOn w:val="1"/>
    <w:qFormat/>
    <w:locked/>
    <w:uiPriority w:val="0"/>
    <w:pPr>
      <w:widowControl/>
      <w:spacing w:line="360" w:lineRule="auto"/>
    </w:pPr>
    <w:rPr>
      <w:rFonts w:ascii="Courier New" w:hAnsi="Courier New"/>
      <w:sz w:val="20"/>
      <w:szCs w:val="20"/>
    </w:rPr>
  </w:style>
  <w:style w:type="paragraph" w:styleId="8">
    <w:name w:val="Document Map"/>
    <w:basedOn w:val="1"/>
    <w:link w:val="37"/>
    <w:semiHidden/>
    <w:qFormat/>
    <w:uiPriority w:val="0"/>
    <w:pPr>
      <w:shd w:val="clear" w:color="auto" w:fill="000080"/>
    </w:pPr>
    <w:rPr>
      <w:rFonts w:ascii="Times New Roman" w:hAnsi="Times New Roman" w:cs="Times New Roman"/>
      <w:sz w:val="2"/>
      <w:szCs w:val="20"/>
    </w:rPr>
  </w:style>
  <w:style w:type="paragraph" w:styleId="9">
    <w:name w:val="annotation text"/>
    <w:basedOn w:val="1"/>
    <w:link w:val="38"/>
    <w:semiHidden/>
    <w:qFormat/>
    <w:uiPriority w:val="0"/>
    <w:pPr>
      <w:jc w:val="left"/>
    </w:pPr>
    <w:rPr>
      <w:rFonts w:ascii="Times New Roman" w:hAnsi="Times New Roman" w:cs="Times New Roman"/>
      <w:kern w:val="2"/>
      <w:sz w:val="28"/>
      <w:szCs w:val="20"/>
    </w:rPr>
  </w:style>
  <w:style w:type="paragraph" w:styleId="10">
    <w:name w:val="Body Text"/>
    <w:basedOn w:val="1"/>
    <w:link w:val="39"/>
    <w:semiHidden/>
    <w:uiPriority w:val="0"/>
    <w:pPr>
      <w:spacing w:before="100" w:beforeAutospacing="1" w:after="100" w:afterAutospacing="1" w:line="600" w:lineRule="auto"/>
    </w:pPr>
    <w:rPr>
      <w:rFonts w:ascii="Times New Roman" w:hAnsi="Times New Roman" w:cs="Times New Roman"/>
      <w:sz w:val="20"/>
      <w:szCs w:val="20"/>
    </w:rPr>
  </w:style>
  <w:style w:type="paragraph" w:styleId="11">
    <w:name w:val="Body Text Indent"/>
    <w:basedOn w:val="1"/>
    <w:link w:val="40"/>
    <w:qFormat/>
    <w:uiPriority w:val="0"/>
    <w:pPr>
      <w:spacing w:after="120"/>
      <w:ind w:left="420" w:leftChars="200"/>
    </w:pPr>
    <w:rPr>
      <w:rFonts w:ascii="Times New Roman" w:hAnsi="Times New Roman" w:cs="Times New Roman"/>
      <w:sz w:val="20"/>
      <w:szCs w:val="20"/>
    </w:rPr>
  </w:style>
  <w:style w:type="paragraph" w:styleId="12">
    <w:name w:val="Plain Text"/>
    <w:basedOn w:val="1"/>
    <w:link w:val="41"/>
    <w:qFormat/>
    <w:uiPriority w:val="99"/>
    <w:rPr>
      <w:rFonts w:hAnsi="Courier New" w:cs="Times New Roman"/>
      <w:kern w:val="2"/>
      <w:sz w:val="21"/>
      <w:szCs w:val="20"/>
    </w:rPr>
  </w:style>
  <w:style w:type="paragraph" w:styleId="13">
    <w:name w:val="Date"/>
    <w:basedOn w:val="1"/>
    <w:next w:val="1"/>
    <w:link w:val="42"/>
    <w:qFormat/>
    <w:uiPriority w:val="0"/>
    <w:pPr>
      <w:adjustRightInd w:val="0"/>
      <w:spacing w:line="360" w:lineRule="atLeast"/>
      <w:ind w:firstLine="454"/>
      <w:textAlignment w:val="baseline"/>
    </w:pPr>
    <w:rPr>
      <w:rFonts w:ascii="Times New Roman" w:hAnsi="Times New Roman" w:cs="Times New Roman"/>
      <w:sz w:val="20"/>
      <w:szCs w:val="20"/>
    </w:rPr>
  </w:style>
  <w:style w:type="paragraph" w:styleId="14">
    <w:name w:val="Body Text Indent 2"/>
    <w:basedOn w:val="1"/>
    <w:link w:val="43"/>
    <w:uiPriority w:val="0"/>
    <w:pPr>
      <w:ind w:firstLine="480"/>
    </w:pPr>
    <w:rPr>
      <w:rFonts w:ascii="Times New Roman" w:hAnsi="Times New Roman" w:cs="Times New Roman"/>
      <w:sz w:val="20"/>
      <w:szCs w:val="20"/>
    </w:rPr>
  </w:style>
  <w:style w:type="paragraph" w:styleId="15">
    <w:name w:val="Balloon Text"/>
    <w:basedOn w:val="1"/>
    <w:semiHidden/>
    <w:qFormat/>
    <w:locked/>
    <w:uiPriority w:val="0"/>
    <w:rPr>
      <w:sz w:val="18"/>
      <w:szCs w:val="18"/>
    </w:rPr>
  </w:style>
  <w:style w:type="paragraph" w:styleId="16">
    <w:name w:val="footer"/>
    <w:basedOn w:val="1"/>
    <w:link w:val="44"/>
    <w:qFormat/>
    <w:uiPriority w:val="99"/>
    <w:pPr>
      <w:tabs>
        <w:tab w:val="center" w:pos="4153"/>
        <w:tab w:val="right" w:pos="8306"/>
      </w:tabs>
      <w:snapToGrid w:val="0"/>
      <w:jc w:val="left"/>
    </w:pPr>
    <w:rPr>
      <w:rFonts w:ascii="Times New Roman" w:hAnsi="Times New Roman" w:cs="Times New Roman"/>
      <w:sz w:val="18"/>
      <w:szCs w:val="20"/>
    </w:rPr>
  </w:style>
  <w:style w:type="paragraph" w:styleId="17">
    <w:name w:val="header"/>
    <w:basedOn w:val="1"/>
    <w:link w:val="45"/>
    <w:qFormat/>
    <w:uiPriority w:val="99"/>
    <w:pPr>
      <w:pBdr>
        <w:bottom w:val="single" w:color="auto" w:sz="6" w:space="1"/>
      </w:pBdr>
      <w:tabs>
        <w:tab w:val="center" w:pos="4153"/>
        <w:tab w:val="right" w:pos="8306"/>
      </w:tabs>
      <w:snapToGrid w:val="0"/>
      <w:jc w:val="center"/>
    </w:pPr>
    <w:rPr>
      <w:rFonts w:ascii="Times New Roman" w:hAnsi="Times New Roman" w:cs="Times New Roman"/>
      <w:sz w:val="18"/>
      <w:szCs w:val="20"/>
    </w:rPr>
  </w:style>
  <w:style w:type="paragraph" w:styleId="18">
    <w:name w:val="toc 1"/>
    <w:basedOn w:val="1"/>
    <w:next w:val="1"/>
    <w:qFormat/>
    <w:uiPriority w:val="39"/>
    <w:pPr>
      <w:tabs>
        <w:tab w:val="right" w:leader="dot" w:pos="9628"/>
      </w:tabs>
      <w:spacing w:line="440" w:lineRule="exact"/>
      <w:jc w:val="center"/>
    </w:pPr>
    <w:rPr>
      <w:rFonts w:ascii="仿宋" w:hAnsi="仿宋" w:eastAsia="仿宋"/>
      <w:b/>
      <w:sz w:val="44"/>
      <w:szCs w:val="44"/>
    </w:rPr>
  </w:style>
  <w:style w:type="paragraph" w:styleId="19">
    <w:name w:val="footnote text"/>
    <w:basedOn w:val="1"/>
    <w:link w:val="46"/>
    <w:qFormat/>
    <w:locked/>
    <w:uiPriority w:val="0"/>
    <w:pPr>
      <w:widowControl w:val="0"/>
      <w:snapToGrid w:val="0"/>
    </w:pPr>
    <w:rPr>
      <w:rFonts w:ascii="Times New Roman" w:hAnsi="Times New Roman" w:cs="Times New Roman"/>
      <w:kern w:val="2"/>
      <w:sz w:val="18"/>
      <w:szCs w:val="21"/>
    </w:rPr>
  </w:style>
  <w:style w:type="paragraph" w:styleId="20">
    <w:name w:val="toc 2"/>
    <w:basedOn w:val="1"/>
    <w:next w:val="1"/>
    <w:qFormat/>
    <w:uiPriority w:val="39"/>
    <w:pPr>
      <w:tabs>
        <w:tab w:val="right" w:leader="dot" w:pos="9628"/>
      </w:tabs>
      <w:ind w:left="420" w:leftChars="200"/>
    </w:pPr>
  </w:style>
  <w:style w:type="paragraph" w:styleId="21">
    <w:name w:val="Normal (Web)"/>
    <w:basedOn w:val="1"/>
    <w:link w:val="47"/>
    <w:qFormat/>
    <w:locked/>
    <w:uiPriority w:val="99"/>
    <w:pPr>
      <w:widowControl/>
      <w:spacing w:before="100" w:beforeAutospacing="1" w:after="100" w:afterAutospacing="1"/>
      <w:jc w:val="left"/>
    </w:pPr>
    <w:rPr>
      <w:rFonts w:ascii="宋体" w:hAnsi="宋体"/>
      <w:kern w:val="0"/>
      <w:sz w:val="24"/>
      <w:szCs w:val="24"/>
    </w:rPr>
  </w:style>
  <w:style w:type="paragraph" w:styleId="22">
    <w:name w:val="annotation subject"/>
    <w:basedOn w:val="9"/>
    <w:next w:val="9"/>
    <w:semiHidden/>
    <w:qFormat/>
    <w:locked/>
    <w:uiPriority w:val="0"/>
    <w:rPr>
      <w:b/>
      <w:bCs/>
    </w:rPr>
  </w:style>
  <w:style w:type="paragraph" w:styleId="23">
    <w:name w:val="Body Text First Indent"/>
    <w:basedOn w:val="10"/>
    <w:qFormat/>
    <w:locked/>
    <w:uiPriority w:val="0"/>
    <w:pPr>
      <w:ind w:firstLine="420" w:firstLineChars="100"/>
    </w:pPr>
  </w:style>
  <w:style w:type="table" w:styleId="25">
    <w:name w:val="Table Grid"/>
    <w:basedOn w:val="24"/>
    <w:qFormat/>
    <w:uiPriority w:val="39"/>
    <w:pPr>
      <w:widowControl w:val="0"/>
      <w:jc w:val="both"/>
    </w:pPr>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locked/>
    <w:uiPriority w:val="22"/>
    <w:rPr>
      <w:b/>
      <w:bCs/>
    </w:rPr>
  </w:style>
  <w:style w:type="character" w:styleId="28">
    <w:name w:val="page number"/>
    <w:qFormat/>
    <w:uiPriority w:val="0"/>
    <w:rPr>
      <w:rFonts w:cs="Times New Roman"/>
    </w:rPr>
  </w:style>
  <w:style w:type="character" w:styleId="29">
    <w:name w:val="FollowedHyperlink"/>
    <w:qFormat/>
    <w:locked/>
    <w:uiPriority w:val="0"/>
    <w:rPr>
      <w:color w:val="800080"/>
      <w:u w:val="single"/>
    </w:rPr>
  </w:style>
  <w:style w:type="character" w:styleId="30">
    <w:name w:val="Hyperlink"/>
    <w:qFormat/>
    <w:uiPriority w:val="99"/>
    <w:rPr>
      <w:rFonts w:cs="Times New Roman"/>
      <w:color w:val="0000FF"/>
      <w:u w:val="single"/>
    </w:rPr>
  </w:style>
  <w:style w:type="character" w:styleId="31">
    <w:name w:val="annotation reference"/>
    <w:semiHidden/>
    <w:qFormat/>
    <w:uiPriority w:val="0"/>
    <w:rPr>
      <w:rFonts w:cs="Times New Roman"/>
      <w:sz w:val="21"/>
      <w:szCs w:val="21"/>
    </w:rPr>
  </w:style>
  <w:style w:type="character" w:styleId="32">
    <w:name w:val="HTML Sample"/>
    <w:basedOn w:val="26"/>
    <w:qFormat/>
    <w:locked/>
    <w:uiPriority w:val="0"/>
    <w:rPr>
      <w:rFonts w:ascii="Courier New" w:hAnsi="Courier New"/>
    </w:rPr>
  </w:style>
  <w:style w:type="character" w:customStyle="1" w:styleId="33">
    <w:name w:val="标题 1 字符"/>
    <w:link w:val="3"/>
    <w:qFormat/>
    <w:locked/>
    <w:uiPriority w:val="0"/>
    <w:rPr>
      <w:b/>
      <w:kern w:val="44"/>
      <w:sz w:val="44"/>
    </w:rPr>
  </w:style>
  <w:style w:type="character" w:customStyle="1" w:styleId="34">
    <w:name w:val="标题 2 字符"/>
    <w:link w:val="4"/>
    <w:semiHidden/>
    <w:qFormat/>
    <w:locked/>
    <w:uiPriority w:val="0"/>
    <w:rPr>
      <w:rFonts w:ascii="Cambria" w:hAnsi="Cambria" w:eastAsia="宋体"/>
      <w:b/>
      <w:sz w:val="32"/>
    </w:rPr>
  </w:style>
  <w:style w:type="character" w:customStyle="1" w:styleId="35">
    <w:name w:val="标题 3 字符"/>
    <w:link w:val="5"/>
    <w:semiHidden/>
    <w:qFormat/>
    <w:locked/>
    <w:uiPriority w:val="0"/>
    <w:rPr>
      <w:b/>
      <w:sz w:val="32"/>
    </w:rPr>
  </w:style>
  <w:style w:type="character" w:customStyle="1" w:styleId="36">
    <w:name w:val="标题 6 字符"/>
    <w:link w:val="7"/>
    <w:semiHidden/>
    <w:qFormat/>
    <w:uiPriority w:val="0"/>
    <w:rPr>
      <w:rFonts w:ascii="等线 Light" w:hAnsi="等线 Light" w:eastAsia="等线 Light" w:cs="Times New Roman"/>
      <w:b/>
      <w:bCs/>
      <w:kern w:val="2"/>
      <w:sz w:val="24"/>
      <w:szCs w:val="24"/>
    </w:rPr>
  </w:style>
  <w:style w:type="character" w:customStyle="1" w:styleId="37">
    <w:name w:val="文档结构图 字符"/>
    <w:link w:val="8"/>
    <w:semiHidden/>
    <w:qFormat/>
    <w:locked/>
    <w:uiPriority w:val="0"/>
    <w:rPr>
      <w:sz w:val="2"/>
    </w:rPr>
  </w:style>
  <w:style w:type="character" w:customStyle="1" w:styleId="38">
    <w:name w:val="批注文字 字符"/>
    <w:link w:val="9"/>
    <w:semiHidden/>
    <w:qFormat/>
    <w:locked/>
    <w:uiPriority w:val="0"/>
    <w:rPr>
      <w:rFonts w:eastAsia="宋体" w:cs="Times New Roman"/>
      <w:kern w:val="2"/>
      <w:sz w:val="28"/>
      <w:lang w:val="en-US" w:eastAsia="zh-CN" w:bidi="ar-SA"/>
    </w:rPr>
  </w:style>
  <w:style w:type="character" w:customStyle="1" w:styleId="39">
    <w:name w:val="正文文本 字符"/>
    <w:link w:val="10"/>
    <w:semiHidden/>
    <w:qFormat/>
    <w:locked/>
    <w:uiPriority w:val="0"/>
    <w:rPr>
      <w:sz w:val="20"/>
    </w:rPr>
  </w:style>
  <w:style w:type="character" w:customStyle="1" w:styleId="40">
    <w:name w:val="正文文本缩进 字符"/>
    <w:link w:val="11"/>
    <w:semiHidden/>
    <w:qFormat/>
    <w:locked/>
    <w:uiPriority w:val="0"/>
    <w:rPr>
      <w:sz w:val="20"/>
    </w:rPr>
  </w:style>
  <w:style w:type="character" w:customStyle="1" w:styleId="41">
    <w:name w:val="纯文本 字符"/>
    <w:link w:val="12"/>
    <w:qFormat/>
    <w:locked/>
    <w:uiPriority w:val="99"/>
    <w:rPr>
      <w:rFonts w:ascii="宋体" w:hAnsi="Courier New" w:eastAsia="宋体"/>
      <w:kern w:val="2"/>
      <w:sz w:val="21"/>
      <w:lang w:val="en-US" w:eastAsia="zh-CN"/>
    </w:rPr>
  </w:style>
  <w:style w:type="character" w:customStyle="1" w:styleId="42">
    <w:name w:val="日期 字符"/>
    <w:link w:val="13"/>
    <w:semiHidden/>
    <w:qFormat/>
    <w:locked/>
    <w:uiPriority w:val="0"/>
    <w:rPr>
      <w:sz w:val="20"/>
    </w:rPr>
  </w:style>
  <w:style w:type="character" w:customStyle="1" w:styleId="43">
    <w:name w:val="正文文本缩进 2 字符"/>
    <w:link w:val="14"/>
    <w:semiHidden/>
    <w:qFormat/>
    <w:locked/>
    <w:uiPriority w:val="0"/>
    <w:rPr>
      <w:sz w:val="20"/>
    </w:rPr>
  </w:style>
  <w:style w:type="character" w:customStyle="1" w:styleId="44">
    <w:name w:val="页脚 字符"/>
    <w:link w:val="16"/>
    <w:qFormat/>
    <w:locked/>
    <w:uiPriority w:val="99"/>
    <w:rPr>
      <w:sz w:val="18"/>
    </w:rPr>
  </w:style>
  <w:style w:type="character" w:customStyle="1" w:styleId="45">
    <w:name w:val="页眉 字符"/>
    <w:link w:val="17"/>
    <w:semiHidden/>
    <w:qFormat/>
    <w:locked/>
    <w:uiPriority w:val="0"/>
    <w:rPr>
      <w:sz w:val="18"/>
    </w:rPr>
  </w:style>
  <w:style w:type="character" w:customStyle="1" w:styleId="46">
    <w:name w:val="脚注文本 字符"/>
    <w:link w:val="19"/>
    <w:qFormat/>
    <w:uiPriority w:val="0"/>
    <w:rPr>
      <w:kern w:val="2"/>
      <w:sz w:val="18"/>
      <w:szCs w:val="21"/>
    </w:rPr>
  </w:style>
  <w:style w:type="character" w:customStyle="1" w:styleId="47">
    <w:name w:val="普通(网站) 字符"/>
    <w:link w:val="21"/>
    <w:qFormat/>
    <w:uiPriority w:val="99"/>
    <w:rPr>
      <w:rFonts w:ascii="宋体" w:hAnsi="宋体"/>
      <w:kern w:val="0"/>
      <w:sz w:val="24"/>
      <w:szCs w:val="24"/>
    </w:rPr>
  </w:style>
  <w:style w:type="character" w:customStyle="1" w:styleId="48">
    <w:name w:val="bookmark-item uuid-1536114730799 code-00016"/>
    <w:qFormat/>
    <w:uiPriority w:val="0"/>
  </w:style>
  <w:style w:type="character" w:customStyle="1" w:styleId="49">
    <w:name w:val="bookmark-item uuid-1536114230642 code-00004"/>
    <w:qFormat/>
    <w:uiPriority w:val="0"/>
  </w:style>
  <w:style w:type="character" w:customStyle="1" w:styleId="50">
    <w:name w:val="bookmark-item uuid-1536114722887 code-00015"/>
    <w:qFormat/>
    <w:uiPriority w:val="0"/>
  </w:style>
  <w:style w:type="character" w:customStyle="1" w:styleId="51">
    <w:name w:val="纯文本 字符1"/>
    <w:qFormat/>
    <w:locked/>
    <w:uiPriority w:val="99"/>
    <w:rPr>
      <w:rFonts w:ascii="宋体" w:eastAsia="宋体"/>
    </w:rPr>
  </w:style>
  <w:style w:type="character" w:customStyle="1" w:styleId="52">
    <w:name w:val="bookmark-item uuid-1536114744629 code-00018"/>
    <w:qFormat/>
    <w:uiPriority w:val="0"/>
  </w:style>
  <w:style w:type="character" w:customStyle="1" w:styleId="53">
    <w:name w:val="bookmark-item uuid-1536114237662 code-00006"/>
    <w:qFormat/>
    <w:uiPriority w:val="0"/>
  </w:style>
  <w:style w:type="character" w:customStyle="1" w:styleId="54">
    <w:name w:val="fontstyle01"/>
    <w:qFormat/>
    <w:uiPriority w:val="0"/>
    <w:rPr>
      <w:rFonts w:hint="eastAsia" w:ascii="宋体" w:hAnsi="宋体" w:eastAsia="宋体" w:cs="宋体"/>
      <w:color w:val="000000"/>
      <w:sz w:val="44"/>
      <w:szCs w:val="44"/>
    </w:rPr>
  </w:style>
  <w:style w:type="character" w:customStyle="1" w:styleId="55">
    <w:name w:val="bookmark-item uuid-1536114769643 code-00021"/>
    <w:qFormat/>
    <w:uiPriority w:val="0"/>
  </w:style>
  <w:style w:type="character" w:customStyle="1" w:styleId="56">
    <w:name w:val="bookmark-item uuid-1536114367028 code-23012"/>
    <w:qFormat/>
    <w:uiPriority w:val="0"/>
  </w:style>
  <w:style w:type="character" w:customStyle="1" w:styleId="57">
    <w:name w:val="bookmark-item uuid-1536114708792 code-00013"/>
    <w:qFormat/>
    <w:uiPriority w:val="0"/>
  </w:style>
  <w:style w:type="character" w:customStyle="1" w:styleId="58">
    <w:name w:val="bookmark-item uuid-1541657111286 code-23008"/>
    <w:qFormat/>
    <w:uiPriority w:val="0"/>
  </w:style>
  <w:style w:type="character" w:customStyle="1" w:styleId="59">
    <w:name w:val="Char Char"/>
    <w:qFormat/>
    <w:uiPriority w:val="0"/>
    <w:rPr>
      <w:rFonts w:ascii="宋体" w:hAnsi="Courier New" w:eastAsia="宋体" w:cs="Times New Roman"/>
      <w:kern w:val="2"/>
      <w:sz w:val="21"/>
      <w:lang w:val="en-US" w:eastAsia="zh-CN" w:bidi="ar-SA"/>
    </w:rPr>
  </w:style>
  <w:style w:type="character" w:customStyle="1" w:styleId="60">
    <w:name w:val="bookmark-item uuid-1536114797846 code-23002"/>
    <w:qFormat/>
    <w:uiPriority w:val="0"/>
  </w:style>
  <w:style w:type="character" w:customStyle="1" w:styleId="61">
    <w:name w:val="bookmark-item uuid-1536325460878 code-23001"/>
    <w:qFormat/>
    <w:uiPriority w:val="0"/>
  </w:style>
  <w:style w:type="character" w:customStyle="1" w:styleId="62">
    <w:name w:val="bookmark-item uuid-1536114761735 code-00020"/>
    <w:qFormat/>
    <w:uiPriority w:val="0"/>
  </w:style>
  <w:style w:type="character" w:customStyle="1" w:styleId="63">
    <w:name w:val="bookmark-item uuid-1536114308002 code-23005"/>
    <w:qFormat/>
    <w:uiPriority w:val="0"/>
  </w:style>
  <w:style w:type="character" w:customStyle="1" w:styleId="64">
    <w:name w:val="bookmark-item uuid-1536114681261 code-00009"/>
    <w:qFormat/>
    <w:uiPriority w:val="0"/>
  </w:style>
  <w:style w:type="character" w:customStyle="1" w:styleId="65">
    <w:name w:val="bookmark-item uuid-1536114326115 code-23007"/>
    <w:qFormat/>
    <w:uiPriority w:val="0"/>
  </w:style>
  <w:style w:type="character" w:customStyle="1" w:styleId="66">
    <w:name w:val="bookmark-item uuid-1536114672385 code-23021"/>
    <w:qFormat/>
    <w:uiPriority w:val="0"/>
  </w:style>
  <w:style w:type="character" w:customStyle="1" w:styleId="67">
    <w:name w:val="bookmark-item uuid-1536114351935 code-23009"/>
    <w:qFormat/>
    <w:uiPriority w:val="0"/>
  </w:style>
  <w:style w:type="character" w:customStyle="1" w:styleId="68">
    <w:name w:val="apple-converted-space"/>
    <w:qFormat/>
    <w:uiPriority w:val="0"/>
    <w:rPr>
      <w:rFonts w:cs="Times New Roman"/>
    </w:rPr>
  </w:style>
  <w:style w:type="character" w:customStyle="1" w:styleId="69">
    <w:name w:val="bookmark-item uuid-1536114715836 code-00014"/>
    <w:qFormat/>
    <w:uiPriority w:val="0"/>
  </w:style>
  <w:style w:type="character" w:customStyle="1" w:styleId="70">
    <w:name w:val="Char Char4"/>
    <w:qFormat/>
    <w:uiPriority w:val="0"/>
    <w:rPr>
      <w:rFonts w:eastAsia="宋体" w:cs="Times New Roman"/>
      <w:kern w:val="2"/>
      <w:sz w:val="18"/>
      <w:szCs w:val="18"/>
      <w:lang w:val="en-US" w:eastAsia="zh-CN" w:bidi="ar-SA"/>
    </w:rPr>
  </w:style>
  <w:style w:type="character" w:customStyle="1" w:styleId="71">
    <w:name w:val="tpc_content1"/>
    <w:qFormat/>
    <w:uiPriority w:val="0"/>
    <w:rPr>
      <w:sz w:val="20"/>
    </w:rPr>
  </w:style>
  <w:style w:type="character" w:customStyle="1" w:styleId="72">
    <w:name w:val="bookmark-item uuid-1536114752958 code-00019"/>
    <w:qFormat/>
    <w:uiPriority w:val="0"/>
  </w:style>
  <w:style w:type="character" w:customStyle="1" w:styleId="73">
    <w:name w:val="bookmark-item uuid-1536114315631 code-23006"/>
    <w:qFormat/>
    <w:uiPriority w:val="0"/>
  </w:style>
  <w:style w:type="character" w:customStyle="1" w:styleId="74">
    <w:name w:val="sub"/>
    <w:qFormat/>
    <w:uiPriority w:val="0"/>
  </w:style>
  <w:style w:type="character" w:customStyle="1" w:styleId="75">
    <w:name w:val="bookmark-item uuid-1536114381259 code-23015"/>
    <w:qFormat/>
    <w:uiPriority w:val="0"/>
  </w:style>
  <w:style w:type="character" w:customStyle="1" w:styleId="76">
    <w:name w:val="bookmark-item uuid-1536114695490 code-00011"/>
    <w:qFormat/>
    <w:uiPriority w:val="0"/>
  </w:style>
  <w:style w:type="character" w:customStyle="1" w:styleId="77">
    <w:name w:val="bookmark-item uuid-1536114688571 code-00010"/>
    <w:qFormat/>
    <w:uiPriority w:val="0"/>
  </w:style>
  <w:style w:type="character" w:customStyle="1" w:styleId="78">
    <w:name w:val="wj"/>
    <w:qFormat/>
    <w:uiPriority w:val="0"/>
  </w:style>
  <w:style w:type="paragraph" w:customStyle="1" w:styleId="79">
    <w:name w:val="三级标题"/>
    <w:basedOn w:val="1"/>
    <w:next w:val="1"/>
    <w:qFormat/>
    <w:uiPriority w:val="0"/>
    <w:pPr>
      <w:numPr>
        <w:ilvl w:val="2"/>
        <w:numId w:val="3"/>
      </w:numPr>
      <w:outlineLvl w:val="3"/>
    </w:pPr>
    <w:rPr>
      <w:b/>
    </w:rPr>
  </w:style>
  <w:style w:type="paragraph" w:customStyle="1" w:styleId="80">
    <w:name w:val="正文_6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1">
    <w:name w:val="样式 宋体 五号 两端对齐 行距: 单倍行距"/>
    <w:basedOn w:val="1"/>
    <w:qFormat/>
    <w:uiPriority w:val="0"/>
    <w:pPr>
      <w:adjustRightInd w:val="0"/>
      <w:textAlignment w:val="baseline"/>
    </w:pPr>
    <w:rPr>
      <w:rFonts w:ascii="宋体" w:hAnsi="宋体"/>
      <w:kern w:val="0"/>
    </w:rPr>
  </w:style>
  <w:style w:type="paragraph" w:customStyle="1" w:styleId="82">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3">
    <w:name w:val="Char"/>
    <w:basedOn w:val="8"/>
    <w:semiHidden/>
    <w:qFormat/>
    <w:uiPriority w:val="0"/>
    <w:rPr>
      <w:rFonts w:ascii="Tahoma" w:hAnsi="Tahoma"/>
      <w:sz w:val="24"/>
      <w:szCs w:val="24"/>
    </w:rPr>
  </w:style>
  <w:style w:type="paragraph" w:customStyle="1" w:styleId="84">
    <w:name w:val="Default Text:1"/>
    <w:basedOn w:val="1"/>
    <w:qFormat/>
    <w:uiPriority w:val="0"/>
    <w:pPr>
      <w:widowControl/>
      <w:overflowPunct w:val="0"/>
      <w:autoSpaceDE w:val="0"/>
      <w:autoSpaceDN w:val="0"/>
      <w:adjustRightInd w:val="0"/>
      <w:jc w:val="left"/>
      <w:textAlignment w:val="baseline"/>
    </w:pPr>
    <w:rPr>
      <w:kern w:val="0"/>
      <w:sz w:val="24"/>
    </w:rPr>
  </w:style>
  <w:style w:type="paragraph" w:customStyle="1" w:styleId="85">
    <w:name w:val="正文_29_3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6">
    <w:name w:val="Normal_9"/>
    <w:qFormat/>
    <w:uiPriority w:val="0"/>
    <w:rPr>
      <w:rFonts w:ascii="黑体" w:hAnsi="黑体" w:eastAsia="黑体" w:cs="Times New Roman"/>
      <w:b/>
      <w:sz w:val="32"/>
      <w:szCs w:val="24"/>
      <w:lang w:val="en-US" w:eastAsia="zh-CN" w:bidi="ar-SA"/>
    </w:rPr>
  </w:style>
  <w:style w:type="paragraph" w:customStyle="1" w:styleId="87">
    <w:name w:val="样式3"/>
    <w:basedOn w:val="12"/>
    <w:qFormat/>
    <w:uiPriority w:val="0"/>
    <w:pPr>
      <w:spacing w:line="240" w:lineRule="atLeast"/>
      <w:outlineLvl w:val="0"/>
    </w:pPr>
    <w:rPr>
      <w:sz w:val="28"/>
      <w:szCs w:val="24"/>
    </w:rPr>
  </w:style>
  <w:style w:type="paragraph" w:customStyle="1" w:styleId="88">
    <w:name w:val="Char1"/>
    <w:basedOn w:val="1"/>
    <w:qFormat/>
    <w:uiPriority w:val="0"/>
    <w:rPr>
      <w:rFonts w:ascii="Tahoma" w:hAnsi="Tahoma"/>
      <w:sz w:val="24"/>
    </w:rPr>
  </w:style>
  <w:style w:type="paragraph" w:customStyle="1" w:styleId="89">
    <w:name w:val="正文_2_0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样式 宋体 五号 行距: 单倍行距"/>
    <w:basedOn w:val="1"/>
    <w:qFormat/>
    <w:uiPriority w:val="0"/>
    <w:pPr>
      <w:adjustRightInd w:val="0"/>
      <w:jc w:val="left"/>
      <w:textAlignment w:val="baseline"/>
    </w:pPr>
    <w:rPr>
      <w:rFonts w:ascii="宋体" w:hAnsi="宋体"/>
      <w:kern w:val="0"/>
    </w:rPr>
  </w:style>
  <w:style w:type="paragraph" w:customStyle="1" w:styleId="91">
    <w:name w:val="List Paragraph2"/>
    <w:basedOn w:val="1"/>
    <w:qFormat/>
    <w:uiPriority w:val="0"/>
    <w:pPr>
      <w:ind w:firstLine="420" w:firstLineChars="200"/>
    </w:pPr>
    <w:rPr>
      <w:rFonts w:ascii="Calibri" w:hAnsi="Calibri"/>
      <w:szCs w:val="22"/>
    </w:rPr>
  </w:style>
  <w:style w:type="paragraph" w:customStyle="1" w:styleId="92">
    <w:name w:val="List Paragraph1"/>
    <w:basedOn w:val="1"/>
    <w:qFormat/>
    <w:uiPriority w:val="0"/>
    <w:pPr>
      <w:ind w:firstLine="420" w:firstLineChars="200"/>
    </w:pPr>
    <w:rPr>
      <w:rFonts w:ascii="Calibri" w:hAnsi="Calibri"/>
      <w:szCs w:val="22"/>
    </w:rPr>
  </w:style>
  <w:style w:type="paragraph" w:customStyle="1" w:styleId="93">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4">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5">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6">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rPr>
  </w:style>
  <w:style w:type="paragraph" w:customStyle="1" w:styleId="97">
    <w:name w:val="Normal_10_0"/>
    <w:qFormat/>
    <w:uiPriority w:val="0"/>
    <w:rPr>
      <w:rFonts w:ascii="黑体" w:hAnsi="黑体" w:eastAsia="黑体" w:cs="Times New Roman"/>
      <w:b/>
      <w:sz w:val="32"/>
      <w:szCs w:val="24"/>
      <w:lang w:val="en-US" w:eastAsia="zh-CN" w:bidi="ar-SA"/>
    </w:rPr>
  </w:style>
  <w:style w:type="paragraph" w:customStyle="1" w:styleId="98">
    <w:name w:val="Definition Term"/>
    <w:basedOn w:val="1"/>
    <w:next w:val="1"/>
    <w:qFormat/>
    <w:uiPriority w:val="0"/>
    <w:pPr>
      <w:autoSpaceDE w:val="0"/>
      <w:autoSpaceDN w:val="0"/>
      <w:adjustRightInd w:val="0"/>
      <w:jc w:val="left"/>
    </w:pPr>
    <w:rPr>
      <w:kern w:val="0"/>
      <w:sz w:val="24"/>
    </w:rPr>
  </w:style>
  <w:style w:type="paragraph" w:customStyle="1" w:styleId="99">
    <w:name w:val="p15"/>
    <w:basedOn w:val="1"/>
    <w:qFormat/>
    <w:uiPriority w:val="0"/>
    <w:pPr>
      <w:widowControl/>
    </w:pPr>
    <w:rPr>
      <w:kern w:val="0"/>
      <w:szCs w:val="21"/>
    </w:rPr>
  </w:style>
  <w:style w:type="paragraph" w:customStyle="1" w:styleId="100">
    <w:name w:val="样式1"/>
    <w:basedOn w:val="1"/>
    <w:qFormat/>
    <w:uiPriority w:val="0"/>
    <w:pPr>
      <w:tabs>
        <w:tab w:val="left" w:pos="480"/>
      </w:tabs>
      <w:adjustRightInd w:val="0"/>
      <w:ind w:left="480" w:hanging="480"/>
      <w:textAlignment w:val="baseline"/>
    </w:pPr>
    <w:rPr>
      <w:rFonts w:ascii="宋体" w:hAnsi="宋体"/>
      <w:kern w:val="0"/>
      <w:szCs w:val="21"/>
    </w:rPr>
  </w:style>
  <w:style w:type="paragraph" w:customStyle="1" w:styleId="101">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rPr>
  </w:style>
  <w:style w:type="paragraph" w:customStyle="1" w:styleId="10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03">
    <w:name w:val="Char Char Char Char Char Char Char"/>
    <w:basedOn w:val="1"/>
    <w:qFormat/>
    <w:uiPriority w:val="0"/>
    <w:pPr>
      <w:tabs>
        <w:tab w:val="left" w:pos="432"/>
      </w:tabs>
      <w:ind w:left="432" w:hanging="432"/>
    </w:pPr>
    <w:rPr>
      <w:rFonts w:ascii="Tahoma" w:hAnsi="Tahoma"/>
      <w:sz w:val="24"/>
    </w:rPr>
  </w:style>
  <w:style w:type="paragraph" w:customStyle="1" w:styleId="104">
    <w:name w:val="正文_0_3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
    <w:name w:val="正文_5_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6">
    <w:name w:val="NormalCharacter"/>
    <w:qFormat/>
    <w:uiPriority w:val="0"/>
  </w:style>
  <w:style w:type="paragraph" w:styleId="107">
    <w:name w:val="List Paragraph"/>
    <w:basedOn w:val="1"/>
    <w:qFormat/>
    <w:uiPriority w:val="34"/>
    <w:pPr>
      <w:ind w:firstLine="420" w:firstLineChars="200"/>
    </w:pPr>
  </w:style>
  <w:style w:type="paragraph" w:customStyle="1" w:styleId="108">
    <w:name w:val="样式 样式4+ + 首行缩进:  2 字符"/>
    <w:basedOn w:val="1"/>
    <w:qFormat/>
    <w:uiPriority w:val="0"/>
    <w:pPr>
      <w:ind w:firstLine="200" w:firstLineChars="200"/>
    </w:pPr>
    <w:rPr>
      <w:rFonts w:cs="宋体"/>
      <w:sz w:val="28"/>
      <w:szCs w:val="28"/>
    </w:rPr>
  </w:style>
  <w:style w:type="character" w:customStyle="1" w:styleId="109">
    <w:name w:val="font01"/>
    <w:qFormat/>
    <w:uiPriority w:val="0"/>
    <w:rPr>
      <w:rFonts w:hint="eastAsia" w:ascii="仿宋_GB2312" w:eastAsia="仿宋_GB2312" w:cs="仿宋_GB2312"/>
      <w:color w:val="000000"/>
      <w:sz w:val="20"/>
      <w:szCs w:val="20"/>
      <w:u w:val="none"/>
    </w:rPr>
  </w:style>
  <w:style w:type="character" w:customStyle="1" w:styleId="110">
    <w:name w:val="font51"/>
    <w:qFormat/>
    <w:uiPriority w:val="0"/>
    <w:rPr>
      <w:rFonts w:hint="eastAsia" w:ascii="仿宋_GB2312" w:eastAsia="仿宋_GB2312" w:cs="仿宋_GB2312"/>
      <w:b/>
      <w:bCs/>
      <w:color w:val="000000"/>
      <w:sz w:val="20"/>
      <w:szCs w:val="20"/>
      <w:u w:val="none"/>
    </w:rPr>
  </w:style>
  <w:style w:type="character" w:customStyle="1" w:styleId="111">
    <w:name w:val="font21"/>
    <w:qFormat/>
    <w:uiPriority w:val="0"/>
    <w:rPr>
      <w:rFonts w:hint="eastAsia" w:ascii="宋体" w:hAnsi="宋体" w:eastAsia="宋体" w:cs="宋体"/>
      <w:color w:val="000000"/>
      <w:sz w:val="20"/>
      <w:szCs w:val="20"/>
      <w:u w:val="none"/>
    </w:rPr>
  </w:style>
  <w:style w:type="paragraph" w:customStyle="1" w:styleId="112">
    <w:name w:val="_Style 111"/>
    <w:unhideWhenUsed/>
    <w:qFormat/>
    <w:uiPriority w:val="99"/>
    <w:rPr>
      <w:rFonts w:ascii="宋体" w:hAnsi="宋体" w:eastAsia="宋体" w:cs="宋体"/>
      <w:sz w:val="24"/>
      <w:szCs w:val="24"/>
      <w:lang w:val="en-US" w:eastAsia="zh-CN" w:bidi="ar-SA"/>
    </w:rPr>
  </w:style>
  <w:style w:type="character" w:customStyle="1" w:styleId="113">
    <w:name w:val="标题 1 Char"/>
    <w:qFormat/>
    <w:locked/>
    <w:uiPriority w:val="0"/>
    <w:rPr>
      <w:b/>
      <w:kern w:val="44"/>
      <w:sz w:val="44"/>
    </w:rPr>
  </w:style>
  <w:style w:type="character" w:customStyle="1" w:styleId="114">
    <w:name w:val="纯文本 Char"/>
    <w:qFormat/>
    <w:locked/>
    <w:uiPriority w:val="99"/>
    <w:rPr>
      <w:rFonts w:ascii="宋体" w:hAnsi="Courier New" w:eastAsia="宋体"/>
      <w:kern w:val="2"/>
      <w:sz w:val="21"/>
      <w:lang w:val="en-US" w:eastAsia="zh-CN"/>
    </w:rPr>
  </w:style>
  <w:style w:type="character" w:customStyle="1" w:styleId="115">
    <w:name w:val="页脚 Char"/>
    <w:qFormat/>
    <w:locked/>
    <w:uiPriority w:val="99"/>
    <w:rPr>
      <w:sz w:val="18"/>
    </w:rPr>
  </w:style>
  <w:style w:type="paragraph" w:customStyle="1" w:styleId="116">
    <w:name w:val="_Style 117"/>
    <w:basedOn w:val="1"/>
    <w:next w:val="107"/>
    <w:qFormat/>
    <w:uiPriority w:val="34"/>
    <w:pPr>
      <w:ind w:firstLine="420" w:firstLineChars="200"/>
    </w:pPr>
  </w:style>
  <w:style w:type="character" w:customStyle="1" w:styleId="117">
    <w:name w:val="medium_text1"/>
    <w:qFormat/>
    <w:uiPriority w:val="0"/>
    <w:rPr>
      <w:sz w:val="24"/>
      <w:szCs w:val="24"/>
    </w:rPr>
  </w:style>
  <w:style w:type="paragraph" w:customStyle="1" w:styleId="118">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19">
    <w:name w:val="页眉 Char"/>
    <w:qFormat/>
    <w:uiPriority w:val="99"/>
    <w:rPr>
      <w:kern w:val="2"/>
      <w:sz w:val="18"/>
      <w:szCs w:val="18"/>
    </w:rPr>
  </w:style>
  <w:style w:type="character" w:customStyle="1" w:styleId="120">
    <w:name w:val="Book Title"/>
    <w:qFormat/>
    <w:uiPriority w:val="0"/>
    <w:rPr>
      <w:rFonts w:cs="Times New Roman"/>
      <w:b/>
      <w:bCs/>
      <w:smallCaps/>
      <w:spacing w:val="5"/>
    </w:rPr>
  </w:style>
  <w:style w:type="character" w:customStyle="1" w:styleId="121">
    <w:name w:val="font11"/>
    <w:qFormat/>
    <w:uiPriority w:val="0"/>
    <w:rPr>
      <w:rFonts w:hint="eastAsia" w:ascii="宋体" w:hAnsi="宋体" w:eastAsia="宋体" w:cs="宋体"/>
      <w:color w:val="000000"/>
      <w:sz w:val="22"/>
      <w:szCs w:val="22"/>
      <w:u w:val="none"/>
    </w:rPr>
  </w:style>
  <w:style w:type="paragraph" w:customStyle="1" w:styleId="122">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3">
    <w:name w:val="正文_1_1_0"/>
    <w:qFormat/>
    <w:uiPriority w:val="0"/>
    <w:pPr>
      <w:widowControl w:val="0"/>
      <w:jc w:val="both"/>
    </w:pPr>
    <w:rPr>
      <w:rFonts w:ascii="Times New Roman" w:hAnsi="Times New Roman" w:eastAsia="宋体" w:cs="Times New Roman"/>
      <w:lang w:val="en-US" w:eastAsia="zh-CN" w:bidi="ar-SA"/>
    </w:rPr>
  </w:style>
  <w:style w:type="paragraph" w:customStyle="1" w:styleId="124">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125">
    <w:name w:val="正文_1_0"/>
    <w:qFormat/>
    <w:uiPriority w:val="0"/>
    <w:pPr>
      <w:widowControl w:val="0"/>
      <w:jc w:val="both"/>
    </w:pPr>
    <w:rPr>
      <w:rFonts w:ascii="Times New Roman" w:hAnsi="Times New Roman" w:eastAsia="宋体" w:cs="Times New Roman"/>
      <w:lang w:val="en-US" w:eastAsia="zh-CN" w:bidi="ar-SA"/>
    </w:rPr>
  </w:style>
  <w:style w:type="paragraph" w:customStyle="1" w:styleId="126">
    <w:name w:val="正文缩进2格"/>
    <w:basedOn w:val="1"/>
    <w:qFormat/>
    <w:uiPriority w:val="0"/>
    <w:pPr>
      <w:kinsoku w:val="0"/>
      <w:autoSpaceDE w:val="0"/>
      <w:autoSpaceDN w:val="0"/>
      <w:adjustRightInd w:val="0"/>
      <w:snapToGrid w:val="0"/>
      <w:spacing w:line="600" w:lineRule="exact"/>
      <w:ind w:firstLine="639" w:firstLineChars="206"/>
      <w:textAlignment w:val="baseline"/>
    </w:pPr>
    <w:rPr>
      <w:rFonts w:ascii="仿宋_GB2312" w:eastAsia="仿宋_GB2312" w:cs="Arial"/>
      <w:snapToGrid w:val="0"/>
      <w:color w:val="000000"/>
      <w:sz w:val="31"/>
      <w:szCs w:val="28"/>
    </w:rPr>
  </w:style>
  <w:style w:type="paragraph" w:customStyle="1" w:styleId="127">
    <w:name w:val="_Style 1"/>
    <w:basedOn w:val="1"/>
    <w:qFormat/>
    <w:uiPriority w:val="0"/>
    <w:pPr>
      <w:widowControl w:val="0"/>
      <w:ind w:firstLine="420" w:firstLineChars="200"/>
      <w:jc w:val="both"/>
    </w:pPr>
    <w:rPr>
      <w:rFonts w:ascii="Times New Roman" w:hAnsi="Times New Roman" w:cs="Times New Roman"/>
      <w:kern w:val="2"/>
      <w:sz w:val="21"/>
      <w:szCs w:val="22"/>
    </w:rPr>
  </w:style>
  <w:style w:type="character" w:customStyle="1" w:styleId="128">
    <w:name w:val="_Style 127"/>
    <w:unhideWhenUsed/>
    <w:qFormat/>
    <w:uiPriority w:val="99"/>
    <w:rPr>
      <w:color w:val="605E5C"/>
      <w:shd w:val="clear" w:color="auto" w:fill="E1DFDD"/>
    </w:rPr>
  </w:style>
  <w:style w:type="table" w:customStyle="1" w:styleId="129">
    <w:name w:val="Table Normal"/>
    <w:unhideWhenUsed/>
    <w:qFormat/>
    <w:uiPriority w:val="0"/>
    <w:rPr>
      <w:rFonts w:ascii="Arial" w:hAnsi="Arial" w:cs="Arial"/>
      <w:lang w:val="en-US" w:eastAsia="zh-CN" w:bidi="ar-SA"/>
    </w:rPr>
    <w:tblPr>
      <w:tblCellMar>
        <w:top w:w="0" w:type="dxa"/>
        <w:left w:w="0" w:type="dxa"/>
        <w:bottom w:w="0" w:type="dxa"/>
        <w:right w:w="0" w:type="dxa"/>
      </w:tblCellMar>
    </w:tblPr>
  </w:style>
  <w:style w:type="paragraph" w:customStyle="1" w:styleId="130">
    <w:name w:val="Table Paragraph"/>
    <w:basedOn w:val="1"/>
    <w:qFormat/>
    <w:uiPriority w:val="1"/>
    <w:rPr>
      <w:rFonts w:ascii="宋体" w:hAnsi="宋体" w:eastAsia="宋体" w:cs="宋体"/>
      <w:lang w:val="en-US" w:eastAsia="zh-CN" w:bidi="ar-SA"/>
    </w:rPr>
  </w:style>
  <w:style w:type="paragraph" w:customStyle="1" w:styleId="131">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132">
    <w:name w:val="Table Text"/>
    <w:basedOn w:val="1"/>
    <w:semiHidden/>
    <w:qFormat/>
    <w:uiPriority w:val="0"/>
    <w:rPr>
      <w:rFonts w:ascii="宋体" w:hAnsi="宋体" w:eastAsia="宋体" w:cs="宋体"/>
      <w:sz w:val="21"/>
      <w:szCs w:val="21"/>
      <w:lang w:val="en-US" w:eastAsia="en-US" w:bidi="ar-SA"/>
    </w:rPr>
  </w:style>
  <w:style w:type="paragraph" w:customStyle="1" w:styleId="133">
    <w:name w:val="样式2"/>
    <w:basedOn w:val="1"/>
    <w:qFormat/>
    <w:uiPriority w:val="0"/>
    <w:pPr>
      <w:ind w:firstLine="200" w:firstLineChars="200"/>
    </w:pPr>
    <w:rPr>
      <w:rFonts w:eastAsia="仿宋_GB2312"/>
      <w:sz w:val="32"/>
    </w:rPr>
  </w:style>
  <w:style w:type="character" w:customStyle="1" w:styleId="134">
    <w:name w:val="font81"/>
    <w:basedOn w:val="26"/>
    <w:qFormat/>
    <w:uiPriority w:val="0"/>
    <w:rPr>
      <w:rFonts w:hint="default" w:ascii="MS Sans Serif" w:hAnsi="MS Sans Serif" w:eastAsia="MS Sans Serif" w:cs="MS Sans Serif"/>
      <w:color w:val="000000"/>
      <w:sz w:val="24"/>
      <w:szCs w:val="24"/>
      <w:u w:val="none"/>
    </w:rPr>
  </w:style>
  <w:style w:type="character" w:customStyle="1" w:styleId="135">
    <w:name w:val="font71"/>
    <w:basedOn w:val="26"/>
    <w:qFormat/>
    <w:uiPriority w:val="0"/>
    <w:rPr>
      <w:rFonts w:hint="eastAsia" w:ascii="宋体" w:hAnsi="宋体" w:eastAsia="宋体" w:cs="宋体"/>
      <w:color w:val="000000"/>
      <w:sz w:val="24"/>
      <w:szCs w:val="24"/>
      <w:u w:val="none"/>
    </w:rPr>
  </w:style>
  <w:style w:type="paragraph" w:customStyle="1" w:styleId="136">
    <w:name w:val="正文1"/>
    <w:qFormat/>
    <w:uiPriority w:val="0"/>
    <w:pPr>
      <w:jc w:val="both"/>
    </w:pPr>
    <w:rPr>
      <w:rFonts w:ascii="Calibri" w:hAnsi="Calibri" w:eastAsia="宋体" w:cs="Calibri"/>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92</Pages>
  <Words>3708</Words>
  <Characters>4500</Characters>
  <Lines>259</Lines>
  <Paragraphs>73</Paragraphs>
  <TotalTime>30</TotalTime>
  <ScaleCrop>false</ScaleCrop>
  <LinksUpToDate>false</LinksUpToDate>
  <CharactersWithSpaces>4709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2024-08-29T06:32:00Z</dcterms:created>
  <dc:creator>李霆</dc:creator>
  <cp:lastModifiedBy>殷小胖</cp:lastModifiedBy>
  <cp:lastPrinted>2022-08-05T08:08:00Z</cp:lastPrinted>
  <dcterms:modified xsi:type="dcterms:W3CDTF">2025-04-11T03:19:01Z</dcterms:modified>
  <dc:title>新疆维吾尔自治区政府采购中心</dc:title>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C7F41C6EF95248DF92CD38C4B66C23D5_13</vt:lpwstr>
  </property>
  <property fmtid="{D5CDD505-2E9C-101B-9397-08002B2CF9AE}" pid="4" name="KSOTemplateDocerSaveRecord">
    <vt:lpwstr>eyJoZGlkIjoiMTk5MGQ4OTVjMGFmMzU3NjRlODU2NGJkNmQzNzYzM2YiLCJ1c2VySWQiOiIxOTczNjkxNTMifQ==</vt:lpwstr>
  </property>
</Properties>
</file>